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CDC5B" w14:textId="144CACB7" w:rsidR="00760874" w:rsidRPr="009756FA" w:rsidRDefault="00B62F65" w:rsidP="00760874">
      <w:pPr>
        <w:pStyle w:val="CoverOutcomeHeadline"/>
        <w:rPr>
          <w:sz w:val="56"/>
          <w:lang w:val="en-US"/>
        </w:rPr>
      </w:pPr>
      <w:r>
        <w:rPr>
          <w:sz w:val="56"/>
          <w:lang w:val="en-US"/>
        </w:rPr>
        <w:t>Independent Review of the National Hospital Cost Data Collection</w:t>
      </w:r>
    </w:p>
    <w:p w14:paraId="65FB72A6" w14:textId="499EF937" w:rsidR="00760874" w:rsidRPr="008C7CCB" w:rsidRDefault="009756FA" w:rsidP="00760874">
      <w:pPr>
        <w:pStyle w:val="CoverOutcomeSubtitle"/>
        <w:rPr>
          <w:rFonts w:asciiTheme="majorHAnsi" w:hAnsiTheme="majorHAnsi"/>
          <w:lang w:val="en-US"/>
        </w:rPr>
      </w:pPr>
      <w:r w:rsidRPr="008C7CCB">
        <w:rPr>
          <w:rFonts w:asciiTheme="majorHAnsi" w:hAnsiTheme="majorHAnsi"/>
          <w:lang w:val="en-US"/>
        </w:rPr>
        <w:t>Round 22 (2017/18)</w:t>
      </w:r>
    </w:p>
    <w:p w14:paraId="607B5F0A" w14:textId="59586B23" w:rsidR="009756FA" w:rsidRPr="008C7CCB" w:rsidRDefault="009756FA" w:rsidP="00760874">
      <w:pPr>
        <w:pStyle w:val="CoverOutcomeSubtitle"/>
        <w:rPr>
          <w:rFonts w:asciiTheme="majorHAnsi" w:hAnsiTheme="majorHAnsi"/>
          <w:lang w:val="en-US"/>
        </w:rPr>
      </w:pPr>
      <w:r w:rsidRPr="008C7CCB">
        <w:rPr>
          <w:rFonts w:asciiTheme="majorHAnsi" w:hAnsiTheme="majorHAnsi"/>
          <w:lang w:val="en-US"/>
        </w:rPr>
        <w:t>Independent Hospital Pricing Authority</w:t>
      </w:r>
    </w:p>
    <w:p w14:paraId="4C2DFBD9" w14:textId="00B4D822" w:rsidR="00B62F65" w:rsidRPr="008C7CCB" w:rsidRDefault="00B26648" w:rsidP="000416FE">
      <w:pPr>
        <w:pStyle w:val="CoverDate"/>
        <w:rPr>
          <w:rFonts w:asciiTheme="majorHAnsi" w:hAnsiTheme="majorHAnsi"/>
          <w:lang w:val="en-US"/>
        </w:rPr>
      </w:pPr>
      <w:r>
        <w:rPr>
          <w:rFonts w:asciiTheme="majorHAnsi" w:hAnsiTheme="majorHAnsi"/>
          <w:lang w:val="en-US"/>
        </w:rPr>
        <w:t>February 2020</w:t>
      </w:r>
    </w:p>
    <w:p w14:paraId="07561759" w14:textId="5843BF8F" w:rsidR="000416FE" w:rsidRPr="008C7CCB" w:rsidRDefault="000416FE" w:rsidP="000416FE">
      <w:pPr>
        <w:pStyle w:val="CoverDate"/>
        <w:rPr>
          <w:rFonts w:asciiTheme="majorHAnsi" w:hAnsiTheme="majorHAnsi"/>
          <w:lang w:val="en-US"/>
        </w:rPr>
        <w:sectPr w:rsidR="000416FE" w:rsidRPr="008C7CCB" w:rsidSect="00760874">
          <w:headerReference w:type="even" r:id="rId8"/>
          <w:headerReference w:type="default" r:id="rId9"/>
          <w:footerReference w:type="even" r:id="rId10"/>
          <w:footerReference w:type="default" r:id="rId11"/>
          <w:headerReference w:type="first" r:id="rId12"/>
          <w:footerReference w:type="first" r:id="rId13"/>
          <w:pgSz w:w="12240" w:h="15840"/>
          <w:pgMar w:top="2268" w:right="1020" w:bottom="1417" w:left="1020" w:header="397" w:footer="850" w:gutter="0"/>
          <w:cols w:space="720"/>
          <w:titlePg/>
          <w:docGrid w:linePitch="360"/>
        </w:sectPr>
      </w:pPr>
    </w:p>
    <w:p w14:paraId="6B493807" w14:textId="77777777" w:rsidR="00EB22C5" w:rsidRPr="00EB22C5" w:rsidRDefault="0015002C" w:rsidP="00EB22C5">
      <w:pPr>
        <w:pStyle w:val="TOC1"/>
      </w:pPr>
      <w:r w:rsidRPr="00893790">
        <w:rPr>
          <w:rFonts w:ascii="Georgia" w:hAnsi="Georgia"/>
        </w:rPr>
        <w:lastRenderedPageBreak/>
        <w:t xml:space="preserve"> </w:t>
      </w:r>
      <w:r w:rsidR="00893790" w:rsidRPr="00EB22C5">
        <w:fldChar w:fldCharType="begin"/>
      </w:r>
      <w:r w:rsidR="00893790" w:rsidRPr="00EB22C5">
        <w:instrText xml:space="preserve"> TOC \o "1-2" \h \z \u </w:instrText>
      </w:r>
      <w:r w:rsidR="00893790" w:rsidRPr="00EB22C5">
        <w:fldChar w:fldCharType="separate"/>
      </w:r>
    </w:p>
    <w:p w14:paraId="72F7632B" w14:textId="3E562672" w:rsidR="00EB22C5" w:rsidRPr="00EB22C5" w:rsidRDefault="003A2544" w:rsidP="00EB22C5">
      <w:pPr>
        <w:pStyle w:val="TOC1"/>
        <w:rPr>
          <w:rFonts w:eastAsiaTheme="minorEastAsia"/>
          <w:lang w:eastAsia="en-AU"/>
        </w:rPr>
      </w:pPr>
      <w:hyperlink w:anchor="_Toc19041090" w:history="1">
        <w:r w:rsidR="00EB22C5" w:rsidRPr="00EB22C5">
          <w:rPr>
            <w:rStyle w:val="Hyperlink"/>
          </w:rPr>
          <w:t>1.</w:t>
        </w:r>
        <w:r w:rsidR="00EB22C5" w:rsidRPr="00EB22C5">
          <w:rPr>
            <w:rFonts w:eastAsiaTheme="minorEastAsia"/>
            <w:lang w:eastAsia="en-AU"/>
          </w:rPr>
          <w:tab/>
        </w:r>
        <w:r w:rsidR="00EB22C5" w:rsidRPr="00EB22C5">
          <w:rPr>
            <w:rStyle w:val="Hyperlink"/>
          </w:rPr>
          <w:t>Executive summary</w:t>
        </w:r>
        <w:r w:rsidR="00EB22C5" w:rsidRPr="00EB22C5">
          <w:rPr>
            <w:webHidden/>
          </w:rPr>
          <w:tab/>
        </w:r>
        <w:r w:rsidR="00EB22C5" w:rsidRPr="00EB22C5">
          <w:rPr>
            <w:webHidden/>
          </w:rPr>
          <w:fldChar w:fldCharType="begin"/>
        </w:r>
        <w:r w:rsidR="00EB22C5" w:rsidRPr="00EB22C5">
          <w:rPr>
            <w:webHidden/>
          </w:rPr>
          <w:instrText xml:space="preserve"> PAGEREF _Toc19041090 \h </w:instrText>
        </w:r>
        <w:r w:rsidR="00EB22C5" w:rsidRPr="00EB22C5">
          <w:rPr>
            <w:webHidden/>
          </w:rPr>
        </w:r>
        <w:r w:rsidR="00EB22C5" w:rsidRPr="00EB22C5">
          <w:rPr>
            <w:webHidden/>
          </w:rPr>
          <w:fldChar w:fldCharType="separate"/>
        </w:r>
        <w:r>
          <w:rPr>
            <w:webHidden/>
          </w:rPr>
          <w:t>3</w:t>
        </w:r>
        <w:r w:rsidR="00EB22C5" w:rsidRPr="00EB22C5">
          <w:rPr>
            <w:webHidden/>
          </w:rPr>
          <w:fldChar w:fldCharType="end"/>
        </w:r>
      </w:hyperlink>
    </w:p>
    <w:p w14:paraId="17A467ED" w14:textId="0E677E54"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091" w:history="1">
        <w:r w:rsidR="00EB22C5" w:rsidRPr="00EB22C5">
          <w:rPr>
            <w:rStyle w:val="Hyperlink"/>
            <w:rFonts w:asciiTheme="majorHAnsi" w:hAnsiTheme="majorHAnsi"/>
            <w:noProof/>
          </w:rPr>
          <w:t>1.1</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Overview of the National Hospital Cost Data Collection</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_Toc19041091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3</w:t>
        </w:r>
        <w:r w:rsidR="00EB22C5" w:rsidRPr="00EB22C5">
          <w:rPr>
            <w:rFonts w:asciiTheme="majorHAnsi" w:hAnsiTheme="majorHAnsi"/>
            <w:noProof/>
            <w:webHidden/>
          </w:rPr>
          <w:fldChar w:fldCharType="end"/>
        </w:r>
      </w:hyperlink>
    </w:p>
    <w:p w14:paraId="1933B9F4" w14:textId="6BE26791"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092" w:history="1">
        <w:r w:rsidR="00EB22C5" w:rsidRPr="00EB22C5">
          <w:rPr>
            <w:rStyle w:val="Hyperlink"/>
            <w:rFonts w:asciiTheme="majorHAnsi" w:hAnsiTheme="majorHAnsi"/>
            <w:noProof/>
          </w:rPr>
          <w:t>1.2</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Findings and Recommendations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_Toc19041092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3</w:t>
        </w:r>
        <w:r w:rsidR="00EB22C5" w:rsidRPr="00EB22C5">
          <w:rPr>
            <w:rFonts w:asciiTheme="majorHAnsi" w:hAnsiTheme="majorHAnsi"/>
            <w:noProof/>
            <w:webHidden/>
          </w:rPr>
          <w:fldChar w:fldCharType="end"/>
        </w:r>
      </w:hyperlink>
    </w:p>
    <w:p w14:paraId="70718AB9" w14:textId="4F16DE70" w:rsidR="00EB22C5" w:rsidRPr="00EB22C5" w:rsidRDefault="003A2544" w:rsidP="00EB22C5">
      <w:pPr>
        <w:pStyle w:val="TOC1"/>
        <w:rPr>
          <w:rFonts w:eastAsiaTheme="minorEastAsia"/>
          <w:lang w:eastAsia="en-AU"/>
        </w:rPr>
      </w:pPr>
      <w:hyperlink w:anchor="_Toc19041093" w:history="1">
        <w:r w:rsidR="00EB22C5" w:rsidRPr="00EB22C5">
          <w:rPr>
            <w:rStyle w:val="Hyperlink"/>
          </w:rPr>
          <w:t>2.</w:t>
        </w:r>
        <w:r w:rsidR="00EB22C5" w:rsidRPr="00EB22C5">
          <w:rPr>
            <w:rFonts w:eastAsiaTheme="minorEastAsia"/>
            <w:lang w:eastAsia="en-AU"/>
          </w:rPr>
          <w:tab/>
        </w:r>
        <w:r w:rsidR="00EB22C5" w:rsidRPr="00EB22C5">
          <w:rPr>
            <w:rStyle w:val="Hyperlink"/>
          </w:rPr>
          <w:t>Introduction</w:t>
        </w:r>
        <w:r w:rsidR="00EB22C5" w:rsidRPr="00EB22C5">
          <w:rPr>
            <w:webHidden/>
          </w:rPr>
          <w:tab/>
        </w:r>
        <w:r w:rsidR="00EB22C5" w:rsidRPr="00EB22C5">
          <w:rPr>
            <w:webHidden/>
          </w:rPr>
          <w:fldChar w:fldCharType="begin"/>
        </w:r>
        <w:r w:rsidR="00EB22C5" w:rsidRPr="00EB22C5">
          <w:rPr>
            <w:webHidden/>
          </w:rPr>
          <w:instrText xml:space="preserve"> PAGEREF _Toc19041093 \h </w:instrText>
        </w:r>
        <w:r w:rsidR="00EB22C5" w:rsidRPr="00EB22C5">
          <w:rPr>
            <w:webHidden/>
          </w:rPr>
        </w:r>
        <w:r w:rsidR="00EB22C5" w:rsidRPr="00EB22C5">
          <w:rPr>
            <w:webHidden/>
          </w:rPr>
          <w:fldChar w:fldCharType="separate"/>
        </w:r>
        <w:r>
          <w:rPr>
            <w:webHidden/>
          </w:rPr>
          <w:t>6</w:t>
        </w:r>
        <w:r w:rsidR="00EB22C5" w:rsidRPr="00EB22C5">
          <w:rPr>
            <w:webHidden/>
          </w:rPr>
          <w:fldChar w:fldCharType="end"/>
        </w:r>
      </w:hyperlink>
    </w:p>
    <w:p w14:paraId="4EE3C72E" w14:textId="77FC1283"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094" w:history="1">
        <w:r w:rsidR="00EB22C5" w:rsidRPr="00EB22C5">
          <w:rPr>
            <w:rStyle w:val="Hyperlink"/>
            <w:rFonts w:asciiTheme="majorHAnsi" w:hAnsiTheme="majorHAnsi"/>
            <w:noProof/>
          </w:rPr>
          <w:t>2.1</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Scope of the Independent Financial Review</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_Toc19041094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6</w:t>
        </w:r>
        <w:r w:rsidR="00EB22C5" w:rsidRPr="00EB22C5">
          <w:rPr>
            <w:rFonts w:asciiTheme="majorHAnsi" w:hAnsiTheme="majorHAnsi"/>
            <w:noProof/>
            <w:webHidden/>
          </w:rPr>
          <w:fldChar w:fldCharType="end"/>
        </w:r>
      </w:hyperlink>
    </w:p>
    <w:p w14:paraId="135CFFD0" w14:textId="0B0E71D6"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095" w:history="1">
        <w:r w:rsidR="00EB22C5" w:rsidRPr="00EB22C5">
          <w:rPr>
            <w:rStyle w:val="Hyperlink"/>
            <w:rFonts w:asciiTheme="majorHAnsi" w:hAnsiTheme="majorHAnsi"/>
            <w:noProof/>
          </w:rPr>
          <w:t>2.2</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Methodology</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_Toc19041095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6</w:t>
        </w:r>
        <w:r w:rsidR="00EB22C5" w:rsidRPr="00EB22C5">
          <w:rPr>
            <w:rFonts w:asciiTheme="majorHAnsi" w:hAnsiTheme="majorHAnsi"/>
            <w:noProof/>
            <w:webHidden/>
          </w:rPr>
          <w:fldChar w:fldCharType="end"/>
        </w:r>
      </w:hyperlink>
    </w:p>
    <w:p w14:paraId="71CE88B4" w14:textId="48DB832D"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096" w:history="1">
        <w:r w:rsidR="00EB22C5" w:rsidRPr="00EB22C5">
          <w:rPr>
            <w:rStyle w:val="Hyperlink"/>
            <w:rFonts w:asciiTheme="majorHAnsi" w:hAnsiTheme="majorHAnsi"/>
            <w:noProof/>
          </w:rPr>
          <w:t>2.3</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Participating sites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_Toc19041096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7</w:t>
        </w:r>
        <w:r w:rsidR="00EB22C5" w:rsidRPr="00EB22C5">
          <w:rPr>
            <w:rFonts w:asciiTheme="majorHAnsi" w:hAnsiTheme="majorHAnsi"/>
            <w:noProof/>
            <w:webHidden/>
          </w:rPr>
          <w:fldChar w:fldCharType="end"/>
        </w:r>
      </w:hyperlink>
    </w:p>
    <w:p w14:paraId="1B5F5FCC" w14:textId="5B03F3E9" w:rsidR="00EB22C5" w:rsidRPr="00EB22C5" w:rsidRDefault="003A2544" w:rsidP="00EB22C5">
      <w:pPr>
        <w:pStyle w:val="TOC1"/>
        <w:rPr>
          <w:rFonts w:eastAsiaTheme="minorEastAsia"/>
          <w:lang w:eastAsia="en-AU"/>
        </w:rPr>
      </w:pPr>
      <w:hyperlink w:anchor="_Toc19041098" w:history="1">
        <w:r w:rsidR="00EB22C5" w:rsidRPr="00EB22C5">
          <w:rPr>
            <w:rStyle w:val="Hyperlink"/>
          </w:rPr>
          <w:t>3.</w:t>
        </w:r>
        <w:r w:rsidR="00EB22C5" w:rsidRPr="00EB22C5">
          <w:rPr>
            <w:rFonts w:eastAsiaTheme="minorEastAsia"/>
            <w:lang w:eastAsia="en-AU"/>
          </w:rPr>
          <w:tab/>
        </w:r>
        <w:r w:rsidR="00EB22C5" w:rsidRPr="00EB22C5">
          <w:rPr>
            <w:rStyle w:val="Hyperlink"/>
          </w:rPr>
          <w:t>Findings from the Independent Financial Review</w:t>
        </w:r>
        <w:r w:rsidR="00EB22C5" w:rsidRPr="00EB22C5">
          <w:rPr>
            <w:webHidden/>
          </w:rPr>
          <w:tab/>
        </w:r>
        <w:r w:rsidR="00EB22C5" w:rsidRPr="00EB22C5">
          <w:rPr>
            <w:webHidden/>
          </w:rPr>
          <w:fldChar w:fldCharType="begin"/>
        </w:r>
        <w:r w:rsidR="00EB22C5" w:rsidRPr="00EB22C5">
          <w:rPr>
            <w:webHidden/>
          </w:rPr>
          <w:instrText xml:space="preserve"> PAGEREF _Toc19041098 \h </w:instrText>
        </w:r>
        <w:r w:rsidR="00EB22C5" w:rsidRPr="00EB22C5">
          <w:rPr>
            <w:webHidden/>
          </w:rPr>
        </w:r>
        <w:r w:rsidR="00EB22C5" w:rsidRPr="00EB22C5">
          <w:rPr>
            <w:webHidden/>
          </w:rPr>
          <w:fldChar w:fldCharType="separate"/>
        </w:r>
        <w:r>
          <w:rPr>
            <w:webHidden/>
          </w:rPr>
          <w:t>8</w:t>
        </w:r>
        <w:r w:rsidR="00EB22C5" w:rsidRPr="00EB22C5">
          <w:rPr>
            <w:webHidden/>
          </w:rPr>
          <w:fldChar w:fldCharType="end"/>
        </w:r>
      </w:hyperlink>
    </w:p>
    <w:p w14:paraId="34EAD912" w14:textId="4100FAFC"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099" w:history="1">
        <w:r w:rsidR="00EB22C5" w:rsidRPr="00EB22C5">
          <w:rPr>
            <w:rStyle w:val="Hyperlink"/>
            <w:rFonts w:asciiTheme="majorHAnsi" w:hAnsiTheme="majorHAnsi"/>
            <w:noProof/>
          </w:rPr>
          <w:t>3.1</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Overarching observations from Round 22</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_Toc19041099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8</w:t>
        </w:r>
        <w:r w:rsidR="00EB22C5" w:rsidRPr="00EB22C5">
          <w:rPr>
            <w:rFonts w:asciiTheme="majorHAnsi" w:hAnsiTheme="majorHAnsi"/>
            <w:noProof/>
            <w:webHidden/>
          </w:rPr>
          <w:fldChar w:fldCharType="end"/>
        </w:r>
      </w:hyperlink>
    </w:p>
    <w:p w14:paraId="309657B7" w14:textId="488D55DA"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00" w:history="1">
        <w:r w:rsidR="00EB22C5" w:rsidRPr="00EB22C5">
          <w:rPr>
            <w:rStyle w:val="Hyperlink"/>
            <w:rFonts w:asciiTheme="majorHAnsi" w:hAnsiTheme="majorHAnsi"/>
            <w:noProof/>
            <w:lang w:val="en-US"/>
          </w:rPr>
          <w:t>3.2</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A</w:t>
        </w:r>
        <w:r w:rsidR="003456E4">
          <w:rPr>
            <w:rStyle w:val="Hyperlink"/>
            <w:rFonts w:asciiTheme="majorHAnsi" w:hAnsiTheme="majorHAnsi"/>
            <w:noProof/>
            <w:lang w:val="en-US"/>
          </w:rPr>
          <w:t>HPCS</w:t>
        </w:r>
        <w:r w:rsidR="00EB22C5" w:rsidRPr="00EB22C5">
          <w:rPr>
            <w:rStyle w:val="Hyperlink"/>
            <w:rFonts w:asciiTheme="majorHAnsi" w:hAnsiTheme="majorHAnsi"/>
            <w:noProof/>
            <w:lang w:val="en-US"/>
          </w:rPr>
          <w:t xml:space="preserve"> (v4.0) and the Round 22 NHCDC process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_Toc19041100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11</w:t>
        </w:r>
        <w:r w:rsidR="00EB22C5" w:rsidRPr="00EB22C5">
          <w:rPr>
            <w:rFonts w:asciiTheme="majorHAnsi" w:hAnsiTheme="majorHAnsi"/>
            <w:noProof/>
            <w:webHidden/>
          </w:rPr>
          <w:fldChar w:fldCharType="end"/>
        </w:r>
      </w:hyperlink>
    </w:p>
    <w:p w14:paraId="12AFC899" w14:textId="76225808"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01" w:history="1">
        <w:r w:rsidR="00EB22C5" w:rsidRPr="00EB22C5">
          <w:rPr>
            <w:rStyle w:val="Hyperlink"/>
            <w:rFonts w:asciiTheme="majorHAnsi" w:hAnsiTheme="majorHAnsi"/>
            <w:noProof/>
            <w:lang w:val="en-US"/>
          </w:rPr>
          <w:t>3.3</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Quality Assurance insights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_Toc19041101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12</w:t>
        </w:r>
        <w:r w:rsidR="00EB22C5" w:rsidRPr="00EB22C5">
          <w:rPr>
            <w:rFonts w:asciiTheme="majorHAnsi" w:hAnsiTheme="majorHAnsi"/>
            <w:noProof/>
            <w:webHidden/>
          </w:rPr>
          <w:fldChar w:fldCharType="end"/>
        </w:r>
      </w:hyperlink>
    </w:p>
    <w:p w14:paraId="7CAF4323" w14:textId="50195324"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02" w:history="1">
        <w:r w:rsidR="00EB22C5" w:rsidRPr="00EB22C5">
          <w:rPr>
            <w:rStyle w:val="Hyperlink"/>
            <w:rFonts w:asciiTheme="majorHAnsi" w:hAnsiTheme="majorHAnsi"/>
            <w:noProof/>
            <w:lang w:val="en-US"/>
          </w:rPr>
          <w:t>3.4</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Peer Review</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_Toc19041102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13</w:t>
        </w:r>
        <w:r w:rsidR="00EB22C5" w:rsidRPr="00EB22C5">
          <w:rPr>
            <w:rFonts w:asciiTheme="majorHAnsi" w:hAnsiTheme="majorHAnsi"/>
            <w:noProof/>
            <w:webHidden/>
          </w:rPr>
          <w:fldChar w:fldCharType="end"/>
        </w:r>
      </w:hyperlink>
    </w:p>
    <w:p w14:paraId="6AAF8056" w14:textId="298C95C7" w:rsidR="00EB22C5" w:rsidRPr="00EB22C5" w:rsidRDefault="003A2544" w:rsidP="00EB22C5">
      <w:pPr>
        <w:pStyle w:val="TOC1"/>
        <w:rPr>
          <w:rFonts w:eastAsiaTheme="minorEastAsia"/>
          <w:lang w:eastAsia="en-AU"/>
        </w:rPr>
      </w:pPr>
      <w:hyperlink w:anchor="_Toc19041103" w:history="1">
        <w:r w:rsidR="00EB22C5" w:rsidRPr="00EB22C5">
          <w:rPr>
            <w:rStyle w:val="Hyperlink"/>
          </w:rPr>
          <w:t>4.</w:t>
        </w:r>
        <w:r w:rsidR="00EB22C5" w:rsidRPr="00EB22C5">
          <w:rPr>
            <w:rFonts w:eastAsiaTheme="minorEastAsia"/>
            <w:lang w:eastAsia="en-AU"/>
          </w:rPr>
          <w:tab/>
        </w:r>
        <w:r w:rsidR="00EB22C5" w:rsidRPr="00EB22C5">
          <w:rPr>
            <w:rStyle w:val="Hyperlink"/>
          </w:rPr>
          <w:t>Pharmacy costing insights</w:t>
        </w:r>
        <w:r w:rsidR="00EB22C5" w:rsidRPr="00EB22C5">
          <w:rPr>
            <w:webHidden/>
          </w:rPr>
          <w:tab/>
        </w:r>
        <w:r w:rsidR="00EB22C5" w:rsidRPr="00EB22C5">
          <w:rPr>
            <w:webHidden/>
          </w:rPr>
          <w:fldChar w:fldCharType="begin"/>
        </w:r>
        <w:r w:rsidR="00EB22C5" w:rsidRPr="00EB22C5">
          <w:rPr>
            <w:webHidden/>
          </w:rPr>
          <w:instrText xml:space="preserve"> PAGEREF _Toc19041103 \h </w:instrText>
        </w:r>
        <w:r w:rsidR="00EB22C5" w:rsidRPr="00EB22C5">
          <w:rPr>
            <w:webHidden/>
          </w:rPr>
        </w:r>
        <w:r w:rsidR="00EB22C5" w:rsidRPr="00EB22C5">
          <w:rPr>
            <w:webHidden/>
          </w:rPr>
          <w:fldChar w:fldCharType="separate"/>
        </w:r>
        <w:r>
          <w:rPr>
            <w:webHidden/>
          </w:rPr>
          <w:t>15</w:t>
        </w:r>
        <w:r w:rsidR="00EB22C5" w:rsidRPr="00EB22C5">
          <w:rPr>
            <w:webHidden/>
          </w:rPr>
          <w:fldChar w:fldCharType="end"/>
        </w:r>
      </w:hyperlink>
    </w:p>
    <w:p w14:paraId="69DB4F5D" w14:textId="604C07C0"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04" w:history="1">
        <w:r w:rsidR="00EB22C5" w:rsidRPr="00EB22C5">
          <w:rPr>
            <w:rStyle w:val="Hyperlink"/>
            <w:rFonts w:asciiTheme="majorHAnsi" w:hAnsiTheme="majorHAnsi"/>
            <w:noProof/>
            <w:lang w:val="en-US"/>
          </w:rPr>
          <w:t>4.1</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Pharmacy feeder systems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_Toc19041104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15</w:t>
        </w:r>
        <w:r w:rsidR="00EB22C5" w:rsidRPr="00EB22C5">
          <w:rPr>
            <w:rFonts w:asciiTheme="majorHAnsi" w:hAnsiTheme="majorHAnsi"/>
            <w:noProof/>
            <w:webHidden/>
          </w:rPr>
          <w:fldChar w:fldCharType="end"/>
        </w:r>
      </w:hyperlink>
    </w:p>
    <w:p w14:paraId="1D8080BF" w14:textId="1F92D3AE"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05" w:history="1">
        <w:r w:rsidR="00EB22C5" w:rsidRPr="00EB22C5">
          <w:rPr>
            <w:rStyle w:val="Hyperlink"/>
            <w:rFonts w:asciiTheme="majorHAnsi" w:hAnsiTheme="majorHAnsi"/>
            <w:noProof/>
            <w:lang w:val="en-US"/>
          </w:rPr>
          <w:t>4.2</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Composition of the pharmacy cost bucket</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_Toc19041105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15</w:t>
        </w:r>
        <w:r w:rsidR="00EB22C5" w:rsidRPr="00EB22C5">
          <w:rPr>
            <w:rFonts w:asciiTheme="majorHAnsi" w:hAnsiTheme="majorHAnsi"/>
            <w:noProof/>
            <w:webHidden/>
          </w:rPr>
          <w:fldChar w:fldCharType="end"/>
        </w:r>
      </w:hyperlink>
    </w:p>
    <w:p w14:paraId="65D7F0AF" w14:textId="5ABA9C0D"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06" w:history="1">
        <w:r w:rsidR="00EB22C5" w:rsidRPr="00EB22C5">
          <w:rPr>
            <w:rStyle w:val="Hyperlink"/>
            <w:rFonts w:asciiTheme="majorHAnsi" w:hAnsiTheme="majorHAnsi"/>
            <w:noProof/>
            <w:lang w:val="en-US"/>
          </w:rPr>
          <w:t>4.3</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Pharmacy feeder systems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_Toc19041106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17</w:t>
        </w:r>
        <w:r w:rsidR="00EB22C5" w:rsidRPr="00EB22C5">
          <w:rPr>
            <w:rFonts w:asciiTheme="majorHAnsi" w:hAnsiTheme="majorHAnsi"/>
            <w:noProof/>
            <w:webHidden/>
          </w:rPr>
          <w:fldChar w:fldCharType="end"/>
        </w:r>
      </w:hyperlink>
    </w:p>
    <w:p w14:paraId="2839467D" w14:textId="094CA90A"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07" w:history="1">
        <w:r w:rsidR="00EB22C5" w:rsidRPr="00EB22C5">
          <w:rPr>
            <w:rStyle w:val="Hyperlink"/>
            <w:rFonts w:asciiTheme="majorHAnsi" w:hAnsiTheme="majorHAnsi"/>
            <w:noProof/>
            <w:lang w:val="en-US"/>
          </w:rPr>
          <w:t>4.4</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Allocation methodologies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_Toc19041107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17</w:t>
        </w:r>
        <w:r w:rsidR="00EB22C5" w:rsidRPr="00EB22C5">
          <w:rPr>
            <w:rFonts w:asciiTheme="majorHAnsi" w:hAnsiTheme="majorHAnsi"/>
            <w:noProof/>
            <w:webHidden/>
          </w:rPr>
          <w:fldChar w:fldCharType="end"/>
        </w:r>
      </w:hyperlink>
    </w:p>
    <w:p w14:paraId="3851E5E1" w14:textId="055FD744"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08" w:history="1">
        <w:r w:rsidR="00EB22C5" w:rsidRPr="00EB22C5">
          <w:rPr>
            <w:rStyle w:val="Hyperlink"/>
            <w:rFonts w:asciiTheme="majorHAnsi" w:hAnsiTheme="majorHAnsi"/>
            <w:noProof/>
            <w:lang w:val="en-US"/>
          </w:rPr>
          <w:t>4.5</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Conclusions and recommendations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_Toc19041108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17</w:t>
        </w:r>
        <w:r w:rsidR="00EB22C5" w:rsidRPr="00EB22C5">
          <w:rPr>
            <w:rFonts w:asciiTheme="majorHAnsi" w:hAnsiTheme="majorHAnsi"/>
            <w:noProof/>
            <w:webHidden/>
          </w:rPr>
          <w:fldChar w:fldCharType="end"/>
        </w:r>
      </w:hyperlink>
    </w:p>
    <w:p w14:paraId="38ECB29E" w14:textId="39D8A929" w:rsidR="00EB22C5" w:rsidRPr="00EB22C5" w:rsidRDefault="003A2544" w:rsidP="00EB22C5">
      <w:pPr>
        <w:pStyle w:val="TOC1"/>
        <w:rPr>
          <w:rFonts w:eastAsiaTheme="minorEastAsia"/>
          <w:lang w:eastAsia="en-AU"/>
        </w:rPr>
      </w:pPr>
      <w:hyperlink w:anchor="_Toc19041109" w:history="1">
        <w:r w:rsidR="00EB22C5" w:rsidRPr="00EB22C5">
          <w:rPr>
            <w:rStyle w:val="Hyperlink"/>
          </w:rPr>
          <w:t>5.</w:t>
        </w:r>
        <w:r w:rsidR="00EB22C5" w:rsidRPr="00EB22C5">
          <w:rPr>
            <w:rFonts w:eastAsiaTheme="minorEastAsia"/>
            <w:lang w:eastAsia="en-AU"/>
          </w:rPr>
          <w:tab/>
        </w:r>
        <w:r w:rsidR="00EB22C5" w:rsidRPr="00EB22C5">
          <w:rPr>
            <w:rStyle w:val="Hyperlink"/>
          </w:rPr>
          <w:t>Jurisdiction Chapters</w:t>
        </w:r>
        <w:r w:rsidR="00EB22C5" w:rsidRPr="00EB22C5">
          <w:rPr>
            <w:webHidden/>
          </w:rPr>
          <w:tab/>
        </w:r>
        <w:r w:rsidR="00EB22C5" w:rsidRPr="00EB22C5">
          <w:rPr>
            <w:webHidden/>
          </w:rPr>
          <w:fldChar w:fldCharType="begin"/>
        </w:r>
        <w:r w:rsidR="00EB22C5" w:rsidRPr="00EB22C5">
          <w:rPr>
            <w:webHidden/>
          </w:rPr>
          <w:instrText xml:space="preserve"> PAGEREF _Toc19041109 \h </w:instrText>
        </w:r>
        <w:r w:rsidR="00EB22C5" w:rsidRPr="00EB22C5">
          <w:rPr>
            <w:webHidden/>
          </w:rPr>
        </w:r>
        <w:r w:rsidR="00EB22C5" w:rsidRPr="00EB22C5">
          <w:rPr>
            <w:webHidden/>
          </w:rPr>
          <w:fldChar w:fldCharType="separate"/>
        </w:r>
        <w:r>
          <w:rPr>
            <w:webHidden/>
          </w:rPr>
          <w:t>18</w:t>
        </w:r>
        <w:r w:rsidR="00EB22C5" w:rsidRPr="00EB22C5">
          <w:rPr>
            <w:webHidden/>
          </w:rPr>
          <w:fldChar w:fldCharType="end"/>
        </w:r>
      </w:hyperlink>
    </w:p>
    <w:p w14:paraId="6B8D34FB" w14:textId="3A2EEEC3"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10" w:history="1">
        <w:r w:rsidR="00EB22C5" w:rsidRPr="00EB22C5">
          <w:rPr>
            <w:rStyle w:val="Hyperlink"/>
            <w:rFonts w:asciiTheme="majorHAnsi" w:hAnsiTheme="majorHAnsi"/>
            <w:noProof/>
            <w:lang w:val="en-US"/>
          </w:rPr>
          <w:t>5.1</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New South Wales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_Toc19041110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18</w:t>
        </w:r>
        <w:r w:rsidR="00EB22C5" w:rsidRPr="00EB22C5">
          <w:rPr>
            <w:rFonts w:asciiTheme="majorHAnsi" w:hAnsiTheme="majorHAnsi"/>
            <w:noProof/>
            <w:webHidden/>
          </w:rPr>
          <w:fldChar w:fldCharType="end"/>
        </w:r>
      </w:hyperlink>
    </w:p>
    <w:p w14:paraId="23367C5E" w14:textId="1DB31802"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11" w:history="1">
        <w:r w:rsidR="00EB22C5" w:rsidRPr="00EB22C5">
          <w:rPr>
            <w:rStyle w:val="Hyperlink"/>
            <w:rFonts w:asciiTheme="majorHAnsi" w:hAnsiTheme="majorHAnsi"/>
            <w:noProof/>
            <w:lang w:val="en-US"/>
          </w:rPr>
          <w:t>5.2</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Victoria</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_Toc19041111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27</w:t>
        </w:r>
        <w:r w:rsidR="00EB22C5" w:rsidRPr="00EB22C5">
          <w:rPr>
            <w:rFonts w:asciiTheme="majorHAnsi" w:hAnsiTheme="majorHAnsi"/>
            <w:noProof/>
            <w:webHidden/>
          </w:rPr>
          <w:fldChar w:fldCharType="end"/>
        </w:r>
      </w:hyperlink>
    </w:p>
    <w:p w14:paraId="7C4DED4C" w14:textId="5070E58F"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12" w:history="1">
        <w:r w:rsidR="00EB22C5" w:rsidRPr="00EB22C5">
          <w:rPr>
            <w:rStyle w:val="Hyperlink"/>
            <w:rFonts w:asciiTheme="majorHAnsi" w:hAnsiTheme="majorHAnsi"/>
            <w:noProof/>
          </w:rPr>
          <w:t>5.3</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Queensland</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_Toc19041112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48</w:t>
        </w:r>
        <w:r w:rsidR="00EB22C5" w:rsidRPr="00EB22C5">
          <w:rPr>
            <w:rFonts w:asciiTheme="majorHAnsi" w:hAnsiTheme="majorHAnsi"/>
            <w:noProof/>
            <w:webHidden/>
          </w:rPr>
          <w:fldChar w:fldCharType="end"/>
        </w:r>
      </w:hyperlink>
    </w:p>
    <w:p w14:paraId="549583EE" w14:textId="6CEB8BE0"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13" w:history="1">
        <w:r w:rsidR="00EB22C5" w:rsidRPr="00EB22C5">
          <w:rPr>
            <w:rStyle w:val="Hyperlink"/>
            <w:rFonts w:asciiTheme="majorHAnsi" w:hAnsiTheme="majorHAnsi"/>
            <w:noProof/>
            <w:lang w:val="en-US"/>
          </w:rPr>
          <w:t>5.4</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Western Australia</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_Toc19041113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68</w:t>
        </w:r>
        <w:r w:rsidR="00EB22C5" w:rsidRPr="00EB22C5">
          <w:rPr>
            <w:rFonts w:asciiTheme="majorHAnsi" w:hAnsiTheme="majorHAnsi"/>
            <w:noProof/>
            <w:webHidden/>
          </w:rPr>
          <w:fldChar w:fldCharType="end"/>
        </w:r>
      </w:hyperlink>
    </w:p>
    <w:p w14:paraId="06F31D1A" w14:textId="02CF9EC7"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14" w:history="1">
        <w:r w:rsidR="00EB22C5" w:rsidRPr="00EB22C5">
          <w:rPr>
            <w:rStyle w:val="Hyperlink"/>
            <w:rFonts w:asciiTheme="majorHAnsi" w:hAnsiTheme="majorHAnsi"/>
            <w:noProof/>
            <w:lang w:val="en-US"/>
          </w:rPr>
          <w:t>5.5</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South Australia</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_Toc19041114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82</w:t>
        </w:r>
        <w:r w:rsidR="00EB22C5" w:rsidRPr="00EB22C5">
          <w:rPr>
            <w:rFonts w:asciiTheme="majorHAnsi" w:hAnsiTheme="majorHAnsi"/>
            <w:noProof/>
            <w:webHidden/>
          </w:rPr>
          <w:fldChar w:fldCharType="end"/>
        </w:r>
      </w:hyperlink>
    </w:p>
    <w:p w14:paraId="37B0278B" w14:textId="2720A076"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15" w:history="1">
        <w:r w:rsidR="00EB22C5" w:rsidRPr="00EB22C5">
          <w:rPr>
            <w:rStyle w:val="Hyperlink"/>
            <w:rFonts w:asciiTheme="majorHAnsi" w:hAnsiTheme="majorHAnsi"/>
            <w:noProof/>
            <w:lang w:val="en-US"/>
          </w:rPr>
          <w:t>5.6</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Tasmania</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_Toc19041115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93</w:t>
        </w:r>
        <w:r w:rsidR="00EB22C5" w:rsidRPr="00EB22C5">
          <w:rPr>
            <w:rFonts w:asciiTheme="majorHAnsi" w:hAnsiTheme="majorHAnsi"/>
            <w:noProof/>
            <w:webHidden/>
          </w:rPr>
          <w:fldChar w:fldCharType="end"/>
        </w:r>
      </w:hyperlink>
    </w:p>
    <w:p w14:paraId="7BE9C2B4" w14:textId="26DA76BA" w:rsidR="00EB22C5" w:rsidRPr="00EB22C5" w:rsidRDefault="003A2544">
      <w:pPr>
        <w:pStyle w:val="TOC2"/>
        <w:tabs>
          <w:tab w:val="right" w:leader="dot" w:pos="9016"/>
        </w:tabs>
        <w:rPr>
          <w:rFonts w:asciiTheme="majorHAnsi" w:eastAsiaTheme="minorEastAsia" w:hAnsiTheme="majorHAnsi"/>
          <w:noProof/>
          <w:lang w:eastAsia="en-AU"/>
        </w:rPr>
      </w:pPr>
      <w:hyperlink w:anchor="_Toc19041116" w:history="1">
        <w:r w:rsidR="00C01BDF">
          <w:rPr>
            <w:rStyle w:val="Hyperlink"/>
            <w:rFonts w:asciiTheme="majorHAnsi" w:hAnsiTheme="majorHAnsi"/>
            <w:noProof/>
            <w:lang w:val="en-US"/>
          </w:rPr>
          <w:t xml:space="preserve">5.7       </w:t>
        </w:r>
        <w:r w:rsidR="00EB22C5" w:rsidRPr="00EB22C5">
          <w:rPr>
            <w:rStyle w:val="Hyperlink"/>
            <w:rFonts w:asciiTheme="majorHAnsi" w:hAnsiTheme="majorHAnsi"/>
            <w:noProof/>
            <w:lang w:val="en-US"/>
          </w:rPr>
          <w:t>Australian Capital Territory</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_Toc19041116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103</w:t>
        </w:r>
        <w:r w:rsidR="00EB22C5" w:rsidRPr="00EB22C5">
          <w:rPr>
            <w:rFonts w:asciiTheme="majorHAnsi" w:hAnsiTheme="majorHAnsi"/>
            <w:noProof/>
            <w:webHidden/>
          </w:rPr>
          <w:fldChar w:fldCharType="end"/>
        </w:r>
      </w:hyperlink>
    </w:p>
    <w:p w14:paraId="51DF70F8" w14:textId="58786F06"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17" w:history="1">
        <w:r w:rsidR="00EB22C5" w:rsidRPr="00EB22C5">
          <w:rPr>
            <w:rStyle w:val="Hyperlink"/>
            <w:rFonts w:asciiTheme="majorHAnsi" w:hAnsiTheme="majorHAnsi"/>
            <w:noProof/>
          </w:rPr>
          <w:t>5.8</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Northern Territory</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_Toc19041117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113</w:t>
        </w:r>
        <w:r w:rsidR="00EB22C5" w:rsidRPr="00EB22C5">
          <w:rPr>
            <w:rFonts w:asciiTheme="majorHAnsi" w:hAnsiTheme="majorHAnsi"/>
            <w:noProof/>
            <w:webHidden/>
          </w:rPr>
          <w:fldChar w:fldCharType="end"/>
        </w:r>
      </w:hyperlink>
    </w:p>
    <w:p w14:paraId="03FDC46C" w14:textId="2BE32EEB" w:rsidR="00EB22C5" w:rsidRPr="00EB22C5" w:rsidRDefault="003A2544" w:rsidP="00EB22C5">
      <w:pPr>
        <w:pStyle w:val="TOC1"/>
        <w:rPr>
          <w:rFonts w:eastAsiaTheme="minorEastAsia"/>
          <w:lang w:eastAsia="en-AU"/>
        </w:rPr>
      </w:pPr>
      <w:hyperlink w:anchor="_Toc19041118" w:history="1">
        <w:r w:rsidR="00EB22C5" w:rsidRPr="00EB22C5">
          <w:rPr>
            <w:rStyle w:val="Hyperlink"/>
          </w:rPr>
          <w:t>6.</w:t>
        </w:r>
        <w:r w:rsidR="00EB22C5" w:rsidRPr="00EB22C5">
          <w:rPr>
            <w:rFonts w:eastAsiaTheme="minorEastAsia"/>
            <w:lang w:eastAsia="en-AU"/>
          </w:rPr>
          <w:tab/>
        </w:r>
        <w:r w:rsidR="00EB22C5" w:rsidRPr="00EB22C5">
          <w:rPr>
            <w:rStyle w:val="Hyperlink"/>
          </w:rPr>
          <w:t>IHPA Review</w:t>
        </w:r>
        <w:r w:rsidR="00EB22C5" w:rsidRPr="00EB22C5">
          <w:rPr>
            <w:webHidden/>
          </w:rPr>
          <w:tab/>
        </w:r>
        <w:r w:rsidR="00EB22C5" w:rsidRPr="00EB22C5">
          <w:rPr>
            <w:webHidden/>
          </w:rPr>
          <w:fldChar w:fldCharType="begin"/>
        </w:r>
        <w:r w:rsidR="00EB22C5" w:rsidRPr="00EB22C5">
          <w:rPr>
            <w:webHidden/>
          </w:rPr>
          <w:instrText xml:space="preserve"> PAGEREF _Toc19041118 \h </w:instrText>
        </w:r>
        <w:r w:rsidR="00EB22C5" w:rsidRPr="00EB22C5">
          <w:rPr>
            <w:webHidden/>
          </w:rPr>
        </w:r>
        <w:r w:rsidR="00EB22C5" w:rsidRPr="00EB22C5">
          <w:rPr>
            <w:webHidden/>
          </w:rPr>
          <w:fldChar w:fldCharType="separate"/>
        </w:r>
        <w:r>
          <w:rPr>
            <w:webHidden/>
          </w:rPr>
          <w:t>124</w:t>
        </w:r>
        <w:r w:rsidR="00EB22C5" w:rsidRPr="00EB22C5">
          <w:rPr>
            <w:webHidden/>
          </w:rPr>
          <w:fldChar w:fldCharType="end"/>
        </w:r>
      </w:hyperlink>
    </w:p>
    <w:p w14:paraId="39650D0C" w14:textId="1E9FB1B4"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19" w:history="1">
        <w:r w:rsidR="00EB22C5" w:rsidRPr="00EB22C5">
          <w:rPr>
            <w:rStyle w:val="Hyperlink"/>
            <w:rFonts w:asciiTheme="majorHAnsi" w:hAnsiTheme="majorHAnsi"/>
            <w:noProof/>
            <w:lang w:val="en-US"/>
          </w:rPr>
          <w:t>6.1</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lang w:val="en-US"/>
          </w:rPr>
          <w:t>IHPA process for the NHCDC</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_Toc19041119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124</w:t>
        </w:r>
        <w:r w:rsidR="00EB22C5" w:rsidRPr="00EB22C5">
          <w:rPr>
            <w:rFonts w:asciiTheme="majorHAnsi" w:hAnsiTheme="majorHAnsi"/>
            <w:noProof/>
            <w:webHidden/>
          </w:rPr>
          <w:fldChar w:fldCharType="end"/>
        </w:r>
      </w:hyperlink>
    </w:p>
    <w:p w14:paraId="74B24678" w14:textId="610293B5"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20" w:history="1">
        <w:r w:rsidR="00EB22C5" w:rsidRPr="00EB22C5">
          <w:rPr>
            <w:rStyle w:val="Hyperlink"/>
            <w:rFonts w:asciiTheme="majorHAnsi" w:hAnsiTheme="majorHAnsi"/>
            <w:noProof/>
          </w:rPr>
          <w:t>6.2</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Improvements</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_Toc19041120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126</w:t>
        </w:r>
        <w:r w:rsidR="00EB22C5" w:rsidRPr="00EB22C5">
          <w:rPr>
            <w:rFonts w:asciiTheme="majorHAnsi" w:hAnsiTheme="majorHAnsi"/>
            <w:noProof/>
            <w:webHidden/>
          </w:rPr>
          <w:fldChar w:fldCharType="end"/>
        </w:r>
      </w:hyperlink>
    </w:p>
    <w:p w14:paraId="764663E0" w14:textId="2AC04421" w:rsidR="00EB22C5" w:rsidRPr="00EB22C5" w:rsidRDefault="003A2544">
      <w:pPr>
        <w:pStyle w:val="TOC2"/>
        <w:tabs>
          <w:tab w:val="left" w:pos="880"/>
          <w:tab w:val="right" w:leader="dot" w:pos="9016"/>
        </w:tabs>
        <w:rPr>
          <w:rFonts w:asciiTheme="majorHAnsi" w:eastAsiaTheme="minorEastAsia" w:hAnsiTheme="majorHAnsi"/>
          <w:noProof/>
          <w:lang w:eastAsia="en-AU"/>
        </w:rPr>
      </w:pPr>
      <w:hyperlink w:anchor="_Toc19041121" w:history="1">
        <w:r w:rsidR="00EB22C5" w:rsidRPr="00EB22C5">
          <w:rPr>
            <w:rStyle w:val="Hyperlink"/>
            <w:rFonts w:asciiTheme="majorHAnsi" w:hAnsiTheme="majorHAnsi"/>
            <w:noProof/>
          </w:rPr>
          <w:t>6.3</w:t>
        </w:r>
        <w:r w:rsidR="00EB22C5" w:rsidRPr="00EB22C5">
          <w:rPr>
            <w:rFonts w:asciiTheme="majorHAnsi" w:eastAsiaTheme="minorEastAsia" w:hAnsiTheme="majorHAnsi"/>
            <w:noProof/>
            <w:lang w:eastAsia="en-AU"/>
          </w:rPr>
          <w:tab/>
        </w:r>
        <w:r w:rsidR="00EB22C5" w:rsidRPr="00EB22C5">
          <w:rPr>
            <w:rStyle w:val="Hyperlink"/>
            <w:rFonts w:asciiTheme="majorHAnsi" w:hAnsiTheme="majorHAnsi"/>
            <w:noProof/>
          </w:rPr>
          <w:t>Testing data flow at an episode level to IHPA</w:t>
        </w:r>
        <w:r w:rsidR="00EB22C5" w:rsidRPr="00EB22C5">
          <w:rPr>
            <w:rFonts w:asciiTheme="majorHAnsi" w:hAnsiTheme="majorHAnsi"/>
            <w:noProof/>
            <w:webHidden/>
          </w:rPr>
          <w:tab/>
        </w:r>
        <w:r w:rsidR="00EB22C5" w:rsidRPr="00EB22C5">
          <w:rPr>
            <w:rFonts w:asciiTheme="majorHAnsi" w:hAnsiTheme="majorHAnsi"/>
            <w:noProof/>
            <w:webHidden/>
          </w:rPr>
          <w:fldChar w:fldCharType="begin"/>
        </w:r>
        <w:r w:rsidR="00EB22C5" w:rsidRPr="00EB22C5">
          <w:rPr>
            <w:rFonts w:asciiTheme="majorHAnsi" w:hAnsiTheme="majorHAnsi"/>
            <w:noProof/>
            <w:webHidden/>
          </w:rPr>
          <w:instrText xml:space="preserve"> PAGEREF _Toc19041121 \h </w:instrText>
        </w:r>
        <w:r w:rsidR="00EB22C5" w:rsidRPr="00EB22C5">
          <w:rPr>
            <w:rFonts w:asciiTheme="majorHAnsi" w:hAnsiTheme="majorHAnsi"/>
            <w:noProof/>
            <w:webHidden/>
          </w:rPr>
        </w:r>
        <w:r w:rsidR="00EB22C5" w:rsidRPr="00EB22C5">
          <w:rPr>
            <w:rFonts w:asciiTheme="majorHAnsi" w:hAnsiTheme="majorHAnsi"/>
            <w:noProof/>
            <w:webHidden/>
          </w:rPr>
          <w:fldChar w:fldCharType="separate"/>
        </w:r>
        <w:r>
          <w:rPr>
            <w:rFonts w:asciiTheme="majorHAnsi" w:hAnsiTheme="majorHAnsi"/>
            <w:noProof/>
            <w:webHidden/>
          </w:rPr>
          <w:t>127</w:t>
        </w:r>
        <w:r w:rsidR="00EB22C5" w:rsidRPr="00EB22C5">
          <w:rPr>
            <w:rFonts w:asciiTheme="majorHAnsi" w:hAnsiTheme="majorHAnsi"/>
            <w:noProof/>
            <w:webHidden/>
          </w:rPr>
          <w:fldChar w:fldCharType="end"/>
        </w:r>
      </w:hyperlink>
    </w:p>
    <w:p w14:paraId="05727300" w14:textId="4F1AB14C" w:rsidR="00EB22C5" w:rsidRPr="00EB22C5" w:rsidRDefault="003A2544" w:rsidP="00EB22C5">
      <w:pPr>
        <w:pStyle w:val="TOC1"/>
        <w:rPr>
          <w:rFonts w:eastAsiaTheme="minorEastAsia"/>
          <w:lang w:eastAsia="en-AU"/>
        </w:rPr>
      </w:pPr>
      <w:hyperlink w:anchor="_Toc19041122" w:history="1">
        <w:r w:rsidR="00EB22C5" w:rsidRPr="00EB22C5">
          <w:rPr>
            <w:rStyle w:val="Hyperlink"/>
          </w:rPr>
          <w:t>7.</w:t>
        </w:r>
        <w:r w:rsidR="00EB22C5" w:rsidRPr="00EB22C5">
          <w:rPr>
            <w:rFonts w:eastAsiaTheme="minorEastAsia"/>
            <w:lang w:eastAsia="en-AU"/>
          </w:rPr>
          <w:tab/>
        </w:r>
        <w:r w:rsidR="00EB22C5" w:rsidRPr="00EB22C5">
          <w:rPr>
            <w:rStyle w:val="Hyperlink"/>
            <w:iCs/>
          </w:rPr>
          <w:t>Appendix</w:t>
        </w:r>
        <w:r w:rsidR="00EB22C5" w:rsidRPr="00EB22C5">
          <w:rPr>
            <w:webHidden/>
          </w:rPr>
          <w:tab/>
        </w:r>
        <w:r w:rsidR="00EB22C5" w:rsidRPr="00EB22C5">
          <w:rPr>
            <w:webHidden/>
          </w:rPr>
          <w:fldChar w:fldCharType="begin"/>
        </w:r>
        <w:r w:rsidR="00EB22C5" w:rsidRPr="00EB22C5">
          <w:rPr>
            <w:webHidden/>
          </w:rPr>
          <w:instrText xml:space="preserve"> PAGEREF _Toc19041122 \h </w:instrText>
        </w:r>
        <w:r w:rsidR="00EB22C5" w:rsidRPr="00EB22C5">
          <w:rPr>
            <w:webHidden/>
          </w:rPr>
        </w:r>
        <w:r w:rsidR="00EB22C5" w:rsidRPr="00EB22C5">
          <w:rPr>
            <w:webHidden/>
          </w:rPr>
          <w:fldChar w:fldCharType="separate"/>
        </w:r>
        <w:r>
          <w:rPr>
            <w:webHidden/>
          </w:rPr>
          <w:t>128</w:t>
        </w:r>
        <w:r w:rsidR="00EB22C5" w:rsidRPr="00EB22C5">
          <w:rPr>
            <w:webHidden/>
          </w:rPr>
          <w:fldChar w:fldCharType="end"/>
        </w:r>
      </w:hyperlink>
    </w:p>
    <w:p w14:paraId="6548F003" w14:textId="77777777" w:rsidR="00893790" w:rsidRPr="00EB22C5" w:rsidRDefault="00893790" w:rsidP="00893790">
      <w:pPr>
        <w:rPr>
          <w:rFonts w:asciiTheme="majorHAnsi" w:hAnsiTheme="majorHAnsi"/>
          <w:sz w:val="20"/>
          <w:szCs w:val="20"/>
          <w:lang w:val="en-US"/>
        </w:rPr>
      </w:pPr>
      <w:r w:rsidRPr="00EB22C5">
        <w:rPr>
          <w:rFonts w:asciiTheme="majorHAnsi" w:hAnsiTheme="majorHAnsi"/>
          <w:sz w:val="20"/>
          <w:szCs w:val="20"/>
          <w:lang w:val="en-US"/>
        </w:rPr>
        <w:fldChar w:fldCharType="end"/>
      </w:r>
    </w:p>
    <w:p w14:paraId="3A2C94FB" w14:textId="77777777" w:rsidR="00893790" w:rsidRDefault="00893790" w:rsidP="00893790">
      <w:pPr>
        <w:rPr>
          <w:sz w:val="20"/>
          <w:lang w:val="en-US"/>
        </w:rPr>
      </w:pPr>
      <w:r>
        <w:rPr>
          <w:sz w:val="20"/>
          <w:lang w:val="en-US"/>
        </w:rPr>
        <w:br w:type="page"/>
      </w:r>
    </w:p>
    <w:p w14:paraId="2A43722A" w14:textId="4C2768EC" w:rsidR="00C85912" w:rsidRDefault="00893790" w:rsidP="003C1F58">
      <w:pPr>
        <w:pStyle w:val="Heading1"/>
      </w:pPr>
      <w:bookmarkStart w:id="1" w:name="_Toc19041090"/>
      <w:r w:rsidRPr="004300FF">
        <w:lastRenderedPageBreak/>
        <w:t>Executive summary</w:t>
      </w:r>
      <w:bookmarkEnd w:id="1"/>
    </w:p>
    <w:p w14:paraId="34D9D6F6" w14:textId="77777777" w:rsidR="00D47412" w:rsidRPr="00D47412" w:rsidRDefault="00D47412" w:rsidP="00EB22C5">
      <w:pPr>
        <w:pStyle w:val="NoSpacing"/>
      </w:pPr>
    </w:p>
    <w:p w14:paraId="560D6373" w14:textId="451F383F" w:rsidR="00E976DE" w:rsidRDefault="00C85912" w:rsidP="00E976DE">
      <w:pPr>
        <w:pStyle w:val="Heading2"/>
        <w:numPr>
          <w:ilvl w:val="1"/>
          <w:numId w:val="75"/>
        </w:numPr>
      </w:pPr>
      <w:bookmarkStart w:id="2" w:name="_Toc19041091"/>
      <w:r>
        <w:t>Overview of the National Hospital Cost Data Collection</w:t>
      </w:r>
      <w:bookmarkEnd w:id="2"/>
    </w:p>
    <w:p w14:paraId="59BD9922" w14:textId="77777777" w:rsidR="00E976DE" w:rsidRPr="00E976DE" w:rsidRDefault="00E976DE" w:rsidP="00E976DE">
      <w:pPr>
        <w:pStyle w:val="NoSpacing"/>
      </w:pPr>
    </w:p>
    <w:p w14:paraId="01F2075B" w14:textId="7671CCE2" w:rsidR="00C85912" w:rsidRPr="00C85912" w:rsidRDefault="00C85912" w:rsidP="00C85912">
      <w:pPr>
        <w:spacing w:after="200" w:line="240" w:lineRule="auto"/>
        <w:rPr>
          <w:rFonts w:asciiTheme="majorHAnsi" w:hAnsiTheme="majorHAnsi"/>
        </w:rPr>
      </w:pPr>
      <w:r w:rsidRPr="00C85912">
        <w:rPr>
          <w:rFonts w:asciiTheme="majorHAnsi" w:hAnsiTheme="majorHAnsi"/>
        </w:rPr>
        <w:t xml:space="preserve">The National Hospital Cost Data Collection (NHCDC) is compiled annually by the Independent Hospital Pricing Authority (IHPA) as the primary input in determining the National Efficient Price (NEP). The NEP signals the efficient cost of providing public hospital services and underpins the </w:t>
      </w:r>
      <w:proofErr w:type="gramStart"/>
      <w:r w:rsidRPr="00C85912">
        <w:rPr>
          <w:rFonts w:asciiTheme="majorHAnsi" w:hAnsiTheme="majorHAnsi"/>
        </w:rPr>
        <w:t>activity based</w:t>
      </w:r>
      <w:proofErr w:type="gramEnd"/>
      <w:r w:rsidRPr="00C85912">
        <w:rPr>
          <w:rFonts w:asciiTheme="majorHAnsi" w:hAnsiTheme="majorHAnsi"/>
        </w:rPr>
        <w:t xml:space="preserve"> funding of public hospital services. An annual review is conducted on a selection of NHCDC-submitting hospitals from each Australian jurisdiction to ensure NHCDC data is fit for purpose and robust. </w:t>
      </w:r>
    </w:p>
    <w:p w14:paraId="3D10CD87" w14:textId="77777777" w:rsidR="00C85912" w:rsidRPr="00C85912" w:rsidRDefault="00C85912" w:rsidP="00C85912">
      <w:pPr>
        <w:spacing w:after="200" w:line="240" w:lineRule="auto"/>
        <w:rPr>
          <w:rFonts w:asciiTheme="majorHAnsi" w:hAnsiTheme="majorHAnsi"/>
        </w:rPr>
      </w:pPr>
      <w:r w:rsidRPr="00C85912">
        <w:rPr>
          <w:rFonts w:asciiTheme="majorHAnsi" w:hAnsiTheme="majorHAnsi"/>
        </w:rPr>
        <w:t xml:space="preserve">For the first time, this year’s review included a deep dive into the consistency of costing methodology and processes across all care settings in a specific area. Pharmacy was chosen as the deep dive area for Round 22. The purpose of this review was to identify variation in the costs that were included in the pharmacy cost </w:t>
      </w:r>
      <w:proofErr w:type="gramStart"/>
      <w:r w:rsidRPr="00C85912">
        <w:rPr>
          <w:rFonts w:asciiTheme="majorHAnsi" w:hAnsiTheme="majorHAnsi"/>
        </w:rPr>
        <w:t>bucket, and</w:t>
      </w:r>
      <w:proofErr w:type="gramEnd"/>
      <w:r w:rsidRPr="00C85912">
        <w:rPr>
          <w:rFonts w:asciiTheme="majorHAnsi" w:hAnsiTheme="majorHAnsi"/>
        </w:rPr>
        <w:t xml:space="preserve"> understand the allocation methods in use across the country to appreciate the limitations of existing data and what steps can be taken to drive greater consistency in costing. </w:t>
      </w:r>
    </w:p>
    <w:p w14:paraId="48A998F9" w14:textId="1451511C" w:rsidR="00C85912" w:rsidRDefault="00C85912" w:rsidP="00C85912">
      <w:pPr>
        <w:spacing w:after="200" w:line="240" w:lineRule="auto"/>
        <w:rPr>
          <w:rFonts w:asciiTheme="majorHAnsi" w:hAnsiTheme="majorHAnsi"/>
        </w:rPr>
      </w:pPr>
      <w:r w:rsidRPr="00C85912">
        <w:rPr>
          <w:rFonts w:asciiTheme="majorHAnsi" w:hAnsiTheme="majorHAnsi"/>
        </w:rPr>
        <w:t xml:space="preserve">IHPA engaged PwC to conduct the Independent Financial Review (IFR) of the Round 22 Public Sector NHCDC for the 2017-18 financial year. </w:t>
      </w:r>
    </w:p>
    <w:p w14:paraId="2537E17E" w14:textId="1678E8FC" w:rsidR="00E976DE" w:rsidRDefault="00D47412" w:rsidP="00EB22C5">
      <w:pPr>
        <w:pStyle w:val="Heading2"/>
        <w:numPr>
          <w:ilvl w:val="1"/>
          <w:numId w:val="75"/>
        </w:numPr>
      </w:pPr>
      <w:bookmarkStart w:id="3" w:name="_Toc19041092"/>
      <w:r>
        <w:t>Findings and Recommendations</w:t>
      </w:r>
      <w:bookmarkEnd w:id="3"/>
    </w:p>
    <w:p w14:paraId="378ECBC3" w14:textId="77777777" w:rsidR="00E976DE" w:rsidRPr="00E976DE" w:rsidRDefault="00E976DE" w:rsidP="00E976DE">
      <w:pPr>
        <w:pStyle w:val="NoSpacing"/>
      </w:pPr>
    </w:p>
    <w:p w14:paraId="6577265E" w14:textId="72DDB122" w:rsidR="0058036D" w:rsidRDefault="0058036D" w:rsidP="005F7FD1">
      <w:pPr>
        <w:spacing w:after="200" w:line="240" w:lineRule="auto"/>
        <w:rPr>
          <w:rFonts w:ascii="Georgia" w:hAnsi="Georgia"/>
          <w:lang w:val="en-US"/>
        </w:rPr>
      </w:pPr>
      <w:r>
        <w:rPr>
          <w:rFonts w:ascii="Georgia" w:hAnsi="Georgia"/>
          <w:lang w:val="en-US"/>
        </w:rPr>
        <w:t xml:space="preserve">In line with findings from previous Rounds of the IFR, jurisdictions and LHNs continue to evolve the costing processes and controls which underpin the robustness of the NHCDC. </w:t>
      </w:r>
    </w:p>
    <w:p w14:paraId="1A73C647" w14:textId="1C8C1115" w:rsidR="005F7FD1" w:rsidRDefault="00AB5EC4" w:rsidP="005F7FD1">
      <w:pPr>
        <w:spacing w:before="240" w:after="200" w:line="240" w:lineRule="auto"/>
        <w:rPr>
          <w:rFonts w:ascii="Georgia" w:hAnsi="Georgia"/>
          <w:lang w:val="en-US"/>
        </w:rPr>
      </w:pPr>
      <w:r>
        <w:rPr>
          <w:rFonts w:ascii="Georgia" w:hAnsi="Georgia"/>
          <w:lang w:val="en-US"/>
        </w:rPr>
        <w:t>A</w:t>
      </w:r>
      <w:r w:rsidR="005F7FD1" w:rsidRPr="00152D00">
        <w:rPr>
          <w:rFonts w:ascii="Georgia" w:hAnsi="Georgia"/>
          <w:lang w:val="en-US"/>
        </w:rPr>
        <w:t xml:space="preserve">ll participants shared examples of </w:t>
      </w:r>
      <w:r>
        <w:rPr>
          <w:rFonts w:ascii="Georgia" w:hAnsi="Georgia"/>
          <w:lang w:val="en-US"/>
        </w:rPr>
        <w:t xml:space="preserve">incremental </w:t>
      </w:r>
      <w:r w:rsidR="005F7FD1" w:rsidRPr="00152D00">
        <w:rPr>
          <w:rFonts w:ascii="Georgia" w:hAnsi="Georgia"/>
          <w:lang w:val="en-US"/>
        </w:rPr>
        <w:t xml:space="preserve">improvements that had been made in the current year, which varied from specific </w:t>
      </w:r>
      <w:r>
        <w:rPr>
          <w:rFonts w:ascii="Georgia" w:hAnsi="Georgia"/>
          <w:lang w:val="en-US"/>
        </w:rPr>
        <w:t>costing allocation methodologies, process improvements meaning that more time can be spent on sharing insights rather than processing data,</w:t>
      </w:r>
      <w:r w:rsidR="005F7FD1" w:rsidRPr="00152D00">
        <w:rPr>
          <w:rFonts w:ascii="Georgia" w:hAnsi="Georgia"/>
          <w:lang w:val="en-US"/>
        </w:rPr>
        <w:t xml:space="preserve"> improving feeder system data</w:t>
      </w:r>
      <w:r w:rsidR="0058036D">
        <w:rPr>
          <w:rFonts w:ascii="Georgia" w:hAnsi="Georgia"/>
          <w:lang w:val="en-US"/>
        </w:rPr>
        <w:t xml:space="preserve">, </w:t>
      </w:r>
      <w:r>
        <w:rPr>
          <w:rFonts w:ascii="Georgia" w:hAnsi="Georgia"/>
          <w:lang w:val="en-US"/>
        </w:rPr>
        <w:t xml:space="preserve">enhancements to improve linking rules, improvements to the working relationships between jurisdiction and LHN teams. </w:t>
      </w:r>
    </w:p>
    <w:p w14:paraId="668A57D9" w14:textId="648D815F" w:rsidR="005F7FD1" w:rsidRDefault="00AB5EC4" w:rsidP="005F7FD1">
      <w:pPr>
        <w:spacing w:before="240" w:after="200" w:line="240" w:lineRule="auto"/>
        <w:rPr>
          <w:rFonts w:ascii="Georgia" w:hAnsi="Georgia"/>
          <w:lang w:val="en-US"/>
        </w:rPr>
      </w:pPr>
      <w:r>
        <w:rPr>
          <w:rFonts w:ascii="Georgia" w:hAnsi="Georgia"/>
          <w:lang w:val="en-US"/>
        </w:rPr>
        <w:t>There was significant focus on the Quality Assurance (QA) processes on the NHCDC dataset in each jurisdiction.</w:t>
      </w:r>
      <w:r w:rsidR="005F7FD1" w:rsidRPr="00152D00">
        <w:rPr>
          <w:rFonts w:ascii="Georgia" w:hAnsi="Georgia"/>
          <w:lang w:val="en-US"/>
        </w:rPr>
        <w:t xml:space="preserve"> This revealed a level of consistency around the country, </w:t>
      </w:r>
      <w:r w:rsidR="00155D9A">
        <w:rPr>
          <w:rFonts w:ascii="Georgia" w:hAnsi="Georgia"/>
          <w:lang w:val="en-US"/>
        </w:rPr>
        <w:t>albeit using different platforms to conduct QA (checks inbuilt into co</w:t>
      </w:r>
      <w:r w:rsidR="00AB2171">
        <w:rPr>
          <w:rFonts w:ascii="Georgia" w:hAnsi="Georgia"/>
          <w:lang w:val="en-US"/>
        </w:rPr>
        <w:t>sting systems, or bespoke apps and</w:t>
      </w:r>
      <w:r w:rsidR="00155D9A">
        <w:rPr>
          <w:rFonts w:ascii="Georgia" w:hAnsi="Georgia"/>
          <w:lang w:val="en-US"/>
        </w:rPr>
        <w:t xml:space="preserve"> tools developed by jurisdictions / LHNs).</w:t>
      </w:r>
    </w:p>
    <w:p w14:paraId="56D72BBD" w14:textId="65851038" w:rsidR="0058036D" w:rsidRPr="006F57E6" w:rsidRDefault="0058036D" w:rsidP="0058036D">
      <w:pPr>
        <w:spacing w:after="200" w:line="240" w:lineRule="auto"/>
        <w:rPr>
          <w:rFonts w:ascii="Georgia" w:hAnsi="Georgia"/>
          <w:lang w:val="en-US"/>
        </w:rPr>
      </w:pPr>
      <w:r w:rsidRPr="00152D00">
        <w:rPr>
          <w:rFonts w:ascii="Georgia" w:hAnsi="Georgia"/>
          <w:lang w:val="en-US"/>
        </w:rPr>
        <w:t xml:space="preserve">Almost all sites expressed a desire for more regular costing, as this was seen to improve both the </w:t>
      </w:r>
      <w:r>
        <w:rPr>
          <w:rFonts w:ascii="Georgia" w:hAnsi="Georgia"/>
          <w:lang w:val="en-US"/>
        </w:rPr>
        <w:t>relevance</w:t>
      </w:r>
      <w:r w:rsidR="00155D9A">
        <w:rPr>
          <w:rFonts w:ascii="Georgia" w:hAnsi="Georgia"/>
          <w:lang w:val="en-US"/>
        </w:rPr>
        <w:t xml:space="preserve"> and usability</w:t>
      </w:r>
      <w:r>
        <w:rPr>
          <w:rFonts w:ascii="Georgia" w:hAnsi="Georgia"/>
          <w:lang w:val="en-US"/>
        </w:rPr>
        <w:t xml:space="preserve"> of the data for stakeholders. </w:t>
      </w:r>
      <w:r w:rsidR="00155D9A">
        <w:rPr>
          <w:rFonts w:ascii="Georgia" w:hAnsi="Georgia"/>
          <w:lang w:val="en-US"/>
        </w:rPr>
        <w:t>A number of jurisdictions have made the move to costing on a quarterly or six-monthly basis.</w:t>
      </w:r>
    </w:p>
    <w:p w14:paraId="645919AA" w14:textId="2FCB8FD1" w:rsidR="005F7FD1" w:rsidRDefault="00AB5EC4" w:rsidP="005F7FD1">
      <w:pPr>
        <w:spacing w:after="200" w:line="240" w:lineRule="auto"/>
        <w:rPr>
          <w:rFonts w:ascii="Georgia" w:hAnsi="Georgia"/>
          <w:szCs w:val="20"/>
          <w:lang w:val="en-US"/>
        </w:rPr>
      </w:pPr>
      <w:r>
        <w:rPr>
          <w:rFonts w:ascii="Georgia" w:hAnsi="Georgia"/>
          <w:szCs w:val="20"/>
          <w:lang w:val="en-US"/>
        </w:rPr>
        <w:t>Jurisdictions are using costing data to varying levels among clinical and hospital executive stakeholders. Some are regularly using costing</w:t>
      </w:r>
      <w:r w:rsidR="005F7FD1" w:rsidRPr="00152D00">
        <w:rPr>
          <w:rFonts w:ascii="Georgia" w:hAnsi="Georgia"/>
          <w:szCs w:val="20"/>
          <w:lang w:val="en-US"/>
        </w:rPr>
        <w:t xml:space="preserve"> data for benchmarking</w:t>
      </w:r>
      <w:r w:rsidR="0058036D">
        <w:rPr>
          <w:rFonts w:ascii="Georgia" w:hAnsi="Georgia"/>
          <w:szCs w:val="20"/>
          <w:lang w:val="en-US"/>
        </w:rPr>
        <w:t xml:space="preserve"> efficiency of services</w:t>
      </w:r>
      <w:r w:rsidR="005F7FD1" w:rsidRPr="00152D00">
        <w:rPr>
          <w:rFonts w:ascii="Georgia" w:hAnsi="Georgia"/>
          <w:szCs w:val="20"/>
          <w:lang w:val="en-US"/>
        </w:rPr>
        <w:t xml:space="preserve">, business cases </w:t>
      </w:r>
      <w:r w:rsidR="0058036D">
        <w:rPr>
          <w:rFonts w:ascii="Georgia" w:hAnsi="Georgia"/>
          <w:szCs w:val="20"/>
          <w:lang w:val="en-US"/>
        </w:rPr>
        <w:t xml:space="preserve">for investment in clinical services </w:t>
      </w:r>
      <w:r w:rsidR="005F7FD1" w:rsidRPr="00152D00">
        <w:rPr>
          <w:rFonts w:ascii="Georgia" w:hAnsi="Georgia"/>
          <w:szCs w:val="20"/>
          <w:lang w:val="en-US"/>
        </w:rPr>
        <w:t xml:space="preserve">and </w:t>
      </w:r>
      <w:r w:rsidR="0058036D">
        <w:rPr>
          <w:rFonts w:ascii="Georgia" w:hAnsi="Georgia"/>
          <w:szCs w:val="20"/>
          <w:lang w:val="en-US"/>
        </w:rPr>
        <w:t xml:space="preserve">understanding </w:t>
      </w:r>
      <w:r w:rsidR="005F7FD1" w:rsidRPr="00152D00">
        <w:rPr>
          <w:rFonts w:ascii="Georgia" w:hAnsi="Georgia"/>
          <w:szCs w:val="20"/>
          <w:lang w:val="en-US"/>
        </w:rPr>
        <w:t xml:space="preserve">clinical </w:t>
      </w:r>
      <w:r w:rsidR="0058036D">
        <w:rPr>
          <w:rFonts w:ascii="Georgia" w:hAnsi="Georgia"/>
          <w:szCs w:val="20"/>
          <w:lang w:val="en-US"/>
        </w:rPr>
        <w:t xml:space="preserve">variation, with costing performance regularly included in management reporting, while others </w:t>
      </w:r>
      <w:r w:rsidR="005F7FD1" w:rsidRPr="00152D00">
        <w:rPr>
          <w:rFonts w:ascii="Georgia" w:hAnsi="Georgia"/>
          <w:szCs w:val="20"/>
          <w:lang w:val="en-US"/>
        </w:rPr>
        <w:t xml:space="preserve">are at the early stages of using the data </w:t>
      </w:r>
      <w:r w:rsidR="0058036D">
        <w:rPr>
          <w:rFonts w:ascii="Georgia" w:hAnsi="Georgia"/>
          <w:szCs w:val="20"/>
          <w:lang w:val="en-US"/>
        </w:rPr>
        <w:t>to engage</w:t>
      </w:r>
      <w:r w:rsidR="005F7FD1" w:rsidRPr="00152D00">
        <w:rPr>
          <w:rFonts w:ascii="Georgia" w:hAnsi="Georgia"/>
          <w:szCs w:val="20"/>
          <w:lang w:val="en-US"/>
        </w:rPr>
        <w:t xml:space="preserve"> with both clinical and operational staff. Those who reported frequent and effective use of the data appeared to have developed visual tools or dashboards which were able to be understood and used by clinical and operational teams. </w:t>
      </w:r>
    </w:p>
    <w:p w14:paraId="68899BEE" w14:textId="5587A206" w:rsidR="00D47412" w:rsidRDefault="00E4716A" w:rsidP="00D47412">
      <w:pPr>
        <w:spacing w:after="200" w:line="240" w:lineRule="auto"/>
        <w:rPr>
          <w:rFonts w:asciiTheme="majorHAnsi" w:hAnsiTheme="majorHAnsi"/>
        </w:rPr>
      </w:pPr>
      <w:r>
        <w:rPr>
          <w:rFonts w:ascii="Georgia" w:hAnsi="Georgia"/>
          <w:szCs w:val="20"/>
          <w:lang w:val="en-US"/>
        </w:rPr>
        <w:t xml:space="preserve">Round 22 </w:t>
      </w:r>
      <w:r w:rsidR="009368FF">
        <w:rPr>
          <w:rFonts w:ascii="Georgia" w:hAnsi="Georgia"/>
          <w:szCs w:val="20"/>
          <w:lang w:val="en-US"/>
        </w:rPr>
        <w:t xml:space="preserve">was the first year that the </w:t>
      </w:r>
      <w:r w:rsidR="00810C86">
        <w:rPr>
          <w:rFonts w:ascii="Georgia" w:hAnsi="Georgia"/>
          <w:szCs w:val="20"/>
          <w:lang w:val="en-US"/>
        </w:rPr>
        <w:t xml:space="preserve">new version of the </w:t>
      </w:r>
      <w:r w:rsidR="009368FF">
        <w:rPr>
          <w:rFonts w:ascii="Georgia" w:hAnsi="Georgia"/>
          <w:szCs w:val="20"/>
          <w:lang w:val="en-US"/>
        </w:rPr>
        <w:t>Australian Hospital Patient Costing Standards (v4.0)</w:t>
      </w:r>
      <w:r w:rsidR="00810C86">
        <w:rPr>
          <w:rFonts w:ascii="Georgia" w:hAnsi="Georgia"/>
          <w:szCs w:val="20"/>
          <w:lang w:val="en-US"/>
        </w:rPr>
        <w:t xml:space="preserve"> were used, and feedback was sought from jurisdictions on their compliance against th</w:t>
      </w:r>
      <w:r w:rsidR="00933351">
        <w:rPr>
          <w:rFonts w:ascii="Georgia" w:hAnsi="Georgia"/>
          <w:szCs w:val="20"/>
          <w:lang w:val="en-US"/>
        </w:rPr>
        <w:t xml:space="preserve">e costing standards, </w:t>
      </w:r>
      <w:r w:rsidR="00810C86">
        <w:rPr>
          <w:rFonts w:ascii="Georgia" w:hAnsi="Georgia"/>
          <w:szCs w:val="20"/>
          <w:lang w:val="en-US"/>
        </w:rPr>
        <w:t xml:space="preserve">and any areas of further guidance required. Jurisdictions reported that the costing standards were very similar in content </w:t>
      </w:r>
      <w:r w:rsidR="00155D9A">
        <w:rPr>
          <w:rFonts w:ascii="Georgia" w:hAnsi="Georgia"/>
          <w:szCs w:val="20"/>
          <w:lang w:val="en-US"/>
        </w:rPr>
        <w:t xml:space="preserve">to the previous v3.1, and therefore in line with previous years, all jurisdictions were materially compliant. </w:t>
      </w:r>
      <w:r w:rsidR="00D47412">
        <w:rPr>
          <w:rFonts w:asciiTheme="majorHAnsi" w:hAnsiTheme="majorHAnsi"/>
        </w:rPr>
        <w:t>Feedback</w:t>
      </w:r>
      <w:r w:rsidR="00155D9A">
        <w:rPr>
          <w:rFonts w:asciiTheme="majorHAnsi" w:hAnsiTheme="majorHAnsi"/>
        </w:rPr>
        <w:t xml:space="preserve"> to IHPA</w:t>
      </w:r>
      <w:r w:rsidR="00D47412">
        <w:rPr>
          <w:rFonts w:asciiTheme="majorHAnsi" w:hAnsiTheme="majorHAnsi"/>
        </w:rPr>
        <w:t xml:space="preserve"> on </w:t>
      </w:r>
      <w:r w:rsidR="00155D9A">
        <w:rPr>
          <w:rFonts w:asciiTheme="majorHAnsi" w:hAnsiTheme="majorHAnsi"/>
        </w:rPr>
        <w:t xml:space="preserve">areas for further enhancements on the standards included support to implement </w:t>
      </w:r>
      <w:r w:rsidR="00F5723C">
        <w:rPr>
          <w:rFonts w:asciiTheme="majorHAnsi" w:hAnsiTheme="majorHAnsi"/>
        </w:rPr>
        <w:lastRenderedPageBreak/>
        <w:t>the new Mental Health Care C</w:t>
      </w:r>
      <w:r w:rsidR="00155D9A">
        <w:rPr>
          <w:rFonts w:asciiTheme="majorHAnsi" w:hAnsiTheme="majorHAnsi"/>
        </w:rPr>
        <w:t>lassification</w:t>
      </w:r>
      <w:r w:rsidR="00F5723C">
        <w:rPr>
          <w:rFonts w:asciiTheme="majorHAnsi" w:hAnsiTheme="majorHAnsi"/>
        </w:rPr>
        <w:t xml:space="preserve"> (AMHCC)</w:t>
      </w:r>
      <w:r w:rsidR="00155D9A">
        <w:rPr>
          <w:rFonts w:asciiTheme="majorHAnsi" w:hAnsiTheme="majorHAnsi"/>
        </w:rPr>
        <w:t>, clarifications for in scope / out of scope patient transport costs, organ retrieval, clarification on allocation methods to be used for diagnostics staff time and further detail and specificity on</w:t>
      </w:r>
      <w:r w:rsidR="00E976DE">
        <w:rPr>
          <w:rFonts w:asciiTheme="majorHAnsi" w:hAnsiTheme="majorHAnsi"/>
        </w:rPr>
        <w:t xml:space="preserve"> a number of costing guidelines, and requests for more to be developed. Thes</w:t>
      </w:r>
      <w:r w:rsidR="00EB22C5">
        <w:rPr>
          <w:rFonts w:asciiTheme="majorHAnsi" w:hAnsiTheme="majorHAnsi"/>
        </w:rPr>
        <w:t>e are set out in full on page 11</w:t>
      </w:r>
      <w:r w:rsidR="00E976DE">
        <w:rPr>
          <w:rFonts w:asciiTheme="majorHAnsi" w:hAnsiTheme="majorHAnsi"/>
        </w:rPr>
        <w:t>.</w:t>
      </w:r>
    </w:p>
    <w:p w14:paraId="6F0E992B" w14:textId="04AB4333" w:rsidR="00AB5EC4" w:rsidRDefault="0058036D" w:rsidP="00D47412">
      <w:pPr>
        <w:spacing w:after="200" w:line="240" w:lineRule="auto"/>
        <w:rPr>
          <w:rFonts w:asciiTheme="majorHAnsi" w:hAnsiTheme="majorHAnsi"/>
        </w:rPr>
      </w:pPr>
      <w:r>
        <w:rPr>
          <w:rFonts w:asciiTheme="majorHAnsi" w:hAnsiTheme="majorHAnsi"/>
        </w:rPr>
        <w:t>In light of the findings highlighted in this report, a</w:t>
      </w:r>
      <w:r w:rsidR="00AB5EC4" w:rsidRPr="00D47412">
        <w:rPr>
          <w:rFonts w:asciiTheme="majorHAnsi" w:hAnsiTheme="majorHAnsi"/>
        </w:rPr>
        <w:t xml:space="preserve"> summary of key</w:t>
      </w:r>
      <w:r w:rsidR="00AB5EC4">
        <w:rPr>
          <w:rFonts w:asciiTheme="majorHAnsi" w:hAnsiTheme="majorHAnsi"/>
        </w:rPr>
        <w:t xml:space="preserve"> recommendations is shown below:</w:t>
      </w:r>
    </w:p>
    <w:p w14:paraId="419DE39E" w14:textId="1C32AA36" w:rsidR="00D47412" w:rsidRPr="00EB22C5" w:rsidRDefault="003B6ED5" w:rsidP="00D47412">
      <w:pPr>
        <w:spacing w:after="200" w:line="240" w:lineRule="auto"/>
        <w:rPr>
          <w:rFonts w:asciiTheme="majorHAnsi" w:hAnsiTheme="majorHAnsi"/>
          <w:i/>
        </w:rPr>
      </w:pPr>
      <w:r w:rsidRPr="00EB22C5">
        <w:rPr>
          <w:rStyle w:val="Emphasis"/>
          <w:rFonts w:asciiTheme="majorHAnsi" w:hAnsiTheme="majorHAnsi"/>
        </w:rPr>
        <w:t xml:space="preserve">Table 1: </w:t>
      </w:r>
      <w:r w:rsidR="00AB5EC4" w:rsidRPr="00EB22C5">
        <w:rPr>
          <w:rStyle w:val="Emphasis"/>
          <w:rFonts w:asciiTheme="majorHAnsi" w:hAnsiTheme="majorHAnsi"/>
        </w:rPr>
        <w:t>Recommendations</w:t>
      </w:r>
      <w:r w:rsidR="00AB5EC4" w:rsidRPr="00EB22C5">
        <w:rPr>
          <w:rFonts w:asciiTheme="majorHAnsi" w:hAnsiTheme="majorHAnsi"/>
        </w:rPr>
        <w:t xml:space="preserve"> </w:t>
      </w:r>
      <w:r w:rsidR="00AB5EC4" w:rsidRPr="00EB22C5">
        <w:rPr>
          <w:rFonts w:asciiTheme="majorHAnsi" w:hAnsiTheme="majorHAnsi"/>
          <w:i/>
        </w:rPr>
        <w:t>from Round 22 IFR</w:t>
      </w:r>
    </w:p>
    <w:tbl>
      <w:tblPr>
        <w:tblStyle w:val="ListTable6Colorful-Accent11"/>
        <w:tblW w:w="0" w:type="auto"/>
        <w:tblLook w:val="04A0" w:firstRow="1" w:lastRow="0" w:firstColumn="1" w:lastColumn="0" w:noHBand="0" w:noVBand="1"/>
        <w:tblCaption w:val="Recommendations from the Round 22 IFR"/>
        <w:tblDescription w:val="Table of Recommendations from the Round 22 IFR"/>
      </w:tblPr>
      <w:tblGrid>
        <w:gridCol w:w="993"/>
        <w:gridCol w:w="8023"/>
      </w:tblGrid>
      <w:tr w:rsidR="003B6ED5" w14:paraId="1674A976" w14:textId="77777777" w:rsidTr="00D138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62FD244F" w14:textId="77777777" w:rsidR="003B6ED5" w:rsidRPr="00EB22C5" w:rsidRDefault="003B6ED5" w:rsidP="004300FF">
            <w:pPr>
              <w:spacing w:after="200"/>
              <w:rPr>
                <w:rFonts w:asciiTheme="majorHAnsi" w:hAnsiTheme="majorHAnsi"/>
                <w:color w:val="auto"/>
              </w:rPr>
            </w:pPr>
            <w:r w:rsidRPr="00EB22C5">
              <w:rPr>
                <w:rFonts w:asciiTheme="majorHAnsi" w:hAnsiTheme="majorHAnsi"/>
                <w:color w:val="auto"/>
              </w:rPr>
              <w:t>No.</w:t>
            </w:r>
          </w:p>
        </w:tc>
        <w:tc>
          <w:tcPr>
            <w:tcW w:w="8023" w:type="dxa"/>
          </w:tcPr>
          <w:p w14:paraId="2466CA89" w14:textId="77777777" w:rsidR="003B6ED5" w:rsidRPr="00EB22C5" w:rsidRDefault="003B6ED5" w:rsidP="004300FF">
            <w:pPr>
              <w:spacing w:after="20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EB22C5">
              <w:rPr>
                <w:rFonts w:asciiTheme="majorHAnsi" w:hAnsiTheme="majorHAnsi"/>
                <w:color w:val="auto"/>
              </w:rPr>
              <w:t>Recommendation</w:t>
            </w:r>
          </w:p>
        </w:tc>
      </w:tr>
      <w:tr w:rsidR="003B6ED5" w:rsidRPr="006F57E6" w14:paraId="09D196E3" w14:textId="77777777" w:rsidTr="00430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495D67B" w14:textId="77777777" w:rsidR="003B6ED5" w:rsidRPr="00EB22C5" w:rsidRDefault="003B6ED5" w:rsidP="004300FF">
            <w:pPr>
              <w:spacing w:after="200"/>
              <w:rPr>
                <w:rFonts w:asciiTheme="majorHAnsi" w:hAnsiTheme="majorHAnsi"/>
                <w:b w:val="0"/>
                <w:color w:val="auto"/>
              </w:rPr>
            </w:pPr>
            <w:r w:rsidRPr="00EB22C5">
              <w:rPr>
                <w:rFonts w:asciiTheme="majorHAnsi" w:hAnsiTheme="majorHAnsi"/>
                <w:b w:val="0"/>
                <w:color w:val="auto"/>
              </w:rPr>
              <w:t>1</w:t>
            </w:r>
            <w:r w:rsidRPr="00EB22C5">
              <w:rPr>
                <w:rFonts w:asciiTheme="majorHAnsi" w:hAnsiTheme="majorHAnsi"/>
                <w:b w:val="0"/>
                <w:color w:val="auto"/>
              </w:rPr>
              <w:tab/>
            </w:r>
          </w:p>
        </w:tc>
        <w:tc>
          <w:tcPr>
            <w:tcW w:w="8023" w:type="dxa"/>
          </w:tcPr>
          <w:p w14:paraId="5351F284" w14:textId="0C29E63B" w:rsidR="003B6ED5" w:rsidRPr="00EB22C5" w:rsidRDefault="003B6ED5" w:rsidP="004300FF">
            <w:pPr>
              <w:spacing w:after="20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EB22C5">
              <w:rPr>
                <w:rFonts w:asciiTheme="majorHAnsi" w:hAnsiTheme="majorHAnsi"/>
                <w:color w:val="auto"/>
              </w:rPr>
              <w:t>Future IFRs should continue the approach of selecting a deep dive in costing methodology, with jurisdictions providing input into ar</w:t>
            </w:r>
            <w:r w:rsidR="00BE7574">
              <w:rPr>
                <w:rFonts w:asciiTheme="majorHAnsi" w:hAnsiTheme="majorHAnsi"/>
                <w:color w:val="auto"/>
              </w:rPr>
              <w:t>eas that could benefit from greater consistency</w:t>
            </w:r>
            <w:r w:rsidR="003D210B">
              <w:rPr>
                <w:rFonts w:asciiTheme="majorHAnsi" w:hAnsiTheme="majorHAnsi"/>
                <w:color w:val="auto"/>
              </w:rPr>
              <w:t xml:space="preserve"> via the NAC</w:t>
            </w:r>
            <w:r w:rsidRPr="00EB22C5">
              <w:rPr>
                <w:rFonts w:asciiTheme="majorHAnsi" w:hAnsiTheme="majorHAnsi"/>
                <w:color w:val="auto"/>
              </w:rPr>
              <w:t>.</w:t>
            </w:r>
          </w:p>
        </w:tc>
      </w:tr>
      <w:tr w:rsidR="003B6ED5" w:rsidRPr="006F57E6" w14:paraId="60EAEC93" w14:textId="77777777" w:rsidTr="004300FF">
        <w:tc>
          <w:tcPr>
            <w:cnfStyle w:val="001000000000" w:firstRow="0" w:lastRow="0" w:firstColumn="1" w:lastColumn="0" w:oddVBand="0" w:evenVBand="0" w:oddHBand="0" w:evenHBand="0" w:firstRowFirstColumn="0" w:firstRowLastColumn="0" w:lastRowFirstColumn="0" w:lastRowLastColumn="0"/>
            <w:tcW w:w="993" w:type="dxa"/>
          </w:tcPr>
          <w:p w14:paraId="48962947" w14:textId="77777777" w:rsidR="003B6ED5" w:rsidRPr="00EB22C5" w:rsidRDefault="003B6ED5" w:rsidP="004300FF">
            <w:pPr>
              <w:spacing w:after="200"/>
              <w:rPr>
                <w:rFonts w:asciiTheme="majorHAnsi" w:hAnsiTheme="majorHAnsi"/>
                <w:b w:val="0"/>
                <w:color w:val="auto"/>
              </w:rPr>
            </w:pPr>
            <w:r w:rsidRPr="00EB22C5">
              <w:rPr>
                <w:rFonts w:asciiTheme="majorHAnsi" w:hAnsiTheme="majorHAnsi"/>
                <w:b w:val="0"/>
                <w:color w:val="auto"/>
              </w:rPr>
              <w:t>2</w:t>
            </w:r>
          </w:p>
        </w:tc>
        <w:tc>
          <w:tcPr>
            <w:tcW w:w="8023" w:type="dxa"/>
          </w:tcPr>
          <w:p w14:paraId="43BA6614" w14:textId="3A027EB8" w:rsidR="003B6ED5" w:rsidRPr="00EB22C5" w:rsidRDefault="000A2436" w:rsidP="000A2436">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EB22C5">
              <w:rPr>
                <w:rFonts w:ascii="Georgia" w:hAnsi="Georgia"/>
                <w:color w:val="auto"/>
                <w:lang w:val="en-US"/>
              </w:rPr>
              <w:t xml:space="preserve">In addition to a </w:t>
            </w:r>
            <w:proofErr w:type="gramStart"/>
            <w:r w:rsidRPr="00EB22C5">
              <w:rPr>
                <w:rFonts w:ascii="Georgia" w:hAnsi="Georgia"/>
                <w:color w:val="auto"/>
                <w:lang w:val="en-US"/>
              </w:rPr>
              <w:t>high level</w:t>
            </w:r>
            <w:proofErr w:type="gramEnd"/>
            <w:r w:rsidRPr="00EB22C5">
              <w:rPr>
                <w:rFonts w:ascii="Georgia" w:hAnsi="Georgia"/>
                <w:color w:val="auto"/>
                <w:lang w:val="en-US"/>
              </w:rPr>
              <w:t xml:space="preserve"> discussion of all improvements over the course of the Round, t</w:t>
            </w:r>
            <w:r w:rsidR="003B6ED5" w:rsidRPr="00EB22C5">
              <w:rPr>
                <w:rFonts w:ascii="Georgia" w:hAnsi="Georgia"/>
                <w:color w:val="auto"/>
                <w:lang w:val="en-US"/>
              </w:rPr>
              <w:t>he approach for future IFRs could be expanded to include a more detailed demonstration of one improvement made in the past year,</w:t>
            </w:r>
            <w:r w:rsidRPr="00EB22C5">
              <w:rPr>
                <w:rFonts w:ascii="Georgia" w:hAnsi="Georgia"/>
                <w:color w:val="auto"/>
                <w:lang w:val="en-US"/>
              </w:rPr>
              <w:t xml:space="preserve"> including details on a revised methodology and tangible outcomes. This would be particularly beneficial when peers are in attendance.</w:t>
            </w:r>
          </w:p>
        </w:tc>
      </w:tr>
      <w:tr w:rsidR="003B6ED5" w:rsidRPr="006F57E6" w14:paraId="6F54B5ED" w14:textId="77777777" w:rsidTr="00430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F829F0A" w14:textId="77777777" w:rsidR="003B6ED5" w:rsidRPr="00EB22C5" w:rsidRDefault="003B6ED5" w:rsidP="004300FF">
            <w:pPr>
              <w:spacing w:after="200"/>
              <w:rPr>
                <w:rFonts w:asciiTheme="majorHAnsi" w:hAnsiTheme="majorHAnsi"/>
                <w:b w:val="0"/>
                <w:color w:val="auto"/>
              </w:rPr>
            </w:pPr>
            <w:r w:rsidRPr="00EB22C5">
              <w:rPr>
                <w:rFonts w:asciiTheme="majorHAnsi" w:hAnsiTheme="majorHAnsi"/>
                <w:b w:val="0"/>
                <w:color w:val="auto"/>
              </w:rPr>
              <w:t>3</w:t>
            </w:r>
          </w:p>
        </w:tc>
        <w:tc>
          <w:tcPr>
            <w:tcW w:w="8023" w:type="dxa"/>
          </w:tcPr>
          <w:p w14:paraId="64527A2E" w14:textId="413DAE23" w:rsidR="00D63B63" w:rsidRPr="00EB22C5" w:rsidRDefault="003B6ED5" w:rsidP="00D63B63">
            <w:pPr>
              <w:spacing w:after="200"/>
              <w:cnfStyle w:val="000000100000" w:firstRow="0" w:lastRow="0" w:firstColumn="0" w:lastColumn="0" w:oddVBand="0" w:evenVBand="0" w:oddHBand="1" w:evenHBand="0" w:firstRowFirstColumn="0" w:firstRowLastColumn="0" w:lastRowFirstColumn="0" w:lastRowLastColumn="0"/>
              <w:rPr>
                <w:rFonts w:ascii="Georgia" w:hAnsi="Georgia"/>
                <w:color w:val="auto"/>
                <w:lang w:val="en-US"/>
              </w:rPr>
            </w:pPr>
            <w:r w:rsidRPr="00EB22C5">
              <w:rPr>
                <w:rFonts w:ascii="Georgia" w:hAnsi="Georgia"/>
                <w:color w:val="auto"/>
                <w:lang w:val="en-US"/>
              </w:rPr>
              <w:t>In a re</w:t>
            </w:r>
            <w:r w:rsidR="00D13857">
              <w:rPr>
                <w:rFonts w:ascii="Georgia" w:hAnsi="Georgia"/>
                <w:color w:val="auto"/>
                <w:lang w:val="en-US"/>
              </w:rPr>
              <w:t xml:space="preserve">source-constrained environment with </w:t>
            </w:r>
            <w:r w:rsidR="000A2436" w:rsidRPr="00EB22C5">
              <w:rPr>
                <w:rFonts w:ascii="Georgia" w:hAnsi="Georgia"/>
                <w:color w:val="auto"/>
                <w:lang w:val="en-US"/>
              </w:rPr>
              <w:t>demands for high quality and user-friendly costing data</w:t>
            </w:r>
            <w:r w:rsidR="00D63B63" w:rsidRPr="00EB22C5">
              <w:rPr>
                <w:rFonts w:ascii="Georgia" w:hAnsi="Georgia"/>
                <w:color w:val="auto"/>
                <w:lang w:val="en-US"/>
              </w:rPr>
              <w:t>, there is value in considering how jurisdictions can facilitate sharing of templates, tools, reporting and methodologies nationally</w:t>
            </w:r>
            <w:r w:rsidR="00BE7574">
              <w:rPr>
                <w:rFonts w:ascii="Georgia" w:hAnsi="Georgia"/>
                <w:color w:val="auto"/>
                <w:lang w:val="en-US"/>
              </w:rPr>
              <w:t>, within the confines of IT capabilities</w:t>
            </w:r>
            <w:r w:rsidR="00D63B63" w:rsidRPr="00EB22C5">
              <w:rPr>
                <w:rFonts w:ascii="Georgia" w:hAnsi="Georgia"/>
                <w:color w:val="auto"/>
                <w:lang w:val="en-US"/>
              </w:rPr>
              <w:t>. Specific examples include:</w:t>
            </w:r>
          </w:p>
          <w:p w14:paraId="1C8EBAEE" w14:textId="32D6B2C5" w:rsidR="00D63B63" w:rsidRPr="00EB22C5" w:rsidRDefault="00CB2B63" w:rsidP="00E07E20">
            <w:pPr>
              <w:pStyle w:val="ListParagraph"/>
              <w:numPr>
                <w:ilvl w:val="0"/>
                <w:numId w:val="76"/>
              </w:numPr>
              <w:spacing w:after="20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Pr>
                <w:rFonts w:ascii="Georgia" w:hAnsi="Georgia"/>
                <w:color w:val="auto"/>
                <w:lang w:val="en-US"/>
              </w:rPr>
              <w:t>D</w:t>
            </w:r>
            <w:r w:rsidR="003B6ED5" w:rsidRPr="00EB22C5">
              <w:rPr>
                <w:rFonts w:ascii="Georgia" w:hAnsi="Georgia"/>
                <w:color w:val="auto"/>
                <w:lang w:val="en-US"/>
              </w:rPr>
              <w:t xml:space="preserve">ifferent </w:t>
            </w:r>
            <w:r w:rsidR="000A2436" w:rsidRPr="00EB22C5">
              <w:rPr>
                <w:rFonts w:ascii="Georgia" w:hAnsi="Georgia"/>
                <w:color w:val="auto"/>
                <w:lang w:val="en-US"/>
              </w:rPr>
              <w:t>tools</w:t>
            </w:r>
            <w:r>
              <w:rPr>
                <w:rFonts w:ascii="Georgia" w:hAnsi="Georgia"/>
                <w:color w:val="auto"/>
                <w:lang w:val="en-US"/>
              </w:rPr>
              <w:t>, apps</w:t>
            </w:r>
            <w:r w:rsidR="000A2436" w:rsidRPr="00EB22C5">
              <w:rPr>
                <w:rFonts w:ascii="Georgia" w:hAnsi="Georgia"/>
                <w:color w:val="auto"/>
                <w:lang w:val="en-US"/>
              </w:rPr>
              <w:t xml:space="preserve"> and platforms for the interrogation of costing outputs nationally</w:t>
            </w:r>
            <w:r w:rsidR="003B6ED5" w:rsidRPr="00EB22C5">
              <w:rPr>
                <w:rFonts w:ascii="Georgia" w:hAnsi="Georgia"/>
                <w:color w:val="auto"/>
                <w:lang w:val="en-US"/>
              </w:rPr>
              <w:t xml:space="preserve"> (and in some cases across differ</w:t>
            </w:r>
            <w:r>
              <w:rPr>
                <w:rFonts w:ascii="Georgia" w:hAnsi="Georgia"/>
                <w:color w:val="auto"/>
                <w:lang w:val="en-US"/>
              </w:rPr>
              <w:t>ent LHNs within a jurisdiction),</w:t>
            </w:r>
            <w:r w:rsidR="00D13857">
              <w:rPr>
                <w:rFonts w:ascii="Georgia" w:hAnsi="Georgia"/>
                <w:color w:val="auto"/>
                <w:lang w:val="en-US"/>
              </w:rPr>
              <w:t xml:space="preserve"> to complement the functionality provided by the National Benchmarking Portal at a local level;</w:t>
            </w:r>
          </w:p>
          <w:p w14:paraId="6CEC8730" w14:textId="0FC6B12D" w:rsidR="00D63B63" w:rsidRPr="00EB22C5" w:rsidRDefault="00D63B63" w:rsidP="00E07E20">
            <w:pPr>
              <w:pStyle w:val="ListParagraph"/>
              <w:numPr>
                <w:ilvl w:val="0"/>
                <w:numId w:val="76"/>
              </w:numPr>
              <w:spacing w:after="20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EB22C5">
              <w:rPr>
                <w:rFonts w:asciiTheme="majorHAnsi" w:hAnsiTheme="majorHAnsi"/>
                <w:color w:val="auto"/>
              </w:rPr>
              <w:t xml:space="preserve">Given the variation in the usage of costing methodologies, for example feeder systems vs relative value units, it would be beneficial if LHNs with robust feeder </w:t>
            </w:r>
            <w:r w:rsidR="00CB2B63">
              <w:rPr>
                <w:rFonts w:asciiTheme="majorHAnsi" w:hAnsiTheme="majorHAnsi"/>
                <w:color w:val="auto"/>
              </w:rPr>
              <w:t xml:space="preserve">data / systems </w:t>
            </w:r>
            <w:r w:rsidRPr="00EB22C5">
              <w:rPr>
                <w:rFonts w:asciiTheme="majorHAnsi" w:hAnsiTheme="majorHAnsi"/>
                <w:color w:val="auto"/>
              </w:rPr>
              <w:t xml:space="preserve">could share reports with those </w:t>
            </w:r>
            <w:r w:rsidR="00CB2B63">
              <w:rPr>
                <w:rFonts w:asciiTheme="majorHAnsi" w:hAnsiTheme="majorHAnsi"/>
                <w:color w:val="auto"/>
              </w:rPr>
              <w:t>who have not yet set up processes to use feeder data (where available) for costing purposes, to enable LHNs to move away from RVUs where such data already exists.</w:t>
            </w:r>
          </w:p>
          <w:p w14:paraId="411C2217" w14:textId="1E7440F4" w:rsidR="003B6ED5" w:rsidRPr="00EB22C5" w:rsidRDefault="003B6ED5" w:rsidP="00D63B63">
            <w:pPr>
              <w:spacing w:after="200"/>
              <w:ind w:left="36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EB22C5">
              <w:rPr>
                <w:rFonts w:ascii="Georgia" w:hAnsi="Georgia"/>
                <w:color w:val="auto"/>
                <w:lang w:val="en-US"/>
              </w:rPr>
              <w:t xml:space="preserve">Given that the majority of </w:t>
            </w:r>
            <w:r w:rsidR="000A2436" w:rsidRPr="00EB22C5">
              <w:rPr>
                <w:rFonts w:ascii="Georgia" w:hAnsi="Georgia"/>
                <w:color w:val="auto"/>
                <w:lang w:val="en-US"/>
              </w:rPr>
              <w:t>jurisdictions</w:t>
            </w:r>
            <w:r w:rsidRPr="00EB22C5">
              <w:rPr>
                <w:rFonts w:ascii="Georgia" w:hAnsi="Georgia"/>
                <w:color w:val="auto"/>
                <w:lang w:val="en-US"/>
              </w:rPr>
              <w:t xml:space="preserve"> use the same costing platform, PPM2, </w:t>
            </w:r>
            <w:r w:rsidR="00D63B63" w:rsidRPr="00EB22C5">
              <w:rPr>
                <w:rFonts w:ascii="Georgia" w:hAnsi="Georgia"/>
                <w:color w:val="auto"/>
                <w:lang w:val="en-US"/>
              </w:rPr>
              <w:t xml:space="preserve">and similarly consistent source systems in a number of areas, </w:t>
            </w:r>
            <w:r w:rsidRPr="00EB22C5">
              <w:rPr>
                <w:rFonts w:ascii="Georgia" w:hAnsi="Georgia"/>
                <w:color w:val="auto"/>
                <w:lang w:val="en-US"/>
              </w:rPr>
              <w:t>the similarity of the costing output should enable this type of collaboration.</w:t>
            </w:r>
          </w:p>
        </w:tc>
      </w:tr>
      <w:tr w:rsidR="003B6ED5" w:rsidRPr="006F57E6" w14:paraId="2C7B5529" w14:textId="77777777" w:rsidTr="004300FF">
        <w:tc>
          <w:tcPr>
            <w:cnfStyle w:val="001000000000" w:firstRow="0" w:lastRow="0" w:firstColumn="1" w:lastColumn="0" w:oddVBand="0" w:evenVBand="0" w:oddHBand="0" w:evenHBand="0" w:firstRowFirstColumn="0" w:firstRowLastColumn="0" w:lastRowFirstColumn="0" w:lastRowLastColumn="0"/>
            <w:tcW w:w="993" w:type="dxa"/>
          </w:tcPr>
          <w:p w14:paraId="1FD442AE" w14:textId="77777777" w:rsidR="003B6ED5" w:rsidRPr="00EB22C5" w:rsidRDefault="003B6ED5" w:rsidP="004300FF">
            <w:pPr>
              <w:spacing w:after="200"/>
              <w:rPr>
                <w:rFonts w:asciiTheme="majorHAnsi" w:hAnsiTheme="majorHAnsi"/>
                <w:b w:val="0"/>
                <w:color w:val="auto"/>
              </w:rPr>
            </w:pPr>
            <w:r w:rsidRPr="00EB22C5">
              <w:rPr>
                <w:rFonts w:asciiTheme="majorHAnsi" w:hAnsiTheme="majorHAnsi"/>
                <w:b w:val="0"/>
                <w:color w:val="auto"/>
              </w:rPr>
              <w:t>4</w:t>
            </w:r>
          </w:p>
        </w:tc>
        <w:tc>
          <w:tcPr>
            <w:tcW w:w="8023" w:type="dxa"/>
          </w:tcPr>
          <w:p w14:paraId="2D0ED12C" w14:textId="77777777" w:rsidR="003B6ED5" w:rsidRPr="00EB22C5" w:rsidRDefault="003B6ED5" w:rsidP="004300FF">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EB22C5">
              <w:rPr>
                <w:rFonts w:ascii="Georgia" w:hAnsi="Georgia"/>
                <w:color w:val="auto"/>
                <w:lang w:val="en-US"/>
              </w:rPr>
              <w:t xml:space="preserve">IHPA should provide clarification on the cost bucket matrix and how line items and cost </w:t>
            </w:r>
            <w:r w:rsidRPr="00EB22C5">
              <w:rPr>
                <w:rFonts w:ascii="Georgia" w:hAnsi="Georgia"/>
                <w:color w:val="auto"/>
              </w:rPr>
              <w:t>centres</w:t>
            </w:r>
            <w:r w:rsidRPr="00EB22C5">
              <w:rPr>
                <w:rFonts w:ascii="Georgia" w:hAnsi="Georgia"/>
                <w:color w:val="auto"/>
                <w:lang w:val="en-US"/>
              </w:rPr>
              <w:t xml:space="preserve"> will be classified for NHCDC purposes, to drive </w:t>
            </w:r>
            <w:proofErr w:type="spellStart"/>
            <w:r w:rsidRPr="00EB22C5">
              <w:rPr>
                <w:rFonts w:ascii="Georgia" w:hAnsi="Georgia"/>
                <w:color w:val="auto"/>
                <w:lang w:val="en-US"/>
              </w:rPr>
              <w:t>standardisation</w:t>
            </w:r>
            <w:proofErr w:type="spellEnd"/>
            <w:r w:rsidRPr="00EB22C5">
              <w:rPr>
                <w:rFonts w:ascii="Georgia" w:hAnsi="Georgia"/>
                <w:color w:val="auto"/>
                <w:lang w:val="en-US"/>
              </w:rPr>
              <w:t xml:space="preserve"> in costing practices.</w:t>
            </w:r>
          </w:p>
        </w:tc>
      </w:tr>
      <w:tr w:rsidR="003B6ED5" w:rsidRPr="006F57E6" w14:paraId="4E798F1D" w14:textId="77777777" w:rsidTr="00430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078C26A" w14:textId="348E8359" w:rsidR="003B6ED5" w:rsidRPr="00EB22C5" w:rsidRDefault="00AF27DE" w:rsidP="004300FF">
            <w:pPr>
              <w:spacing w:after="200"/>
              <w:rPr>
                <w:rFonts w:asciiTheme="majorHAnsi" w:hAnsiTheme="majorHAnsi"/>
                <w:b w:val="0"/>
                <w:color w:val="auto"/>
              </w:rPr>
            </w:pPr>
            <w:r>
              <w:rPr>
                <w:rFonts w:asciiTheme="majorHAnsi" w:hAnsiTheme="majorHAnsi"/>
                <w:b w:val="0"/>
                <w:color w:val="auto"/>
              </w:rPr>
              <w:t>5</w:t>
            </w:r>
          </w:p>
        </w:tc>
        <w:tc>
          <w:tcPr>
            <w:tcW w:w="8023" w:type="dxa"/>
          </w:tcPr>
          <w:p w14:paraId="43C7439C" w14:textId="75E8BBB9" w:rsidR="003B6ED5" w:rsidRPr="00EB22C5" w:rsidRDefault="003B6ED5" w:rsidP="004300FF">
            <w:pPr>
              <w:spacing w:after="20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EB22C5">
              <w:rPr>
                <w:rFonts w:ascii="Georgia" w:hAnsi="Georgia"/>
                <w:color w:val="auto"/>
                <w:lang w:val="en-US"/>
              </w:rPr>
              <w:t xml:space="preserve">It is recommended that IHPA consider the feedback provided on the standards and self-assessment templates </w:t>
            </w:r>
            <w:r w:rsidR="00F5723C">
              <w:rPr>
                <w:rFonts w:ascii="Georgia" w:hAnsi="Georgia"/>
                <w:color w:val="auto"/>
                <w:lang w:val="en-US"/>
              </w:rPr>
              <w:t>(i</w:t>
            </w:r>
            <w:r w:rsidR="00AA610B">
              <w:rPr>
                <w:rFonts w:ascii="Georgia" w:hAnsi="Georgia"/>
                <w:color w:val="auto"/>
                <w:lang w:val="en-US"/>
              </w:rPr>
              <w:t xml:space="preserve">n Table 3) </w:t>
            </w:r>
            <w:r w:rsidRPr="00EB22C5">
              <w:rPr>
                <w:rFonts w:ascii="Georgia" w:hAnsi="Georgia"/>
                <w:color w:val="auto"/>
                <w:lang w:val="en-US"/>
              </w:rPr>
              <w:t>and if changes are considered relevant, that next steps are agreed with the NAC.</w:t>
            </w:r>
            <w:r w:rsidR="00CB2B63">
              <w:rPr>
                <w:rFonts w:ascii="Georgia" w:hAnsi="Georgia"/>
                <w:color w:val="auto"/>
                <w:lang w:val="en-US"/>
              </w:rPr>
              <w:t xml:space="preserve"> </w:t>
            </w:r>
          </w:p>
        </w:tc>
      </w:tr>
      <w:tr w:rsidR="003B6ED5" w:rsidRPr="006F57E6" w14:paraId="01AA64AD" w14:textId="77777777" w:rsidTr="004300FF">
        <w:tc>
          <w:tcPr>
            <w:cnfStyle w:val="001000000000" w:firstRow="0" w:lastRow="0" w:firstColumn="1" w:lastColumn="0" w:oddVBand="0" w:evenVBand="0" w:oddHBand="0" w:evenHBand="0" w:firstRowFirstColumn="0" w:firstRowLastColumn="0" w:lastRowFirstColumn="0" w:lastRowLastColumn="0"/>
            <w:tcW w:w="993" w:type="dxa"/>
          </w:tcPr>
          <w:p w14:paraId="28742467" w14:textId="7483AF6C" w:rsidR="003B6ED5" w:rsidRPr="00EB22C5" w:rsidRDefault="00AA610B" w:rsidP="004300FF">
            <w:pPr>
              <w:spacing w:after="200"/>
              <w:rPr>
                <w:rFonts w:asciiTheme="majorHAnsi" w:hAnsiTheme="majorHAnsi"/>
                <w:b w:val="0"/>
                <w:color w:val="auto"/>
              </w:rPr>
            </w:pPr>
            <w:r>
              <w:rPr>
                <w:rFonts w:asciiTheme="majorHAnsi" w:hAnsiTheme="majorHAnsi"/>
                <w:b w:val="0"/>
                <w:color w:val="auto"/>
              </w:rPr>
              <w:t>6</w:t>
            </w:r>
          </w:p>
        </w:tc>
        <w:tc>
          <w:tcPr>
            <w:tcW w:w="8023" w:type="dxa"/>
          </w:tcPr>
          <w:p w14:paraId="03C0E7F4" w14:textId="37593DB7" w:rsidR="00AA610B" w:rsidRPr="00AA610B" w:rsidRDefault="00AA610B" w:rsidP="00AA610B">
            <w:pPr>
              <w:spacing w:after="200"/>
              <w:cnfStyle w:val="000000000000" w:firstRow="0" w:lastRow="0" w:firstColumn="0" w:lastColumn="0" w:oddVBand="0" w:evenVBand="0" w:oddHBand="0" w:evenHBand="0" w:firstRowFirstColumn="0" w:firstRowLastColumn="0" w:lastRowFirstColumn="0" w:lastRowLastColumn="0"/>
              <w:rPr>
                <w:rFonts w:ascii="Georgia" w:hAnsi="Georgia"/>
                <w:color w:val="auto"/>
                <w:lang w:val="en-US"/>
              </w:rPr>
            </w:pPr>
            <w:r>
              <w:rPr>
                <w:rFonts w:ascii="Georgia" w:hAnsi="Georgia"/>
                <w:color w:val="auto"/>
                <w:lang w:val="en-US"/>
              </w:rPr>
              <w:t xml:space="preserve">In addition to considering the feedback in Table 3, the developmental agenda of the NAC to </w:t>
            </w:r>
            <w:r w:rsidR="008629AA">
              <w:rPr>
                <w:rFonts w:ascii="Georgia" w:hAnsi="Georgia"/>
                <w:color w:val="auto"/>
                <w:lang w:val="en-US"/>
              </w:rPr>
              <w:t xml:space="preserve">continue to </w:t>
            </w:r>
            <w:r>
              <w:rPr>
                <w:rFonts w:ascii="Georgia" w:hAnsi="Georgia"/>
                <w:color w:val="auto"/>
                <w:lang w:val="en-US"/>
              </w:rPr>
              <w:t xml:space="preserve">evolve the NHCDC should include discussion around the </w:t>
            </w:r>
            <w:r w:rsidRPr="00AA610B">
              <w:rPr>
                <w:rFonts w:ascii="Georgia" w:hAnsi="Georgia"/>
                <w:color w:val="auto"/>
                <w:lang w:val="en-US"/>
              </w:rPr>
              <w:t xml:space="preserve">standards, self-assessment tools, IFR, cost reports, understanding of variations and development </w:t>
            </w:r>
            <w:r w:rsidR="008950AB">
              <w:rPr>
                <w:rFonts w:ascii="Georgia" w:hAnsi="Georgia"/>
                <w:color w:val="auto"/>
                <w:lang w:val="en-US"/>
              </w:rPr>
              <w:t>of future costing methodologies, including:</w:t>
            </w:r>
          </w:p>
          <w:p w14:paraId="1A8F3E68" w14:textId="3ED99B18" w:rsidR="00AA610B" w:rsidRPr="00AA610B" w:rsidRDefault="008629AA" w:rsidP="00AA610B">
            <w:pPr>
              <w:pStyle w:val="ListParagraph"/>
              <w:numPr>
                <w:ilvl w:val="0"/>
                <w:numId w:val="76"/>
              </w:numPr>
              <w:spacing w:after="200"/>
              <w:cnfStyle w:val="000000000000" w:firstRow="0" w:lastRow="0" w:firstColumn="0" w:lastColumn="0" w:oddVBand="0" w:evenVBand="0" w:oddHBand="0" w:evenHBand="0" w:firstRowFirstColumn="0" w:firstRowLastColumn="0" w:lastRowFirstColumn="0" w:lastRowLastColumn="0"/>
              <w:rPr>
                <w:rFonts w:ascii="Georgia" w:hAnsi="Georgia"/>
                <w:color w:val="auto"/>
                <w:lang w:val="en-US"/>
              </w:rPr>
            </w:pPr>
            <w:r>
              <w:rPr>
                <w:rFonts w:ascii="Georgia" w:hAnsi="Georgia"/>
                <w:color w:val="auto"/>
                <w:lang w:val="en-US"/>
              </w:rPr>
              <w:lastRenderedPageBreak/>
              <w:t>F</w:t>
            </w:r>
            <w:r w:rsidR="00AA610B" w:rsidRPr="00AA610B">
              <w:rPr>
                <w:rFonts w:ascii="Georgia" w:hAnsi="Georgia"/>
                <w:color w:val="auto"/>
                <w:lang w:val="en-US"/>
              </w:rPr>
              <w:t>uture improvements (for Round 23 onwards) needed to cover costing mental health activity at the phase</w:t>
            </w:r>
            <w:r>
              <w:rPr>
                <w:rFonts w:ascii="Georgia" w:hAnsi="Georgia"/>
                <w:color w:val="auto"/>
                <w:lang w:val="en-US"/>
              </w:rPr>
              <w:t xml:space="preserve"> of care</w:t>
            </w:r>
            <w:r w:rsidR="00AA610B" w:rsidRPr="00AA610B">
              <w:rPr>
                <w:rFonts w:ascii="Georgia" w:hAnsi="Georgia"/>
                <w:color w:val="auto"/>
                <w:lang w:val="en-US"/>
              </w:rPr>
              <w:t xml:space="preserve"> level and improving costing processes for non-admitted activity.</w:t>
            </w:r>
          </w:p>
          <w:p w14:paraId="0AA5473B" w14:textId="301B8DE6" w:rsidR="003B6ED5" w:rsidRPr="00EB22C5" w:rsidRDefault="00AA610B" w:rsidP="00AA610B">
            <w:pPr>
              <w:pStyle w:val="ListParagraph"/>
              <w:numPr>
                <w:ilvl w:val="0"/>
                <w:numId w:val="76"/>
              </w:numPr>
              <w:spacing w:after="200"/>
              <w:cnfStyle w:val="000000000000" w:firstRow="0" w:lastRow="0" w:firstColumn="0" w:lastColumn="0" w:oddVBand="0" w:evenVBand="0" w:oddHBand="0" w:evenHBand="0" w:firstRowFirstColumn="0" w:firstRowLastColumn="0" w:lastRowFirstColumn="0" w:lastRowLastColumn="0"/>
              <w:rPr>
                <w:rFonts w:ascii="Georgia" w:hAnsi="Georgia"/>
                <w:color w:val="auto"/>
                <w:lang w:val="en-US"/>
              </w:rPr>
            </w:pPr>
            <w:r w:rsidRPr="00AA610B">
              <w:rPr>
                <w:rFonts w:ascii="Georgia" w:hAnsi="Georgia"/>
                <w:color w:val="auto"/>
                <w:lang w:val="en-US"/>
              </w:rPr>
              <w:t>An area of interest for consideration in future reviews may be to investigate the quantum of unlinked records or costs from feeder systems which cannot be matc</w:t>
            </w:r>
            <w:r w:rsidR="008950AB">
              <w:rPr>
                <w:rFonts w:ascii="Georgia" w:hAnsi="Georgia"/>
                <w:color w:val="auto"/>
                <w:lang w:val="en-US"/>
              </w:rPr>
              <w:t>hed to in-scope episodes, and</w:t>
            </w:r>
            <w:r w:rsidRPr="00AA610B">
              <w:rPr>
                <w:rFonts w:ascii="Georgia" w:hAnsi="Georgia"/>
                <w:color w:val="auto"/>
                <w:lang w:val="en-US"/>
              </w:rPr>
              <w:t xml:space="preserve"> therefore excluded from submission</w:t>
            </w:r>
            <w:r w:rsidR="008629AA">
              <w:rPr>
                <w:rFonts w:ascii="Georgia" w:hAnsi="Georgia"/>
                <w:color w:val="auto"/>
                <w:lang w:val="en-US"/>
              </w:rPr>
              <w:t>.</w:t>
            </w:r>
          </w:p>
        </w:tc>
      </w:tr>
      <w:tr w:rsidR="00AA610B" w:rsidRPr="006F57E6" w14:paraId="2BDEBF7D" w14:textId="77777777" w:rsidTr="00430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9DE9B6B" w14:textId="35D9E578" w:rsidR="00AA610B" w:rsidRDefault="00AA610B" w:rsidP="00AA610B">
            <w:pPr>
              <w:spacing w:after="200"/>
              <w:rPr>
                <w:rFonts w:asciiTheme="majorHAnsi" w:hAnsiTheme="majorHAnsi"/>
                <w:b w:val="0"/>
              </w:rPr>
            </w:pPr>
            <w:r>
              <w:rPr>
                <w:rFonts w:asciiTheme="majorHAnsi" w:hAnsiTheme="majorHAnsi"/>
                <w:b w:val="0"/>
                <w:color w:val="auto"/>
              </w:rPr>
              <w:lastRenderedPageBreak/>
              <w:t>7</w:t>
            </w:r>
          </w:p>
        </w:tc>
        <w:tc>
          <w:tcPr>
            <w:tcW w:w="8023" w:type="dxa"/>
          </w:tcPr>
          <w:p w14:paraId="4D4018C9" w14:textId="77777777" w:rsidR="00AA610B" w:rsidRDefault="00AA610B" w:rsidP="00AA610B">
            <w:pPr>
              <w:spacing w:after="200"/>
              <w:cnfStyle w:val="000000100000" w:firstRow="0" w:lastRow="0" w:firstColumn="0" w:lastColumn="0" w:oddVBand="0" w:evenVBand="0" w:oddHBand="1" w:evenHBand="0" w:firstRowFirstColumn="0" w:firstRowLastColumn="0" w:lastRowFirstColumn="0" w:lastRowLastColumn="0"/>
              <w:rPr>
                <w:rFonts w:ascii="Georgia" w:hAnsi="Georgia"/>
                <w:color w:val="auto"/>
                <w:lang w:val="en-US"/>
              </w:rPr>
            </w:pPr>
            <w:r w:rsidRPr="00EB22C5">
              <w:rPr>
                <w:rFonts w:ascii="Georgia" w:hAnsi="Georgia"/>
                <w:color w:val="auto"/>
                <w:lang w:val="en-US"/>
              </w:rPr>
              <w:t>In light of the feedback from participants, it is recommended that future IFR rounds continue to offer the opportunity to participate in the peer review. Participants from multiple jurisdictions should be encouraged and accommodated where feasible, to enrich the quality of knowledge sharing and discussion.</w:t>
            </w:r>
          </w:p>
          <w:p w14:paraId="2BFD34C9" w14:textId="210CBFED" w:rsidR="00D13857" w:rsidRPr="00EB22C5" w:rsidRDefault="00D13857" w:rsidP="00AA610B">
            <w:pPr>
              <w:spacing w:after="200"/>
              <w:cnfStyle w:val="000000100000" w:firstRow="0" w:lastRow="0" w:firstColumn="0" w:lastColumn="0" w:oddVBand="0" w:evenVBand="0" w:oddHBand="1" w:evenHBand="0" w:firstRowFirstColumn="0" w:firstRowLastColumn="0" w:lastRowFirstColumn="0" w:lastRowLastColumn="0"/>
              <w:rPr>
                <w:rFonts w:ascii="Georgia" w:hAnsi="Georgia"/>
                <w:lang w:val="en-US"/>
              </w:rPr>
            </w:pPr>
            <w:r>
              <w:rPr>
                <w:rFonts w:ascii="Georgia" w:hAnsi="Georgia"/>
                <w:color w:val="auto"/>
                <w:lang w:val="en-US"/>
              </w:rPr>
              <w:t xml:space="preserve">It is also worth considering how this forum could be held more regularly and by a wider membership than the NAC, with a focus on probing costing outputs in detail, </w:t>
            </w:r>
            <w:proofErr w:type="spellStart"/>
            <w:r>
              <w:rPr>
                <w:rFonts w:ascii="Georgia" w:hAnsi="Georgia"/>
                <w:color w:val="auto"/>
                <w:lang w:val="en-US"/>
              </w:rPr>
              <w:t>eg.</w:t>
            </w:r>
            <w:proofErr w:type="spellEnd"/>
            <w:r>
              <w:rPr>
                <w:rFonts w:ascii="Georgia" w:hAnsi="Georgia"/>
                <w:color w:val="auto"/>
                <w:lang w:val="en-US"/>
              </w:rPr>
              <w:t xml:space="preserve"> By investigating drivers for variation within specific DRG(s), and how consistent costing methods can be developed.</w:t>
            </w:r>
          </w:p>
        </w:tc>
      </w:tr>
      <w:tr w:rsidR="00AA610B" w:rsidRPr="003B6ED5" w14:paraId="790855E7" w14:textId="77777777" w:rsidTr="004300FF">
        <w:tc>
          <w:tcPr>
            <w:cnfStyle w:val="001000000000" w:firstRow="0" w:lastRow="0" w:firstColumn="1" w:lastColumn="0" w:oddVBand="0" w:evenVBand="0" w:oddHBand="0" w:evenHBand="0" w:firstRowFirstColumn="0" w:firstRowLastColumn="0" w:lastRowFirstColumn="0" w:lastRowLastColumn="0"/>
            <w:tcW w:w="993" w:type="dxa"/>
          </w:tcPr>
          <w:p w14:paraId="00E4E3D8" w14:textId="5A1D0C0C" w:rsidR="00AA610B" w:rsidRPr="00EB22C5" w:rsidRDefault="00AA610B" w:rsidP="00AA610B">
            <w:pPr>
              <w:spacing w:after="200"/>
              <w:rPr>
                <w:rFonts w:asciiTheme="majorHAnsi" w:hAnsiTheme="majorHAnsi"/>
                <w:b w:val="0"/>
                <w:color w:val="auto"/>
              </w:rPr>
            </w:pPr>
            <w:r>
              <w:rPr>
                <w:rFonts w:asciiTheme="majorHAnsi" w:hAnsiTheme="majorHAnsi"/>
                <w:b w:val="0"/>
                <w:color w:val="auto"/>
              </w:rPr>
              <w:t>8</w:t>
            </w:r>
          </w:p>
        </w:tc>
        <w:tc>
          <w:tcPr>
            <w:tcW w:w="8023" w:type="dxa"/>
          </w:tcPr>
          <w:p w14:paraId="68058247" w14:textId="4DAF8F3B" w:rsidR="00AA610B" w:rsidRPr="00EB22C5" w:rsidRDefault="00AA610B" w:rsidP="00AA610B">
            <w:pPr>
              <w:spacing w:after="200"/>
              <w:cnfStyle w:val="000000000000" w:firstRow="0" w:lastRow="0" w:firstColumn="0" w:lastColumn="0" w:oddVBand="0" w:evenVBand="0" w:oddHBand="0" w:evenHBand="0" w:firstRowFirstColumn="0" w:firstRowLastColumn="0" w:lastRowFirstColumn="0" w:lastRowLastColumn="0"/>
              <w:rPr>
                <w:rFonts w:ascii="Georgia" w:hAnsi="Georgia"/>
                <w:color w:val="auto"/>
                <w:lang w:val="en-US"/>
              </w:rPr>
            </w:pPr>
            <w:r w:rsidRPr="00EB22C5">
              <w:rPr>
                <w:rFonts w:ascii="Georgia" w:hAnsi="Georgia"/>
                <w:color w:val="auto"/>
                <w:lang w:val="en-US"/>
              </w:rPr>
              <w:t>Followi</w:t>
            </w:r>
            <w:r w:rsidR="008950AB">
              <w:rPr>
                <w:rFonts w:ascii="Georgia" w:hAnsi="Georgia"/>
                <w:color w:val="auto"/>
                <w:lang w:val="en-US"/>
              </w:rPr>
              <w:t>ng the Pharmacy deep dive, IHPA, in conjunction with the NAC</w:t>
            </w:r>
            <w:r w:rsidR="00D13857">
              <w:rPr>
                <w:rFonts w:ascii="Georgia" w:hAnsi="Georgia"/>
                <w:color w:val="auto"/>
                <w:lang w:val="en-US"/>
              </w:rPr>
              <w:t xml:space="preserve"> and within input from relevant clinical groups where necessary</w:t>
            </w:r>
            <w:r w:rsidR="008950AB">
              <w:rPr>
                <w:rFonts w:ascii="Georgia" w:hAnsi="Georgia"/>
                <w:color w:val="auto"/>
                <w:lang w:val="en-US"/>
              </w:rPr>
              <w:t xml:space="preserve">, </w:t>
            </w:r>
            <w:r w:rsidRPr="00EB22C5">
              <w:rPr>
                <w:rFonts w:ascii="Georgia" w:hAnsi="Georgia"/>
                <w:color w:val="auto"/>
                <w:lang w:val="en-US"/>
              </w:rPr>
              <w:t>should continue to evolve the costing standards and business rules for pharmacy to cover areas of observed variation in more detail. Specific areas where further guidance would be beneficial include:</w:t>
            </w:r>
          </w:p>
          <w:p w14:paraId="3663C018" w14:textId="5D597200" w:rsidR="00AA610B" w:rsidRPr="00EB22C5" w:rsidRDefault="00AA610B" w:rsidP="00AA610B">
            <w:pPr>
              <w:pStyle w:val="ListParagraph"/>
              <w:numPr>
                <w:ilvl w:val="0"/>
                <w:numId w:val="30"/>
              </w:numPr>
              <w:spacing w:after="200"/>
              <w:jc w:val="both"/>
              <w:cnfStyle w:val="000000000000" w:firstRow="0" w:lastRow="0" w:firstColumn="0" w:lastColumn="0" w:oddVBand="0" w:evenVBand="0" w:oddHBand="0" w:evenHBand="0" w:firstRowFirstColumn="0" w:firstRowLastColumn="0" w:lastRowFirstColumn="0" w:lastRowLastColumn="0"/>
              <w:rPr>
                <w:rFonts w:ascii="Georgia" w:hAnsi="Georgia"/>
                <w:color w:val="auto"/>
                <w:lang w:val="en-US"/>
              </w:rPr>
            </w:pPr>
            <w:r w:rsidRPr="00EB22C5">
              <w:rPr>
                <w:rFonts w:ascii="Georgia" w:hAnsi="Georgia"/>
                <w:color w:val="auto"/>
                <w:lang w:val="en-US"/>
              </w:rPr>
              <w:t xml:space="preserve">Allocation of pharmacy staff costs in a </w:t>
            </w:r>
            <w:proofErr w:type="spellStart"/>
            <w:r w:rsidRPr="00EB22C5">
              <w:rPr>
                <w:rFonts w:ascii="Georgia" w:hAnsi="Georgia"/>
                <w:color w:val="auto"/>
                <w:lang w:val="en-US"/>
              </w:rPr>
              <w:t>standardised</w:t>
            </w:r>
            <w:proofErr w:type="spellEnd"/>
            <w:r w:rsidRPr="00EB22C5">
              <w:rPr>
                <w:rFonts w:ascii="Georgia" w:hAnsi="Georgia"/>
                <w:color w:val="auto"/>
                <w:lang w:val="en-US"/>
              </w:rPr>
              <w:t xml:space="preserve"> way which reflects resource consumed and new ways of working within pharmacy (i.e. ward-based activities including a focus on admission avoidance and medication reviews, rather tha</w:t>
            </w:r>
            <w:r w:rsidR="00735B31">
              <w:rPr>
                <w:rFonts w:ascii="Georgia" w:hAnsi="Georgia"/>
                <w:color w:val="auto"/>
                <w:lang w:val="en-US"/>
              </w:rPr>
              <w:t>n traditional dispensing roles);</w:t>
            </w:r>
          </w:p>
          <w:p w14:paraId="433394A4" w14:textId="6E554148" w:rsidR="00AA610B" w:rsidRDefault="00AA610B" w:rsidP="00AA610B">
            <w:pPr>
              <w:pStyle w:val="ListParagraph"/>
              <w:numPr>
                <w:ilvl w:val="0"/>
                <w:numId w:val="30"/>
              </w:numPr>
              <w:spacing w:after="200"/>
              <w:jc w:val="both"/>
              <w:cnfStyle w:val="000000000000" w:firstRow="0" w:lastRow="0" w:firstColumn="0" w:lastColumn="0" w:oddVBand="0" w:evenVBand="0" w:oddHBand="0" w:evenHBand="0" w:firstRowFirstColumn="0" w:firstRowLastColumn="0" w:lastRowFirstColumn="0" w:lastRowLastColumn="0"/>
              <w:rPr>
                <w:rFonts w:ascii="Georgia" w:hAnsi="Georgia"/>
                <w:color w:val="auto"/>
                <w:lang w:val="en-US"/>
              </w:rPr>
            </w:pPr>
            <w:r w:rsidRPr="00EB22C5">
              <w:rPr>
                <w:rFonts w:ascii="Georgia" w:hAnsi="Georgia"/>
                <w:color w:val="auto"/>
                <w:lang w:val="en-US"/>
              </w:rPr>
              <w:t xml:space="preserve">Clarification of whether point of service or order date should be used </w:t>
            </w:r>
            <w:r w:rsidR="00735B31">
              <w:rPr>
                <w:rFonts w:ascii="Georgia" w:hAnsi="Georgia"/>
                <w:color w:val="auto"/>
                <w:lang w:val="en-US"/>
              </w:rPr>
              <w:t>for linking;</w:t>
            </w:r>
          </w:p>
          <w:p w14:paraId="2BCD2B71" w14:textId="57ADE435" w:rsidR="00D13857" w:rsidRPr="00EB22C5" w:rsidRDefault="00D13857" w:rsidP="00D13857">
            <w:pPr>
              <w:pStyle w:val="ListParagraph"/>
              <w:numPr>
                <w:ilvl w:val="0"/>
                <w:numId w:val="30"/>
              </w:numPr>
              <w:spacing w:after="200"/>
              <w:jc w:val="both"/>
              <w:cnfStyle w:val="000000000000" w:firstRow="0" w:lastRow="0" w:firstColumn="0" w:lastColumn="0" w:oddVBand="0" w:evenVBand="0" w:oddHBand="0" w:evenHBand="0" w:firstRowFirstColumn="0" w:firstRowLastColumn="0" w:lastRowFirstColumn="0" w:lastRowLastColumn="0"/>
              <w:rPr>
                <w:rFonts w:ascii="Georgia" w:hAnsi="Georgia"/>
                <w:color w:val="auto"/>
                <w:lang w:val="en-US"/>
              </w:rPr>
            </w:pPr>
            <w:r>
              <w:rPr>
                <w:rFonts w:ascii="Georgia" w:hAnsi="Georgia"/>
                <w:color w:val="auto"/>
                <w:lang w:val="en-US"/>
              </w:rPr>
              <w:t>Treatment of returned drugs</w:t>
            </w:r>
            <w:r w:rsidR="00735B31">
              <w:rPr>
                <w:rFonts w:ascii="Georgia" w:hAnsi="Georgia"/>
                <w:color w:val="auto"/>
                <w:lang w:val="en-US"/>
              </w:rPr>
              <w:t>.</w:t>
            </w:r>
          </w:p>
        </w:tc>
      </w:tr>
    </w:tbl>
    <w:p w14:paraId="3B32F50F" w14:textId="707411D7" w:rsidR="00E976DE" w:rsidRDefault="00E976DE" w:rsidP="00D47412">
      <w:pPr>
        <w:spacing w:after="200" w:line="240" w:lineRule="auto"/>
        <w:rPr>
          <w:rFonts w:asciiTheme="majorHAnsi" w:hAnsiTheme="majorHAnsi"/>
        </w:rPr>
      </w:pPr>
    </w:p>
    <w:p w14:paraId="2FDD6755" w14:textId="77777777" w:rsidR="00E976DE" w:rsidRDefault="00E976DE">
      <w:pPr>
        <w:rPr>
          <w:rFonts w:asciiTheme="majorHAnsi" w:hAnsiTheme="majorHAnsi"/>
        </w:rPr>
      </w:pPr>
      <w:r>
        <w:rPr>
          <w:rFonts w:asciiTheme="majorHAnsi" w:hAnsiTheme="majorHAnsi"/>
        </w:rPr>
        <w:br w:type="page"/>
      </w:r>
    </w:p>
    <w:p w14:paraId="39581C87" w14:textId="1643C9B5" w:rsidR="00893790" w:rsidRPr="009F2A49" w:rsidRDefault="00893790" w:rsidP="009F2A49">
      <w:pPr>
        <w:pStyle w:val="Heading1"/>
        <w:spacing w:after="240"/>
        <w:rPr>
          <w:b/>
          <w:bCs/>
        </w:rPr>
      </w:pPr>
      <w:bookmarkStart w:id="4" w:name="_Toc19041093"/>
      <w:r w:rsidRPr="009F2A49">
        <w:lastRenderedPageBreak/>
        <w:t>Introduction</w:t>
      </w:r>
      <w:bookmarkEnd w:id="4"/>
    </w:p>
    <w:p w14:paraId="044B2A42" w14:textId="6AE557C1" w:rsidR="00893790" w:rsidRPr="00E547AD" w:rsidRDefault="00C85912" w:rsidP="00E07E20">
      <w:pPr>
        <w:pStyle w:val="Heading2"/>
        <w:numPr>
          <w:ilvl w:val="1"/>
          <w:numId w:val="10"/>
        </w:numPr>
        <w:spacing w:before="0" w:after="200" w:line="240" w:lineRule="auto"/>
        <w:ind w:left="0" w:firstLine="0"/>
      </w:pPr>
      <w:bookmarkStart w:id="5" w:name="_Toc19041094"/>
      <w:r>
        <w:t>Scope of the Independent Financial Review</w:t>
      </w:r>
      <w:bookmarkEnd w:id="5"/>
    </w:p>
    <w:p w14:paraId="2DABD03B" w14:textId="77777777" w:rsidR="00893790" w:rsidRPr="00C51120" w:rsidRDefault="00893790" w:rsidP="00E03034">
      <w:pPr>
        <w:spacing w:after="200" w:line="240" w:lineRule="auto"/>
        <w:rPr>
          <w:rFonts w:asciiTheme="majorHAnsi" w:hAnsiTheme="majorHAnsi"/>
        </w:rPr>
      </w:pPr>
      <w:r w:rsidRPr="00C51120">
        <w:rPr>
          <w:rFonts w:asciiTheme="majorHAnsi" w:hAnsiTheme="majorHAnsi"/>
        </w:rPr>
        <w:t>The scope of the IFR was to:</w:t>
      </w:r>
    </w:p>
    <w:p w14:paraId="00DF7525" w14:textId="2BF3C8B6" w:rsidR="00046E18" w:rsidRPr="000939CF" w:rsidDel="00620647"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0939CF" w:rsidDel="00620647">
        <w:rPr>
          <w:rFonts w:asciiTheme="majorHAnsi" w:hAnsiTheme="majorHAnsi"/>
        </w:rPr>
        <w:t>Assess the level of compliance with Australian Hospital Patient Costing Standards (AHPCS) Version 4.0 for all data submitted to the NHCDC and make an assessment of the likely impact where variation in alignment is identified;</w:t>
      </w:r>
    </w:p>
    <w:p w14:paraId="0A3CDF94" w14:textId="77777777" w:rsidR="00893790" w:rsidRPr="000939CF"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0939CF">
        <w:rPr>
          <w:rFonts w:asciiTheme="majorHAnsi" w:hAnsiTheme="majorHAnsi"/>
        </w:rPr>
        <w:t>Assess the degree to which the NHCDC data is robust and fit for purpose;</w:t>
      </w:r>
    </w:p>
    <w:p w14:paraId="5C59DA59" w14:textId="77777777" w:rsidR="00893790" w:rsidRPr="000939CF"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0939CF">
        <w:rPr>
          <w:rFonts w:asciiTheme="majorHAnsi" w:hAnsiTheme="majorHAnsi"/>
        </w:rPr>
        <w:t>Describe the level of alignment in the cost allocation process across jurisdictions and between health services and make recommendations as to how further alignment could be achieved;</w:t>
      </w:r>
    </w:p>
    <w:p w14:paraId="7E1A8143" w14:textId="77777777" w:rsidR="00893790" w:rsidRPr="000939CF"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0939CF">
        <w:rPr>
          <w:rFonts w:asciiTheme="majorHAnsi" w:hAnsiTheme="majorHAnsi"/>
        </w:rPr>
        <w:t>Provide a targeted deep dive review of pharmacy as a cost area, as nominated by the NHCDC Advisory Committee; and</w:t>
      </w:r>
    </w:p>
    <w:p w14:paraId="59DDEDFC" w14:textId="77777777" w:rsidR="00893790" w:rsidRPr="000939CF"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0939CF">
        <w:rPr>
          <w:rFonts w:asciiTheme="majorHAnsi" w:hAnsiTheme="majorHAnsi"/>
        </w:rPr>
        <w:t xml:space="preserve">Identify improvements implemented at the health service and/or jurisdiction level from the previous round of the NHCDC and address any developments made in response to the findings from the previous IFR report. </w:t>
      </w:r>
    </w:p>
    <w:p w14:paraId="31FFC61F" w14:textId="77777777" w:rsidR="00893790" w:rsidRPr="00C51120" w:rsidRDefault="00893790" w:rsidP="00E03034">
      <w:pPr>
        <w:spacing w:after="200" w:line="240" w:lineRule="auto"/>
        <w:rPr>
          <w:rFonts w:asciiTheme="majorHAnsi" w:hAnsiTheme="majorHAnsi"/>
        </w:rPr>
      </w:pPr>
      <w:r w:rsidRPr="00C51120">
        <w:rPr>
          <w:rFonts w:asciiTheme="majorHAnsi" w:hAnsiTheme="majorHAnsi"/>
        </w:rPr>
        <w:t>This review is not an audit and as a result, no assurance on the completeness or accuracy of the costing has been provided. The outcomes and results rely heavily on the representations and data submissions made by hospital costing teams and jurisdiction representatives.</w:t>
      </w:r>
    </w:p>
    <w:p w14:paraId="3B0E2223" w14:textId="26E02C7C" w:rsidR="00C85912" w:rsidRPr="00C51120" w:rsidRDefault="00893790" w:rsidP="00E03034">
      <w:pPr>
        <w:spacing w:after="200" w:line="240" w:lineRule="auto"/>
        <w:rPr>
          <w:rFonts w:asciiTheme="majorHAnsi" w:hAnsiTheme="majorHAnsi"/>
        </w:rPr>
      </w:pPr>
      <w:r w:rsidRPr="00C51120">
        <w:rPr>
          <w:rFonts w:asciiTheme="majorHAnsi" w:hAnsiTheme="majorHAnsi"/>
        </w:rPr>
        <w:t>Procedures performed were limited to reviewing supporting schedules, agreeing to financial statements, discussions with costing teams and obtaining extracts from costing systems.</w:t>
      </w:r>
    </w:p>
    <w:p w14:paraId="59E1B4A4" w14:textId="77777777" w:rsidR="00893790" w:rsidRDefault="00893790" w:rsidP="00E07E20">
      <w:pPr>
        <w:pStyle w:val="Heading2"/>
        <w:numPr>
          <w:ilvl w:val="1"/>
          <w:numId w:val="10"/>
        </w:numPr>
        <w:spacing w:before="0" w:after="200" w:line="240" w:lineRule="auto"/>
        <w:ind w:left="0" w:firstLine="0"/>
      </w:pPr>
      <w:bookmarkStart w:id="6" w:name="_Toc19041095"/>
      <w:r>
        <w:t>Methodology</w:t>
      </w:r>
      <w:bookmarkEnd w:id="6"/>
    </w:p>
    <w:p w14:paraId="42DBEE1D" w14:textId="77777777" w:rsidR="00893790" w:rsidRPr="000939CF" w:rsidRDefault="00893790" w:rsidP="000939CF">
      <w:pPr>
        <w:rPr>
          <w:rFonts w:asciiTheme="majorHAnsi" w:hAnsiTheme="majorHAnsi"/>
        </w:rPr>
      </w:pPr>
      <w:r w:rsidRPr="000939CF">
        <w:rPr>
          <w:rFonts w:asciiTheme="majorHAnsi" w:hAnsiTheme="majorHAnsi"/>
        </w:rPr>
        <w:t xml:space="preserve">The IFR team gathered information required throughout the course of the review from the following sources: </w:t>
      </w:r>
    </w:p>
    <w:p w14:paraId="0A4AB604" w14:textId="77777777" w:rsidR="00893790" w:rsidRPr="001B60B6"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1B60B6">
        <w:rPr>
          <w:rFonts w:asciiTheme="majorHAnsi" w:hAnsiTheme="majorHAnsi"/>
        </w:rPr>
        <w:t>A financial and activity data collection template distributed to hospitals and jurisdictions and tailored to provide the required information for the scope of this review. This included:</w:t>
      </w:r>
    </w:p>
    <w:p w14:paraId="6F356502" w14:textId="77777777" w:rsidR="00893790" w:rsidRPr="001B60B6" w:rsidRDefault="00893790" w:rsidP="00E07E20">
      <w:pPr>
        <w:pStyle w:val="ListParagraph"/>
        <w:numPr>
          <w:ilvl w:val="0"/>
          <w:numId w:val="15"/>
        </w:numPr>
        <w:spacing w:after="200" w:line="240" w:lineRule="auto"/>
        <w:contextualSpacing w:val="0"/>
        <w:rPr>
          <w:rFonts w:asciiTheme="majorHAnsi" w:hAnsiTheme="majorHAnsi"/>
        </w:rPr>
      </w:pPr>
      <w:r w:rsidRPr="001B60B6">
        <w:rPr>
          <w:rFonts w:asciiTheme="majorHAnsi" w:hAnsiTheme="majorHAnsi"/>
        </w:rPr>
        <w:t xml:space="preserve">Reconciliation amounts, details of QA checks carried out </w:t>
      </w:r>
    </w:p>
    <w:p w14:paraId="6E70E859" w14:textId="77777777" w:rsidR="00893790" w:rsidRPr="001B60B6" w:rsidRDefault="00893790" w:rsidP="00E07E20">
      <w:pPr>
        <w:pStyle w:val="ListParagraph"/>
        <w:numPr>
          <w:ilvl w:val="0"/>
          <w:numId w:val="15"/>
        </w:numPr>
        <w:spacing w:after="200" w:line="240" w:lineRule="auto"/>
        <w:contextualSpacing w:val="0"/>
        <w:rPr>
          <w:rFonts w:asciiTheme="majorHAnsi" w:hAnsiTheme="majorHAnsi"/>
        </w:rPr>
      </w:pPr>
      <w:r w:rsidRPr="001B60B6">
        <w:rPr>
          <w:rFonts w:asciiTheme="majorHAnsi" w:hAnsiTheme="majorHAnsi"/>
        </w:rPr>
        <w:t>Collection of data relating to pharmacy costs, including a breakdown of costs within the pharmacy cost centre, allocation methods used, details of feeder systems used, linking rules and matching rates;</w:t>
      </w:r>
    </w:p>
    <w:p w14:paraId="7C8E8A73" w14:textId="77777777" w:rsidR="00893790" w:rsidRPr="001B60B6"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1B60B6">
        <w:rPr>
          <w:rFonts w:asciiTheme="majorHAnsi" w:hAnsiTheme="majorHAnsi"/>
        </w:rPr>
        <w:t>IHPA’s Data Quality Self-assessments completed by jurisdictions. The information in these templates included an assessment of compliance against the Australian Hospital Patient Hospital Costing Standards (AHPCS) v4.0, which was discussed in more depth during site visits. It also included cost amounts and adjustment values, which were used in conjunction with data in the data collection template to complete a reconciliation from GL to NHCDC submitted costs;</w:t>
      </w:r>
    </w:p>
    <w:p w14:paraId="0362622E" w14:textId="77777777" w:rsidR="00893790" w:rsidRPr="001B60B6"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1B60B6">
        <w:rPr>
          <w:rFonts w:asciiTheme="majorHAnsi" w:hAnsiTheme="majorHAnsi"/>
        </w:rPr>
        <w:t xml:space="preserve">Site visits with each of the hospital costing team and jurisdictional representatives, with follow-up discussions to address feedback and outstanding issues as required; </w:t>
      </w:r>
    </w:p>
    <w:p w14:paraId="705D30AF" w14:textId="77777777" w:rsidR="00893790" w:rsidRPr="001B60B6"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1B60B6">
        <w:rPr>
          <w:rFonts w:asciiTheme="majorHAnsi" w:hAnsiTheme="majorHAnsi"/>
        </w:rPr>
        <w:t>Sample testing of five patients at each participating site to test the transfer of patient cost data from the facility to IHPA;</w:t>
      </w:r>
    </w:p>
    <w:p w14:paraId="4221AFB2" w14:textId="77777777" w:rsidR="00893790" w:rsidRPr="001B60B6"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1B60B6">
        <w:rPr>
          <w:rFonts w:asciiTheme="majorHAnsi" w:hAnsiTheme="majorHAnsi"/>
        </w:rPr>
        <w:lastRenderedPageBreak/>
        <w:t>Reconciliation between overall costs submitted for selected sites by jurisdictions and figures received for those sites by IHPA; and</w:t>
      </w:r>
    </w:p>
    <w:p w14:paraId="215E1EE6" w14:textId="77777777" w:rsidR="00893790" w:rsidRPr="001B60B6" w:rsidRDefault="00893790" w:rsidP="00E07E20">
      <w:pPr>
        <w:pStyle w:val="ListParagraph"/>
        <w:numPr>
          <w:ilvl w:val="0"/>
          <w:numId w:val="14"/>
        </w:numPr>
        <w:spacing w:after="200" w:line="240" w:lineRule="auto"/>
        <w:ind w:left="714" w:hanging="357"/>
        <w:contextualSpacing w:val="0"/>
        <w:rPr>
          <w:rFonts w:asciiTheme="majorHAnsi" w:hAnsiTheme="majorHAnsi"/>
        </w:rPr>
      </w:pPr>
      <w:r w:rsidRPr="001B60B6">
        <w:rPr>
          <w:rFonts w:asciiTheme="majorHAnsi" w:hAnsiTheme="majorHAnsi"/>
        </w:rPr>
        <w:t>Consultation with IHPA teams to understand the processes in place for the collection, adjustments and quality assurance conducted on financial and activity data received from the jurisdictions.</w:t>
      </w:r>
    </w:p>
    <w:p w14:paraId="32D4323A" w14:textId="5EA37F76" w:rsidR="00893790" w:rsidRPr="001B60B6" w:rsidRDefault="006D77CB" w:rsidP="000939CF">
      <w:pPr>
        <w:spacing w:before="240" w:after="200" w:line="240" w:lineRule="auto"/>
        <w:rPr>
          <w:lang w:val="en-US"/>
        </w:rPr>
      </w:pPr>
      <w:r>
        <w:rPr>
          <w:rFonts w:ascii="Georgia" w:hAnsi="Georgia"/>
          <w:lang w:val="en-US"/>
        </w:rPr>
        <w:t>A peer review process</w:t>
      </w:r>
      <w:r w:rsidR="00893790" w:rsidRPr="001B60B6">
        <w:rPr>
          <w:rFonts w:ascii="Georgia" w:hAnsi="Georgia"/>
          <w:lang w:val="en-US"/>
        </w:rPr>
        <w:t xml:space="preserve"> formed part of the review, to allow costing practitioners to attend other site visits to share information, processes, challenges and costing methodologies.</w:t>
      </w:r>
    </w:p>
    <w:p w14:paraId="1197984A" w14:textId="77777777" w:rsidR="00893790" w:rsidRDefault="00893790" w:rsidP="00E07E20">
      <w:pPr>
        <w:pStyle w:val="Heading2"/>
        <w:numPr>
          <w:ilvl w:val="1"/>
          <w:numId w:val="10"/>
        </w:numPr>
        <w:spacing w:before="240" w:after="200" w:line="240" w:lineRule="auto"/>
        <w:ind w:left="0" w:firstLine="0"/>
      </w:pPr>
      <w:bookmarkStart w:id="7" w:name="_Toc19041096"/>
      <w:r>
        <w:t>Participating sites</w:t>
      </w:r>
      <w:bookmarkEnd w:id="7"/>
    </w:p>
    <w:p w14:paraId="7FBA11B7" w14:textId="2D1A8F21" w:rsidR="009550AF" w:rsidRDefault="00893790" w:rsidP="00E03034">
      <w:pPr>
        <w:spacing w:after="200" w:line="240" w:lineRule="auto"/>
        <w:rPr>
          <w:rFonts w:ascii="Georgia" w:hAnsi="Georgia"/>
          <w:lang w:val="en-US"/>
        </w:rPr>
      </w:pPr>
      <w:r w:rsidRPr="009550AF">
        <w:rPr>
          <w:rFonts w:ascii="Georgia" w:hAnsi="Georgia"/>
          <w:lang w:val="en-US"/>
        </w:rPr>
        <w:t xml:space="preserve">Each of the eight jurisdictions participated in the Round 22 IFR. The sample for review was consistent with the pragmatic approach of previous rounds, </w:t>
      </w:r>
      <w:proofErr w:type="spellStart"/>
      <w:r w:rsidRPr="009550AF">
        <w:rPr>
          <w:rFonts w:ascii="Georgia" w:hAnsi="Georgia"/>
          <w:lang w:val="en-US"/>
        </w:rPr>
        <w:t>recognising</w:t>
      </w:r>
      <w:proofErr w:type="spellEnd"/>
      <w:r w:rsidRPr="009550AF">
        <w:rPr>
          <w:rFonts w:ascii="Georgia" w:hAnsi="Georgia"/>
          <w:lang w:val="en-US"/>
        </w:rPr>
        <w:t xml:space="preserve"> the need for jurisdictional support for the IFR, resource constraints and a desire to obtain a geographical and mix of facility types. The selection of the sample was undertaken by each jurisdiction with consideration of the volume of patient activity, complexity of services, remoteness of location and history of participation in previous IFRs. Each jurisdiction was provided with a list of hospitals meeting these criteria</w:t>
      </w:r>
      <w:r w:rsidR="00A15CEB">
        <w:rPr>
          <w:rFonts w:ascii="Georgia" w:hAnsi="Georgia"/>
          <w:lang w:val="en-US"/>
        </w:rPr>
        <w:t>,</w:t>
      </w:r>
      <w:r w:rsidRPr="009550AF">
        <w:rPr>
          <w:rFonts w:ascii="Georgia" w:hAnsi="Georgia"/>
          <w:lang w:val="en-US"/>
        </w:rPr>
        <w:t xml:space="preserve"> and ultimately nominated participating sites.</w:t>
      </w:r>
    </w:p>
    <w:p w14:paraId="20469A96" w14:textId="39B7AC2C" w:rsidR="00893790" w:rsidRPr="009550AF" w:rsidRDefault="00893790" w:rsidP="00E03034">
      <w:pPr>
        <w:spacing w:after="200" w:line="240" w:lineRule="auto"/>
        <w:rPr>
          <w:rStyle w:val="Emphasis"/>
          <w:rFonts w:asciiTheme="majorHAnsi" w:hAnsiTheme="majorHAnsi"/>
        </w:rPr>
      </w:pPr>
      <w:r w:rsidRPr="009550AF">
        <w:rPr>
          <w:rStyle w:val="Emphasis"/>
          <w:rFonts w:asciiTheme="majorHAnsi" w:hAnsiTheme="majorHAnsi"/>
        </w:rPr>
        <w:t>Diagram 1</w:t>
      </w:r>
      <w:r w:rsidR="00A15CEB">
        <w:rPr>
          <w:rStyle w:val="Emphasis"/>
          <w:rFonts w:asciiTheme="majorHAnsi" w:hAnsiTheme="majorHAnsi"/>
        </w:rPr>
        <w:t>: P</w:t>
      </w:r>
      <w:r w:rsidRPr="009550AF">
        <w:rPr>
          <w:rStyle w:val="Emphasis"/>
          <w:rFonts w:asciiTheme="majorHAnsi" w:hAnsiTheme="majorHAnsi"/>
        </w:rPr>
        <w:t>articipating sites and locations of the Round 22 IFR</w:t>
      </w:r>
    </w:p>
    <w:p w14:paraId="075A0D20" w14:textId="18423FD9" w:rsidR="00E41468" w:rsidRDefault="0047397B" w:rsidP="00C85912">
      <w:pPr>
        <w:spacing w:before="240" w:after="200" w:line="240" w:lineRule="auto"/>
        <w:jc w:val="center"/>
        <w:rPr>
          <w:rFonts w:ascii="Georgia" w:hAnsi="Georgia"/>
          <w:i/>
          <w:sz w:val="20"/>
          <w:szCs w:val="20"/>
          <w:lang w:val="en-US"/>
        </w:rPr>
      </w:pPr>
      <w:r>
        <w:rPr>
          <w:rFonts w:ascii="Georgia" w:hAnsi="Georgia"/>
          <w:i/>
          <w:noProof/>
          <w:sz w:val="20"/>
          <w:szCs w:val="20"/>
          <w:lang w:eastAsia="en-AU"/>
        </w:rPr>
        <w:drawing>
          <wp:inline distT="0" distB="0" distL="0" distR="0" wp14:anchorId="6A54DD2D" wp14:editId="21E02442">
            <wp:extent cx="3530600" cy="2634558"/>
            <wp:effectExtent l="0" t="0" r="0" b="0"/>
            <wp:docPr id="96" name="Picture 96" descr="Diagram 1 shows each of the sites participating in round 22 of the Independent Financial Review and their location around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a:extLst>
                        <a:ext uri="{28A0092B-C50C-407E-A947-70E740481C1C}">
                          <a14:useLocalDpi xmlns:a14="http://schemas.microsoft.com/office/drawing/2010/main" val="0"/>
                        </a:ext>
                      </a:extLst>
                    </a:blip>
                    <a:srcRect b="3961"/>
                    <a:stretch/>
                  </pic:blipFill>
                  <pic:spPr bwMode="auto">
                    <a:xfrm>
                      <a:off x="0" y="0"/>
                      <a:ext cx="3556507" cy="2653890"/>
                    </a:xfrm>
                    <a:prstGeom prst="rect">
                      <a:avLst/>
                    </a:prstGeom>
                    <a:noFill/>
                    <a:ln>
                      <a:noFill/>
                    </a:ln>
                    <a:extLst>
                      <a:ext uri="{53640926-AAD7-44D8-BBD7-CCE9431645EC}">
                        <a14:shadowObscured xmlns:a14="http://schemas.microsoft.com/office/drawing/2010/main"/>
                      </a:ext>
                    </a:extLst>
                  </pic:spPr>
                </pic:pic>
              </a:graphicData>
            </a:graphic>
          </wp:inline>
        </w:drawing>
      </w:r>
    </w:p>
    <w:p w14:paraId="7B3F9E84" w14:textId="77777777" w:rsidR="005F7FD1" w:rsidRDefault="005F7FD1" w:rsidP="005F7FD1">
      <w:pPr>
        <w:pStyle w:val="Heading1"/>
        <w:numPr>
          <w:ilvl w:val="0"/>
          <w:numId w:val="0"/>
        </w:numPr>
        <w:ind w:left="360" w:hanging="360"/>
      </w:pPr>
      <w:bookmarkStart w:id="8" w:name="_Toc18429903"/>
      <w:bookmarkStart w:id="9" w:name="_Toc18429904"/>
      <w:bookmarkStart w:id="10" w:name="_Toc18429905"/>
      <w:bookmarkStart w:id="11" w:name="_Toc18429906"/>
      <w:bookmarkStart w:id="12" w:name="_Toc18429907"/>
      <w:bookmarkEnd w:id="8"/>
      <w:bookmarkEnd w:id="9"/>
      <w:bookmarkEnd w:id="10"/>
      <w:bookmarkEnd w:id="11"/>
      <w:bookmarkEnd w:id="12"/>
      <w:r>
        <w:br w:type="page"/>
      </w:r>
    </w:p>
    <w:p w14:paraId="0176F4E3" w14:textId="4FD36111" w:rsidR="00C85912" w:rsidRDefault="00893790" w:rsidP="00C85912">
      <w:pPr>
        <w:pStyle w:val="Heading1"/>
      </w:pPr>
      <w:bookmarkStart w:id="13" w:name="_Toc19041098"/>
      <w:r w:rsidRPr="009F2A49">
        <w:lastRenderedPageBreak/>
        <w:t>Findings from the Independent Financial Review</w:t>
      </w:r>
      <w:bookmarkEnd w:id="13"/>
    </w:p>
    <w:p w14:paraId="3C67A2E7" w14:textId="77777777" w:rsidR="00C85912" w:rsidRPr="00C85912" w:rsidRDefault="00C85912" w:rsidP="00C85912"/>
    <w:p w14:paraId="08E07F19" w14:textId="77777777" w:rsidR="00893790" w:rsidRDefault="00893790" w:rsidP="00E07E20">
      <w:pPr>
        <w:pStyle w:val="Heading2"/>
        <w:numPr>
          <w:ilvl w:val="1"/>
          <w:numId w:val="11"/>
        </w:numPr>
        <w:spacing w:before="0" w:after="200" w:line="240" w:lineRule="auto"/>
        <w:ind w:left="0" w:firstLine="0"/>
      </w:pPr>
      <w:bookmarkStart w:id="14" w:name="_Toc19041099"/>
      <w:r>
        <w:t>Overarching observations from Round 22</w:t>
      </w:r>
      <w:bookmarkEnd w:id="14"/>
    </w:p>
    <w:p w14:paraId="2778A4FF" w14:textId="77777777" w:rsidR="00893790" w:rsidRPr="009550AF" w:rsidRDefault="00893790" w:rsidP="00E03034">
      <w:pPr>
        <w:spacing w:after="200" w:line="240" w:lineRule="auto"/>
        <w:rPr>
          <w:rFonts w:ascii="Georgia" w:hAnsi="Georgia"/>
          <w:lang w:val="en-US"/>
        </w:rPr>
      </w:pPr>
      <w:r w:rsidRPr="009550AF">
        <w:rPr>
          <w:rFonts w:ascii="Georgia" w:hAnsi="Georgia"/>
          <w:lang w:val="en-US"/>
        </w:rPr>
        <w:t xml:space="preserve">The Round 22 IFR saw representation from every jurisdiction, with some nominating a single hospital or LHN and other jurisdictions with up to three LHNs or sites participating. Consistent with prior years, the IFR was well received and attended by jurisdictions and sites, with good participation from peer reviews. </w:t>
      </w:r>
    </w:p>
    <w:p w14:paraId="7A1764A6" w14:textId="1D675AA8" w:rsidR="00893790" w:rsidRPr="006F57E6" w:rsidRDefault="00893790" w:rsidP="00E03034">
      <w:pPr>
        <w:spacing w:after="200" w:line="240" w:lineRule="auto"/>
        <w:rPr>
          <w:rFonts w:ascii="Georgia" w:hAnsi="Georgia"/>
          <w:lang w:val="en-US"/>
        </w:rPr>
      </w:pPr>
      <w:r w:rsidRPr="009550AF">
        <w:rPr>
          <w:rFonts w:ascii="Georgia" w:hAnsi="Georgia"/>
          <w:lang w:val="en-US"/>
        </w:rPr>
        <w:t>The approach for Round 22 differed in that there was less focus on the reconciliation process from the general ledger through to the submitted costed data, and instead a deep dive was performed on the costing process for pharmacy. This revealed a number of inconsistencies across the country in terms of which costs were included, and how these were allocated to patient records. Feedback on the changed IFR approach was positive, with participants observing that more value was being obtained from their jurisdiction’s IFR and peer visits.</w:t>
      </w:r>
    </w:p>
    <w:p w14:paraId="6E7D2A9D" w14:textId="1C219C38" w:rsidR="00893790" w:rsidRPr="004B5957" w:rsidRDefault="00AB2C43" w:rsidP="00E03034">
      <w:pPr>
        <w:pStyle w:val="Heading3"/>
        <w:spacing w:before="0" w:after="200" w:line="240" w:lineRule="auto"/>
        <w:rPr>
          <w:lang w:val="en-US"/>
        </w:rPr>
      </w:pPr>
      <w:r>
        <w:rPr>
          <w:lang w:val="en-US"/>
        </w:rPr>
        <w:t>3</w:t>
      </w:r>
      <w:r w:rsidR="00893790">
        <w:rPr>
          <w:lang w:val="en-US"/>
        </w:rPr>
        <w:t>.1.1</w:t>
      </w:r>
      <w:r w:rsidR="00893790">
        <w:rPr>
          <w:lang w:val="en-US"/>
        </w:rPr>
        <w:tab/>
      </w:r>
      <w:r w:rsidR="00893790" w:rsidRPr="004B5957">
        <w:rPr>
          <w:lang w:val="en-US"/>
        </w:rPr>
        <w:t>Robustness of the NHCDC</w:t>
      </w:r>
    </w:p>
    <w:p w14:paraId="52D8C20B" w14:textId="77777777" w:rsidR="00893790" w:rsidRPr="00152D00" w:rsidRDefault="00893790" w:rsidP="00152D00">
      <w:pPr>
        <w:spacing w:after="200" w:line="240" w:lineRule="auto"/>
        <w:rPr>
          <w:rFonts w:ascii="Georgia" w:hAnsi="Georgia"/>
          <w:lang w:val="en-US"/>
        </w:rPr>
      </w:pPr>
      <w:r w:rsidRPr="00152D00">
        <w:rPr>
          <w:rFonts w:ascii="Georgia" w:hAnsi="Georgia"/>
          <w:lang w:val="en-US"/>
        </w:rPr>
        <w:t>Costing processes continue to evolve and improve at sites, LHNs and jurisdictions, with many locations moving towards a higher frequency of costing either six-monthly or quarterly. Almost all sites expressed a desire for more regular costing, as this was seen to improve both the accuracy of the data as well as its efficacy.</w:t>
      </w:r>
    </w:p>
    <w:p w14:paraId="5BEAF352" w14:textId="543C5D78" w:rsidR="00152D00" w:rsidRDefault="00893790" w:rsidP="00152D00">
      <w:pPr>
        <w:spacing w:before="240" w:after="200" w:line="240" w:lineRule="auto"/>
        <w:rPr>
          <w:rFonts w:ascii="Georgia" w:hAnsi="Georgia"/>
          <w:lang w:val="en-US"/>
        </w:rPr>
      </w:pPr>
      <w:r w:rsidRPr="00152D00">
        <w:rPr>
          <w:rFonts w:ascii="Georgia" w:hAnsi="Georgia"/>
          <w:lang w:val="en-US"/>
        </w:rPr>
        <w:t xml:space="preserve">All participants shared examples of improvements that had been made in the current year, which varied from specific areas such as allocating costs of ‘interpreters’ through to improving feeder system data to improve linking rules. While there did not appear to be any common themes in the improvements from Round 21 to Round 22, a consistent message was heard that future improvements (for Round 23 onwards) </w:t>
      </w:r>
      <w:r w:rsidR="00735B31">
        <w:rPr>
          <w:rFonts w:ascii="Georgia" w:hAnsi="Georgia"/>
          <w:lang w:val="en-US"/>
        </w:rPr>
        <w:t>should</w:t>
      </w:r>
      <w:r w:rsidRPr="00152D00">
        <w:rPr>
          <w:rFonts w:ascii="Georgia" w:hAnsi="Georgia"/>
          <w:lang w:val="en-US"/>
        </w:rPr>
        <w:t xml:space="preserve"> cover costing mental health activity at the phase </w:t>
      </w:r>
      <w:r w:rsidR="00735B31">
        <w:rPr>
          <w:rFonts w:ascii="Georgia" w:hAnsi="Georgia"/>
          <w:lang w:val="en-US"/>
        </w:rPr>
        <w:t xml:space="preserve">of care </w:t>
      </w:r>
      <w:proofErr w:type="gramStart"/>
      <w:r w:rsidRPr="00152D00">
        <w:rPr>
          <w:rFonts w:ascii="Georgia" w:hAnsi="Georgia"/>
          <w:lang w:val="en-US"/>
        </w:rPr>
        <w:t>level</w:t>
      </w:r>
      <w:r w:rsidR="00735B31">
        <w:rPr>
          <w:rFonts w:ascii="Georgia" w:hAnsi="Georgia"/>
          <w:lang w:val="en-US"/>
        </w:rPr>
        <w:t>,</w:t>
      </w:r>
      <w:r w:rsidRPr="00152D00">
        <w:rPr>
          <w:rFonts w:ascii="Georgia" w:hAnsi="Georgia"/>
          <w:lang w:val="en-US"/>
        </w:rPr>
        <w:t xml:space="preserve"> and</w:t>
      </w:r>
      <w:proofErr w:type="gramEnd"/>
      <w:r w:rsidRPr="00152D00">
        <w:rPr>
          <w:rFonts w:ascii="Georgia" w:hAnsi="Georgia"/>
          <w:lang w:val="en-US"/>
        </w:rPr>
        <w:t xml:space="preserve"> improving costing processes for non-admitted activity.</w:t>
      </w:r>
      <w:r w:rsidR="00735B31">
        <w:rPr>
          <w:rFonts w:ascii="Georgia" w:hAnsi="Georgia"/>
          <w:lang w:val="en-US"/>
        </w:rPr>
        <w:t xml:space="preserve"> For mental health activity, participants cited challenges with business rules for the linking and creation of phases of care</w:t>
      </w:r>
      <w:r w:rsidRPr="00152D00">
        <w:rPr>
          <w:rFonts w:ascii="Georgia" w:hAnsi="Georgia"/>
          <w:lang w:val="en-US"/>
        </w:rPr>
        <w:t xml:space="preserve"> During the Round 22 IFR site visits, peer participants appeared to benefit from the detailed discussions around costing improvements during the year, especially as these were often in areas where costing challenges were frequently seen. </w:t>
      </w:r>
    </w:p>
    <w:p w14:paraId="2702B5F3" w14:textId="26F3E52C" w:rsidR="00893790" w:rsidRPr="006F57E6" w:rsidRDefault="00893790" w:rsidP="006F57E6">
      <w:pPr>
        <w:spacing w:before="240" w:after="200" w:line="240" w:lineRule="auto"/>
        <w:rPr>
          <w:rFonts w:ascii="Georgia" w:hAnsi="Georgia"/>
          <w:lang w:val="en-US"/>
        </w:rPr>
      </w:pPr>
      <w:r w:rsidRPr="00152D00">
        <w:rPr>
          <w:rFonts w:ascii="Georgia" w:hAnsi="Georgia"/>
          <w:lang w:val="en-US"/>
        </w:rPr>
        <w:t>Another area explored during the IFR was the quality assurance (QA) checks undertaken by jurisdictions and LHNs before data was submitted. This revealed a level of consistency around the country, with similar checks being performed such as trend analysis, review of outliers and investigating episodes above or below a certain dollar threshold, for example. One of the differences we identified was the tools, visual dashboards or platforms that were being used to perform the QA checks, almost all of which had been built or created in-house by the LHN or jurisdiction costing teams. Some jurisdictions used statewide tools to perform QA, whilst others had their own tool or platform tailored to their site/LHN.</w:t>
      </w:r>
    </w:p>
    <w:p w14:paraId="2E0B0352" w14:textId="77777777" w:rsidR="00893790" w:rsidRPr="00152D00" w:rsidRDefault="00893790" w:rsidP="00E03034">
      <w:pPr>
        <w:spacing w:after="200" w:line="240" w:lineRule="auto"/>
        <w:rPr>
          <w:rFonts w:ascii="Georgia" w:hAnsi="Georgia"/>
          <w:szCs w:val="20"/>
          <w:lang w:val="en-US"/>
        </w:rPr>
      </w:pPr>
      <w:r w:rsidRPr="00152D00">
        <w:rPr>
          <w:rFonts w:ascii="Georgia" w:hAnsi="Georgia"/>
          <w:szCs w:val="20"/>
          <w:lang w:val="en-US"/>
        </w:rPr>
        <w:t xml:space="preserve">In exploring the uses of the costing data, there was some variability between sites that regularly use the data for benchmarking, business cases and clinical analysis to those who are at the early stages of using the data and engaging with both clinical and operational staff. Those who reported frequent and effective use of the data appeared to have developed visual tools or dashboards which were able to be understood and used by clinical and operational teams. In almost all cases, it was mentioned that the costed output was used together with Health Round Table to perform benchmarking, and use of IHPA’s benchmarking portal, or other internally developed benchmarking tools varied by state. </w:t>
      </w:r>
    </w:p>
    <w:p w14:paraId="778B24AC" w14:textId="77777777" w:rsidR="00893790" w:rsidRPr="00152D00" w:rsidRDefault="00893790" w:rsidP="00E03034">
      <w:pPr>
        <w:spacing w:after="200" w:line="240" w:lineRule="auto"/>
        <w:rPr>
          <w:rFonts w:ascii="Georgia" w:hAnsi="Georgia"/>
          <w:szCs w:val="20"/>
          <w:lang w:val="en-US"/>
        </w:rPr>
      </w:pPr>
      <w:r w:rsidRPr="00152D00">
        <w:rPr>
          <w:rFonts w:ascii="Georgia" w:hAnsi="Georgia"/>
          <w:szCs w:val="20"/>
          <w:lang w:val="en-US"/>
        </w:rPr>
        <w:t xml:space="preserve">Our observation was that the longevity of the majority of costing personnel in their roles, the quality assurance checks and data validation through benchmarking and sharing the costed output, all contribute towards the robustness of the costing processes and NHCDC dataset. </w:t>
      </w:r>
    </w:p>
    <w:p w14:paraId="300ACA0E" w14:textId="565A826A" w:rsidR="00893790" w:rsidRPr="00015D6A" w:rsidRDefault="00AB2C43" w:rsidP="00E03034">
      <w:pPr>
        <w:pStyle w:val="Heading3"/>
        <w:spacing w:before="0" w:after="200" w:line="240" w:lineRule="auto"/>
        <w:rPr>
          <w:lang w:val="en-US"/>
        </w:rPr>
      </w:pPr>
      <w:r>
        <w:rPr>
          <w:lang w:val="en-US"/>
        </w:rPr>
        <w:lastRenderedPageBreak/>
        <w:t>3</w:t>
      </w:r>
      <w:r w:rsidR="00893790">
        <w:rPr>
          <w:lang w:val="en-US"/>
        </w:rPr>
        <w:t>.1.2</w:t>
      </w:r>
      <w:r w:rsidR="00893790">
        <w:rPr>
          <w:lang w:val="en-US"/>
        </w:rPr>
        <w:tab/>
      </w:r>
      <w:r w:rsidR="00893790" w:rsidRPr="00015D6A">
        <w:rPr>
          <w:lang w:val="en-US"/>
        </w:rPr>
        <w:t xml:space="preserve">Variation in costing </w:t>
      </w:r>
      <w:r w:rsidR="00893790">
        <w:rPr>
          <w:lang w:val="en-US"/>
        </w:rPr>
        <w:t>teams and systems</w:t>
      </w:r>
      <w:r w:rsidR="00893790" w:rsidRPr="00015D6A">
        <w:rPr>
          <w:lang w:val="en-US"/>
        </w:rPr>
        <w:t xml:space="preserve"> between jurisdictions</w:t>
      </w:r>
    </w:p>
    <w:p w14:paraId="28F64065" w14:textId="77777777" w:rsidR="00893790" w:rsidRPr="00152D00" w:rsidRDefault="00893790" w:rsidP="00E03034">
      <w:pPr>
        <w:spacing w:after="200" w:line="240" w:lineRule="auto"/>
        <w:rPr>
          <w:rFonts w:ascii="Georgia" w:hAnsi="Georgia"/>
          <w:szCs w:val="20"/>
          <w:lang w:val="en-US"/>
        </w:rPr>
      </w:pPr>
      <w:r w:rsidRPr="00152D00">
        <w:rPr>
          <w:rFonts w:ascii="Georgia" w:hAnsi="Georgia"/>
          <w:szCs w:val="20"/>
          <w:lang w:val="en-US"/>
        </w:rPr>
        <w:t xml:space="preserve">The most widely used costing software in the country is PPM, which is used exclusively in five jurisdictions and at some sites in a sixth jurisdiction, with </w:t>
      </w:r>
      <w:proofErr w:type="spellStart"/>
      <w:r w:rsidRPr="00152D00">
        <w:rPr>
          <w:rFonts w:ascii="Georgia" w:hAnsi="Georgia"/>
          <w:szCs w:val="20"/>
          <w:lang w:val="en-US"/>
        </w:rPr>
        <w:t>CostPro</w:t>
      </w:r>
      <w:proofErr w:type="spellEnd"/>
      <w:r w:rsidRPr="00152D00">
        <w:rPr>
          <w:rFonts w:ascii="Georgia" w:hAnsi="Georgia"/>
          <w:szCs w:val="20"/>
          <w:lang w:val="en-US"/>
        </w:rPr>
        <w:t xml:space="preserve"> (used by some HHSs in Victoria), </w:t>
      </w:r>
      <w:proofErr w:type="spellStart"/>
      <w:r w:rsidRPr="00152D00">
        <w:rPr>
          <w:rFonts w:ascii="Georgia" w:hAnsi="Georgia"/>
          <w:szCs w:val="20"/>
          <w:lang w:val="en-US"/>
        </w:rPr>
        <w:t>UserCost</w:t>
      </w:r>
      <w:proofErr w:type="spellEnd"/>
      <w:r w:rsidRPr="00152D00">
        <w:rPr>
          <w:rFonts w:ascii="Georgia" w:hAnsi="Georgia"/>
          <w:szCs w:val="20"/>
          <w:lang w:val="en-US"/>
        </w:rPr>
        <w:t xml:space="preserve"> (Tasmania) and Transition II (Queensland) also used across the country. This is shown in the table below.</w:t>
      </w:r>
    </w:p>
    <w:p w14:paraId="0A113D35" w14:textId="3EB13C65" w:rsidR="00893790" w:rsidRPr="00152D00" w:rsidRDefault="00F10EB9" w:rsidP="00E03034">
      <w:pPr>
        <w:spacing w:after="200" w:line="240" w:lineRule="auto"/>
        <w:rPr>
          <w:rStyle w:val="Emphasis"/>
          <w:rFonts w:asciiTheme="majorHAnsi" w:hAnsiTheme="majorHAnsi"/>
        </w:rPr>
      </w:pPr>
      <w:r>
        <w:rPr>
          <w:rStyle w:val="Emphasis"/>
          <w:rFonts w:asciiTheme="majorHAnsi" w:hAnsiTheme="majorHAnsi"/>
        </w:rPr>
        <w:t>Table</w:t>
      </w:r>
      <w:r w:rsidR="00152D00">
        <w:rPr>
          <w:rStyle w:val="Emphasis"/>
          <w:rFonts w:asciiTheme="majorHAnsi" w:hAnsiTheme="majorHAnsi"/>
        </w:rPr>
        <w:t xml:space="preserve"> 2: </w:t>
      </w:r>
      <w:r w:rsidR="00893790" w:rsidRPr="00152D00">
        <w:rPr>
          <w:rStyle w:val="Emphasis"/>
          <w:rFonts w:asciiTheme="majorHAnsi" w:hAnsiTheme="majorHAnsi"/>
        </w:rPr>
        <w:t>Costing systems in use during Round 22</w:t>
      </w:r>
    </w:p>
    <w:p w14:paraId="46156EF6" w14:textId="409B7D12" w:rsidR="00C01BDF" w:rsidRDefault="00F87205" w:rsidP="00E03034">
      <w:pPr>
        <w:spacing w:after="200" w:line="240" w:lineRule="auto"/>
        <w:rPr>
          <w:rFonts w:ascii="Georgia" w:hAnsi="Georgia"/>
          <w:sz w:val="20"/>
          <w:szCs w:val="20"/>
          <w:lang w:val="en-US"/>
        </w:rPr>
      </w:pPr>
      <w:r>
        <w:rPr>
          <w:rFonts w:ascii="Georgia" w:hAnsi="Georgia"/>
          <w:noProof/>
          <w:sz w:val="20"/>
          <w:szCs w:val="20"/>
          <w:lang w:eastAsia="en-AU"/>
        </w:rPr>
        <w:drawing>
          <wp:inline distT="0" distB="0" distL="0" distR="0" wp14:anchorId="1F127F1D" wp14:editId="6D89514B">
            <wp:extent cx="6024623" cy="1438825"/>
            <wp:effectExtent l="0" t="0" r="0" b="9525"/>
            <wp:docPr id="2" name="Picture 2" descr="Table 2 shows the costing systems in use across all jurisdictions. &#10;&#10;PPM is in use in all jurisdictions except tasmania.&#10;Costpro is in use across Victoria and Queensland. Usercost is in use in Tasmania. Transition 2 is in use in Queensland. Other costing systems are in use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4932" cy="1448452"/>
                    </a:xfrm>
                    <a:prstGeom prst="rect">
                      <a:avLst/>
                    </a:prstGeom>
                    <a:noFill/>
                  </pic:spPr>
                </pic:pic>
              </a:graphicData>
            </a:graphic>
          </wp:inline>
        </w:drawing>
      </w:r>
    </w:p>
    <w:p w14:paraId="28FF34AC" w14:textId="4A40B616" w:rsidR="00893790" w:rsidRPr="00152D00" w:rsidRDefault="00893790" w:rsidP="00E03034">
      <w:pPr>
        <w:spacing w:after="200" w:line="240" w:lineRule="auto"/>
        <w:rPr>
          <w:rFonts w:ascii="Georgia" w:hAnsi="Georgia"/>
          <w:szCs w:val="20"/>
          <w:lang w:val="en-US"/>
        </w:rPr>
      </w:pPr>
      <w:r w:rsidRPr="00152D00">
        <w:rPr>
          <w:rFonts w:ascii="Georgia" w:hAnsi="Georgia"/>
          <w:szCs w:val="20"/>
          <w:lang w:val="en-US"/>
        </w:rPr>
        <w:t xml:space="preserve">The parties that actually perform the costing also vary by jurisdiction. Costing is conducted either by the jurisdiction team, LHN team or facility team, or in some smaller LHNs, outsourced to a </w:t>
      </w:r>
      <w:proofErr w:type="gramStart"/>
      <w:r w:rsidRPr="00152D00">
        <w:rPr>
          <w:rFonts w:ascii="Georgia" w:hAnsi="Georgia"/>
          <w:szCs w:val="20"/>
          <w:lang w:val="en-US"/>
        </w:rPr>
        <w:t>third party</w:t>
      </w:r>
      <w:proofErr w:type="gramEnd"/>
      <w:r w:rsidRPr="00152D00">
        <w:rPr>
          <w:rFonts w:ascii="Georgia" w:hAnsi="Georgia"/>
          <w:szCs w:val="20"/>
          <w:lang w:val="en-US"/>
        </w:rPr>
        <w:t xml:space="preserve"> provider. Northern </w:t>
      </w:r>
      <w:r w:rsidRPr="00C544D9">
        <w:rPr>
          <w:rFonts w:ascii="Georgia" w:hAnsi="Georgia"/>
          <w:szCs w:val="20"/>
          <w:lang w:val="en-US"/>
        </w:rPr>
        <w:t xml:space="preserve">Territory </w:t>
      </w:r>
      <w:r w:rsidR="00D112BC" w:rsidRPr="00C544D9">
        <w:rPr>
          <w:rFonts w:ascii="Georgia" w:hAnsi="Georgia"/>
          <w:szCs w:val="20"/>
          <w:lang w:val="en-US"/>
        </w:rPr>
        <w:t>has</w:t>
      </w:r>
      <w:r w:rsidRPr="00C544D9">
        <w:rPr>
          <w:rFonts w:ascii="Georgia" w:hAnsi="Georgia"/>
          <w:szCs w:val="20"/>
          <w:lang w:val="en-US"/>
        </w:rPr>
        <w:t xml:space="preserve"> an external contractor to support the costing team at a jurisdiction level.</w:t>
      </w:r>
      <w:r w:rsidRPr="00152D00">
        <w:rPr>
          <w:rFonts w:ascii="Georgia" w:hAnsi="Georgia"/>
          <w:szCs w:val="20"/>
          <w:lang w:val="en-US"/>
        </w:rPr>
        <w:t xml:space="preserve"> The costing relationship between the jurisdictions and sites differs, with the process for some states supported and governed centrally by the jurisdiction, whilst for others the process is highly devolved in comparison.  </w:t>
      </w:r>
    </w:p>
    <w:p w14:paraId="61947C14" w14:textId="57C36E64" w:rsidR="00893790" w:rsidRDefault="00AB2C43" w:rsidP="00E03034">
      <w:pPr>
        <w:pStyle w:val="Heading3"/>
        <w:spacing w:before="0" w:after="200" w:line="240" w:lineRule="auto"/>
        <w:rPr>
          <w:lang w:val="en-US"/>
        </w:rPr>
      </w:pPr>
      <w:r>
        <w:rPr>
          <w:lang w:val="en-US"/>
        </w:rPr>
        <w:t>3</w:t>
      </w:r>
      <w:r w:rsidR="00893790">
        <w:rPr>
          <w:lang w:val="en-US"/>
        </w:rPr>
        <w:t>.1.3</w:t>
      </w:r>
      <w:r w:rsidR="00893790">
        <w:rPr>
          <w:lang w:val="en-US"/>
        </w:rPr>
        <w:tab/>
      </w:r>
      <w:r w:rsidR="00893790" w:rsidRPr="00015D6A">
        <w:rPr>
          <w:lang w:val="en-US"/>
        </w:rPr>
        <w:t>Reconciliation</w:t>
      </w:r>
      <w:r w:rsidR="00893790">
        <w:rPr>
          <w:lang w:val="en-US"/>
        </w:rPr>
        <w:t xml:space="preserve"> from LHN/Hospital to jurisdictions to IHPA</w:t>
      </w:r>
    </w:p>
    <w:p w14:paraId="1869040E" w14:textId="07F6C4CB" w:rsidR="00893790" w:rsidRDefault="00893790" w:rsidP="00CE3377">
      <w:pPr>
        <w:pStyle w:val="ListNumber"/>
        <w:numPr>
          <w:ilvl w:val="0"/>
          <w:numId w:val="0"/>
        </w:numPr>
        <w:spacing w:after="120" w:line="240" w:lineRule="auto"/>
        <w:rPr>
          <w:rFonts w:ascii="Georgia" w:hAnsi="Georgia"/>
          <w:szCs w:val="20"/>
          <w:lang w:val="en-US"/>
        </w:rPr>
      </w:pPr>
      <w:r w:rsidRPr="00152D00">
        <w:rPr>
          <w:rFonts w:ascii="Georgia" w:hAnsi="Georgia"/>
          <w:szCs w:val="20"/>
          <w:lang w:val="en-US"/>
        </w:rPr>
        <w:t>The total NHCDC costs for Round 22 (across all hospital products) was $47.1bn. A reconciliation was performed for each participating site, starting with their general ledger through the various stages of the costing process through to the costed output ultimately included in the NHCDC. This has been shown in the diagram below.</w:t>
      </w:r>
    </w:p>
    <w:p w14:paraId="20E864E8" w14:textId="77777777" w:rsidR="002E5161" w:rsidRPr="00152D00" w:rsidRDefault="002E5161" w:rsidP="00CE3377">
      <w:pPr>
        <w:pStyle w:val="ListNumber"/>
        <w:numPr>
          <w:ilvl w:val="0"/>
          <w:numId w:val="0"/>
        </w:numPr>
        <w:spacing w:after="120" w:line="240" w:lineRule="auto"/>
        <w:rPr>
          <w:rFonts w:ascii="Georgia" w:hAnsi="Georgia"/>
          <w:szCs w:val="20"/>
          <w:lang w:val="en-US"/>
        </w:rPr>
      </w:pPr>
    </w:p>
    <w:p w14:paraId="4F1332EB" w14:textId="18C5BBED" w:rsidR="00893790" w:rsidRPr="00152D00" w:rsidRDefault="00893790" w:rsidP="00E03034">
      <w:pPr>
        <w:pStyle w:val="ListNumber"/>
        <w:numPr>
          <w:ilvl w:val="0"/>
          <w:numId w:val="0"/>
        </w:numPr>
        <w:spacing w:after="200" w:line="240" w:lineRule="auto"/>
        <w:rPr>
          <w:rStyle w:val="Emphasis"/>
          <w:rFonts w:asciiTheme="majorHAnsi" w:hAnsiTheme="majorHAnsi"/>
        </w:rPr>
      </w:pPr>
      <w:r w:rsidRPr="00152D00">
        <w:rPr>
          <w:rStyle w:val="Emphasis"/>
          <w:rFonts w:asciiTheme="majorHAnsi" w:hAnsiTheme="majorHAnsi"/>
          <w:noProof/>
          <w:lang w:eastAsia="en-AU"/>
        </w:rPr>
        <w:drawing>
          <wp:anchor distT="0" distB="0" distL="114300" distR="114300" simplePos="0" relativeHeight="251660288" behindDoc="1" locked="0" layoutInCell="1" allowOverlap="1" wp14:anchorId="098696DA" wp14:editId="57CA539E">
            <wp:simplePos x="0" y="0"/>
            <wp:positionH relativeFrom="margin">
              <wp:align>left</wp:align>
            </wp:positionH>
            <wp:positionV relativeFrom="paragraph">
              <wp:posOffset>234559</wp:posOffset>
            </wp:positionV>
            <wp:extent cx="5882640" cy="499110"/>
            <wp:effectExtent l="0" t="0" r="41910" b="0"/>
            <wp:wrapTopAndBottom/>
            <wp:docPr id="66" name="Diagram 66" descr="Diagram sett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152D00">
        <w:rPr>
          <w:rStyle w:val="Emphasis"/>
          <w:rFonts w:asciiTheme="majorHAnsi" w:hAnsiTheme="majorHAnsi"/>
        </w:rPr>
        <w:t xml:space="preserve">Diagram </w:t>
      </w:r>
      <w:r w:rsidR="00152D00">
        <w:rPr>
          <w:rStyle w:val="Emphasis"/>
          <w:rFonts w:asciiTheme="majorHAnsi" w:hAnsiTheme="majorHAnsi"/>
        </w:rPr>
        <w:t>3</w:t>
      </w:r>
      <w:r w:rsidR="00C8170B">
        <w:rPr>
          <w:rStyle w:val="Emphasis"/>
          <w:rFonts w:asciiTheme="majorHAnsi" w:hAnsiTheme="majorHAnsi"/>
        </w:rPr>
        <w:t xml:space="preserve">: </w:t>
      </w:r>
      <w:r w:rsidRPr="00152D00">
        <w:rPr>
          <w:rStyle w:val="Emphasis"/>
          <w:rFonts w:asciiTheme="majorHAnsi" w:hAnsiTheme="majorHAnsi"/>
        </w:rPr>
        <w:t>Reconciliation process from LHN / Hospital to IHPA</w:t>
      </w:r>
    </w:p>
    <w:p w14:paraId="2C80AA23" w14:textId="17E14333" w:rsidR="00893790" w:rsidRPr="00152D00" w:rsidRDefault="00893790" w:rsidP="00E03034">
      <w:pPr>
        <w:spacing w:after="200" w:line="240" w:lineRule="auto"/>
        <w:rPr>
          <w:rFonts w:ascii="Georgia" w:hAnsi="Georgia"/>
          <w:color w:val="FF0000"/>
          <w:szCs w:val="20"/>
          <w:lang w:val="en-US"/>
        </w:rPr>
      </w:pPr>
      <w:r w:rsidRPr="00152D00">
        <w:rPr>
          <w:rFonts w:ascii="Georgia" w:hAnsi="Georgia"/>
          <w:szCs w:val="20"/>
          <w:lang w:val="en-US"/>
        </w:rPr>
        <w:t>The details of the reconciliation for each participating site have been included in the relevant jurisdiction chapters, which show all adjustments made throughout the process and the split of costs for each hospital product.</w:t>
      </w:r>
      <w:r w:rsidRPr="00152D00">
        <w:rPr>
          <w:rFonts w:ascii="Georgia" w:hAnsi="Georgia"/>
          <w:color w:val="FF0000"/>
          <w:szCs w:val="20"/>
          <w:lang w:val="en-US"/>
        </w:rPr>
        <w:t xml:space="preserve"> </w:t>
      </w:r>
      <w:r w:rsidRPr="00152D00">
        <w:rPr>
          <w:rFonts w:ascii="Georgia" w:hAnsi="Georgia"/>
          <w:szCs w:val="20"/>
          <w:lang w:val="en-US"/>
        </w:rPr>
        <w:t>Some of these adjustments related to out-of-scope items; however, a large portion also related to activity that could not be linked to patient records due to incomplete records or an inability to match the costs to activity.</w:t>
      </w:r>
      <w:r w:rsidR="008D4633">
        <w:rPr>
          <w:rFonts w:ascii="Georgia" w:hAnsi="Georgia"/>
          <w:szCs w:val="20"/>
          <w:lang w:val="en-US"/>
        </w:rPr>
        <w:t xml:space="preserve"> There are a number of scenarios and reasons where this may occur, for example, an outpatient / inpatient may choose to have diagnostics in a different setting to their prime clinic / admission, which cannot be matched across multiple </w:t>
      </w:r>
      <w:r w:rsidR="00233FC4">
        <w:rPr>
          <w:rFonts w:ascii="Georgia" w:hAnsi="Georgia"/>
          <w:szCs w:val="20"/>
          <w:lang w:val="en-US"/>
        </w:rPr>
        <w:t>hospitals</w:t>
      </w:r>
      <w:r w:rsidR="008D4633">
        <w:rPr>
          <w:rFonts w:ascii="Georgia" w:hAnsi="Georgia"/>
          <w:szCs w:val="20"/>
          <w:lang w:val="en-US"/>
        </w:rPr>
        <w:t>.</w:t>
      </w:r>
      <w:r w:rsidRPr="00152D00">
        <w:rPr>
          <w:rFonts w:ascii="Georgia" w:hAnsi="Georgia"/>
          <w:szCs w:val="20"/>
          <w:lang w:val="en-US"/>
        </w:rPr>
        <w:t xml:space="preserve"> We noted variability of how these unmatched costs were treated, with some jurisdictions excluding them from the final submitted dataset and others allocating the costs across all activity within that hospital product. </w:t>
      </w:r>
    </w:p>
    <w:p w14:paraId="5F0BD35C" w14:textId="544874C2" w:rsidR="00893790" w:rsidRPr="00152D00" w:rsidRDefault="00893790" w:rsidP="00E03034">
      <w:pPr>
        <w:spacing w:after="200" w:line="240" w:lineRule="auto"/>
        <w:rPr>
          <w:rFonts w:ascii="Georgia" w:hAnsi="Georgia"/>
          <w:szCs w:val="20"/>
          <w:lang w:val="en-US"/>
        </w:rPr>
      </w:pPr>
      <w:r w:rsidRPr="00152D00">
        <w:rPr>
          <w:rFonts w:ascii="Georgia" w:hAnsi="Georgia"/>
          <w:szCs w:val="20"/>
          <w:lang w:val="en-US"/>
        </w:rPr>
        <w:t>The data flows from the LHN to jurisdictions and ultimately through to IHPA were reconciled by participants and by IHPA and provided to the review team as part of the IFR process. We did not identify any material variances in these reconciliations, with immateri</w:t>
      </w:r>
      <w:r w:rsidR="006739AE">
        <w:rPr>
          <w:rFonts w:ascii="Georgia" w:hAnsi="Georgia"/>
          <w:szCs w:val="20"/>
          <w:lang w:val="en-US"/>
        </w:rPr>
        <w:t>al variances (less than 0.</w:t>
      </w:r>
      <w:r w:rsidRPr="00152D00">
        <w:rPr>
          <w:rFonts w:ascii="Georgia" w:hAnsi="Georgia"/>
          <w:szCs w:val="20"/>
          <w:lang w:val="en-US"/>
        </w:rPr>
        <w:t xml:space="preserve">1%) existing in two of the 13 participating LHNs. </w:t>
      </w:r>
    </w:p>
    <w:p w14:paraId="63B857AC" w14:textId="6ACC3893" w:rsidR="00893790" w:rsidRPr="00015D6A" w:rsidRDefault="00AB2C43" w:rsidP="00E03034">
      <w:pPr>
        <w:pStyle w:val="Heading3"/>
        <w:spacing w:before="0" w:after="200" w:line="240" w:lineRule="auto"/>
        <w:rPr>
          <w:lang w:val="en-US"/>
        </w:rPr>
      </w:pPr>
      <w:r>
        <w:rPr>
          <w:lang w:val="en-US"/>
        </w:rPr>
        <w:lastRenderedPageBreak/>
        <w:t>3</w:t>
      </w:r>
      <w:r w:rsidR="00893790">
        <w:rPr>
          <w:lang w:val="en-US"/>
        </w:rPr>
        <w:t>.1.4</w:t>
      </w:r>
      <w:r w:rsidR="00893790">
        <w:rPr>
          <w:lang w:val="en-US"/>
        </w:rPr>
        <w:tab/>
      </w:r>
      <w:r w:rsidR="00893790" w:rsidRPr="00015D6A">
        <w:rPr>
          <w:lang w:val="en-US"/>
        </w:rPr>
        <w:t>Unmatched activity</w:t>
      </w:r>
    </w:p>
    <w:p w14:paraId="320846DD" w14:textId="77777777" w:rsidR="00893790" w:rsidRPr="00152D00" w:rsidRDefault="00893790" w:rsidP="00E03034">
      <w:pPr>
        <w:spacing w:after="200" w:line="240" w:lineRule="auto"/>
        <w:rPr>
          <w:rFonts w:ascii="Georgia" w:hAnsi="Georgia"/>
          <w:szCs w:val="20"/>
          <w:lang w:val="en-US"/>
        </w:rPr>
      </w:pPr>
      <w:r w:rsidRPr="00152D00">
        <w:rPr>
          <w:rFonts w:ascii="Georgia" w:hAnsi="Georgia"/>
          <w:szCs w:val="20"/>
          <w:lang w:val="en-US"/>
        </w:rPr>
        <w:t xml:space="preserve">The percentage of the costs in the GL being submitted to the NHCDC varies between facilities, ranging from 55% to 100% for the sites participating in Round 22 as displayed in the graph below. </w:t>
      </w:r>
    </w:p>
    <w:p w14:paraId="02935CE9" w14:textId="2F2D0FD7" w:rsidR="00893790" w:rsidRPr="00152D00" w:rsidRDefault="00893790" w:rsidP="00E03034">
      <w:pPr>
        <w:spacing w:after="200" w:line="240" w:lineRule="auto"/>
        <w:rPr>
          <w:rFonts w:ascii="Georgia" w:hAnsi="Georgia"/>
          <w:szCs w:val="20"/>
          <w:lang w:val="en-US"/>
        </w:rPr>
      </w:pPr>
      <w:r w:rsidRPr="00152D00">
        <w:rPr>
          <w:rFonts w:ascii="Georgia" w:hAnsi="Georgia"/>
          <w:szCs w:val="20"/>
          <w:lang w:val="en-US"/>
        </w:rPr>
        <w:t>While there may be valid reasons for the exclusion of some costs from the GL for costing purposes (e.g. costs relating to out of scope items</w:t>
      </w:r>
      <w:r w:rsidR="00764714">
        <w:rPr>
          <w:rFonts w:ascii="Georgia" w:hAnsi="Georgia"/>
          <w:szCs w:val="20"/>
          <w:lang w:val="en-US"/>
        </w:rPr>
        <w:t>; which may vary significantly depending on the type of facility</w:t>
      </w:r>
      <w:r w:rsidRPr="00152D00">
        <w:rPr>
          <w:rFonts w:ascii="Georgia" w:hAnsi="Georgia"/>
          <w:szCs w:val="20"/>
          <w:lang w:val="en-US"/>
        </w:rPr>
        <w:t xml:space="preserve">), an area of interest for consideration in future reviews may be to investigate the quantum of unlinked records or costs from feeder systems which cannot be matched to in-scope episodes, and is therefore excluded from submission. Such analysis may provide meaningful insights on data unable to be reported and captured in the NHCDC and the corresponding impact on cost buckets for different hospital products and any benchmarking. </w:t>
      </w:r>
    </w:p>
    <w:p w14:paraId="6A601B34" w14:textId="04E0B9A8" w:rsidR="00893790" w:rsidRPr="00152D00" w:rsidRDefault="00893790" w:rsidP="00E03034">
      <w:pPr>
        <w:spacing w:after="200" w:line="240" w:lineRule="auto"/>
        <w:rPr>
          <w:rStyle w:val="Emphasis"/>
          <w:rFonts w:asciiTheme="majorHAnsi" w:hAnsiTheme="majorHAnsi"/>
        </w:rPr>
      </w:pPr>
      <w:r w:rsidRPr="00152D00">
        <w:rPr>
          <w:rStyle w:val="Emphasis"/>
          <w:rFonts w:asciiTheme="majorHAnsi" w:hAnsiTheme="majorHAnsi"/>
        </w:rPr>
        <w:t>Graph 1</w:t>
      </w:r>
      <w:r w:rsidR="00152D00">
        <w:rPr>
          <w:rStyle w:val="Emphasis"/>
          <w:rFonts w:asciiTheme="majorHAnsi" w:hAnsiTheme="majorHAnsi"/>
        </w:rPr>
        <w:t xml:space="preserve">: </w:t>
      </w:r>
      <w:r w:rsidRPr="00152D00">
        <w:rPr>
          <w:rStyle w:val="Emphasis"/>
          <w:rFonts w:asciiTheme="majorHAnsi" w:hAnsiTheme="majorHAnsi"/>
        </w:rPr>
        <w:t>Percentage of GL costs submitted to NHDC</w:t>
      </w:r>
    </w:p>
    <w:p w14:paraId="04007B74" w14:textId="77777777" w:rsidR="00893790" w:rsidRDefault="00893790" w:rsidP="00E03034">
      <w:pPr>
        <w:spacing w:after="200" w:line="240" w:lineRule="auto"/>
        <w:rPr>
          <w:rFonts w:ascii="Georgia" w:hAnsi="Georgia"/>
          <w:sz w:val="20"/>
          <w:szCs w:val="20"/>
          <w:lang w:val="en-US"/>
        </w:rPr>
      </w:pPr>
      <w:r>
        <w:rPr>
          <w:noProof/>
          <w:lang w:eastAsia="en-AU"/>
        </w:rPr>
        <w:drawing>
          <wp:inline distT="0" distB="0" distL="0" distR="0" wp14:anchorId="7644D812" wp14:editId="7578C698">
            <wp:extent cx="5731510" cy="2082486"/>
            <wp:effectExtent l="0" t="0" r="2540" b="13335"/>
            <wp:docPr id="3" name="Chart 3" descr="Graph 1 shows the percentage of GL costs submitted to NHCDC across jurisdictions. " title="Graph 1 the percentage of GL costs submitted to NHDC"/>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8CC84A" w14:textId="77777777" w:rsidR="00893790" w:rsidRPr="00152D00" w:rsidRDefault="00893790" w:rsidP="00152D00">
      <w:pPr>
        <w:spacing w:before="240" w:after="200" w:line="240" w:lineRule="auto"/>
        <w:rPr>
          <w:noProof/>
          <w:sz w:val="24"/>
          <w:lang w:eastAsia="en-AU"/>
        </w:rPr>
      </w:pPr>
      <w:r w:rsidRPr="00152D00">
        <w:rPr>
          <w:rFonts w:ascii="Georgia" w:hAnsi="Georgia"/>
          <w:szCs w:val="20"/>
          <w:lang w:val="en-US"/>
        </w:rPr>
        <w:t>For example, as part of this review, we have observed that facilities typically have very high matching rates for low-cost, high-volume drugs dispensed to inpatients, but typically face more challenges linking very high-cost drugs for chronic conditions in the outpatient setting, resulting in high values of pharmacy costs being excluded from the NHCDC submission.</w:t>
      </w:r>
      <w:r w:rsidRPr="00152D00">
        <w:rPr>
          <w:noProof/>
          <w:sz w:val="24"/>
          <w:lang w:eastAsia="en-AU"/>
        </w:rPr>
        <w:t xml:space="preserve"> </w:t>
      </w:r>
    </w:p>
    <w:p w14:paraId="30EC8CBC" w14:textId="6A7448DC" w:rsidR="00893790" w:rsidRPr="00284859" w:rsidRDefault="00AB2C43" w:rsidP="00152D00">
      <w:pPr>
        <w:pStyle w:val="Heading3"/>
        <w:spacing w:after="200" w:line="240" w:lineRule="auto"/>
        <w:rPr>
          <w:lang w:val="en-US"/>
        </w:rPr>
      </w:pPr>
      <w:r>
        <w:rPr>
          <w:lang w:val="en-US"/>
        </w:rPr>
        <w:t>3</w:t>
      </w:r>
      <w:r w:rsidR="00893790">
        <w:rPr>
          <w:lang w:val="en-US"/>
        </w:rPr>
        <w:t>.1.5</w:t>
      </w:r>
      <w:r w:rsidR="00893790">
        <w:rPr>
          <w:lang w:val="en-US"/>
        </w:rPr>
        <w:tab/>
      </w:r>
      <w:r w:rsidR="00893790" w:rsidRPr="00284859">
        <w:rPr>
          <w:lang w:val="en-US"/>
        </w:rPr>
        <w:t>Testing data flow at a patient level to IHPA</w:t>
      </w:r>
    </w:p>
    <w:p w14:paraId="7DDFD791" w14:textId="7A81A357" w:rsidR="00893790" w:rsidRPr="00152D00" w:rsidRDefault="00893790" w:rsidP="00E03034">
      <w:pPr>
        <w:spacing w:after="200" w:line="240" w:lineRule="auto"/>
        <w:rPr>
          <w:rFonts w:ascii="Georgia" w:hAnsi="Georgia"/>
          <w:szCs w:val="20"/>
          <w:lang w:val="en-US"/>
        </w:rPr>
      </w:pPr>
      <w:r w:rsidRPr="00152D00">
        <w:rPr>
          <w:rFonts w:ascii="Georgia" w:hAnsi="Georgia"/>
          <w:szCs w:val="20"/>
          <w:lang w:val="en-US"/>
        </w:rPr>
        <w:t>The review included selecting a sample of five patients from each participating facility for the purpose of testing the data flow from jurisdictions to IHPA at the patient level. Records were selected by participants across a range of care types to include, at a minimum, one adm</w:t>
      </w:r>
      <w:r w:rsidR="00D86249">
        <w:rPr>
          <w:rFonts w:ascii="Georgia" w:hAnsi="Georgia"/>
          <w:szCs w:val="20"/>
          <w:lang w:val="en-US"/>
        </w:rPr>
        <w:t>itted patient, one ED patient, one</w:t>
      </w:r>
      <w:r w:rsidRPr="00152D00">
        <w:rPr>
          <w:rFonts w:ascii="Georgia" w:hAnsi="Georgia"/>
          <w:szCs w:val="20"/>
          <w:lang w:val="en-US"/>
        </w:rPr>
        <w:t xml:space="preserve"> WIP patient, and one who has received PBS / high cost drugs. Costs for these patients were reconciled between source cost records and IHPA records.</w:t>
      </w:r>
    </w:p>
    <w:p w14:paraId="754243BB" w14:textId="77777777" w:rsidR="00A25628" w:rsidRDefault="00A25628" w:rsidP="00A25628">
      <w:pPr>
        <w:spacing w:after="200" w:line="240" w:lineRule="auto"/>
        <w:rPr>
          <w:rFonts w:asciiTheme="majorHAnsi" w:hAnsiTheme="majorHAnsi"/>
          <w:lang w:val="en-US"/>
        </w:rPr>
      </w:pPr>
      <w:r>
        <w:rPr>
          <w:rFonts w:asciiTheme="majorHAnsi" w:hAnsiTheme="majorHAnsi"/>
          <w:lang w:val="en-US"/>
        </w:rPr>
        <w:t>Of the 65 records sampled, two related to unqualified babies and were out of scope for IHPA. All remaining 63 records reconciled (within 1 cent).</w:t>
      </w:r>
    </w:p>
    <w:p w14:paraId="7CA5AE25" w14:textId="43797CF0" w:rsidR="00893790" w:rsidRDefault="00AB2C43" w:rsidP="00B7657C">
      <w:pPr>
        <w:pStyle w:val="Heading3"/>
        <w:rPr>
          <w:lang w:val="en-US"/>
        </w:rPr>
      </w:pPr>
      <w:r>
        <w:rPr>
          <w:lang w:val="en-US"/>
        </w:rPr>
        <w:t>3</w:t>
      </w:r>
      <w:r w:rsidR="00893790">
        <w:rPr>
          <w:lang w:val="en-US"/>
        </w:rPr>
        <w:t>.1.6</w:t>
      </w:r>
      <w:r w:rsidR="00893790">
        <w:rPr>
          <w:lang w:val="en-US"/>
        </w:rPr>
        <w:tab/>
      </w:r>
      <w:r w:rsidR="00893790" w:rsidRPr="00091D68">
        <w:rPr>
          <w:lang w:val="en-US"/>
        </w:rPr>
        <w:t>Deep dives for future rounds</w:t>
      </w:r>
    </w:p>
    <w:p w14:paraId="380BFFDB" w14:textId="77777777" w:rsidR="00B7657C" w:rsidRPr="00B7657C" w:rsidRDefault="00B7657C" w:rsidP="00B7657C">
      <w:pPr>
        <w:pStyle w:val="NoSpacing"/>
        <w:rPr>
          <w:lang w:val="en-US"/>
        </w:rPr>
      </w:pPr>
    </w:p>
    <w:p w14:paraId="7B16CF6D" w14:textId="77777777" w:rsidR="00893790" w:rsidRPr="000E7BC6" w:rsidRDefault="00893790" w:rsidP="000E7BC6">
      <w:pPr>
        <w:rPr>
          <w:rFonts w:asciiTheme="majorHAnsi" w:hAnsiTheme="majorHAnsi"/>
          <w:lang w:val="en-US"/>
        </w:rPr>
      </w:pPr>
      <w:r w:rsidRPr="000E7BC6">
        <w:rPr>
          <w:rFonts w:asciiTheme="majorHAnsi" w:hAnsiTheme="majorHAnsi"/>
          <w:lang w:val="en-US"/>
        </w:rPr>
        <w:t xml:space="preserve">Jurisdictions reported significant value and insight from this year’s deep dive into pharmacy, and therefore it is recommended that future deep dives into costing methodologies are conducted in following rounds to continue to evolve and </w:t>
      </w:r>
      <w:proofErr w:type="spellStart"/>
      <w:r w:rsidRPr="000E7BC6">
        <w:rPr>
          <w:rFonts w:asciiTheme="majorHAnsi" w:hAnsiTheme="majorHAnsi"/>
          <w:lang w:val="en-US"/>
        </w:rPr>
        <w:t>standardise</w:t>
      </w:r>
      <w:proofErr w:type="spellEnd"/>
      <w:r w:rsidRPr="000E7BC6">
        <w:rPr>
          <w:rFonts w:asciiTheme="majorHAnsi" w:hAnsiTheme="majorHAnsi"/>
          <w:lang w:val="en-US"/>
        </w:rPr>
        <w:t xml:space="preserve"> costing practices. Potential topics for consideration that were proposed by participants include:</w:t>
      </w:r>
    </w:p>
    <w:p w14:paraId="352090E5" w14:textId="77777777" w:rsidR="00893790" w:rsidRPr="00556831" w:rsidRDefault="00893790" w:rsidP="00E07E20">
      <w:pPr>
        <w:pStyle w:val="ListParagraph"/>
        <w:numPr>
          <w:ilvl w:val="0"/>
          <w:numId w:val="16"/>
        </w:numPr>
        <w:spacing w:after="200" w:line="240" w:lineRule="auto"/>
        <w:ind w:left="714" w:hanging="357"/>
        <w:rPr>
          <w:rFonts w:asciiTheme="majorHAnsi" w:hAnsiTheme="majorHAnsi"/>
          <w:lang w:val="en-US"/>
        </w:rPr>
      </w:pPr>
      <w:r w:rsidRPr="00556831">
        <w:rPr>
          <w:rFonts w:asciiTheme="majorHAnsi" w:hAnsiTheme="majorHAnsi"/>
          <w:lang w:val="en-US"/>
        </w:rPr>
        <w:t xml:space="preserve">Nursing salaries and wages allocation </w:t>
      </w:r>
    </w:p>
    <w:p w14:paraId="3D636441" w14:textId="77777777" w:rsidR="00893790" w:rsidRPr="00556831" w:rsidRDefault="00893790" w:rsidP="00E07E20">
      <w:pPr>
        <w:pStyle w:val="ListParagraph"/>
        <w:numPr>
          <w:ilvl w:val="0"/>
          <w:numId w:val="16"/>
        </w:numPr>
        <w:spacing w:after="200" w:line="240" w:lineRule="auto"/>
        <w:ind w:left="714" w:hanging="357"/>
        <w:rPr>
          <w:rFonts w:asciiTheme="majorHAnsi" w:hAnsiTheme="majorHAnsi"/>
          <w:lang w:val="en-US"/>
        </w:rPr>
      </w:pPr>
      <w:r w:rsidRPr="00556831">
        <w:rPr>
          <w:rFonts w:asciiTheme="majorHAnsi" w:hAnsiTheme="majorHAnsi"/>
          <w:lang w:val="en-US"/>
        </w:rPr>
        <w:t>Non admitted costs</w:t>
      </w:r>
    </w:p>
    <w:p w14:paraId="2909DAE5" w14:textId="77777777" w:rsidR="00893790" w:rsidRPr="00556831" w:rsidRDefault="00893790" w:rsidP="00E07E20">
      <w:pPr>
        <w:pStyle w:val="ListParagraph"/>
        <w:numPr>
          <w:ilvl w:val="0"/>
          <w:numId w:val="16"/>
        </w:numPr>
        <w:spacing w:after="200" w:line="240" w:lineRule="auto"/>
        <w:ind w:left="714" w:hanging="357"/>
        <w:rPr>
          <w:rFonts w:asciiTheme="majorHAnsi" w:hAnsiTheme="majorHAnsi"/>
          <w:lang w:val="en-US"/>
        </w:rPr>
      </w:pPr>
      <w:r w:rsidRPr="00556831">
        <w:rPr>
          <w:rFonts w:asciiTheme="majorHAnsi" w:hAnsiTheme="majorHAnsi"/>
          <w:lang w:val="en-US"/>
        </w:rPr>
        <w:lastRenderedPageBreak/>
        <w:t>Teaching, Training and Research</w:t>
      </w:r>
    </w:p>
    <w:p w14:paraId="7A1F4F64" w14:textId="586950C7" w:rsidR="00893790" w:rsidRPr="00556831" w:rsidRDefault="00893790" w:rsidP="00E07E20">
      <w:pPr>
        <w:pStyle w:val="ListParagraph"/>
        <w:numPr>
          <w:ilvl w:val="0"/>
          <w:numId w:val="16"/>
        </w:numPr>
        <w:spacing w:after="200" w:line="240" w:lineRule="auto"/>
        <w:ind w:left="714" w:hanging="357"/>
        <w:rPr>
          <w:rFonts w:asciiTheme="majorHAnsi" w:hAnsiTheme="majorHAnsi"/>
          <w:lang w:val="en-US"/>
        </w:rPr>
      </w:pPr>
      <w:r w:rsidRPr="00556831">
        <w:rPr>
          <w:rFonts w:asciiTheme="majorHAnsi" w:hAnsiTheme="majorHAnsi"/>
          <w:lang w:val="en-US"/>
        </w:rPr>
        <w:t>Costing of interstate patients</w:t>
      </w:r>
      <w:r w:rsidR="00185240">
        <w:rPr>
          <w:rFonts w:asciiTheme="majorHAnsi" w:hAnsiTheme="majorHAnsi"/>
          <w:lang w:val="en-US"/>
        </w:rPr>
        <w:t xml:space="preserve"> (</w:t>
      </w:r>
      <w:proofErr w:type="spellStart"/>
      <w:r w:rsidR="00185240">
        <w:rPr>
          <w:rFonts w:asciiTheme="majorHAnsi" w:hAnsiTheme="majorHAnsi"/>
          <w:lang w:val="en-US"/>
        </w:rPr>
        <w:t>ie</w:t>
      </w:r>
      <w:proofErr w:type="spellEnd"/>
      <w:r w:rsidR="00185240">
        <w:rPr>
          <w:rFonts w:asciiTheme="majorHAnsi" w:hAnsiTheme="majorHAnsi"/>
          <w:lang w:val="en-US"/>
        </w:rPr>
        <w:t>. Costs incurred by HHS’ for the treatment of their residents to interstate facilities)</w:t>
      </w:r>
    </w:p>
    <w:p w14:paraId="1E35A51E" w14:textId="7AD7373A" w:rsidR="00893790" w:rsidRPr="00556831" w:rsidRDefault="00893790" w:rsidP="00E07E20">
      <w:pPr>
        <w:pStyle w:val="ListParagraph"/>
        <w:numPr>
          <w:ilvl w:val="0"/>
          <w:numId w:val="16"/>
        </w:numPr>
        <w:spacing w:after="200" w:line="240" w:lineRule="auto"/>
        <w:ind w:left="714" w:hanging="357"/>
        <w:rPr>
          <w:rFonts w:asciiTheme="majorHAnsi" w:hAnsiTheme="majorHAnsi"/>
          <w:lang w:val="en-US"/>
        </w:rPr>
      </w:pPr>
      <w:r w:rsidRPr="00556831">
        <w:rPr>
          <w:rFonts w:asciiTheme="majorHAnsi" w:hAnsiTheme="majorHAnsi"/>
          <w:lang w:val="en-US"/>
        </w:rPr>
        <w:t>P</w:t>
      </w:r>
      <w:r w:rsidR="00764714">
        <w:rPr>
          <w:rFonts w:asciiTheme="majorHAnsi" w:hAnsiTheme="majorHAnsi"/>
          <w:lang w:val="en-US"/>
        </w:rPr>
        <w:t xml:space="preserve">atient </w:t>
      </w:r>
      <w:r w:rsidRPr="00556831">
        <w:rPr>
          <w:rFonts w:asciiTheme="majorHAnsi" w:hAnsiTheme="majorHAnsi"/>
          <w:lang w:val="en-US"/>
        </w:rPr>
        <w:t>T</w:t>
      </w:r>
      <w:r w:rsidR="00764714">
        <w:rPr>
          <w:rFonts w:asciiTheme="majorHAnsi" w:hAnsiTheme="majorHAnsi"/>
          <w:lang w:val="en-US"/>
        </w:rPr>
        <w:t xml:space="preserve">ransport </w:t>
      </w:r>
      <w:r w:rsidRPr="00556831">
        <w:rPr>
          <w:rFonts w:asciiTheme="majorHAnsi" w:hAnsiTheme="majorHAnsi"/>
          <w:lang w:val="en-US"/>
        </w:rPr>
        <w:t>S</w:t>
      </w:r>
      <w:r w:rsidR="00764714">
        <w:rPr>
          <w:rFonts w:asciiTheme="majorHAnsi" w:hAnsiTheme="majorHAnsi"/>
          <w:lang w:val="en-US"/>
        </w:rPr>
        <w:t>ervices</w:t>
      </w:r>
      <w:r w:rsidRPr="00556831">
        <w:rPr>
          <w:rFonts w:asciiTheme="majorHAnsi" w:hAnsiTheme="majorHAnsi"/>
          <w:lang w:val="en-US"/>
        </w:rPr>
        <w:t xml:space="preserve"> (which is especially material for jurisdictions with high rural and remote costs)</w:t>
      </w:r>
    </w:p>
    <w:p w14:paraId="2340CECD" w14:textId="54BFEC3E" w:rsidR="008950AB" w:rsidRPr="008950AB" w:rsidRDefault="00893790" w:rsidP="008950AB">
      <w:pPr>
        <w:pStyle w:val="ListParagraph"/>
        <w:numPr>
          <w:ilvl w:val="0"/>
          <w:numId w:val="16"/>
        </w:numPr>
        <w:spacing w:after="200" w:line="240" w:lineRule="auto"/>
        <w:ind w:left="714" w:hanging="357"/>
        <w:rPr>
          <w:rFonts w:asciiTheme="majorHAnsi" w:hAnsiTheme="majorHAnsi"/>
        </w:rPr>
      </w:pPr>
      <w:r w:rsidRPr="00556831">
        <w:rPr>
          <w:rFonts w:asciiTheme="majorHAnsi" w:hAnsiTheme="majorHAnsi"/>
          <w:lang w:val="en-US"/>
        </w:rPr>
        <w:t>Costing of interpreter services</w:t>
      </w:r>
      <w:r w:rsidR="00F74F7D">
        <w:rPr>
          <w:rFonts w:asciiTheme="majorHAnsi" w:hAnsiTheme="majorHAnsi"/>
          <w:lang w:val="en-US"/>
        </w:rPr>
        <w:t xml:space="preserve"> as </w:t>
      </w:r>
      <w:proofErr w:type="spellStart"/>
      <w:r w:rsidR="00764714">
        <w:rPr>
          <w:rFonts w:asciiTheme="majorHAnsi" w:hAnsiTheme="majorHAnsi"/>
          <w:lang w:val="en-US"/>
        </w:rPr>
        <w:t>centralis</w:t>
      </w:r>
      <w:r w:rsidR="00F74F7D">
        <w:rPr>
          <w:rFonts w:asciiTheme="majorHAnsi" w:hAnsiTheme="majorHAnsi"/>
          <w:lang w:val="en-US"/>
        </w:rPr>
        <w:t>ed</w:t>
      </w:r>
      <w:proofErr w:type="spellEnd"/>
      <w:r w:rsidR="00F74F7D">
        <w:rPr>
          <w:rFonts w:asciiTheme="majorHAnsi" w:hAnsiTheme="majorHAnsi"/>
          <w:lang w:val="en-US"/>
        </w:rPr>
        <w:t xml:space="preserve"> versus </w:t>
      </w:r>
      <w:r w:rsidR="00764714">
        <w:rPr>
          <w:rFonts w:asciiTheme="majorHAnsi" w:hAnsiTheme="majorHAnsi"/>
          <w:lang w:val="en-US"/>
        </w:rPr>
        <w:t>decentralized resources</w:t>
      </w:r>
    </w:p>
    <w:p w14:paraId="6ECF47DA" w14:textId="77777777" w:rsidR="00893790" w:rsidRDefault="00893790" w:rsidP="00E07E20">
      <w:pPr>
        <w:pStyle w:val="Heading2"/>
        <w:numPr>
          <w:ilvl w:val="1"/>
          <w:numId w:val="11"/>
        </w:numPr>
        <w:spacing w:before="0" w:after="200" w:line="240" w:lineRule="auto"/>
        <w:ind w:left="0" w:firstLine="0"/>
        <w:rPr>
          <w:lang w:val="en-US"/>
        </w:rPr>
      </w:pPr>
      <w:bookmarkStart w:id="15" w:name="_Toc19041100"/>
      <w:r>
        <w:rPr>
          <w:lang w:val="en-US"/>
        </w:rPr>
        <w:t>Australian Hospital Patient Costing Standards (v4.0) and the Round 22 NHCDC process</w:t>
      </w:r>
      <w:bookmarkEnd w:id="15"/>
    </w:p>
    <w:p w14:paraId="21045D13" w14:textId="77777777" w:rsidR="00893790" w:rsidRPr="000E7BC6" w:rsidRDefault="00893790" w:rsidP="00E03034">
      <w:pPr>
        <w:spacing w:after="200" w:line="240" w:lineRule="auto"/>
        <w:rPr>
          <w:rFonts w:ascii="Georgia" w:hAnsi="Georgia"/>
          <w:szCs w:val="20"/>
          <w:lang w:val="en-US"/>
        </w:rPr>
      </w:pPr>
      <w:r w:rsidRPr="000E7BC6">
        <w:rPr>
          <w:rFonts w:ascii="Georgia" w:hAnsi="Georgia"/>
          <w:szCs w:val="20"/>
          <w:lang w:val="en-US"/>
        </w:rPr>
        <w:t xml:space="preserve">Overall, all jurisdictions reported material compliance with AHPCS v4.0 through the Data Quality Self-Assessment template provided by IHPA. NSW and ACT used v3.1 of the standards for costing in Round 22. However, in discussions the jurisdictions commented that the primary distinction betweenV4 and the former v3 of the standards is not in the content, but in the structure of the standards. </w:t>
      </w:r>
    </w:p>
    <w:p w14:paraId="3F736484" w14:textId="77777777" w:rsidR="00893790" w:rsidRPr="000E7BC6" w:rsidRDefault="00893790" w:rsidP="00E03034">
      <w:pPr>
        <w:spacing w:after="200" w:line="240" w:lineRule="auto"/>
        <w:rPr>
          <w:rFonts w:ascii="Georgia" w:hAnsi="Georgia"/>
          <w:szCs w:val="20"/>
          <w:lang w:val="en-US"/>
        </w:rPr>
      </w:pPr>
      <w:r w:rsidRPr="000E7BC6">
        <w:rPr>
          <w:rFonts w:ascii="Georgia" w:hAnsi="Georgia"/>
          <w:szCs w:val="20"/>
          <w:lang w:val="en-US"/>
        </w:rPr>
        <w:t>As part of the Round 22, costing practitioners were asked for feedback on the practicality and applicability of v4.0, to highlight where require further guidance may be required from IHPA or where standards may need to be refined. The table below sets out feedback received from jurisdictions relating to the AHPCS v4.0 and the Round 22 NHCDC process.</w:t>
      </w:r>
    </w:p>
    <w:p w14:paraId="48E3E1C9" w14:textId="6F3CCDBA" w:rsidR="00893790" w:rsidRPr="000E7BC6" w:rsidRDefault="00893790" w:rsidP="00E03034">
      <w:pPr>
        <w:spacing w:after="200" w:line="240" w:lineRule="auto"/>
        <w:rPr>
          <w:rStyle w:val="Emphasis"/>
          <w:rFonts w:asciiTheme="majorHAnsi" w:hAnsiTheme="majorHAnsi"/>
        </w:rPr>
      </w:pPr>
      <w:r w:rsidRPr="000E7BC6">
        <w:rPr>
          <w:rStyle w:val="Emphasis"/>
          <w:rFonts w:asciiTheme="majorHAnsi" w:hAnsiTheme="majorHAnsi"/>
        </w:rPr>
        <w:t xml:space="preserve">Table </w:t>
      </w:r>
      <w:r w:rsidR="00F10EB9">
        <w:rPr>
          <w:rStyle w:val="Emphasis"/>
          <w:rFonts w:asciiTheme="majorHAnsi" w:hAnsiTheme="majorHAnsi"/>
        </w:rPr>
        <w:t>3</w:t>
      </w:r>
      <w:r w:rsidR="000E7BC6">
        <w:rPr>
          <w:rStyle w:val="Emphasis"/>
          <w:rFonts w:asciiTheme="majorHAnsi" w:hAnsiTheme="majorHAnsi"/>
        </w:rPr>
        <w:t>: F</w:t>
      </w:r>
      <w:r w:rsidRPr="000E7BC6">
        <w:rPr>
          <w:rStyle w:val="Emphasis"/>
          <w:rFonts w:asciiTheme="majorHAnsi" w:hAnsiTheme="majorHAnsi"/>
        </w:rPr>
        <w:t>e</w:t>
      </w:r>
      <w:r w:rsidR="000E7BC6">
        <w:rPr>
          <w:rStyle w:val="Emphasis"/>
          <w:rFonts w:asciiTheme="majorHAnsi" w:hAnsiTheme="majorHAnsi"/>
        </w:rPr>
        <w:t>e</w:t>
      </w:r>
      <w:r w:rsidRPr="000E7BC6">
        <w:rPr>
          <w:rStyle w:val="Emphasis"/>
          <w:rFonts w:asciiTheme="majorHAnsi" w:hAnsiTheme="majorHAnsi"/>
        </w:rPr>
        <w:t>dback from participants from site visits on the AHPCS v4.0 standards and NHCDC process</w:t>
      </w:r>
    </w:p>
    <w:tbl>
      <w:tblPr>
        <w:tblStyle w:val="TableGrid"/>
        <w:tblW w:w="9549" w:type="dxa"/>
        <w:tblLook w:val="04A0" w:firstRow="1" w:lastRow="0" w:firstColumn="1" w:lastColumn="0" w:noHBand="0" w:noVBand="1"/>
        <w:tblCaption w:val="Table 5 feedback from participants from site visits on the AHPCS version 4.0 standards and NHCDC process"/>
        <w:tblDescription w:val="Table 5 consists of two column headings: column 1. A list of themes and colum 2 shows the feedback received against each theme.   "/>
      </w:tblPr>
      <w:tblGrid>
        <w:gridCol w:w="1428"/>
        <w:gridCol w:w="8121"/>
      </w:tblGrid>
      <w:tr w:rsidR="00893790" w14:paraId="0460FA6E" w14:textId="77777777" w:rsidTr="00AB2C43">
        <w:trPr>
          <w:trHeight w:val="248"/>
          <w:tblHeader/>
        </w:trPr>
        <w:tc>
          <w:tcPr>
            <w:tcW w:w="1428" w:type="dxa"/>
            <w:shd w:val="clear" w:color="auto" w:fill="DC6900" w:themeFill="text2"/>
          </w:tcPr>
          <w:p w14:paraId="6959C0F2" w14:textId="77777777" w:rsidR="00893790" w:rsidRPr="005F483A" w:rsidRDefault="00893790" w:rsidP="00E03034">
            <w:pPr>
              <w:spacing w:after="200"/>
              <w:rPr>
                <w:rFonts w:ascii="Georgia" w:hAnsi="Georgia"/>
                <w:b/>
                <w:color w:val="FFFFFF" w:themeColor="background1"/>
                <w:sz w:val="20"/>
                <w:szCs w:val="20"/>
                <w:lang w:val="en-US"/>
              </w:rPr>
            </w:pPr>
            <w:r w:rsidRPr="005F483A">
              <w:rPr>
                <w:rFonts w:ascii="Georgia" w:hAnsi="Georgia"/>
                <w:b/>
                <w:color w:val="FFFFFF" w:themeColor="background1"/>
                <w:sz w:val="20"/>
                <w:szCs w:val="20"/>
                <w:lang w:val="en-US"/>
              </w:rPr>
              <w:t>Theme</w:t>
            </w:r>
          </w:p>
        </w:tc>
        <w:tc>
          <w:tcPr>
            <w:tcW w:w="8121" w:type="dxa"/>
            <w:shd w:val="clear" w:color="auto" w:fill="DC6900" w:themeFill="text2"/>
          </w:tcPr>
          <w:p w14:paraId="334BF774" w14:textId="77777777" w:rsidR="00893790" w:rsidRPr="005F483A" w:rsidRDefault="00893790" w:rsidP="00E03034">
            <w:pPr>
              <w:spacing w:after="200"/>
              <w:rPr>
                <w:rFonts w:ascii="Georgia" w:hAnsi="Georgia"/>
                <w:b/>
                <w:color w:val="FFFFFF" w:themeColor="background1"/>
                <w:sz w:val="20"/>
                <w:szCs w:val="20"/>
                <w:lang w:val="en-US"/>
              </w:rPr>
            </w:pPr>
            <w:r w:rsidRPr="005F483A">
              <w:rPr>
                <w:rFonts w:ascii="Georgia" w:hAnsi="Georgia"/>
                <w:b/>
                <w:color w:val="FFFFFF" w:themeColor="background1"/>
                <w:sz w:val="20"/>
                <w:szCs w:val="20"/>
                <w:lang w:val="en-US"/>
              </w:rPr>
              <w:t>Feedback</w:t>
            </w:r>
          </w:p>
        </w:tc>
      </w:tr>
      <w:tr w:rsidR="00893790" w14:paraId="4CA3A197" w14:textId="77777777" w:rsidTr="00AB2C43">
        <w:trPr>
          <w:trHeight w:val="248"/>
        </w:trPr>
        <w:tc>
          <w:tcPr>
            <w:tcW w:w="1428" w:type="dxa"/>
            <w:vMerge w:val="restart"/>
            <w:vAlign w:val="center"/>
          </w:tcPr>
          <w:p w14:paraId="177406E9" w14:textId="77777777" w:rsidR="00893790" w:rsidRPr="005F483A" w:rsidRDefault="00893790" w:rsidP="00E03034">
            <w:pPr>
              <w:spacing w:after="200"/>
              <w:rPr>
                <w:rFonts w:ascii="Georgia" w:hAnsi="Georgia"/>
                <w:b/>
                <w:sz w:val="20"/>
                <w:szCs w:val="20"/>
              </w:rPr>
            </w:pPr>
            <w:r w:rsidRPr="005F483A">
              <w:rPr>
                <w:rFonts w:ascii="Georgia" w:hAnsi="Georgia"/>
                <w:b/>
                <w:sz w:val="20"/>
                <w:szCs w:val="20"/>
              </w:rPr>
              <w:t>Feedback on the standards and areas for further guidance</w:t>
            </w:r>
          </w:p>
          <w:p w14:paraId="5939CDEB" w14:textId="77777777" w:rsidR="00893790" w:rsidRPr="005F483A" w:rsidRDefault="00893790" w:rsidP="00E03034">
            <w:pPr>
              <w:spacing w:after="200"/>
              <w:rPr>
                <w:rFonts w:ascii="Georgia" w:hAnsi="Georgia"/>
                <w:b/>
                <w:sz w:val="20"/>
                <w:szCs w:val="20"/>
                <w:lang w:val="en-US"/>
              </w:rPr>
            </w:pPr>
          </w:p>
        </w:tc>
        <w:tc>
          <w:tcPr>
            <w:tcW w:w="8121" w:type="dxa"/>
          </w:tcPr>
          <w:p w14:paraId="199D8FD5" w14:textId="286AA3E3" w:rsidR="00893790" w:rsidRPr="005F483A" w:rsidRDefault="00893790" w:rsidP="008B7C5F">
            <w:pPr>
              <w:spacing w:after="200"/>
              <w:rPr>
                <w:rFonts w:ascii="Georgia" w:hAnsi="Georgia"/>
                <w:sz w:val="20"/>
                <w:szCs w:val="20"/>
              </w:rPr>
            </w:pPr>
            <w:r w:rsidRPr="005F483A">
              <w:rPr>
                <w:rFonts w:ascii="Georgia" w:hAnsi="Georgia"/>
                <w:sz w:val="20"/>
                <w:szCs w:val="20"/>
              </w:rPr>
              <w:t xml:space="preserve">Mental </w:t>
            </w:r>
            <w:r>
              <w:rPr>
                <w:rFonts w:ascii="Georgia" w:hAnsi="Georgia"/>
                <w:sz w:val="20"/>
                <w:szCs w:val="20"/>
              </w:rPr>
              <w:t>h</w:t>
            </w:r>
            <w:r w:rsidRPr="005F483A">
              <w:rPr>
                <w:rFonts w:ascii="Georgia" w:hAnsi="Georgia"/>
                <w:sz w:val="20"/>
                <w:szCs w:val="20"/>
              </w:rPr>
              <w:t xml:space="preserve">ealth: It would be beneficial for IHPA to run a workshop around the AMHCC classification with jurisdiction, LHN and MH professionals to unpack issues with the </w:t>
            </w:r>
            <w:r w:rsidR="00185240">
              <w:rPr>
                <w:rFonts w:ascii="Georgia" w:hAnsi="Georgia"/>
                <w:sz w:val="20"/>
                <w:szCs w:val="20"/>
              </w:rPr>
              <w:t xml:space="preserve">implementation of the </w:t>
            </w:r>
            <w:r w:rsidRPr="005F483A">
              <w:rPr>
                <w:rFonts w:ascii="Georgia" w:hAnsi="Georgia"/>
                <w:sz w:val="20"/>
                <w:szCs w:val="20"/>
              </w:rPr>
              <w:t>classification</w:t>
            </w:r>
            <w:r w:rsidR="00185240">
              <w:rPr>
                <w:rFonts w:ascii="Georgia" w:hAnsi="Georgia"/>
                <w:sz w:val="20"/>
                <w:szCs w:val="20"/>
              </w:rPr>
              <w:t>, data challenges, and busin</w:t>
            </w:r>
            <w:r w:rsidR="005A771F">
              <w:rPr>
                <w:rFonts w:ascii="Georgia" w:hAnsi="Georgia"/>
                <w:sz w:val="20"/>
                <w:szCs w:val="20"/>
              </w:rPr>
              <w:t>ess rules / guidance around the</w:t>
            </w:r>
            <w:r w:rsidR="005A771F" w:rsidRPr="005A771F">
              <w:rPr>
                <w:rFonts w:ascii="Georgia" w:hAnsi="Georgia"/>
                <w:sz w:val="20"/>
                <w:szCs w:val="20"/>
              </w:rPr>
              <w:t xml:space="preserve"> reconciliation and matching between occasions of service and phases of care.</w:t>
            </w:r>
          </w:p>
        </w:tc>
      </w:tr>
      <w:tr w:rsidR="00893790" w14:paraId="4F6CF775" w14:textId="77777777" w:rsidTr="00AB2C43">
        <w:trPr>
          <w:trHeight w:val="248"/>
        </w:trPr>
        <w:tc>
          <w:tcPr>
            <w:tcW w:w="1428" w:type="dxa"/>
            <w:vMerge/>
            <w:vAlign w:val="center"/>
          </w:tcPr>
          <w:p w14:paraId="3C7AF513" w14:textId="77777777" w:rsidR="00893790" w:rsidRPr="005F483A" w:rsidRDefault="00893790" w:rsidP="00E03034">
            <w:pPr>
              <w:spacing w:after="200"/>
              <w:rPr>
                <w:rFonts w:ascii="Georgia" w:hAnsi="Georgia"/>
                <w:b/>
                <w:sz w:val="20"/>
                <w:szCs w:val="20"/>
                <w:lang w:val="en-US"/>
              </w:rPr>
            </w:pPr>
          </w:p>
        </w:tc>
        <w:tc>
          <w:tcPr>
            <w:tcW w:w="8121" w:type="dxa"/>
          </w:tcPr>
          <w:p w14:paraId="54189DDD" w14:textId="77777777" w:rsidR="00893790" w:rsidRPr="005F483A" w:rsidRDefault="00893790" w:rsidP="00E03034">
            <w:pPr>
              <w:spacing w:after="200"/>
              <w:rPr>
                <w:rFonts w:ascii="Georgia" w:hAnsi="Georgia"/>
                <w:sz w:val="20"/>
                <w:szCs w:val="20"/>
                <w:lang w:val="en-US"/>
              </w:rPr>
            </w:pPr>
            <w:r w:rsidRPr="005F483A">
              <w:rPr>
                <w:rFonts w:ascii="Georgia" w:hAnsi="Georgia"/>
                <w:sz w:val="20"/>
                <w:szCs w:val="20"/>
              </w:rPr>
              <w:t xml:space="preserve">Patient transport: clarification on what types of patient transport </w:t>
            </w:r>
            <w:r>
              <w:rPr>
                <w:rFonts w:ascii="Georgia" w:hAnsi="Georgia"/>
                <w:sz w:val="20"/>
                <w:szCs w:val="20"/>
              </w:rPr>
              <w:t>are</w:t>
            </w:r>
            <w:r w:rsidRPr="005F483A">
              <w:rPr>
                <w:rFonts w:ascii="Georgia" w:hAnsi="Georgia"/>
                <w:sz w:val="20"/>
                <w:szCs w:val="20"/>
              </w:rPr>
              <w:t xml:space="preserve"> in scope vs out of scope</w:t>
            </w:r>
            <w:r>
              <w:rPr>
                <w:rFonts w:ascii="Georgia" w:hAnsi="Georgia"/>
                <w:sz w:val="20"/>
                <w:szCs w:val="20"/>
              </w:rPr>
              <w:t>.</w:t>
            </w:r>
            <w:r w:rsidRPr="005F483A">
              <w:rPr>
                <w:rFonts w:ascii="Georgia" w:hAnsi="Georgia"/>
                <w:sz w:val="20"/>
                <w:szCs w:val="20"/>
              </w:rPr>
              <w:t xml:space="preserve"> </w:t>
            </w:r>
            <w:r>
              <w:rPr>
                <w:rFonts w:ascii="Georgia" w:hAnsi="Georgia"/>
                <w:sz w:val="20"/>
                <w:szCs w:val="20"/>
              </w:rPr>
              <w:t>P</w:t>
            </w:r>
            <w:proofErr w:type="spellStart"/>
            <w:r w:rsidRPr="005F483A">
              <w:rPr>
                <w:rFonts w:ascii="Georgia" w:hAnsi="Georgia"/>
                <w:sz w:val="20"/>
                <w:szCs w:val="20"/>
                <w:lang w:val="en-US"/>
              </w:rPr>
              <w:t>rimary</w:t>
            </w:r>
            <w:proofErr w:type="spellEnd"/>
            <w:r w:rsidRPr="005F483A">
              <w:rPr>
                <w:rFonts w:ascii="Georgia" w:hAnsi="Georgia"/>
                <w:sz w:val="20"/>
                <w:szCs w:val="20"/>
                <w:lang w:val="en-US"/>
              </w:rPr>
              <w:t xml:space="preserve"> and inter</w:t>
            </w:r>
            <w:r>
              <w:rPr>
                <w:rFonts w:ascii="Georgia" w:hAnsi="Georgia"/>
                <w:sz w:val="20"/>
                <w:szCs w:val="20"/>
                <w:lang w:val="en-US"/>
              </w:rPr>
              <w:t>-</w:t>
            </w:r>
            <w:r w:rsidRPr="005F483A">
              <w:rPr>
                <w:rFonts w:ascii="Georgia" w:hAnsi="Georgia"/>
                <w:sz w:val="20"/>
                <w:szCs w:val="20"/>
                <w:lang w:val="en-US"/>
              </w:rPr>
              <w:t>hospital transfer retrieval could benefit from clarification</w:t>
            </w:r>
            <w:r>
              <w:rPr>
                <w:rFonts w:ascii="Georgia" w:hAnsi="Georgia"/>
                <w:sz w:val="20"/>
                <w:szCs w:val="20"/>
                <w:lang w:val="en-US"/>
              </w:rPr>
              <w:t>.</w:t>
            </w:r>
          </w:p>
        </w:tc>
      </w:tr>
      <w:tr w:rsidR="00893790" w14:paraId="501AD711" w14:textId="77777777" w:rsidTr="00AB2C43">
        <w:trPr>
          <w:trHeight w:val="248"/>
        </w:trPr>
        <w:tc>
          <w:tcPr>
            <w:tcW w:w="1428" w:type="dxa"/>
            <w:vMerge/>
            <w:vAlign w:val="center"/>
          </w:tcPr>
          <w:p w14:paraId="225E2AFB" w14:textId="77777777" w:rsidR="00893790" w:rsidRPr="005F483A" w:rsidRDefault="00893790" w:rsidP="00E03034">
            <w:pPr>
              <w:spacing w:after="200"/>
              <w:rPr>
                <w:rFonts w:ascii="Georgia" w:hAnsi="Georgia"/>
                <w:b/>
                <w:sz w:val="20"/>
                <w:szCs w:val="20"/>
                <w:lang w:val="en-US"/>
              </w:rPr>
            </w:pPr>
          </w:p>
        </w:tc>
        <w:tc>
          <w:tcPr>
            <w:tcW w:w="8121" w:type="dxa"/>
          </w:tcPr>
          <w:p w14:paraId="11A3B31B" w14:textId="77777777" w:rsidR="00893790" w:rsidRPr="005F483A" w:rsidRDefault="00893790" w:rsidP="00E03034">
            <w:pPr>
              <w:spacing w:after="200"/>
              <w:rPr>
                <w:rFonts w:ascii="Georgia" w:hAnsi="Georgia"/>
                <w:sz w:val="20"/>
                <w:szCs w:val="20"/>
              </w:rPr>
            </w:pPr>
            <w:r w:rsidRPr="005F483A">
              <w:rPr>
                <w:rFonts w:ascii="Georgia" w:hAnsi="Georgia"/>
                <w:sz w:val="20"/>
                <w:szCs w:val="20"/>
              </w:rPr>
              <w:t xml:space="preserve">Organ retrieval: costing practitioners would welcome guidance. There are challenges with admitting a deceased patient for the purposes of allocating the retrieval costs, </w:t>
            </w:r>
            <w:r>
              <w:rPr>
                <w:rFonts w:ascii="Georgia" w:hAnsi="Georgia"/>
                <w:sz w:val="20"/>
                <w:szCs w:val="20"/>
              </w:rPr>
              <w:t xml:space="preserve">and with </w:t>
            </w:r>
            <w:r w:rsidRPr="005F483A">
              <w:rPr>
                <w:rFonts w:ascii="Georgia" w:hAnsi="Georgia"/>
                <w:sz w:val="20"/>
                <w:szCs w:val="20"/>
              </w:rPr>
              <w:t>allocating costs among multiple organ recipients.</w:t>
            </w:r>
          </w:p>
        </w:tc>
      </w:tr>
      <w:tr w:rsidR="00893790" w14:paraId="0E8D5073" w14:textId="77777777" w:rsidTr="00AB2C43">
        <w:trPr>
          <w:trHeight w:val="248"/>
        </w:trPr>
        <w:tc>
          <w:tcPr>
            <w:tcW w:w="1428" w:type="dxa"/>
            <w:vMerge/>
            <w:vAlign w:val="center"/>
          </w:tcPr>
          <w:p w14:paraId="30B99339" w14:textId="77777777" w:rsidR="00893790" w:rsidRPr="005F483A" w:rsidRDefault="00893790" w:rsidP="00E03034">
            <w:pPr>
              <w:spacing w:after="200"/>
              <w:rPr>
                <w:rFonts w:ascii="Georgia" w:hAnsi="Georgia"/>
                <w:b/>
                <w:sz w:val="20"/>
                <w:szCs w:val="20"/>
                <w:lang w:val="en-US"/>
              </w:rPr>
            </w:pPr>
          </w:p>
        </w:tc>
        <w:tc>
          <w:tcPr>
            <w:tcW w:w="8121" w:type="dxa"/>
          </w:tcPr>
          <w:p w14:paraId="5A51C8B3" w14:textId="77777777" w:rsidR="00893790" w:rsidRPr="005F483A" w:rsidRDefault="00893790" w:rsidP="00E03034">
            <w:pPr>
              <w:spacing w:after="200"/>
              <w:rPr>
                <w:rFonts w:ascii="Georgia" w:hAnsi="Georgia"/>
                <w:sz w:val="20"/>
                <w:szCs w:val="20"/>
              </w:rPr>
            </w:pPr>
            <w:r w:rsidRPr="005F483A">
              <w:rPr>
                <w:rFonts w:ascii="Georgia" w:hAnsi="Georgia"/>
                <w:sz w:val="20"/>
                <w:szCs w:val="20"/>
              </w:rPr>
              <w:t xml:space="preserve">Multi-specialty wards: </w:t>
            </w:r>
            <w:r>
              <w:rPr>
                <w:rFonts w:ascii="Georgia" w:hAnsi="Georgia"/>
                <w:sz w:val="20"/>
                <w:szCs w:val="20"/>
              </w:rPr>
              <w:t xml:space="preserve">guidance around this area, </w:t>
            </w:r>
            <w:r w:rsidRPr="005F483A">
              <w:rPr>
                <w:rFonts w:ascii="Georgia" w:hAnsi="Georgia"/>
                <w:sz w:val="20"/>
                <w:szCs w:val="20"/>
              </w:rPr>
              <w:t>in particular</w:t>
            </w:r>
            <w:r>
              <w:rPr>
                <w:rFonts w:ascii="Georgia" w:hAnsi="Georgia"/>
                <w:sz w:val="20"/>
                <w:szCs w:val="20"/>
              </w:rPr>
              <w:t>,</w:t>
            </w:r>
            <w:r w:rsidRPr="005F483A">
              <w:rPr>
                <w:rFonts w:ascii="Georgia" w:hAnsi="Georgia"/>
                <w:sz w:val="20"/>
                <w:szCs w:val="20"/>
              </w:rPr>
              <w:t xml:space="preserve"> nursing costs</w:t>
            </w:r>
            <w:r>
              <w:rPr>
                <w:rFonts w:ascii="Georgia" w:hAnsi="Georgia"/>
                <w:sz w:val="20"/>
                <w:szCs w:val="20"/>
              </w:rPr>
              <w:t>.</w:t>
            </w:r>
          </w:p>
        </w:tc>
      </w:tr>
      <w:tr w:rsidR="00893790" w14:paraId="21A0D7FA" w14:textId="77777777" w:rsidTr="00AB2C43">
        <w:trPr>
          <w:trHeight w:val="248"/>
        </w:trPr>
        <w:tc>
          <w:tcPr>
            <w:tcW w:w="1428" w:type="dxa"/>
            <w:vMerge/>
            <w:vAlign w:val="center"/>
          </w:tcPr>
          <w:p w14:paraId="5E5401F3" w14:textId="77777777" w:rsidR="00893790" w:rsidRPr="005F483A" w:rsidRDefault="00893790" w:rsidP="00E03034">
            <w:pPr>
              <w:spacing w:after="200"/>
              <w:rPr>
                <w:rFonts w:ascii="Georgia" w:hAnsi="Georgia"/>
                <w:b/>
                <w:sz w:val="20"/>
                <w:szCs w:val="20"/>
                <w:lang w:val="en-US"/>
              </w:rPr>
            </w:pPr>
          </w:p>
        </w:tc>
        <w:tc>
          <w:tcPr>
            <w:tcW w:w="8121" w:type="dxa"/>
          </w:tcPr>
          <w:p w14:paraId="57DBADA1" w14:textId="77777777" w:rsidR="00893790" w:rsidRPr="005F483A" w:rsidRDefault="00893790" w:rsidP="00E03034">
            <w:pPr>
              <w:spacing w:after="200"/>
              <w:rPr>
                <w:rFonts w:ascii="Georgia" w:hAnsi="Georgia"/>
                <w:sz w:val="20"/>
                <w:szCs w:val="20"/>
              </w:rPr>
            </w:pPr>
            <w:r w:rsidRPr="005F483A">
              <w:rPr>
                <w:rFonts w:ascii="Georgia" w:hAnsi="Georgia"/>
                <w:sz w:val="20"/>
                <w:szCs w:val="20"/>
              </w:rPr>
              <w:t>Remove references to accounting standards within costing standards</w:t>
            </w:r>
            <w:r>
              <w:rPr>
                <w:rFonts w:ascii="Georgia" w:hAnsi="Georgia"/>
                <w:sz w:val="20"/>
                <w:szCs w:val="20"/>
              </w:rPr>
              <w:t xml:space="preserve"> as these are not relevant for costing purposes.</w:t>
            </w:r>
          </w:p>
        </w:tc>
      </w:tr>
      <w:tr w:rsidR="00893790" w14:paraId="0E2268D1" w14:textId="77777777" w:rsidTr="00AB2C43">
        <w:trPr>
          <w:trHeight w:val="248"/>
        </w:trPr>
        <w:tc>
          <w:tcPr>
            <w:tcW w:w="1428" w:type="dxa"/>
            <w:vMerge/>
            <w:vAlign w:val="center"/>
          </w:tcPr>
          <w:p w14:paraId="328A472C" w14:textId="77777777" w:rsidR="00893790" w:rsidRPr="005F483A" w:rsidRDefault="00893790" w:rsidP="00E03034">
            <w:pPr>
              <w:spacing w:after="200"/>
              <w:rPr>
                <w:rFonts w:ascii="Georgia" w:hAnsi="Georgia"/>
                <w:b/>
                <w:sz w:val="20"/>
                <w:szCs w:val="20"/>
                <w:lang w:val="en-US"/>
              </w:rPr>
            </w:pPr>
          </w:p>
        </w:tc>
        <w:tc>
          <w:tcPr>
            <w:tcW w:w="8121" w:type="dxa"/>
          </w:tcPr>
          <w:p w14:paraId="7DD9230B" w14:textId="77777777" w:rsidR="00893790" w:rsidRPr="005F483A" w:rsidRDefault="00893790" w:rsidP="00E03034">
            <w:pPr>
              <w:spacing w:after="200"/>
              <w:rPr>
                <w:rFonts w:ascii="Georgia" w:hAnsi="Georgia"/>
                <w:sz w:val="20"/>
                <w:szCs w:val="20"/>
              </w:rPr>
            </w:pPr>
            <w:r w:rsidRPr="005F483A">
              <w:rPr>
                <w:rFonts w:ascii="Georgia" w:hAnsi="Georgia"/>
                <w:sz w:val="20"/>
                <w:szCs w:val="20"/>
              </w:rPr>
              <w:t>Inclusion of cost bucket matrix in future versions of the standards</w:t>
            </w:r>
            <w:r>
              <w:rPr>
                <w:rFonts w:ascii="Georgia" w:hAnsi="Georgia"/>
                <w:sz w:val="20"/>
                <w:szCs w:val="20"/>
              </w:rPr>
              <w:t>.</w:t>
            </w:r>
          </w:p>
        </w:tc>
      </w:tr>
      <w:tr w:rsidR="00893790" w14:paraId="067348CF" w14:textId="77777777" w:rsidTr="00AB2C43">
        <w:trPr>
          <w:trHeight w:val="248"/>
        </w:trPr>
        <w:tc>
          <w:tcPr>
            <w:tcW w:w="1428" w:type="dxa"/>
            <w:vMerge/>
            <w:vAlign w:val="center"/>
          </w:tcPr>
          <w:p w14:paraId="591BCB4D" w14:textId="77777777" w:rsidR="00893790" w:rsidRPr="005F483A" w:rsidRDefault="00893790" w:rsidP="00E03034">
            <w:pPr>
              <w:spacing w:after="200"/>
              <w:rPr>
                <w:rFonts w:ascii="Georgia" w:hAnsi="Georgia"/>
                <w:b/>
                <w:sz w:val="20"/>
                <w:szCs w:val="20"/>
                <w:lang w:val="en-US"/>
              </w:rPr>
            </w:pPr>
          </w:p>
        </w:tc>
        <w:tc>
          <w:tcPr>
            <w:tcW w:w="8121" w:type="dxa"/>
          </w:tcPr>
          <w:p w14:paraId="1A533DB7" w14:textId="7A1806F9" w:rsidR="00893790" w:rsidRPr="005F483A" w:rsidRDefault="00893790" w:rsidP="008B7C5F">
            <w:pPr>
              <w:spacing w:after="200"/>
              <w:rPr>
                <w:rFonts w:ascii="Georgia" w:hAnsi="Georgia"/>
                <w:sz w:val="20"/>
                <w:szCs w:val="20"/>
              </w:rPr>
            </w:pPr>
            <w:r w:rsidRPr="005F483A">
              <w:rPr>
                <w:rFonts w:ascii="Georgia" w:hAnsi="Georgia"/>
                <w:sz w:val="20"/>
                <w:szCs w:val="20"/>
              </w:rPr>
              <w:t>Gui</w:t>
            </w:r>
            <w:r>
              <w:rPr>
                <w:rFonts w:ascii="Georgia" w:hAnsi="Georgia"/>
                <w:sz w:val="20"/>
                <w:szCs w:val="20"/>
              </w:rPr>
              <w:t>dance around the allocation methods to be used for p</w:t>
            </w:r>
            <w:r w:rsidRPr="005F483A">
              <w:rPr>
                <w:rFonts w:ascii="Georgia" w:hAnsi="Georgia"/>
                <w:sz w:val="20"/>
                <w:szCs w:val="20"/>
              </w:rPr>
              <w:t>harmacy, radiology, pathology staff time, and clarity on whether the</w:t>
            </w:r>
            <w:r>
              <w:rPr>
                <w:rFonts w:ascii="Georgia" w:hAnsi="Georgia"/>
                <w:sz w:val="20"/>
                <w:szCs w:val="20"/>
              </w:rPr>
              <w:t xml:space="preserve"> </w:t>
            </w:r>
            <w:r w:rsidRPr="005F483A">
              <w:rPr>
                <w:rFonts w:ascii="Georgia" w:hAnsi="Georgia"/>
                <w:sz w:val="20"/>
                <w:szCs w:val="20"/>
              </w:rPr>
              <w:t>'point of service</w:t>
            </w:r>
            <w:r>
              <w:rPr>
                <w:rFonts w:ascii="Georgia" w:hAnsi="Georgia"/>
                <w:sz w:val="20"/>
                <w:szCs w:val="20"/>
              </w:rPr>
              <w:t>’</w:t>
            </w:r>
            <w:r w:rsidRPr="005F483A">
              <w:rPr>
                <w:rFonts w:ascii="Georgia" w:hAnsi="Georgia"/>
                <w:sz w:val="20"/>
                <w:szCs w:val="20"/>
              </w:rPr>
              <w:t xml:space="preserve"> or </w:t>
            </w:r>
            <w:r>
              <w:rPr>
                <w:rFonts w:ascii="Georgia" w:hAnsi="Georgia"/>
                <w:sz w:val="20"/>
                <w:szCs w:val="20"/>
              </w:rPr>
              <w:t>‘</w:t>
            </w:r>
            <w:r w:rsidRPr="005F483A">
              <w:rPr>
                <w:rFonts w:ascii="Georgia" w:hAnsi="Georgia"/>
                <w:sz w:val="20"/>
                <w:szCs w:val="20"/>
              </w:rPr>
              <w:t>point of request</w:t>
            </w:r>
            <w:r>
              <w:rPr>
                <w:rFonts w:ascii="Georgia" w:hAnsi="Georgia"/>
                <w:sz w:val="20"/>
                <w:szCs w:val="20"/>
              </w:rPr>
              <w:t>’</w:t>
            </w:r>
            <w:r w:rsidRPr="005F483A">
              <w:rPr>
                <w:rFonts w:ascii="Georgia" w:hAnsi="Georgia"/>
                <w:sz w:val="20"/>
                <w:szCs w:val="20"/>
              </w:rPr>
              <w:t xml:space="preserve"> for the test should be used as the basis for </w:t>
            </w:r>
            <w:r w:rsidR="008B7C5F">
              <w:rPr>
                <w:rFonts w:ascii="Georgia" w:hAnsi="Georgia"/>
                <w:sz w:val="20"/>
                <w:szCs w:val="20"/>
              </w:rPr>
              <w:t>linking the activity.</w:t>
            </w:r>
          </w:p>
        </w:tc>
      </w:tr>
      <w:tr w:rsidR="00893790" w14:paraId="1EC36FFB" w14:textId="77777777" w:rsidTr="00AB2C43">
        <w:trPr>
          <w:trHeight w:val="248"/>
        </w:trPr>
        <w:tc>
          <w:tcPr>
            <w:tcW w:w="1428" w:type="dxa"/>
            <w:vMerge/>
            <w:vAlign w:val="center"/>
          </w:tcPr>
          <w:p w14:paraId="0FBCF0F0" w14:textId="77777777" w:rsidR="00893790" w:rsidRPr="005F483A" w:rsidRDefault="00893790" w:rsidP="00E03034">
            <w:pPr>
              <w:spacing w:after="200"/>
              <w:rPr>
                <w:rFonts w:ascii="Georgia" w:hAnsi="Georgia"/>
                <w:b/>
                <w:sz w:val="20"/>
                <w:szCs w:val="20"/>
                <w:lang w:val="en-US"/>
              </w:rPr>
            </w:pPr>
          </w:p>
        </w:tc>
        <w:tc>
          <w:tcPr>
            <w:tcW w:w="8121" w:type="dxa"/>
          </w:tcPr>
          <w:p w14:paraId="5E73E274" w14:textId="7A8E17D5" w:rsidR="00893790" w:rsidRPr="005F483A" w:rsidRDefault="00893790" w:rsidP="008B7C5F">
            <w:pPr>
              <w:spacing w:after="200"/>
              <w:rPr>
                <w:rFonts w:ascii="Georgia" w:hAnsi="Georgia"/>
                <w:sz w:val="20"/>
                <w:szCs w:val="20"/>
              </w:rPr>
            </w:pPr>
            <w:r w:rsidRPr="005F483A">
              <w:rPr>
                <w:rFonts w:ascii="Georgia" w:hAnsi="Georgia"/>
                <w:sz w:val="20"/>
                <w:szCs w:val="20"/>
              </w:rPr>
              <w:t>Costing guidelines need more examples and specificity</w:t>
            </w:r>
            <w:r w:rsidR="008B7C5F">
              <w:rPr>
                <w:rFonts w:ascii="Georgia" w:hAnsi="Georgia"/>
                <w:sz w:val="20"/>
                <w:szCs w:val="20"/>
              </w:rPr>
              <w:t>. Areas for further guidance include</w:t>
            </w:r>
            <w:r w:rsidRPr="005F483A">
              <w:rPr>
                <w:rFonts w:ascii="Georgia" w:hAnsi="Georgia"/>
                <w:sz w:val="20"/>
                <w:szCs w:val="20"/>
              </w:rPr>
              <w:t xml:space="preserve"> (</w:t>
            </w:r>
            <w:r w:rsidR="008B7C5F">
              <w:rPr>
                <w:rFonts w:ascii="Georgia" w:hAnsi="Georgia"/>
                <w:sz w:val="20"/>
                <w:szCs w:val="20"/>
              </w:rPr>
              <w:t>Allocation methodologies</w:t>
            </w:r>
            <w:r w:rsidRPr="005F483A">
              <w:rPr>
                <w:rFonts w:ascii="Georgia" w:hAnsi="Georgia"/>
                <w:sz w:val="20"/>
                <w:szCs w:val="20"/>
              </w:rPr>
              <w:t xml:space="preserve"> of medical costs to T</w:t>
            </w:r>
            <w:r>
              <w:rPr>
                <w:rFonts w:ascii="Georgia" w:hAnsi="Georgia"/>
                <w:sz w:val="20"/>
                <w:szCs w:val="20"/>
              </w:rPr>
              <w:t xml:space="preserve">eaching, </w:t>
            </w:r>
            <w:r w:rsidRPr="005F483A">
              <w:rPr>
                <w:rFonts w:ascii="Georgia" w:hAnsi="Georgia"/>
                <w:sz w:val="20"/>
                <w:szCs w:val="20"/>
              </w:rPr>
              <w:t>T</w:t>
            </w:r>
            <w:r>
              <w:rPr>
                <w:rFonts w:ascii="Georgia" w:hAnsi="Georgia"/>
                <w:sz w:val="20"/>
                <w:szCs w:val="20"/>
              </w:rPr>
              <w:t xml:space="preserve">raining &amp; </w:t>
            </w:r>
            <w:r w:rsidRPr="005F483A">
              <w:rPr>
                <w:rFonts w:ascii="Georgia" w:hAnsi="Georgia"/>
                <w:sz w:val="20"/>
                <w:szCs w:val="20"/>
              </w:rPr>
              <w:t>R</w:t>
            </w:r>
            <w:r>
              <w:rPr>
                <w:rFonts w:ascii="Georgia" w:hAnsi="Georgia"/>
                <w:sz w:val="20"/>
                <w:szCs w:val="20"/>
              </w:rPr>
              <w:t>esearch</w:t>
            </w:r>
            <w:r w:rsidRPr="005F483A">
              <w:rPr>
                <w:rFonts w:ascii="Georgia" w:hAnsi="Georgia"/>
                <w:sz w:val="20"/>
                <w:szCs w:val="20"/>
              </w:rPr>
              <w:t>)</w:t>
            </w:r>
            <w:r w:rsidR="008B7C5F">
              <w:rPr>
                <w:rFonts w:ascii="Georgia" w:hAnsi="Georgia"/>
                <w:sz w:val="20"/>
                <w:szCs w:val="20"/>
              </w:rPr>
              <w:t xml:space="preserve">, inclusion of guidance on the preferred allocation of overheads. A guideline on </w:t>
            </w:r>
            <w:r w:rsidRPr="005F483A">
              <w:rPr>
                <w:rFonts w:ascii="Georgia" w:hAnsi="Georgia"/>
                <w:sz w:val="20"/>
                <w:szCs w:val="20"/>
              </w:rPr>
              <w:t>R</w:t>
            </w:r>
            <w:r>
              <w:rPr>
                <w:rFonts w:ascii="Georgia" w:hAnsi="Georgia"/>
                <w:sz w:val="20"/>
                <w:szCs w:val="20"/>
              </w:rPr>
              <w:t>ights of Private Practice (</w:t>
            </w:r>
            <w:proofErr w:type="spellStart"/>
            <w:r>
              <w:rPr>
                <w:rFonts w:ascii="Georgia" w:hAnsi="Georgia"/>
                <w:sz w:val="20"/>
                <w:szCs w:val="20"/>
              </w:rPr>
              <w:t>R</w:t>
            </w:r>
            <w:r w:rsidRPr="005F483A">
              <w:rPr>
                <w:rFonts w:ascii="Georgia" w:hAnsi="Georgia"/>
                <w:sz w:val="20"/>
                <w:szCs w:val="20"/>
              </w:rPr>
              <w:t>oPP</w:t>
            </w:r>
            <w:proofErr w:type="spellEnd"/>
            <w:r w:rsidR="008B7C5F">
              <w:rPr>
                <w:rFonts w:ascii="Georgia" w:hAnsi="Georgia"/>
                <w:sz w:val="20"/>
                <w:szCs w:val="20"/>
              </w:rPr>
              <w:t>) was requested</w:t>
            </w:r>
          </w:p>
        </w:tc>
      </w:tr>
      <w:tr w:rsidR="00893790" w14:paraId="257BB7DD" w14:textId="77777777" w:rsidTr="00AB2C43">
        <w:trPr>
          <w:trHeight w:val="248"/>
        </w:trPr>
        <w:tc>
          <w:tcPr>
            <w:tcW w:w="1428" w:type="dxa"/>
            <w:vMerge/>
            <w:vAlign w:val="center"/>
          </w:tcPr>
          <w:p w14:paraId="4AABC2FB" w14:textId="77777777" w:rsidR="00893790" w:rsidRPr="005F483A" w:rsidRDefault="00893790" w:rsidP="00E03034">
            <w:pPr>
              <w:spacing w:after="200"/>
              <w:rPr>
                <w:rFonts w:ascii="Georgia" w:hAnsi="Georgia"/>
                <w:b/>
                <w:sz w:val="20"/>
                <w:szCs w:val="20"/>
                <w:lang w:val="en-US"/>
              </w:rPr>
            </w:pPr>
          </w:p>
        </w:tc>
        <w:tc>
          <w:tcPr>
            <w:tcW w:w="8121" w:type="dxa"/>
          </w:tcPr>
          <w:p w14:paraId="3A63E602" w14:textId="77777777" w:rsidR="00893790" w:rsidRPr="005F483A" w:rsidRDefault="00893790" w:rsidP="00E03034">
            <w:pPr>
              <w:spacing w:after="200"/>
              <w:rPr>
                <w:rFonts w:ascii="Georgia" w:hAnsi="Georgia"/>
                <w:sz w:val="20"/>
                <w:szCs w:val="20"/>
              </w:rPr>
            </w:pPr>
            <w:r>
              <w:rPr>
                <w:rFonts w:ascii="Georgia" w:hAnsi="Georgia"/>
                <w:sz w:val="20"/>
                <w:szCs w:val="20"/>
              </w:rPr>
              <w:t>Include guidance on pr</w:t>
            </w:r>
            <w:r w:rsidRPr="005F483A">
              <w:rPr>
                <w:rFonts w:ascii="Georgia" w:hAnsi="Georgia"/>
                <w:sz w:val="20"/>
                <w:szCs w:val="20"/>
              </w:rPr>
              <w:t>eferred allocation for overheads</w:t>
            </w:r>
            <w:r>
              <w:rPr>
                <w:rFonts w:ascii="Georgia" w:hAnsi="Georgia"/>
                <w:sz w:val="20"/>
                <w:szCs w:val="20"/>
              </w:rPr>
              <w:t>.</w:t>
            </w:r>
          </w:p>
        </w:tc>
      </w:tr>
      <w:tr w:rsidR="00893790" w14:paraId="163E1451" w14:textId="77777777" w:rsidTr="00AB2C43">
        <w:trPr>
          <w:trHeight w:val="248"/>
        </w:trPr>
        <w:tc>
          <w:tcPr>
            <w:tcW w:w="1428" w:type="dxa"/>
            <w:vMerge w:val="restart"/>
            <w:vAlign w:val="center"/>
          </w:tcPr>
          <w:p w14:paraId="16496AA9" w14:textId="77777777" w:rsidR="00893790" w:rsidRPr="005F483A" w:rsidRDefault="00893790" w:rsidP="00E03034">
            <w:pPr>
              <w:spacing w:after="200"/>
              <w:rPr>
                <w:rFonts w:ascii="Georgia" w:hAnsi="Georgia"/>
                <w:b/>
                <w:sz w:val="20"/>
                <w:szCs w:val="20"/>
              </w:rPr>
            </w:pPr>
            <w:r w:rsidRPr="005F483A">
              <w:rPr>
                <w:rFonts w:ascii="Georgia" w:hAnsi="Georgia"/>
                <w:b/>
                <w:sz w:val="20"/>
                <w:szCs w:val="20"/>
                <w:lang w:val="en-US"/>
              </w:rPr>
              <w:t>Feedback on the Data Quality Self-Assessment template</w:t>
            </w:r>
          </w:p>
          <w:p w14:paraId="198D92EA" w14:textId="77777777" w:rsidR="00893790" w:rsidRPr="005F483A" w:rsidRDefault="00893790" w:rsidP="00E03034">
            <w:pPr>
              <w:spacing w:after="200"/>
              <w:rPr>
                <w:rFonts w:ascii="Georgia" w:hAnsi="Georgia"/>
                <w:b/>
                <w:sz w:val="20"/>
                <w:szCs w:val="20"/>
                <w:lang w:val="en-US"/>
              </w:rPr>
            </w:pPr>
          </w:p>
        </w:tc>
        <w:tc>
          <w:tcPr>
            <w:tcW w:w="8121" w:type="dxa"/>
          </w:tcPr>
          <w:p w14:paraId="6749D35A" w14:textId="77777777" w:rsidR="00893790" w:rsidRPr="005F483A" w:rsidRDefault="00893790" w:rsidP="00E03034">
            <w:pPr>
              <w:spacing w:after="200"/>
              <w:rPr>
                <w:rFonts w:ascii="Georgia" w:hAnsi="Georgia"/>
                <w:sz w:val="20"/>
                <w:szCs w:val="20"/>
              </w:rPr>
            </w:pPr>
            <w:r>
              <w:rPr>
                <w:rFonts w:ascii="Georgia" w:hAnsi="Georgia"/>
                <w:sz w:val="20"/>
                <w:szCs w:val="20"/>
              </w:rPr>
              <w:t xml:space="preserve">Current assessment method relies on a </w:t>
            </w:r>
            <w:r w:rsidRPr="005F483A">
              <w:rPr>
                <w:rFonts w:ascii="Georgia" w:hAnsi="Georgia"/>
                <w:sz w:val="20"/>
                <w:szCs w:val="20"/>
              </w:rPr>
              <w:t>subjective</w:t>
            </w:r>
            <w:r>
              <w:rPr>
                <w:rFonts w:ascii="Georgia" w:hAnsi="Georgia"/>
                <w:sz w:val="20"/>
                <w:szCs w:val="20"/>
              </w:rPr>
              <w:t xml:space="preserve"> assessment.</w:t>
            </w:r>
          </w:p>
        </w:tc>
      </w:tr>
      <w:tr w:rsidR="00893790" w14:paraId="020074EC" w14:textId="77777777" w:rsidTr="00AB2C43">
        <w:trPr>
          <w:trHeight w:val="248"/>
        </w:trPr>
        <w:tc>
          <w:tcPr>
            <w:tcW w:w="1428" w:type="dxa"/>
            <w:vMerge/>
            <w:vAlign w:val="center"/>
          </w:tcPr>
          <w:p w14:paraId="669E1B20" w14:textId="77777777" w:rsidR="00893790" w:rsidRPr="005F483A" w:rsidRDefault="00893790" w:rsidP="00E03034">
            <w:pPr>
              <w:spacing w:after="200"/>
              <w:rPr>
                <w:rFonts w:ascii="Georgia" w:hAnsi="Georgia"/>
                <w:b/>
                <w:sz w:val="20"/>
                <w:szCs w:val="20"/>
              </w:rPr>
            </w:pPr>
          </w:p>
        </w:tc>
        <w:tc>
          <w:tcPr>
            <w:tcW w:w="8121" w:type="dxa"/>
          </w:tcPr>
          <w:p w14:paraId="5A838133" w14:textId="77777777" w:rsidR="00893790" w:rsidRPr="005F483A" w:rsidRDefault="00893790" w:rsidP="00E03034">
            <w:pPr>
              <w:spacing w:after="200"/>
              <w:rPr>
                <w:rFonts w:ascii="Georgia" w:hAnsi="Georgia"/>
                <w:sz w:val="20"/>
                <w:szCs w:val="20"/>
              </w:rPr>
            </w:pPr>
            <w:r w:rsidRPr="005F483A">
              <w:rPr>
                <w:rFonts w:ascii="Georgia" w:hAnsi="Georgia"/>
                <w:sz w:val="20"/>
                <w:szCs w:val="20"/>
              </w:rPr>
              <w:t xml:space="preserve">Comment box </w:t>
            </w:r>
            <w:r>
              <w:rPr>
                <w:rFonts w:ascii="Georgia" w:hAnsi="Georgia"/>
                <w:sz w:val="20"/>
                <w:szCs w:val="20"/>
              </w:rPr>
              <w:t xml:space="preserve">should be available </w:t>
            </w:r>
            <w:r w:rsidRPr="005F483A">
              <w:rPr>
                <w:rFonts w:ascii="Georgia" w:hAnsi="Georgia"/>
                <w:sz w:val="20"/>
                <w:szCs w:val="20"/>
              </w:rPr>
              <w:t>to provide narrative on why a certain score was awarded</w:t>
            </w:r>
            <w:r>
              <w:rPr>
                <w:rFonts w:ascii="Georgia" w:hAnsi="Georgia"/>
                <w:sz w:val="20"/>
                <w:szCs w:val="20"/>
              </w:rPr>
              <w:t>.</w:t>
            </w:r>
          </w:p>
        </w:tc>
      </w:tr>
      <w:tr w:rsidR="00893790" w14:paraId="42B16095" w14:textId="77777777" w:rsidTr="00AB2C43">
        <w:trPr>
          <w:trHeight w:val="248"/>
        </w:trPr>
        <w:tc>
          <w:tcPr>
            <w:tcW w:w="1428" w:type="dxa"/>
            <w:vMerge/>
            <w:vAlign w:val="center"/>
          </w:tcPr>
          <w:p w14:paraId="66922AB8" w14:textId="77777777" w:rsidR="00893790" w:rsidRPr="005F483A" w:rsidRDefault="00893790" w:rsidP="00E03034">
            <w:pPr>
              <w:spacing w:after="200"/>
              <w:rPr>
                <w:rFonts w:ascii="Georgia" w:hAnsi="Georgia"/>
                <w:b/>
                <w:sz w:val="20"/>
                <w:szCs w:val="20"/>
              </w:rPr>
            </w:pPr>
          </w:p>
        </w:tc>
        <w:tc>
          <w:tcPr>
            <w:tcW w:w="8121" w:type="dxa"/>
          </w:tcPr>
          <w:p w14:paraId="107DBC66" w14:textId="77777777" w:rsidR="00893790" w:rsidRPr="005F483A" w:rsidRDefault="00893790" w:rsidP="00E03034">
            <w:pPr>
              <w:spacing w:after="200"/>
              <w:rPr>
                <w:rFonts w:ascii="Georgia" w:hAnsi="Georgia"/>
                <w:sz w:val="20"/>
                <w:szCs w:val="20"/>
              </w:rPr>
            </w:pPr>
            <w:r>
              <w:rPr>
                <w:rFonts w:ascii="Georgia" w:hAnsi="Georgia"/>
                <w:sz w:val="20"/>
                <w:szCs w:val="20"/>
              </w:rPr>
              <w:t>Give wider scoring options on the s</w:t>
            </w:r>
            <w:r w:rsidRPr="005F483A">
              <w:rPr>
                <w:rFonts w:ascii="Georgia" w:hAnsi="Georgia"/>
                <w:sz w:val="20"/>
                <w:szCs w:val="20"/>
              </w:rPr>
              <w:t>cale of complian</w:t>
            </w:r>
            <w:r>
              <w:rPr>
                <w:rFonts w:ascii="Georgia" w:hAnsi="Georgia"/>
                <w:sz w:val="20"/>
                <w:szCs w:val="20"/>
              </w:rPr>
              <w:t xml:space="preserve">ce (current options of full, </w:t>
            </w:r>
            <w:r w:rsidRPr="005F483A">
              <w:rPr>
                <w:rFonts w:ascii="Georgia" w:hAnsi="Georgia"/>
                <w:sz w:val="20"/>
                <w:szCs w:val="20"/>
              </w:rPr>
              <w:t xml:space="preserve">partial </w:t>
            </w:r>
            <w:r>
              <w:rPr>
                <w:rFonts w:ascii="Georgia" w:hAnsi="Georgia"/>
                <w:sz w:val="20"/>
                <w:szCs w:val="20"/>
              </w:rPr>
              <w:t xml:space="preserve">or no </w:t>
            </w:r>
            <w:r w:rsidRPr="005F483A">
              <w:rPr>
                <w:rFonts w:ascii="Georgia" w:hAnsi="Georgia"/>
                <w:sz w:val="20"/>
                <w:szCs w:val="20"/>
              </w:rPr>
              <w:t xml:space="preserve">compliance </w:t>
            </w:r>
            <w:r>
              <w:rPr>
                <w:rFonts w:ascii="Georgia" w:hAnsi="Georgia"/>
                <w:sz w:val="20"/>
                <w:szCs w:val="20"/>
              </w:rPr>
              <w:t>are not intuitive as partial can mean 5%</w:t>
            </w:r>
            <w:r w:rsidRPr="005F483A">
              <w:rPr>
                <w:rFonts w:ascii="Georgia" w:hAnsi="Georgia"/>
                <w:sz w:val="20"/>
                <w:szCs w:val="20"/>
              </w:rPr>
              <w:t xml:space="preserve"> or 95% compliance)</w:t>
            </w:r>
            <w:r>
              <w:rPr>
                <w:rFonts w:ascii="Georgia" w:hAnsi="Georgia"/>
                <w:sz w:val="20"/>
                <w:szCs w:val="20"/>
              </w:rPr>
              <w:t>.</w:t>
            </w:r>
          </w:p>
        </w:tc>
      </w:tr>
      <w:tr w:rsidR="00893790" w14:paraId="4BED4B2D" w14:textId="77777777" w:rsidTr="00AB2C43">
        <w:trPr>
          <w:trHeight w:val="248"/>
        </w:trPr>
        <w:tc>
          <w:tcPr>
            <w:tcW w:w="1428" w:type="dxa"/>
            <w:vMerge w:val="restart"/>
            <w:vAlign w:val="center"/>
          </w:tcPr>
          <w:p w14:paraId="29D31191" w14:textId="77777777" w:rsidR="00893790" w:rsidRPr="005F483A" w:rsidRDefault="00893790" w:rsidP="00E03034">
            <w:pPr>
              <w:spacing w:after="200"/>
              <w:rPr>
                <w:rFonts w:ascii="Georgia" w:hAnsi="Georgia"/>
                <w:b/>
                <w:sz w:val="20"/>
                <w:szCs w:val="20"/>
              </w:rPr>
            </w:pPr>
            <w:r w:rsidRPr="005F483A">
              <w:rPr>
                <w:rFonts w:ascii="Georgia" w:hAnsi="Georgia"/>
                <w:b/>
                <w:sz w:val="20"/>
                <w:szCs w:val="20"/>
              </w:rPr>
              <w:t>Other feedback relating to Round 22 NHCDC</w:t>
            </w:r>
          </w:p>
          <w:p w14:paraId="2155AE8F" w14:textId="77777777" w:rsidR="00893790" w:rsidRPr="005F483A" w:rsidRDefault="00893790" w:rsidP="00E03034">
            <w:pPr>
              <w:spacing w:after="200"/>
              <w:rPr>
                <w:rFonts w:ascii="Georgia" w:hAnsi="Georgia"/>
                <w:b/>
                <w:sz w:val="20"/>
                <w:szCs w:val="20"/>
                <w:lang w:val="en-US"/>
              </w:rPr>
            </w:pPr>
          </w:p>
        </w:tc>
        <w:tc>
          <w:tcPr>
            <w:tcW w:w="8121" w:type="dxa"/>
          </w:tcPr>
          <w:p w14:paraId="6F167758" w14:textId="77777777" w:rsidR="00893790" w:rsidRPr="005F483A" w:rsidRDefault="00893790" w:rsidP="00E03034">
            <w:pPr>
              <w:spacing w:after="200"/>
              <w:rPr>
                <w:rFonts w:ascii="Georgia" w:hAnsi="Georgia"/>
                <w:sz w:val="20"/>
                <w:szCs w:val="20"/>
              </w:rPr>
            </w:pPr>
            <w:r w:rsidRPr="005F483A">
              <w:rPr>
                <w:rFonts w:ascii="Georgia" w:hAnsi="Georgia"/>
                <w:sz w:val="20"/>
                <w:szCs w:val="20"/>
              </w:rPr>
              <w:t>Shar</w:t>
            </w:r>
            <w:r>
              <w:rPr>
                <w:rFonts w:ascii="Georgia" w:hAnsi="Georgia"/>
                <w:sz w:val="20"/>
                <w:szCs w:val="20"/>
              </w:rPr>
              <w:t>e</w:t>
            </w:r>
            <w:r w:rsidRPr="005F483A">
              <w:rPr>
                <w:rFonts w:ascii="Georgia" w:hAnsi="Georgia"/>
                <w:sz w:val="20"/>
                <w:szCs w:val="20"/>
              </w:rPr>
              <w:t xml:space="preserve"> the QA rules earlier to allow jurisdictions to build this into their QA to reduce likelihood of resubmissions</w:t>
            </w:r>
            <w:r>
              <w:rPr>
                <w:rFonts w:ascii="Georgia" w:hAnsi="Georgia"/>
                <w:sz w:val="20"/>
                <w:szCs w:val="20"/>
              </w:rPr>
              <w:t>.</w:t>
            </w:r>
          </w:p>
        </w:tc>
      </w:tr>
      <w:tr w:rsidR="00893790" w14:paraId="3284ECE1" w14:textId="77777777" w:rsidTr="00AB2C43">
        <w:trPr>
          <w:trHeight w:val="248"/>
        </w:trPr>
        <w:tc>
          <w:tcPr>
            <w:tcW w:w="1428" w:type="dxa"/>
            <w:vMerge/>
          </w:tcPr>
          <w:p w14:paraId="6969DFE0" w14:textId="77777777" w:rsidR="00893790" w:rsidRDefault="00893790" w:rsidP="00E03034">
            <w:pPr>
              <w:spacing w:after="200"/>
              <w:rPr>
                <w:rFonts w:ascii="Georgia" w:hAnsi="Georgia"/>
                <w:sz w:val="20"/>
                <w:szCs w:val="20"/>
                <w:lang w:val="en-US"/>
              </w:rPr>
            </w:pPr>
          </w:p>
        </w:tc>
        <w:tc>
          <w:tcPr>
            <w:tcW w:w="8121" w:type="dxa"/>
          </w:tcPr>
          <w:p w14:paraId="1DBE8F1C" w14:textId="77777777" w:rsidR="00893790" w:rsidRPr="005F483A" w:rsidRDefault="00893790" w:rsidP="00E03034">
            <w:pPr>
              <w:spacing w:after="200"/>
              <w:rPr>
                <w:rFonts w:ascii="Georgia" w:hAnsi="Georgia"/>
                <w:sz w:val="20"/>
                <w:szCs w:val="20"/>
              </w:rPr>
            </w:pPr>
            <w:r w:rsidRPr="005F483A">
              <w:rPr>
                <w:rFonts w:ascii="Georgia" w:hAnsi="Georgia"/>
                <w:sz w:val="20"/>
                <w:szCs w:val="20"/>
              </w:rPr>
              <w:t>I</w:t>
            </w:r>
            <w:r>
              <w:rPr>
                <w:rFonts w:ascii="Georgia" w:hAnsi="Georgia"/>
                <w:sz w:val="20"/>
                <w:szCs w:val="20"/>
              </w:rPr>
              <w:t>HPA to i</w:t>
            </w:r>
            <w:r w:rsidRPr="005F483A">
              <w:rPr>
                <w:rFonts w:ascii="Georgia" w:hAnsi="Georgia"/>
                <w:sz w:val="20"/>
                <w:szCs w:val="20"/>
              </w:rPr>
              <w:t xml:space="preserve">nclude </w:t>
            </w:r>
            <w:r>
              <w:rPr>
                <w:rFonts w:ascii="Georgia" w:hAnsi="Georgia"/>
                <w:sz w:val="20"/>
                <w:szCs w:val="20"/>
              </w:rPr>
              <w:t xml:space="preserve">an </w:t>
            </w:r>
            <w:r w:rsidRPr="005F483A">
              <w:rPr>
                <w:rFonts w:ascii="Georgia" w:hAnsi="Georgia"/>
                <w:sz w:val="20"/>
                <w:szCs w:val="20"/>
              </w:rPr>
              <w:t xml:space="preserve">interactive analytics dashboard in </w:t>
            </w:r>
            <w:r>
              <w:rPr>
                <w:rFonts w:ascii="Georgia" w:hAnsi="Georgia"/>
                <w:sz w:val="20"/>
                <w:szCs w:val="20"/>
              </w:rPr>
              <w:t xml:space="preserve">the </w:t>
            </w:r>
            <w:r w:rsidRPr="005F483A">
              <w:rPr>
                <w:rFonts w:ascii="Georgia" w:hAnsi="Georgia"/>
                <w:sz w:val="20"/>
                <w:szCs w:val="20"/>
              </w:rPr>
              <w:t>benchmarking portal to highlight efficiency opportunities</w:t>
            </w:r>
            <w:r>
              <w:rPr>
                <w:rFonts w:ascii="Georgia" w:hAnsi="Georgia"/>
                <w:sz w:val="20"/>
                <w:szCs w:val="20"/>
              </w:rPr>
              <w:t>.</w:t>
            </w:r>
          </w:p>
        </w:tc>
      </w:tr>
      <w:tr w:rsidR="00893790" w14:paraId="6F55BD96" w14:textId="77777777" w:rsidTr="00AB2C43">
        <w:trPr>
          <w:trHeight w:val="248"/>
        </w:trPr>
        <w:tc>
          <w:tcPr>
            <w:tcW w:w="1428" w:type="dxa"/>
            <w:vMerge/>
          </w:tcPr>
          <w:p w14:paraId="3080470F" w14:textId="77777777" w:rsidR="00893790" w:rsidRDefault="00893790" w:rsidP="00E03034">
            <w:pPr>
              <w:spacing w:after="200"/>
              <w:rPr>
                <w:rFonts w:ascii="Georgia" w:hAnsi="Georgia"/>
                <w:sz w:val="20"/>
                <w:szCs w:val="20"/>
                <w:lang w:val="en-US"/>
              </w:rPr>
            </w:pPr>
          </w:p>
        </w:tc>
        <w:tc>
          <w:tcPr>
            <w:tcW w:w="8121" w:type="dxa"/>
          </w:tcPr>
          <w:p w14:paraId="4432E3B0" w14:textId="77777777" w:rsidR="00893790" w:rsidRPr="005F483A" w:rsidRDefault="00893790" w:rsidP="00E03034">
            <w:pPr>
              <w:spacing w:after="200"/>
              <w:rPr>
                <w:rFonts w:ascii="Georgia" w:hAnsi="Georgia"/>
                <w:sz w:val="20"/>
                <w:szCs w:val="20"/>
              </w:rPr>
            </w:pPr>
            <w:r>
              <w:rPr>
                <w:rFonts w:ascii="Georgia" w:hAnsi="Georgia"/>
                <w:sz w:val="20"/>
                <w:szCs w:val="20"/>
              </w:rPr>
              <w:t>There is an opportunity to u</w:t>
            </w:r>
            <w:r w:rsidRPr="005F483A">
              <w:rPr>
                <w:rFonts w:ascii="Georgia" w:hAnsi="Georgia"/>
                <w:sz w:val="20"/>
                <w:szCs w:val="20"/>
              </w:rPr>
              <w:t>se the NAC to conduct deep dives or have discussions on standards with all jurisdictions to develop further guidelines (e.g. allocate time to developing 1-2 business rules per session as a standing agenda item)</w:t>
            </w:r>
            <w:r>
              <w:rPr>
                <w:rFonts w:ascii="Georgia" w:hAnsi="Georgia"/>
                <w:sz w:val="20"/>
                <w:szCs w:val="20"/>
              </w:rPr>
              <w:t>.</w:t>
            </w:r>
          </w:p>
        </w:tc>
      </w:tr>
      <w:tr w:rsidR="00893790" w14:paraId="30F69A08" w14:textId="77777777" w:rsidTr="00AB2C43">
        <w:trPr>
          <w:trHeight w:val="248"/>
        </w:trPr>
        <w:tc>
          <w:tcPr>
            <w:tcW w:w="1428" w:type="dxa"/>
            <w:vMerge/>
          </w:tcPr>
          <w:p w14:paraId="47571DDA" w14:textId="77777777" w:rsidR="00893790" w:rsidRDefault="00893790" w:rsidP="00E03034">
            <w:pPr>
              <w:spacing w:after="200"/>
              <w:rPr>
                <w:rFonts w:ascii="Georgia" w:hAnsi="Georgia"/>
                <w:sz w:val="20"/>
                <w:szCs w:val="20"/>
                <w:lang w:val="en-US"/>
              </w:rPr>
            </w:pPr>
          </w:p>
        </w:tc>
        <w:tc>
          <w:tcPr>
            <w:tcW w:w="8121" w:type="dxa"/>
          </w:tcPr>
          <w:p w14:paraId="7420FF7F" w14:textId="77777777" w:rsidR="00893790" w:rsidRDefault="00893790" w:rsidP="00E03034">
            <w:pPr>
              <w:spacing w:after="200"/>
              <w:rPr>
                <w:rFonts w:ascii="Georgia" w:hAnsi="Georgia"/>
                <w:sz w:val="20"/>
                <w:szCs w:val="20"/>
              </w:rPr>
            </w:pPr>
            <w:r>
              <w:rPr>
                <w:rFonts w:ascii="Georgia" w:hAnsi="Georgia"/>
                <w:sz w:val="20"/>
                <w:szCs w:val="20"/>
              </w:rPr>
              <w:t>Jurisdictions saw value in the opportunity to complete a deep dive into a specific cost area during Round 22. There is an opportunity to use the NAC to conduct further deep dives throughout the year.</w:t>
            </w:r>
          </w:p>
        </w:tc>
      </w:tr>
    </w:tbl>
    <w:p w14:paraId="0F99CFE6" w14:textId="2ED7E4FF" w:rsidR="00893790" w:rsidRPr="006F57E6" w:rsidRDefault="00893790" w:rsidP="00E07E20">
      <w:pPr>
        <w:pStyle w:val="Heading2"/>
        <w:numPr>
          <w:ilvl w:val="1"/>
          <w:numId w:val="11"/>
        </w:numPr>
        <w:spacing w:before="120" w:after="200" w:line="240" w:lineRule="auto"/>
        <w:ind w:left="0" w:firstLine="0"/>
        <w:rPr>
          <w:lang w:val="en-US"/>
        </w:rPr>
      </w:pPr>
      <w:bookmarkStart w:id="16" w:name="_Toc19041101"/>
      <w:r w:rsidRPr="006F57E6">
        <w:rPr>
          <w:lang w:val="en-US"/>
        </w:rPr>
        <w:t>Quality Assurance insights</w:t>
      </w:r>
      <w:bookmarkEnd w:id="16"/>
    </w:p>
    <w:p w14:paraId="1AC95172" w14:textId="77777777" w:rsidR="00893790" w:rsidRPr="000E7BC6" w:rsidRDefault="00893790" w:rsidP="00E03034">
      <w:pPr>
        <w:spacing w:after="200" w:line="240" w:lineRule="auto"/>
        <w:rPr>
          <w:rFonts w:ascii="Georgia" w:hAnsi="Georgia"/>
          <w:szCs w:val="20"/>
          <w:lang w:val="en-US"/>
        </w:rPr>
      </w:pPr>
      <w:r w:rsidRPr="000E7BC6">
        <w:rPr>
          <w:rFonts w:ascii="Georgia" w:hAnsi="Georgia"/>
          <w:szCs w:val="20"/>
          <w:lang w:val="en-US"/>
        </w:rPr>
        <w:t xml:space="preserve">One of the focus areas of the Round 22 IFR was to understand the controls and quality assurance procedures undertaken by each site, as well as at the jurisdiction level. In this round, in recognition of the fact that general quality has been adequate over recent years, the focus has been in rather understanding the checks and balances occurring at the site and jurisdictional level and has moved away from a detailed reconciliation at each site. </w:t>
      </w:r>
    </w:p>
    <w:p w14:paraId="3846404E" w14:textId="77777777" w:rsidR="00893790" w:rsidRPr="000E7BC6" w:rsidRDefault="00893790" w:rsidP="00E03034">
      <w:pPr>
        <w:spacing w:after="200" w:line="240" w:lineRule="auto"/>
        <w:rPr>
          <w:rFonts w:ascii="Georgia" w:hAnsi="Georgia"/>
          <w:lang w:val="en-US"/>
        </w:rPr>
      </w:pPr>
      <w:r w:rsidRPr="000E7BC6">
        <w:rPr>
          <w:rFonts w:ascii="Georgia" w:hAnsi="Georgia"/>
          <w:szCs w:val="20"/>
          <w:lang w:val="en-US"/>
        </w:rPr>
        <w:t xml:space="preserve">The IFR has found that significant reconciliation and quality assurance on both cost and activity datasets is performed for data, at both the costed site and the jurisdiction level. Facilities and jurisdictions are reconciling data to audited financial statements, checking feeder extracts for completeness, performing logic checks, </w:t>
      </w:r>
      <w:proofErr w:type="spellStart"/>
      <w:r w:rsidRPr="000E7BC6">
        <w:rPr>
          <w:rFonts w:ascii="Georgia" w:hAnsi="Georgia"/>
          <w:szCs w:val="20"/>
          <w:lang w:val="en-US"/>
        </w:rPr>
        <w:t>analysing</w:t>
      </w:r>
      <w:proofErr w:type="spellEnd"/>
      <w:r w:rsidRPr="000E7BC6">
        <w:rPr>
          <w:rFonts w:ascii="Georgia" w:hAnsi="Georgia"/>
          <w:szCs w:val="20"/>
          <w:lang w:val="en-US"/>
        </w:rPr>
        <w:t xml:space="preserve"> trends compared to prior periods, reviewing high and low costs and outliers, and conducting comparisons across </w:t>
      </w:r>
      <w:r w:rsidRPr="000E7BC6">
        <w:rPr>
          <w:rFonts w:ascii="Georgia" w:hAnsi="Georgia"/>
          <w:lang w:val="en-US"/>
        </w:rPr>
        <w:t>the state. Details of quality assurance procedures are included in each of the jurisdiction subchapters below.</w:t>
      </w:r>
    </w:p>
    <w:p w14:paraId="7A1DCB85" w14:textId="77777777" w:rsidR="00893790" w:rsidRPr="000E7BC6" w:rsidRDefault="00893790" w:rsidP="00E03034">
      <w:pPr>
        <w:spacing w:after="200" w:line="240" w:lineRule="auto"/>
        <w:rPr>
          <w:rFonts w:ascii="Georgia" w:hAnsi="Georgia"/>
          <w:lang w:val="en-US"/>
        </w:rPr>
      </w:pPr>
      <w:r w:rsidRPr="000E7BC6">
        <w:rPr>
          <w:rFonts w:ascii="Georgia" w:hAnsi="Georgia"/>
          <w:lang w:val="en-US"/>
        </w:rPr>
        <w:t xml:space="preserve">Varying levels of sophistication of tools employed to conduct QA have been observed across the site visits, for example, some jurisdictions are using apps or dashboards (NSW and WA), others use SQL or data quality scorecards and others use inbuilt QA functionality within costing software. Additionally, the frequency of QA procedures and the parties who perform QA vary across the nation. </w:t>
      </w:r>
    </w:p>
    <w:p w14:paraId="6415AFB1" w14:textId="1753A9E7" w:rsidR="00893790" w:rsidRPr="000E7BC6" w:rsidRDefault="00893790" w:rsidP="00E03034">
      <w:pPr>
        <w:spacing w:after="200" w:line="240" w:lineRule="auto"/>
        <w:rPr>
          <w:rFonts w:ascii="Georgia" w:hAnsi="Georgia"/>
          <w:lang w:val="en-US"/>
        </w:rPr>
      </w:pPr>
      <w:r w:rsidRPr="000E7BC6">
        <w:rPr>
          <w:rFonts w:ascii="Georgia" w:hAnsi="Georgia"/>
          <w:lang w:val="en-US"/>
        </w:rPr>
        <w:t>While every year the QA checks carried out are iteratively reviewed, most QA is conducted against costing outputs in the previous period, e.g. distribution of costs</w:t>
      </w:r>
      <w:bookmarkStart w:id="17" w:name="_GoBack"/>
      <w:bookmarkEnd w:id="17"/>
      <w:r w:rsidRPr="000E7BC6">
        <w:rPr>
          <w:rFonts w:ascii="Georgia" w:hAnsi="Georgia"/>
          <w:lang w:val="en-US"/>
        </w:rPr>
        <w:t xml:space="preserve"> within products, or movement against costs in previous periods. There would be opportunities to evolve existing QA in areas of known</w:t>
      </w:r>
      <w:r w:rsidR="00237493">
        <w:rPr>
          <w:rFonts w:ascii="Georgia" w:hAnsi="Georgia"/>
          <w:lang w:val="en-US"/>
        </w:rPr>
        <w:t xml:space="preserve"> complexity / challenge</w:t>
      </w:r>
      <w:r w:rsidRPr="000E7BC6">
        <w:rPr>
          <w:rFonts w:ascii="Georgia" w:hAnsi="Georgia"/>
          <w:lang w:val="en-US"/>
        </w:rPr>
        <w:t xml:space="preserve"> (e.g. allocation of staff time in pharmacy).</w:t>
      </w:r>
    </w:p>
    <w:p w14:paraId="2F01F53D" w14:textId="77777777" w:rsidR="00893790" w:rsidRPr="000E7BC6" w:rsidRDefault="00893790" w:rsidP="00E03034">
      <w:pPr>
        <w:pStyle w:val="ListNumber"/>
        <w:numPr>
          <w:ilvl w:val="0"/>
          <w:numId w:val="0"/>
        </w:numPr>
        <w:spacing w:after="200" w:line="240" w:lineRule="auto"/>
        <w:rPr>
          <w:rFonts w:ascii="Georgia" w:hAnsi="Georgia"/>
          <w:lang w:val="en-US"/>
        </w:rPr>
      </w:pPr>
      <w:r w:rsidRPr="000E7BC6">
        <w:rPr>
          <w:rFonts w:ascii="Georgia" w:hAnsi="Georgia"/>
          <w:lang w:val="en-US"/>
        </w:rPr>
        <w:t xml:space="preserve">IHPA noted that there was a considerable delay in jurisdictions providing their interim and final submissions in line with the NHCDC timelines set out in the </w:t>
      </w:r>
      <w:proofErr w:type="gramStart"/>
      <w:r w:rsidRPr="000E7BC6">
        <w:rPr>
          <w:rFonts w:ascii="Georgia" w:hAnsi="Georgia"/>
          <w:lang w:val="en-US"/>
        </w:rPr>
        <w:t>Three Year</w:t>
      </w:r>
      <w:proofErr w:type="gramEnd"/>
      <w:r w:rsidRPr="000E7BC6">
        <w:rPr>
          <w:rFonts w:ascii="Georgia" w:hAnsi="Georgia"/>
          <w:lang w:val="en-US"/>
        </w:rPr>
        <w:t xml:space="preserve"> Data Plan, and perhaps more robust QA processes could help mitigate this in the future.</w:t>
      </w:r>
    </w:p>
    <w:p w14:paraId="7929FA20" w14:textId="77777777" w:rsidR="00893790" w:rsidRDefault="00893790" w:rsidP="00E07E20">
      <w:pPr>
        <w:pStyle w:val="Heading2"/>
        <w:numPr>
          <w:ilvl w:val="1"/>
          <w:numId w:val="1"/>
        </w:numPr>
        <w:spacing w:before="0" w:after="200" w:line="240" w:lineRule="auto"/>
        <w:ind w:left="0" w:firstLine="0"/>
        <w:rPr>
          <w:lang w:val="en-US"/>
        </w:rPr>
      </w:pPr>
      <w:bookmarkStart w:id="18" w:name="_Toc19041102"/>
      <w:r>
        <w:rPr>
          <w:lang w:val="en-US"/>
        </w:rPr>
        <w:lastRenderedPageBreak/>
        <w:t>Peer Review</w:t>
      </w:r>
      <w:bookmarkEnd w:id="18"/>
    </w:p>
    <w:p w14:paraId="5A6D9D14" w14:textId="151CBFA1" w:rsidR="00893790" w:rsidRPr="000B374E" w:rsidRDefault="009532B0" w:rsidP="00E03034">
      <w:pPr>
        <w:pStyle w:val="Heading3"/>
        <w:spacing w:before="0" w:after="200" w:line="240" w:lineRule="auto"/>
        <w:rPr>
          <w:lang w:val="en-US"/>
        </w:rPr>
      </w:pPr>
      <w:r>
        <w:rPr>
          <w:lang w:val="en-US"/>
        </w:rPr>
        <w:t>3</w:t>
      </w:r>
      <w:r w:rsidR="00893790">
        <w:rPr>
          <w:lang w:val="en-US"/>
        </w:rPr>
        <w:t>.4.1</w:t>
      </w:r>
      <w:r w:rsidR="00893790">
        <w:rPr>
          <w:lang w:val="en-US"/>
        </w:rPr>
        <w:tab/>
        <w:t>Peer r</w:t>
      </w:r>
      <w:r w:rsidR="00893790" w:rsidRPr="000B374E">
        <w:rPr>
          <w:lang w:val="en-US"/>
        </w:rPr>
        <w:t>eview process</w:t>
      </w:r>
    </w:p>
    <w:p w14:paraId="3A2FE10E" w14:textId="77777777" w:rsidR="00893790" w:rsidRPr="000E7BC6" w:rsidRDefault="00893790" w:rsidP="00E03034">
      <w:pPr>
        <w:spacing w:after="200" w:line="240" w:lineRule="auto"/>
        <w:rPr>
          <w:rFonts w:asciiTheme="majorHAnsi" w:hAnsiTheme="majorHAnsi"/>
          <w:szCs w:val="20"/>
          <w:lang w:val="en-US"/>
        </w:rPr>
      </w:pPr>
      <w:r w:rsidRPr="000E7BC6">
        <w:rPr>
          <w:rFonts w:asciiTheme="majorHAnsi" w:hAnsiTheme="majorHAnsi"/>
          <w:szCs w:val="20"/>
          <w:lang w:val="en-US"/>
        </w:rPr>
        <w:t>During the Round 21 IFR, five jurisdictions nominated representatives to participate in the peer review, an increase from three participants in Round 21. These included both facility and jurisdiction costing practitioners. Barriers to participation from remaining jurisdictions were cited as timing and travel / cost constraints.</w:t>
      </w:r>
    </w:p>
    <w:p w14:paraId="59D9B94A" w14:textId="1C4E9027" w:rsidR="00893790" w:rsidRDefault="009532B0" w:rsidP="00E03034">
      <w:pPr>
        <w:pStyle w:val="Heading3"/>
        <w:spacing w:before="0" w:after="200" w:line="240" w:lineRule="auto"/>
        <w:rPr>
          <w:lang w:val="en-US"/>
        </w:rPr>
      </w:pPr>
      <w:r>
        <w:rPr>
          <w:lang w:val="en-US"/>
        </w:rPr>
        <w:t>3</w:t>
      </w:r>
      <w:r w:rsidR="00893790">
        <w:rPr>
          <w:lang w:val="en-US"/>
        </w:rPr>
        <w:t>.4.2</w:t>
      </w:r>
      <w:r w:rsidR="00893790">
        <w:rPr>
          <w:lang w:val="en-US"/>
        </w:rPr>
        <w:tab/>
        <w:t>Objectives and benefits of the peer review</w:t>
      </w:r>
    </w:p>
    <w:p w14:paraId="10A6389B" w14:textId="77777777" w:rsidR="00893790" w:rsidRPr="000E7BC6" w:rsidRDefault="00893790" w:rsidP="00E03034">
      <w:pPr>
        <w:spacing w:after="200" w:line="240" w:lineRule="auto"/>
        <w:rPr>
          <w:rFonts w:asciiTheme="majorHAnsi" w:hAnsiTheme="majorHAnsi"/>
          <w:b/>
          <w:szCs w:val="20"/>
          <w:lang w:val="en-US"/>
        </w:rPr>
      </w:pPr>
      <w:r w:rsidRPr="000B374E">
        <w:rPr>
          <w:rFonts w:asciiTheme="majorHAnsi" w:hAnsiTheme="majorHAnsi"/>
          <w:sz w:val="20"/>
          <w:szCs w:val="20"/>
          <w:lang w:val="en-US"/>
        </w:rPr>
        <w:t xml:space="preserve"> </w:t>
      </w:r>
      <w:r w:rsidRPr="000E7BC6">
        <w:rPr>
          <w:rFonts w:asciiTheme="majorHAnsi" w:hAnsiTheme="majorHAnsi"/>
          <w:szCs w:val="20"/>
          <w:lang w:val="en-US"/>
        </w:rPr>
        <w:t>Participants reported the following benefits:</w:t>
      </w:r>
      <w:r w:rsidRPr="000E7BC6">
        <w:rPr>
          <w:rFonts w:asciiTheme="majorHAnsi" w:hAnsiTheme="majorHAnsi"/>
          <w:b/>
          <w:szCs w:val="20"/>
          <w:lang w:val="en-US"/>
        </w:rPr>
        <w:t xml:space="preserve"> </w:t>
      </w:r>
    </w:p>
    <w:p w14:paraId="53D65B4A" w14:textId="77777777" w:rsidR="00893790" w:rsidRPr="000E7BC6" w:rsidRDefault="00893790" w:rsidP="00E07E20">
      <w:pPr>
        <w:pStyle w:val="ListParagraph"/>
        <w:numPr>
          <w:ilvl w:val="0"/>
          <w:numId w:val="17"/>
        </w:numPr>
        <w:spacing w:after="200" w:line="240" w:lineRule="auto"/>
        <w:ind w:left="714" w:hanging="357"/>
        <w:contextualSpacing w:val="0"/>
        <w:rPr>
          <w:rFonts w:asciiTheme="majorHAnsi" w:hAnsiTheme="majorHAnsi"/>
        </w:rPr>
      </w:pPr>
      <w:r w:rsidRPr="000E7BC6">
        <w:rPr>
          <w:rFonts w:asciiTheme="majorHAnsi" w:hAnsiTheme="majorHAnsi"/>
        </w:rPr>
        <w:t>Participating peers reported that they received substantial value from attending the site visits and see the IFR as a key opportunity to share knowledge and learning. Particular value was reported from smaller jurisdictions that do not have regular costing forums.</w:t>
      </w:r>
    </w:p>
    <w:p w14:paraId="6178FC93" w14:textId="77777777" w:rsidR="00893790" w:rsidRPr="000E7BC6" w:rsidRDefault="00893790" w:rsidP="00E07E20">
      <w:pPr>
        <w:pStyle w:val="ListParagraph"/>
        <w:numPr>
          <w:ilvl w:val="0"/>
          <w:numId w:val="17"/>
        </w:numPr>
        <w:spacing w:after="200" w:line="240" w:lineRule="auto"/>
        <w:ind w:left="714" w:hanging="357"/>
        <w:contextualSpacing w:val="0"/>
        <w:rPr>
          <w:rFonts w:asciiTheme="majorHAnsi" w:hAnsiTheme="majorHAnsi"/>
        </w:rPr>
      </w:pPr>
      <w:r w:rsidRPr="000E7BC6">
        <w:rPr>
          <w:rFonts w:asciiTheme="majorHAnsi" w:hAnsiTheme="majorHAnsi"/>
        </w:rPr>
        <w:t xml:space="preserve">The changed focus for the Round 22 IFR to include costing methodologies and the deep dive area was widely reported to be significantly more useful for peers than the reconciliation focus in previous years. It was a valuable exercise for local costing teams to explain their processes and systems to peer reviewers. The peer review process also facilitated the understanding and sharing of ideas of what other jurisdictions do in the event of a lack of sophisticated feeder data or systems. The peer review process for this round facilitated improvements through the opportunity to showcase the feeder management practices in other states, in particular where there are better practices that reduce the effort in obtaining data. </w:t>
      </w:r>
    </w:p>
    <w:p w14:paraId="797E734F" w14:textId="5B3F411C" w:rsidR="00893790" w:rsidRPr="000B374E" w:rsidRDefault="009532B0" w:rsidP="00E03034">
      <w:pPr>
        <w:pStyle w:val="Heading3"/>
        <w:spacing w:before="0" w:after="200" w:line="240" w:lineRule="auto"/>
        <w:rPr>
          <w:lang w:val="en-US"/>
        </w:rPr>
      </w:pPr>
      <w:r>
        <w:rPr>
          <w:lang w:val="en-US"/>
        </w:rPr>
        <w:t>3</w:t>
      </w:r>
      <w:r w:rsidR="00893790">
        <w:rPr>
          <w:lang w:val="en-US"/>
        </w:rPr>
        <w:t>.4.3</w:t>
      </w:r>
      <w:r w:rsidR="00893790">
        <w:rPr>
          <w:lang w:val="en-US"/>
        </w:rPr>
        <w:tab/>
      </w:r>
      <w:r w:rsidR="00893790" w:rsidRPr="000B374E">
        <w:rPr>
          <w:lang w:val="en-US"/>
        </w:rPr>
        <w:t>Considerations for future IFR</w:t>
      </w:r>
      <w:r w:rsidR="00893790">
        <w:rPr>
          <w:lang w:val="en-US"/>
        </w:rPr>
        <w:t>s</w:t>
      </w:r>
    </w:p>
    <w:p w14:paraId="031A8AB9" w14:textId="77777777" w:rsidR="00893790" w:rsidRPr="000E7BC6" w:rsidRDefault="00893790" w:rsidP="00E07E20">
      <w:pPr>
        <w:pStyle w:val="ListParagraph"/>
        <w:numPr>
          <w:ilvl w:val="0"/>
          <w:numId w:val="18"/>
        </w:numPr>
        <w:spacing w:after="200" w:line="240" w:lineRule="auto"/>
        <w:ind w:left="714" w:hanging="357"/>
        <w:contextualSpacing w:val="0"/>
        <w:rPr>
          <w:rFonts w:asciiTheme="majorHAnsi" w:hAnsiTheme="majorHAnsi"/>
          <w:szCs w:val="20"/>
          <w:lang w:val="en-US"/>
        </w:rPr>
      </w:pPr>
      <w:r w:rsidRPr="000E7BC6">
        <w:rPr>
          <w:rFonts w:asciiTheme="majorHAnsi" w:hAnsiTheme="majorHAnsi"/>
          <w:b/>
          <w:szCs w:val="20"/>
          <w:lang w:val="en-US"/>
        </w:rPr>
        <w:t>Location -</w:t>
      </w:r>
      <w:r w:rsidRPr="000E7BC6">
        <w:rPr>
          <w:rFonts w:asciiTheme="majorHAnsi" w:hAnsiTheme="majorHAnsi"/>
          <w:szCs w:val="20"/>
          <w:lang w:val="en-US"/>
        </w:rPr>
        <w:t xml:space="preserve"> In Round 22, site visits were conducted at both hospital sites and jurisdiction offices. Hospital site meetings were reported to be more beneficial as they allowed involvement from clinical or technical staff who could add extra depth to the discussion. Conducting the IFR at hospital sites provides visibility and connectedness between IHPA as the end user of the data and the hospitals which produce the data. Participants reported that the local setting was instrumental to understanding the environment the hospital operates in, and any impacts this had on the costing data. </w:t>
      </w:r>
    </w:p>
    <w:p w14:paraId="2C4899C6" w14:textId="77777777" w:rsidR="00893790" w:rsidRPr="000E7BC6" w:rsidRDefault="00893790" w:rsidP="00E07E20">
      <w:pPr>
        <w:pStyle w:val="ListParagraph"/>
        <w:numPr>
          <w:ilvl w:val="0"/>
          <w:numId w:val="18"/>
        </w:numPr>
        <w:spacing w:after="200" w:line="240" w:lineRule="auto"/>
        <w:ind w:left="714" w:hanging="357"/>
        <w:contextualSpacing w:val="0"/>
        <w:rPr>
          <w:rFonts w:asciiTheme="majorHAnsi" w:hAnsiTheme="majorHAnsi"/>
          <w:szCs w:val="20"/>
          <w:lang w:val="en-US"/>
        </w:rPr>
      </w:pPr>
      <w:r w:rsidRPr="000E7BC6">
        <w:rPr>
          <w:rFonts w:asciiTheme="majorHAnsi" w:hAnsiTheme="majorHAnsi"/>
          <w:b/>
          <w:szCs w:val="20"/>
          <w:lang w:val="en-US"/>
        </w:rPr>
        <w:t>Multiple participants -</w:t>
      </w:r>
      <w:r w:rsidRPr="000E7BC6">
        <w:rPr>
          <w:rFonts w:asciiTheme="majorHAnsi" w:hAnsiTheme="majorHAnsi"/>
          <w:szCs w:val="20"/>
          <w:lang w:val="en-US"/>
        </w:rPr>
        <w:t xml:space="preserve"> The presence of multiple jurisdictions as peer reviewers in two site visits worked well to prompt richer discussion and lively comparison between jurisdictions. Previous rounds had encouraged a limit of one peer reviewer per visit, but participants said that there was significant value in the learnings shared. Time constraints were the predominant concern with this approach. Peers reported that having jurisdictions and LHNs present in the same meeting was valuable as it brings the different parts of the costing process together. Having LHN staff attending as peers was a useful learning exercise for participants in this round’s IFR. </w:t>
      </w:r>
    </w:p>
    <w:p w14:paraId="78400E1B" w14:textId="77777777" w:rsidR="00893790" w:rsidRPr="000E7BC6" w:rsidRDefault="00893790" w:rsidP="00E07E20">
      <w:pPr>
        <w:pStyle w:val="ListParagraph"/>
        <w:numPr>
          <w:ilvl w:val="0"/>
          <w:numId w:val="18"/>
        </w:numPr>
        <w:spacing w:after="200" w:line="240" w:lineRule="auto"/>
        <w:ind w:left="714" w:hanging="357"/>
        <w:contextualSpacing w:val="0"/>
        <w:rPr>
          <w:rFonts w:asciiTheme="majorHAnsi" w:hAnsiTheme="majorHAnsi"/>
          <w:szCs w:val="20"/>
          <w:lang w:val="en-US"/>
        </w:rPr>
      </w:pPr>
      <w:r w:rsidRPr="000E7BC6">
        <w:rPr>
          <w:rFonts w:asciiTheme="majorHAnsi" w:hAnsiTheme="majorHAnsi"/>
          <w:b/>
          <w:szCs w:val="20"/>
          <w:lang w:val="en-US"/>
        </w:rPr>
        <w:t>Preparation and context -</w:t>
      </w:r>
      <w:r w:rsidRPr="000E7BC6">
        <w:rPr>
          <w:rFonts w:asciiTheme="majorHAnsi" w:hAnsiTheme="majorHAnsi"/>
          <w:szCs w:val="20"/>
          <w:lang w:val="en-US"/>
        </w:rPr>
        <w:t xml:space="preserve"> Peers reported they felt sufficiently prepared for the IFR and able to contribute to discussion. During site visits, some sites presented the demographics of their area and an overview of their costing process. This was stated by peers as useful for non-metropolitan sites as their demographics and context presents different problems and flow-through impacts on the costing process.</w:t>
      </w:r>
    </w:p>
    <w:p w14:paraId="4C6A1619" w14:textId="77777777" w:rsidR="00893790" w:rsidRPr="000E7BC6" w:rsidRDefault="00893790" w:rsidP="00E07E20">
      <w:pPr>
        <w:pStyle w:val="ListParagraph"/>
        <w:numPr>
          <w:ilvl w:val="0"/>
          <w:numId w:val="18"/>
        </w:numPr>
        <w:spacing w:after="200" w:line="240" w:lineRule="auto"/>
        <w:ind w:left="714" w:hanging="357"/>
        <w:contextualSpacing w:val="0"/>
        <w:rPr>
          <w:rFonts w:asciiTheme="majorHAnsi" w:hAnsiTheme="majorHAnsi"/>
          <w:szCs w:val="20"/>
          <w:lang w:val="en-US"/>
        </w:rPr>
      </w:pPr>
      <w:r w:rsidRPr="000E7BC6">
        <w:rPr>
          <w:rFonts w:asciiTheme="majorHAnsi" w:hAnsiTheme="majorHAnsi"/>
          <w:b/>
          <w:szCs w:val="20"/>
          <w:lang w:val="en-US"/>
        </w:rPr>
        <w:t>Demonstration of costing output files</w:t>
      </w:r>
      <w:r w:rsidRPr="000E7BC6">
        <w:rPr>
          <w:rFonts w:asciiTheme="majorHAnsi" w:hAnsiTheme="majorHAnsi"/>
          <w:szCs w:val="20"/>
          <w:lang w:val="en-US"/>
        </w:rPr>
        <w:t xml:space="preserve"> – Participants reported benefits in the opportunity of observing costing output files and visual dashboards during the visit to gain a richer understanding of costing activities.</w:t>
      </w:r>
    </w:p>
    <w:p w14:paraId="1CDE9354" w14:textId="707B550E" w:rsidR="00036A77" w:rsidRDefault="00893790" w:rsidP="00E07E20">
      <w:pPr>
        <w:pStyle w:val="ListParagraph"/>
        <w:numPr>
          <w:ilvl w:val="0"/>
          <w:numId w:val="18"/>
        </w:numPr>
        <w:spacing w:after="200" w:line="240" w:lineRule="auto"/>
        <w:ind w:left="714" w:hanging="357"/>
        <w:contextualSpacing w:val="0"/>
        <w:rPr>
          <w:rFonts w:asciiTheme="majorHAnsi" w:hAnsiTheme="majorHAnsi"/>
          <w:szCs w:val="20"/>
          <w:lang w:val="en-US"/>
        </w:rPr>
      </w:pPr>
      <w:r w:rsidRPr="000E7BC6">
        <w:rPr>
          <w:rFonts w:asciiTheme="majorHAnsi" w:hAnsiTheme="majorHAnsi"/>
          <w:b/>
          <w:szCs w:val="20"/>
          <w:lang w:val="en-US"/>
        </w:rPr>
        <w:lastRenderedPageBreak/>
        <w:t>Further deep dives -</w:t>
      </w:r>
      <w:r w:rsidRPr="000E7BC6">
        <w:rPr>
          <w:rFonts w:asciiTheme="majorHAnsi" w:hAnsiTheme="majorHAnsi"/>
          <w:szCs w:val="20"/>
          <w:lang w:val="en-US"/>
        </w:rPr>
        <w:t xml:space="preserve"> A suggestion was made to consider the inclusion of deep dives into costing methodologies outside the IFR process, for example as part of NHCDC Advisory Committee (NAC) meetings. Further suggestions for consideration were to include smaller areas of focus on less complicated topics as part of the IFR process, in areas with inconsistencies such as patient transport and interpreters. A proposed format could include several discussion points on the chosen topic as part of the IFR to be published in the final report. Clarification and assessing consistency across jurisdictions in these areas would be invaluable. </w:t>
      </w:r>
    </w:p>
    <w:p w14:paraId="50461B94" w14:textId="77777777" w:rsidR="00DD4CBB" w:rsidRDefault="00DD4CBB">
      <w:pPr>
        <w:rPr>
          <w:rFonts w:asciiTheme="majorHAnsi" w:eastAsiaTheme="majorEastAsia" w:hAnsiTheme="majorHAnsi" w:cstheme="majorBidi"/>
          <w:color w:val="A44E00" w:themeColor="accent1" w:themeShade="BF"/>
          <w:sz w:val="32"/>
          <w:szCs w:val="32"/>
        </w:rPr>
      </w:pPr>
      <w:bookmarkStart w:id="19" w:name="_Toc19041103"/>
      <w:r>
        <w:br w:type="page"/>
      </w:r>
    </w:p>
    <w:p w14:paraId="3CE77E07" w14:textId="3A7C5E9A" w:rsidR="00893790" w:rsidRDefault="00893790" w:rsidP="004A4FC6">
      <w:pPr>
        <w:pStyle w:val="Heading1"/>
      </w:pPr>
      <w:r w:rsidRPr="004A4FC6">
        <w:lastRenderedPageBreak/>
        <w:t>Pharmacy costing insights</w:t>
      </w:r>
      <w:bookmarkEnd w:id="19"/>
    </w:p>
    <w:p w14:paraId="3023C613" w14:textId="77777777" w:rsidR="00036A77" w:rsidRPr="00036A77" w:rsidRDefault="00036A77" w:rsidP="00EB22C5">
      <w:pPr>
        <w:pStyle w:val="NoSpacing"/>
      </w:pPr>
    </w:p>
    <w:p w14:paraId="17DAB646" w14:textId="77777777" w:rsidR="00893790" w:rsidRPr="003C7101" w:rsidRDefault="00893790" w:rsidP="00E03034">
      <w:pPr>
        <w:spacing w:after="200" w:line="240" w:lineRule="auto"/>
        <w:rPr>
          <w:rFonts w:ascii="Georgia" w:hAnsi="Georgia"/>
          <w:szCs w:val="20"/>
          <w:lang w:val="en-US"/>
        </w:rPr>
      </w:pPr>
      <w:r w:rsidRPr="003C7101">
        <w:rPr>
          <w:rFonts w:ascii="Georgia" w:hAnsi="Georgia"/>
          <w:szCs w:val="20"/>
          <w:lang w:val="en-US"/>
        </w:rPr>
        <w:t xml:space="preserve">Pharmacy was selected as a deep dive area for the Round 22 IFR. The purpose of this review was to identify variation in the costs that were included in the pharmacy cost </w:t>
      </w:r>
      <w:proofErr w:type="gramStart"/>
      <w:r w:rsidRPr="003C7101">
        <w:rPr>
          <w:rFonts w:ascii="Georgia" w:hAnsi="Georgia"/>
          <w:szCs w:val="20"/>
          <w:lang w:val="en-US"/>
        </w:rPr>
        <w:t>bucket, and</w:t>
      </w:r>
      <w:proofErr w:type="gramEnd"/>
      <w:r w:rsidRPr="003C7101">
        <w:rPr>
          <w:rFonts w:ascii="Georgia" w:hAnsi="Georgia"/>
          <w:szCs w:val="20"/>
          <w:lang w:val="en-US"/>
        </w:rPr>
        <w:t xml:space="preserve"> understand the allocation methods in use across the country to appreciate the limitations of existing data and what steps can be taken to drive greater consistency in costing. The selection of pharmacy aligns with one of the focus areas of the National Efficient Price Fundamental </w:t>
      </w:r>
      <w:proofErr w:type="gramStart"/>
      <w:r w:rsidRPr="003C7101">
        <w:rPr>
          <w:rFonts w:ascii="Georgia" w:hAnsi="Georgia"/>
          <w:szCs w:val="20"/>
          <w:lang w:val="en-US"/>
        </w:rPr>
        <w:t>Review, and</w:t>
      </w:r>
      <w:proofErr w:type="gramEnd"/>
      <w:r w:rsidRPr="003C7101">
        <w:rPr>
          <w:rFonts w:ascii="Georgia" w:hAnsi="Georgia"/>
          <w:szCs w:val="20"/>
          <w:lang w:val="en-US"/>
        </w:rPr>
        <w:t xml:space="preserve"> is an area where insight into the variation of costing methodologies will be particularly valuable. Pharmacy also represents a significant portion of costs submitted as part of the NHCDC, representing $2.0bn of the $47.4bn (4.3% of total NHCDC costs). </w:t>
      </w:r>
    </w:p>
    <w:p w14:paraId="3C8F6C34" w14:textId="27163463" w:rsidR="00893790" w:rsidRDefault="009532B0" w:rsidP="00E03034">
      <w:pPr>
        <w:pStyle w:val="Heading2"/>
        <w:spacing w:before="0" w:after="200" w:line="240" w:lineRule="auto"/>
        <w:rPr>
          <w:lang w:val="en-US"/>
        </w:rPr>
      </w:pPr>
      <w:bookmarkStart w:id="20" w:name="_Toc19041104"/>
      <w:r>
        <w:rPr>
          <w:lang w:val="en-US"/>
        </w:rPr>
        <w:t>4</w:t>
      </w:r>
      <w:r w:rsidR="00893790">
        <w:rPr>
          <w:lang w:val="en-US"/>
        </w:rPr>
        <w:t>.1</w:t>
      </w:r>
      <w:r w:rsidR="00893790">
        <w:rPr>
          <w:lang w:val="en-US"/>
        </w:rPr>
        <w:tab/>
      </w:r>
      <w:r w:rsidR="00893790" w:rsidRPr="00DF7E24">
        <w:rPr>
          <w:lang w:val="en-US"/>
        </w:rPr>
        <w:t>Pharmacy feeder systems</w:t>
      </w:r>
      <w:bookmarkEnd w:id="20"/>
    </w:p>
    <w:p w14:paraId="6536D962" w14:textId="77777777" w:rsidR="00893790" w:rsidRPr="003C7101" w:rsidRDefault="00893790" w:rsidP="00E03034">
      <w:pPr>
        <w:spacing w:after="200" w:line="240" w:lineRule="auto"/>
        <w:rPr>
          <w:rFonts w:ascii="Georgia" w:hAnsi="Georgia"/>
          <w:szCs w:val="20"/>
          <w:lang w:val="en-US"/>
        </w:rPr>
      </w:pPr>
      <w:r w:rsidRPr="003C7101">
        <w:rPr>
          <w:rFonts w:ascii="Georgia" w:hAnsi="Georgia"/>
          <w:szCs w:val="20"/>
          <w:lang w:val="en-US"/>
        </w:rPr>
        <w:t xml:space="preserve">Across jurisdictions, two main pharmacy systems are in use: </w:t>
      </w:r>
      <w:proofErr w:type="spellStart"/>
      <w:r w:rsidRPr="003C7101">
        <w:rPr>
          <w:rFonts w:ascii="Georgia" w:hAnsi="Georgia"/>
          <w:szCs w:val="20"/>
          <w:lang w:val="en-US"/>
        </w:rPr>
        <w:t>iPharmacy</w:t>
      </w:r>
      <w:proofErr w:type="spellEnd"/>
      <w:r w:rsidRPr="003C7101">
        <w:rPr>
          <w:rFonts w:ascii="Georgia" w:hAnsi="Georgia"/>
          <w:szCs w:val="20"/>
          <w:lang w:val="en-US"/>
        </w:rPr>
        <w:t xml:space="preserve"> and Merlin. Of the thirteen sites visited, three used Merlin and nine used </w:t>
      </w:r>
      <w:proofErr w:type="spellStart"/>
      <w:r w:rsidRPr="003C7101">
        <w:rPr>
          <w:rFonts w:ascii="Georgia" w:hAnsi="Georgia"/>
          <w:szCs w:val="20"/>
          <w:lang w:val="en-US"/>
        </w:rPr>
        <w:t>iPharmacy</w:t>
      </w:r>
      <w:proofErr w:type="spellEnd"/>
      <w:r w:rsidRPr="003C7101">
        <w:rPr>
          <w:rFonts w:ascii="Georgia" w:hAnsi="Georgia"/>
          <w:szCs w:val="20"/>
          <w:lang w:val="en-US"/>
        </w:rPr>
        <w:t xml:space="preserve">. One facility outsourced pharmacy to a third party and the system was not known. The table below sets out where these systems are used across the country. </w:t>
      </w:r>
    </w:p>
    <w:p w14:paraId="072DE5B2" w14:textId="44F6DC77" w:rsidR="000E7BC6" w:rsidRPr="003C7101" w:rsidRDefault="00F10EB9" w:rsidP="000E7BC6">
      <w:pPr>
        <w:pStyle w:val="ListNumber"/>
        <w:numPr>
          <w:ilvl w:val="0"/>
          <w:numId w:val="0"/>
        </w:numPr>
        <w:spacing w:before="120" w:after="200" w:line="360" w:lineRule="auto"/>
        <w:rPr>
          <w:rStyle w:val="Emphasis"/>
          <w:rFonts w:asciiTheme="majorHAnsi" w:hAnsiTheme="majorHAnsi"/>
        </w:rPr>
      </w:pPr>
      <w:r>
        <w:rPr>
          <w:rStyle w:val="Emphasis"/>
          <w:rFonts w:asciiTheme="majorHAnsi" w:hAnsiTheme="majorHAnsi"/>
        </w:rPr>
        <w:t>Table 4</w:t>
      </w:r>
      <w:r w:rsidR="000E7BC6" w:rsidRPr="003C7101">
        <w:rPr>
          <w:rStyle w:val="Emphasis"/>
          <w:rFonts w:asciiTheme="majorHAnsi" w:hAnsiTheme="majorHAnsi"/>
        </w:rPr>
        <w:t xml:space="preserve">: </w:t>
      </w:r>
      <w:r w:rsidR="00893790" w:rsidRPr="003C7101">
        <w:rPr>
          <w:rStyle w:val="Emphasis"/>
          <w:rFonts w:asciiTheme="majorHAnsi" w:hAnsiTheme="majorHAnsi"/>
        </w:rPr>
        <w:t>Use of pharmacy feeder systems in use within Round 22 participating sites</w:t>
      </w:r>
    </w:p>
    <w:p w14:paraId="6ABC0361" w14:textId="67A23BFD" w:rsidR="00893790" w:rsidRPr="000E7BC6" w:rsidRDefault="00893790" w:rsidP="000E7BC6">
      <w:pPr>
        <w:pStyle w:val="ListNumber"/>
        <w:numPr>
          <w:ilvl w:val="0"/>
          <w:numId w:val="0"/>
        </w:numPr>
        <w:spacing w:before="120" w:after="200" w:line="240" w:lineRule="auto"/>
        <w:rPr>
          <w:rFonts w:ascii="Georgia" w:hAnsi="Georgia"/>
          <w:i/>
          <w:sz w:val="20"/>
          <w:szCs w:val="20"/>
          <w:lang w:val="en-US"/>
        </w:rPr>
      </w:pPr>
      <w:r>
        <w:rPr>
          <w:rFonts w:ascii="Georgia" w:hAnsi="Georgia"/>
          <w:i/>
          <w:noProof/>
          <w:sz w:val="20"/>
          <w:szCs w:val="20"/>
          <w:lang w:eastAsia="en-AU"/>
        </w:rPr>
        <w:drawing>
          <wp:inline distT="0" distB="0" distL="0" distR="0" wp14:anchorId="191CABD0" wp14:editId="31267000">
            <wp:extent cx="6091404" cy="1960939"/>
            <wp:effectExtent l="0" t="0" r="5080" b="1270"/>
            <wp:docPr id="5" name="Picture 5" descr="Table 4 use of pharmacy feeder systems in use within round 22&#10;&#10;Table 4 consists of 3 column headings: column 1 contains the jurisdiction, column 2 contains whether the jurisdiction used Merlin and colum 3 shows if the jurisdiction used iPharm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1742" cy="1964267"/>
                    </a:xfrm>
                    <a:prstGeom prst="rect">
                      <a:avLst/>
                    </a:prstGeom>
                    <a:noFill/>
                  </pic:spPr>
                </pic:pic>
              </a:graphicData>
            </a:graphic>
          </wp:inline>
        </w:drawing>
      </w:r>
    </w:p>
    <w:p w14:paraId="49DA925B" w14:textId="13F410B6" w:rsidR="00893790" w:rsidRPr="00521498" w:rsidRDefault="009532B0" w:rsidP="00E03034">
      <w:pPr>
        <w:pStyle w:val="Heading2"/>
        <w:spacing w:before="0" w:after="200" w:line="240" w:lineRule="auto"/>
        <w:rPr>
          <w:lang w:val="en-US"/>
        </w:rPr>
      </w:pPr>
      <w:bookmarkStart w:id="21" w:name="_Toc19041105"/>
      <w:r>
        <w:rPr>
          <w:lang w:val="en-US"/>
        </w:rPr>
        <w:t>4</w:t>
      </w:r>
      <w:r w:rsidR="00893790">
        <w:rPr>
          <w:lang w:val="en-US"/>
        </w:rPr>
        <w:t>.2</w:t>
      </w:r>
      <w:r w:rsidR="00893790">
        <w:rPr>
          <w:lang w:val="en-US"/>
        </w:rPr>
        <w:tab/>
      </w:r>
      <w:r w:rsidR="00893790" w:rsidRPr="00D957F3">
        <w:rPr>
          <w:lang w:val="en-US"/>
        </w:rPr>
        <w:t xml:space="preserve">Composition </w:t>
      </w:r>
      <w:r w:rsidR="00893790">
        <w:rPr>
          <w:lang w:val="en-US"/>
        </w:rPr>
        <w:t xml:space="preserve">of </w:t>
      </w:r>
      <w:r w:rsidR="00893790" w:rsidRPr="00D957F3">
        <w:rPr>
          <w:lang w:val="en-US"/>
        </w:rPr>
        <w:t>the</w:t>
      </w:r>
      <w:r w:rsidR="00893790">
        <w:rPr>
          <w:lang w:val="en-US"/>
        </w:rPr>
        <w:t xml:space="preserve"> p</w:t>
      </w:r>
      <w:r w:rsidR="00893790" w:rsidRPr="00521498">
        <w:rPr>
          <w:lang w:val="en-US"/>
        </w:rPr>
        <w:t>harmacy cost bucket</w:t>
      </w:r>
      <w:bookmarkEnd w:id="21"/>
    </w:p>
    <w:p w14:paraId="612D7909" w14:textId="77777777" w:rsidR="00893790" w:rsidRPr="003C7101" w:rsidRDefault="00893790" w:rsidP="00E03034">
      <w:pPr>
        <w:spacing w:after="200" w:line="240" w:lineRule="auto"/>
        <w:rPr>
          <w:rFonts w:ascii="Georgia" w:hAnsi="Georgia"/>
          <w:szCs w:val="20"/>
          <w:lang w:val="en-US"/>
        </w:rPr>
      </w:pPr>
      <w:r w:rsidRPr="003C7101">
        <w:rPr>
          <w:rFonts w:ascii="Georgia" w:hAnsi="Georgia"/>
          <w:szCs w:val="20"/>
          <w:lang w:val="en-US"/>
        </w:rPr>
        <w:t xml:space="preserve">Data on pharmacy costs was collected through the IFR data collection template. Most participants are including dispensed PBS / non PBS drugs, </w:t>
      </w:r>
      <w:proofErr w:type="spellStart"/>
      <w:r w:rsidRPr="003C7101">
        <w:rPr>
          <w:rFonts w:ascii="Georgia" w:hAnsi="Georgia"/>
          <w:szCs w:val="20"/>
          <w:lang w:val="en-US"/>
        </w:rPr>
        <w:t>imprest</w:t>
      </w:r>
      <w:proofErr w:type="spellEnd"/>
      <w:r w:rsidRPr="003C7101">
        <w:rPr>
          <w:rFonts w:ascii="Georgia" w:hAnsi="Georgia"/>
          <w:szCs w:val="20"/>
          <w:lang w:val="en-US"/>
        </w:rPr>
        <w:t xml:space="preserve"> drugs (i.e. drugs held in stock cupboards in wards, ED, OR and other clinical areas, and handed out to patients as required), pharmacist salaries and wages, goods and services (e.g. pharmacy consumables) and corporate overheads within the values reported.</w:t>
      </w:r>
    </w:p>
    <w:p w14:paraId="28892F27" w14:textId="77777777" w:rsidR="00893790" w:rsidRPr="003C7101" w:rsidRDefault="00893790" w:rsidP="00E03034">
      <w:pPr>
        <w:spacing w:after="200" w:line="240" w:lineRule="auto"/>
        <w:rPr>
          <w:rFonts w:ascii="Georgia" w:hAnsi="Georgia"/>
          <w:szCs w:val="20"/>
          <w:lang w:val="en-US"/>
        </w:rPr>
      </w:pPr>
      <w:r w:rsidRPr="003C7101">
        <w:rPr>
          <w:rFonts w:ascii="Georgia" w:hAnsi="Georgia"/>
          <w:szCs w:val="20"/>
          <w:lang w:val="en-US"/>
        </w:rPr>
        <w:t xml:space="preserve">Drugs typically make up the largest component of the pharmacy cost bucket, ranging from 55% to 92% of submitted costs. Salaries &amp; wages for pharmacists represented the second largest component (19% to 42% of costs across the sites visited). </w:t>
      </w:r>
    </w:p>
    <w:p w14:paraId="62E09894" w14:textId="2D2EB88C" w:rsidR="00893790" w:rsidRPr="003C7101" w:rsidRDefault="003C7101" w:rsidP="003C7101">
      <w:pPr>
        <w:rPr>
          <w:rStyle w:val="Emphasis"/>
          <w:rFonts w:ascii="Georgia" w:hAnsi="Georgia"/>
          <w:i w:val="0"/>
          <w:iCs w:val="0"/>
          <w:color w:val="000000" w:themeColor="text1"/>
          <w:sz w:val="20"/>
          <w:szCs w:val="20"/>
          <w:lang w:val="en-US"/>
        </w:rPr>
      </w:pPr>
      <w:r>
        <w:rPr>
          <w:rFonts w:ascii="Georgia" w:hAnsi="Georgia"/>
          <w:color w:val="000000" w:themeColor="text1"/>
          <w:sz w:val="20"/>
          <w:szCs w:val="20"/>
          <w:lang w:val="en-US"/>
        </w:rPr>
        <w:br w:type="page"/>
      </w:r>
      <w:r w:rsidR="000A4324">
        <w:rPr>
          <w:rStyle w:val="Emphasis"/>
          <w:rFonts w:asciiTheme="majorHAnsi" w:hAnsiTheme="majorHAnsi"/>
        </w:rPr>
        <w:lastRenderedPageBreak/>
        <w:t>Graph 2</w:t>
      </w:r>
      <w:r>
        <w:rPr>
          <w:rStyle w:val="Emphasis"/>
          <w:rFonts w:asciiTheme="majorHAnsi" w:hAnsiTheme="majorHAnsi"/>
        </w:rPr>
        <w:t xml:space="preserve">: </w:t>
      </w:r>
      <w:r w:rsidR="00893790" w:rsidRPr="003C7101">
        <w:rPr>
          <w:rStyle w:val="Emphasis"/>
          <w:rFonts w:asciiTheme="majorHAnsi" w:hAnsiTheme="majorHAnsi"/>
        </w:rPr>
        <w:t>Composition of pharmacy costs by participating site</w:t>
      </w:r>
    </w:p>
    <w:p w14:paraId="5D4A5735" w14:textId="77777777" w:rsidR="00893790" w:rsidRDefault="00893790" w:rsidP="00E03034">
      <w:pPr>
        <w:pStyle w:val="ListNumber"/>
        <w:numPr>
          <w:ilvl w:val="0"/>
          <w:numId w:val="0"/>
        </w:numPr>
        <w:spacing w:after="200" w:line="240" w:lineRule="auto"/>
        <w:rPr>
          <w:rFonts w:ascii="Georgia" w:hAnsi="Georgia"/>
          <w:color w:val="000000" w:themeColor="text1"/>
          <w:sz w:val="20"/>
          <w:szCs w:val="20"/>
          <w:lang w:val="en-US"/>
        </w:rPr>
      </w:pPr>
    </w:p>
    <w:p w14:paraId="0800663F" w14:textId="77777777" w:rsidR="00893790" w:rsidRDefault="00893790" w:rsidP="00E03034">
      <w:pPr>
        <w:pStyle w:val="ListNumber"/>
        <w:numPr>
          <w:ilvl w:val="0"/>
          <w:numId w:val="0"/>
        </w:numPr>
        <w:spacing w:after="200" w:line="240" w:lineRule="auto"/>
        <w:rPr>
          <w:rFonts w:ascii="Georgia" w:hAnsi="Georgia"/>
          <w:color w:val="000000" w:themeColor="text1"/>
          <w:sz w:val="20"/>
          <w:szCs w:val="20"/>
          <w:lang w:val="en-US"/>
        </w:rPr>
      </w:pPr>
      <w:r>
        <w:rPr>
          <w:noProof/>
          <w:lang w:eastAsia="en-AU"/>
        </w:rPr>
        <w:drawing>
          <wp:inline distT="0" distB="0" distL="0" distR="0" wp14:anchorId="7391BA89" wp14:editId="7A699328">
            <wp:extent cx="5731510" cy="2625247"/>
            <wp:effectExtent l="0" t="0" r="2540" b="3810"/>
            <wp:docPr id="64" name="Chart 64" descr="Graph 2 shows the composition of pharmacy costs submitted to NHDCC within participating sites and the percentage across each site for PBS drugs, Salaries and wages, overheads, non PBS drugs, other direct costs and drugs cost as percentage of total pharmacy cost." title="Graph 2 composition of pharmacy costs by participating sit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529A7A" w14:textId="6559FC8A" w:rsidR="00893790" w:rsidRPr="003C7101" w:rsidRDefault="00893790" w:rsidP="003C7101">
      <w:pPr>
        <w:spacing w:before="240" w:after="200" w:line="240" w:lineRule="auto"/>
        <w:rPr>
          <w:rFonts w:ascii="Georgia" w:hAnsi="Georgia"/>
          <w:szCs w:val="20"/>
          <w:lang w:val="en-US"/>
        </w:rPr>
      </w:pPr>
      <w:r w:rsidRPr="003C7101">
        <w:rPr>
          <w:rFonts w:ascii="Georgia" w:hAnsi="Georgia"/>
          <w:szCs w:val="20"/>
          <w:lang w:val="en-US"/>
        </w:rPr>
        <w:t>There were a number of differences identified in where costs are classified for the NHCDC, after IHPA allocates cost buckets (using the cost bucket matrix). These may have an impact when benchmarking pharmacy costs. For example:</w:t>
      </w:r>
    </w:p>
    <w:p w14:paraId="6DFCFF07" w14:textId="77777777" w:rsidR="00893790" w:rsidRPr="003C7101" w:rsidRDefault="00893790" w:rsidP="00E07E20">
      <w:pPr>
        <w:pStyle w:val="ListParagraph"/>
        <w:numPr>
          <w:ilvl w:val="0"/>
          <w:numId w:val="19"/>
        </w:numPr>
        <w:spacing w:after="200" w:line="240" w:lineRule="auto"/>
        <w:ind w:left="714" w:hanging="357"/>
        <w:contextualSpacing w:val="0"/>
        <w:rPr>
          <w:rFonts w:asciiTheme="majorHAnsi" w:hAnsiTheme="majorHAnsi"/>
          <w:lang w:val="en-US"/>
        </w:rPr>
      </w:pPr>
      <w:r w:rsidRPr="003C7101">
        <w:rPr>
          <w:rFonts w:asciiTheme="majorHAnsi" w:hAnsiTheme="majorHAnsi"/>
          <w:lang w:val="en-US"/>
        </w:rPr>
        <w:t xml:space="preserve">For </w:t>
      </w:r>
      <w:proofErr w:type="spellStart"/>
      <w:r w:rsidRPr="003C7101">
        <w:rPr>
          <w:rFonts w:asciiTheme="majorHAnsi" w:hAnsiTheme="majorHAnsi"/>
          <w:lang w:val="en-US"/>
        </w:rPr>
        <w:t>imprest</w:t>
      </w:r>
      <w:proofErr w:type="spellEnd"/>
      <w:r w:rsidRPr="003C7101">
        <w:rPr>
          <w:rFonts w:asciiTheme="majorHAnsi" w:hAnsiTheme="majorHAnsi"/>
          <w:lang w:val="en-US"/>
        </w:rPr>
        <w:t xml:space="preserve"> drugs in OR / ED cost </w:t>
      </w:r>
      <w:proofErr w:type="spellStart"/>
      <w:r w:rsidRPr="003C7101">
        <w:rPr>
          <w:rFonts w:asciiTheme="majorHAnsi" w:hAnsiTheme="majorHAnsi"/>
          <w:lang w:val="en-US"/>
        </w:rPr>
        <w:t>centres</w:t>
      </w:r>
      <w:proofErr w:type="spellEnd"/>
      <w:r w:rsidRPr="003C7101">
        <w:rPr>
          <w:rFonts w:asciiTheme="majorHAnsi" w:hAnsiTheme="majorHAnsi"/>
          <w:lang w:val="en-US"/>
        </w:rPr>
        <w:t xml:space="preserve"> with the PBS / </w:t>
      </w:r>
      <w:proofErr w:type="gramStart"/>
      <w:r w:rsidRPr="003C7101">
        <w:rPr>
          <w:rFonts w:asciiTheme="majorHAnsi" w:hAnsiTheme="majorHAnsi"/>
          <w:lang w:val="en-US"/>
        </w:rPr>
        <w:t>Non PBS</w:t>
      </w:r>
      <w:proofErr w:type="gramEnd"/>
      <w:r w:rsidRPr="003C7101">
        <w:rPr>
          <w:rFonts w:asciiTheme="majorHAnsi" w:hAnsiTheme="majorHAnsi"/>
          <w:lang w:val="en-US"/>
        </w:rPr>
        <w:t xml:space="preserve"> drugs line item, costs map to OR / ED cost buckets, not pharmacy. This treatment was consistent in most of the facilities visited.</w:t>
      </w:r>
    </w:p>
    <w:p w14:paraId="677200E5" w14:textId="50779933" w:rsidR="00893790" w:rsidRPr="003C7101" w:rsidRDefault="00893790" w:rsidP="00E07E20">
      <w:pPr>
        <w:pStyle w:val="ListParagraph"/>
        <w:numPr>
          <w:ilvl w:val="0"/>
          <w:numId w:val="19"/>
        </w:numPr>
        <w:spacing w:after="200" w:line="240" w:lineRule="auto"/>
        <w:ind w:left="714" w:hanging="357"/>
        <w:contextualSpacing w:val="0"/>
        <w:rPr>
          <w:rFonts w:asciiTheme="majorHAnsi" w:hAnsiTheme="majorHAnsi"/>
          <w:lang w:val="en-US"/>
        </w:rPr>
      </w:pPr>
      <w:r w:rsidRPr="003C7101">
        <w:rPr>
          <w:rFonts w:asciiTheme="majorHAnsi" w:hAnsiTheme="majorHAnsi"/>
          <w:lang w:val="en-US"/>
        </w:rPr>
        <w:t xml:space="preserve">Pharmacist salaries and wages within the Salaries &amp; Wages Allied Health line item map to the pharmacy cost bucket. However, in two of the sites visited there were pharmacist posts identified which did not sit in the pharmacy cost </w:t>
      </w:r>
      <w:proofErr w:type="spellStart"/>
      <w:r w:rsidRPr="003C7101">
        <w:rPr>
          <w:rFonts w:asciiTheme="majorHAnsi" w:hAnsiTheme="majorHAnsi"/>
          <w:lang w:val="en-US"/>
        </w:rPr>
        <w:t>centre</w:t>
      </w:r>
      <w:proofErr w:type="spellEnd"/>
      <w:r w:rsidRPr="003C7101">
        <w:rPr>
          <w:rFonts w:asciiTheme="majorHAnsi" w:hAnsiTheme="majorHAnsi"/>
          <w:lang w:val="en-US"/>
        </w:rPr>
        <w:t xml:space="preserve">. Situations where different treatment was used include when ward / specialty focused pharmacists’ costs were held in other cost </w:t>
      </w:r>
      <w:proofErr w:type="spellStart"/>
      <w:r w:rsidRPr="003C7101">
        <w:rPr>
          <w:rFonts w:asciiTheme="majorHAnsi" w:hAnsiTheme="majorHAnsi"/>
          <w:lang w:val="en-US"/>
        </w:rPr>
        <w:t>centres</w:t>
      </w:r>
      <w:proofErr w:type="spellEnd"/>
      <w:r w:rsidRPr="003C7101">
        <w:rPr>
          <w:rFonts w:asciiTheme="majorHAnsi" w:hAnsiTheme="majorHAnsi"/>
          <w:lang w:val="en-US"/>
        </w:rPr>
        <w:t>, and also where a Chief Pharmacist position was shared amongst multiple facilities within an LHN and a portion recharged. In these scenarios the costs would map to the ‘Allied Health’ cost bucket.</w:t>
      </w:r>
    </w:p>
    <w:p w14:paraId="1B994F39" w14:textId="77777777" w:rsidR="00893790" w:rsidRPr="003C7101" w:rsidRDefault="00893790" w:rsidP="00E03034">
      <w:pPr>
        <w:spacing w:after="200" w:line="240" w:lineRule="auto"/>
        <w:rPr>
          <w:rFonts w:ascii="Georgia" w:hAnsi="Georgia"/>
          <w:szCs w:val="20"/>
          <w:lang w:val="en-US"/>
        </w:rPr>
      </w:pPr>
      <w:r w:rsidRPr="003C7101">
        <w:rPr>
          <w:rFonts w:ascii="Georgia" w:hAnsi="Georgia"/>
          <w:szCs w:val="20"/>
          <w:lang w:val="en-US"/>
        </w:rPr>
        <w:t>There was different treatment for PBS drugs. For example:</w:t>
      </w:r>
    </w:p>
    <w:p w14:paraId="6381051D" w14:textId="77777777" w:rsidR="00893790" w:rsidRPr="003C7101" w:rsidRDefault="00893790" w:rsidP="00E07E20">
      <w:pPr>
        <w:pStyle w:val="ListParagraph"/>
        <w:numPr>
          <w:ilvl w:val="0"/>
          <w:numId w:val="20"/>
        </w:numPr>
        <w:spacing w:after="200" w:line="240" w:lineRule="auto"/>
        <w:ind w:left="1434" w:hanging="357"/>
        <w:contextualSpacing w:val="0"/>
        <w:rPr>
          <w:rFonts w:asciiTheme="majorHAnsi" w:hAnsiTheme="majorHAnsi"/>
          <w:lang w:val="en-US"/>
        </w:rPr>
      </w:pPr>
      <w:r w:rsidRPr="003C7101">
        <w:rPr>
          <w:rFonts w:asciiTheme="majorHAnsi" w:hAnsiTheme="majorHAnsi"/>
          <w:lang w:val="en-US"/>
        </w:rPr>
        <w:t>NSW does not submit any costs relating to PBS drugs as it has not signed up to PBS reform and has different processes in place from the rest of the nation for PBS drugs;</w:t>
      </w:r>
    </w:p>
    <w:p w14:paraId="67AE0758" w14:textId="77777777" w:rsidR="00893790" w:rsidRPr="003C7101" w:rsidRDefault="00893790" w:rsidP="00E07E20">
      <w:pPr>
        <w:pStyle w:val="ListParagraph"/>
        <w:numPr>
          <w:ilvl w:val="0"/>
          <w:numId w:val="20"/>
        </w:numPr>
        <w:spacing w:after="200" w:line="240" w:lineRule="auto"/>
        <w:ind w:left="1434" w:hanging="357"/>
        <w:contextualSpacing w:val="0"/>
        <w:rPr>
          <w:rFonts w:asciiTheme="majorHAnsi" w:hAnsiTheme="majorHAnsi"/>
          <w:lang w:val="en-US"/>
        </w:rPr>
      </w:pPr>
      <w:r w:rsidRPr="003C7101">
        <w:rPr>
          <w:rFonts w:asciiTheme="majorHAnsi" w:hAnsiTheme="majorHAnsi"/>
          <w:lang w:val="en-US"/>
        </w:rPr>
        <w:t xml:space="preserve">Some jurisdictions are not able to differentiate between PBS and non-PBS drugs on their general </w:t>
      </w:r>
      <w:proofErr w:type="gramStart"/>
      <w:r w:rsidRPr="003C7101">
        <w:rPr>
          <w:rFonts w:asciiTheme="majorHAnsi" w:hAnsiTheme="majorHAnsi"/>
          <w:lang w:val="en-US"/>
        </w:rPr>
        <w:t>ledger, and</w:t>
      </w:r>
      <w:proofErr w:type="gramEnd"/>
      <w:r w:rsidRPr="003C7101">
        <w:rPr>
          <w:rFonts w:asciiTheme="majorHAnsi" w:hAnsiTheme="majorHAnsi"/>
          <w:lang w:val="en-US"/>
        </w:rPr>
        <w:t xml:space="preserve"> have to derive splits using a proxy measure.</w:t>
      </w:r>
    </w:p>
    <w:p w14:paraId="1A5CA4B2" w14:textId="77777777" w:rsidR="00893790" w:rsidRPr="003C7101" w:rsidRDefault="00893790" w:rsidP="00E07E20">
      <w:pPr>
        <w:pStyle w:val="ListParagraph"/>
        <w:numPr>
          <w:ilvl w:val="0"/>
          <w:numId w:val="20"/>
        </w:numPr>
        <w:spacing w:after="200" w:line="240" w:lineRule="auto"/>
        <w:ind w:left="1434" w:hanging="357"/>
        <w:contextualSpacing w:val="0"/>
        <w:rPr>
          <w:rFonts w:asciiTheme="majorHAnsi" w:hAnsiTheme="majorHAnsi"/>
          <w:lang w:val="en-US"/>
        </w:rPr>
      </w:pPr>
      <w:r w:rsidRPr="003C7101">
        <w:rPr>
          <w:rFonts w:asciiTheme="majorHAnsi" w:hAnsiTheme="majorHAnsi"/>
          <w:lang w:val="en-US"/>
        </w:rPr>
        <w:t>Within jurisdictions, there are some instances where PBS drugs are excluded by exception within certain facilities. For example, in Victoria PBS drugs are submitted by most providers, but two of the three facilities visited did not include them in their submission: one was not able to allocate them to patients; and another used a third party provider for pharmacy services which managed the purchasing and reclaiming and so no PBS costs passed through the general ledger.</w:t>
      </w:r>
    </w:p>
    <w:p w14:paraId="6F26FF74" w14:textId="5748B934" w:rsidR="00893790" w:rsidRPr="00B05689" w:rsidRDefault="009532B0" w:rsidP="00E03034">
      <w:pPr>
        <w:pStyle w:val="Heading2"/>
        <w:spacing w:before="0" w:after="200" w:line="240" w:lineRule="auto"/>
        <w:rPr>
          <w:lang w:val="en-US"/>
        </w:rPr>
      </w:pPr>
      <w:bookmarkStart w:id="22" w:name="_Toc19041106"/>
      <w:r>
        <w:rPr>
          <w:lang w:val="en-US"/>
        </w:rPr>
        <w:lastRenderedPageBreak/>
        <w:t>4</w:t>
      </w:r>
      <w:r w:rsidR="00893790">
        <w:rPr>
          <w:lang w:val="en-US"/>
        </w:rPr>
        <w:t>.3</w:t>
      </w:r>
      <w:r w:rsidR="00893790">
        <w:rPr>
          <w:lang w:val="en-US"/>
        </w:rPr>
        <w:tab/>
      </w:r>
      <w:r w:rsidR="00893790" w:rsidRPr="00B05689">
        <w:rPr>
          <w:lang w:val="en-US"/>
        </w:rPr>
        <w:t>Pharmacy feeder systems</w:t>
      </w:r>
      <w:bookmarkEnd w:id="22"/>
    </w:p>
    <w:p w14:paraId="4622E739" w14:textId="77777777" w:rsidR="00893790" w:rsidRPr="003C7101" w:rsidRDefault="00893790" w:rsidP="00E03034">
      <w:pPr>
        <w:spacing w:after="200" w:line="240" w:lineRule="auto"/>
        <w:rPr>
          <w:rFonts w:ascii="Georgia" w:hAnsi="Georgia"/>
          <w:szCs w:val="20"/>
          <w:lang w:val="en-US"/>
        </w:rPr>
      </w:pPr>
      <w:r w:rsidRPr="003C7101">
        <w:rPr>
          <w:rFonts w:ascii="Georgia" w:hAnsi="Georgia"/>
          <w:szCs w:val="20"/>
          <w:lang w:val="en-US"/>
        </w:rPr>
        <w:t xml:space="preserve">As explained above, there are two main pharmacy systems in use across the country, </w:t>
      </w:r>
      <w:proofErr w:type="spellStart"/>
      <w:r w:rsidRPr="003C7101">
        <w:rPr>
          <w:rFonts w:ascii="Georgia" w:hAnsi="Georgia"/>
          <w:szCs w:val="20"/>
          <w:lang w:val="en-US"/>
        </w:rPr>
        <w:t>iPharmacy</w:t>
      </w:r>
      <w:proofErr w:type="spellEnd"/>
      <w:r w:rsidRPr="003C7101">
        <w:rPr>
          <w:rFonts w:ascii="Georgia" w:hAnsi="Georgia"/>
          <w:szCs w:val="20"/>
          <w:lang w:val="en-US"/>
        </w:rPr>
        <w:t xml:space="preserve"> and Merlin. </w:t>
      </w:r>
    </w:p>
    <w:p w14:paraId="440D46B4" w14:textId="2A81C136" w:rsidR="00893790" w:rsidRPr="003C7101" w:rsidRDefault="00893790" w:rsidP="00E03034">
      <w:pPr>
        <w:spacing w:after="200" w:line="240" w:lineRule="auto"/>
        <w:rPr>
          <w:rFonts w:ascii="Georgia" w:hAnsi="Georgia"/>
          <w:szCs w:val="20"/>
          <w:lang w:val="en-US"/>
        </w:rPr>
      </w:pPr>
      <w:r w:rsidRPr="003C7101">
        <w:rPr>
          <w:rFonts w:ascii="Georgia" w:hAnsi="Georgia"/>
          <w:szCs w:val="20"/>
          <w:lang w:val="en-US"/>
        </w:rPr>
        <w:t>Despite the small number of systems, not all participants were using consistent methodologies to link feeder data to patient episodes and therefore allocate dispensed pharmacy costs at a patient level. Three of the thirteen sites did not have access to a feeder system for dispensed drugs</w:t>
      </w:r>
      <w:r w:rsidR="007746C5">
        <w:rPr>
          <w:rFonts w:ascii="Georgia" w:hAnsi="Georgia"/>
          <w:szCs w:val="20"/>
          <w:lang w:val="en-US"/>
        </w:rPr>
        <w:t xml:space="preserve"> (Bendigo and Mildura (VIC), and </w:t>
      </w:r>
      <w:r w:rsidR="00131179">
        <w:rPr>
          <w:rFonts w:ascii="Georgia" w:hAnsi="Georgia"/>
          <w:szCs w:val="20"/>
          <w:lang w:val="en-US"/>
        </w:rPr>
        <w:t>Geraldton Hospital</w:t>
      </w:r>
      <w:r w:rsidR="007746C5">
        <w:rPr>
          <w:rFonts w:ascii="Georgia" w:hAnsi="Georgia"/>
          <w:szCs w:val="20"/>
          <w:lang w:val="en-US"/>
        </w:rPr>
        <w:t xml:space="preserve"> (WA))</w:t>
      </w:r>
      <w:r w:rsidRPr="003C7101">
        <w:rPr>
          <w:rFonts w:ascii="Georgia" w:hAnsi="Georgia"/>
          <w:szCs w:val="20"/>
          <w:lang w:val="en-US"/>
        </w:rPr>
        <w:t xml:space="preserve">. Most agreed that feeder data was theoretically available, but challenges in obtaining feeder data included data capture at the point of care (especially the use of the pharmacy system in community care), resource limitations in costing teams to establish feeder data files, or configuration challenges with extracting the relevant data from the pharmacy system. Where patient-level feeder data was not available, service weights </w:t>
      </w:r>
      <w:r w:rsidR="007746C5">
        <w:rPr>
          <w:rFonts w:ascii="Georgia" w:hAnsi="Georgia"/>
          <w:szCs w:val="20"/>
          <w:lang w:val="en-US"/>
        </w:rPr>
        <w:t xml:space="preserve">and RVUs </w:t>
      </w:r>
      <w:r w:rsidRPr="003C7101">
        <w:rPr>
          <w:rFonts w:ascii="Georgia" w:hAnsi="Georgia"/>
          <w:szCs w:val="20"/>
          <w:lang w:val="en-US"/>
        </w:rPr>
        <w:t>were used to allocate drug costs.</w:t>
      </w:r>
    </w:p>
    <w:p w14:paraId="4C5E4ECB" w14:textId="77777777" w:rsidR="00893790" w:rsidRPr="003C7101" w:rsidRDefault="00893790" w:rsidP="00E03034">
      <w:pPr>
        <w:spacing w:after="200" w:line="240" w:lineRule="auto"/>
        <w:rPr>
          <w:rFonts w:ascii="Georgia" w:hAnsi="Georgia"/>
          <w:szCs w:val="20"/>
          <w:lang w:val="en-US"/>
        </w:rPr>
      </w:pPr>
      <w:r w:rsidRPr="003C7101">
        <w:rPr>
          <w:rFonts w:ascii="Georgia" w:hAnsi="Georgia"/>
          <w:szCs w:val="20"/>
          <w:lang w:val="en-US"/>
        </w:rPr>
        <w:t xml:space="preserve">The ten participants with patient level feeders had mixed linking rules which typically sought to match to records within +/- one day for ED and admitted patients. However, there was a significant range of linking rules for outpatients, from seven to 120 days. Participants reported that outpatients represented the most challenging cohort of patients to link as a result of PBS reform, under which repeat scripts have become increasingly common, to give patients access to repeat medications for chronic conditions without having to return to their GP. </w:t>
      </w:r>
    </w:p>
    <w:p w14:paraId="59018EB2" w14:textId="77777777" w:rsidR="00893790" w:rsidRPr="003C7101" w:rsidRDefault="00893790" w:rsidP="00E03034">
      <w:pPr>
        <w:spacing w:after="200" w:line="240" w:lineRule="auto"/>
        <w:rPr>
          <w:rFonts w:ascii="Georgia" w:hAnsi="Georgia"/>
          <w:szCs w:val="20"/>
          <w:lang w:val="en-US"/>
        </w:rPr>
      </w:pPr>
      <w:r w:rsidRPr="003C7101">
        <w:rPr>
          <w:rFonts w:ascii="Georgia" w:hAnsi="Georgia"/>
          <w:szCs w:val="20"/>
          <w:lang w:val="en-US"/>
        </w:rPr>
        <w:t xml:space="preserve">Higher linking rules typically resulted in higher matching rates, although this increased the risk of matching to the incorrect episode. </w:t>
      </w:r>
    </w:p>
    <w:p w14:paraId="2BCC3169" w14:textId="450338A4" w:rsidR="00893790" w:rsidRPr="002F47B2" w:rsidRDefault="009532B0" w:rsidP="00E03034">
      <w:pPr>
        <w:pStyle w:val="Heading2"/>
        <w:spacing w:before="0" w:after="200" w:line="240" w:lineRule="auto"/>
        <w:rPr>
          <w:lang w:val="en-US"/>
        </w:rPr>
      </w:pPr>
      <w:bookmarkStart w:id="23" w:name="_Toc19041107"/>
      <w:r>
        <w:rPr>
          <w:lang w:val="en-US"/>
        </w:rPr>
        <w:t>4</w:t>
      </w:r>
      <w:r w:rsidR="00893790">
        <w:rPr>
          <w:lang w:val="en-US"/>
        </w:rPr>
        <w:t>.4</w:t>
      </w:r>
      <w:r w:rsidR="00893790">
        <w:rPr>
          <w:lang w:val="en-US"/>
        </w:rPr>
        <w:tab/>
      </w:r>
      <w:r w:rsidR="00893790" w:rsidRPr="002F47B2">
        <w:rPr>
          <w:lang w:val="en-US"/>
        </w:rPr>
        <w:t>Allocation methodologies</w:t>
      </w:r>
      <w:bookmarkEnd w:id="23"/>
    </w:p>
    <w:p w14:paraId="53904E74" w14:textId="77777777" w:rsidR="00893790" w:rsidRPr="003C7101" w:rsidRDefault="00893790" w:rsidP="00E03034">
      <w:pPr>
        <w:spacing w:after="200" w:line="240" w:lineRule="auto"/>
        <w:contextualSpacing/>
        <w:rPr>
          <w:rFonts w:ascii="Georgia" w:hAnsi="Georgia"/>
          <w:szCs w:val="20"/>
          <w:lang w:val="en-US"/>
        </w:rPr>
      </w:pPr>
      <w:r w:rsidRPr="003C7101">
        <w:rPr>
          <w:rFonts w:ascii="Georgia" w:hAnsi="Georgia"/>
          <w:color w:val="000000" w:themeColor="text1"/>
          <w:szCs w:val="20"/>
          <w:lang w:val="en-US"/>
        </w:rPr>
        <w:t xml:space="preserve">There was significant variation in how facilities are allocating pharmacy costs other than dispensed </w:t>
      </w:r>
      <w:r w:rsidRPr="003C7101">
        <w:rPr>
          <w:rFonts w:ascii="Georgia" w:hAnsi="Georgia"/>
          <w:szCs w:val="20"/>
          <w:lang w:val="en-US"/>
        </w:rPr>
        <w:t>drugs. Methods include:</w:t>
      </w:r>
    </w:p>
    <w:p w14:paraId="621E92A7" w14:textId="77777777" w:rsidR="00893790" w:rsidRPr="003C7101" w:rsidRDefault="00893790" w:rsidP="00E07E20">
      <w:pPr>
        <w:pStyle w:val="ListParagraph"/>
        <w:numPr>
          <w:ilvl w:val="0"/>
          <w:numId w:val="21"/>
        </w:numPr>
        <w:spacing w:after="200" w:line="240" w:lineRule="auto"/>
        <w:ind w:left="714" w:hanging="357"/>
        <w:contextualSpacing w:val="0"/>
        <w:rPr>
          <w:rFonts w:asciiTheme="majorHAnsi" w:hAnsiTheme="majorHAnsi"/>
        </w:rPr>
      </w:pPr>
      <w:r w:rsidRPr="003C7101">
        <w:rPr>
          <w:rFonts w:asciiTheme="majorHAnsi" w:hAnsiTheme="majorHAnsi"/>
        </w:rPr>
        <w:t xml:space="preserve">Use of RVUs across all patients within different care types to allocate </w:t>
      </w:r>
      <w:proofErr w:type="spellStart"/>
      <w:r w:rsidRPr="003C7101">
        <w:rPr>
          <w:rFonts w:asciiTheme="majorHAnsi" w:hAnsiTheme="majorHAnsi"/>
        </w:rPr>
        <w:t>imprest</w:t>
      </w:r>
      <w:proofErr w:type="spellEnd"/>
      <w:r w:rsidRPr="003C7101">
        <w:rPr>
          <w:rFonts w:asciiTheme="majorHAnsi" w:hAnsiTheme="majorHAnsi"/>
        </w:rPr>
        <w:t xml:space="preserve"> drugs, staff costs overheads, and other direct costs; and</w:t>
      </w:r>
    </w:p>
    <w:p w14:paraId="49ECFAB1" w14:textId="77777777" w:rsidR="00893790" w:rsidRPr="003C7101" w:rsidRDefault="00893790" w:rsidP="00E07E20">
      <w:pPr>
        <w:pStyle w:val="ListParagraph"/>
        <w:numPr>
          <w:ilvl w:val="0"/>
          <w:numId w:val="21"/>
        </w:numPr>
        <w:spacing w:after="200" w:line="240" w:lineRule="auto"/>
        <w:ind w:left="714" w:hanging="357"/>
        <w:contextualSpacing w:val="0"/>
        <w:rPr>
          <w:rFonts w:asciiTheme="majorHAnsi" w:hAnsiTheme="majorHAnsi"/>
        </w:rPr>
      </w:pPr>
      <w:r w:rsidRPr="003C7101">
        <w:rPr>
          <w:rFonts w:asciiTheme="majorHAnsi" w:hAnsiTheme="majorHAnsi"/>
        </w:rPr>
        <w:t xml:space="preserve">Allocation of </w:t>
      </w:r>
      <w:proofErr w:type="spellStart"/>
      <w:r w:rsidRPr="003C7101">
        <w:rPr>
          <w:rFonts w:asciiTheme="majorHAnsi" w:hAnsiTheme="majorHAnsi"/>
        </w:rPr>
        <w:t>imprest</w:t>
      </w:r>
      <w:proofErr w:type="spellEnd"/>
      <w:r w:rsidRPr="003C7101">
        <w:rPr>
          <w:rFonts w:asciiTheme="majorHAnsi" w:hAnsiTheme="majorHAnsi"/>
        </w:rPr>
        <w:t xml:space="preserve"> across all dispensed drugs, based on the relative value of dispensed drugs (noting that this may over-allocate costs to high cost drug areas such as oncology, and under-allocate costs to wards with a high volume of low value </w:t>
      </w:r>
      <w:proofErr w:type="spellStart"/>
      <w:r w:rsidRPr="003C7101">
        <w:rPr>
          <w:rFonts w:asciiTheme="majorHAnsi" w:hAnsiTheme="majorHAnsi"/>
        </w:rPr>
        <w:t>imprest</w:t>
      </w:r>
      <w:proofErr w:type="spellEnd"/>
      <w:r w:rsidRPr="003C7101">
        <w:rPr>
          <w:rFonts w:asciiTheme="majorHAnsi" w:hAnsiTheme="majorHAnsi"/>
        </w:rPr>
        <w:t xml:space="preserve"> dispensing).</w:t>
      </w:r>
    </w:p>
    <w:p w14:paraId="235A32F7" w14:textId="2C7E5EC7" w:rsidR="00893790" w:rsidRPr="00091D68" w:rsidRDefault="009532B0" w:rsidP="00E03034">
      <w:pPr>
        <w:pStyle w:val="Heading2"/>
        <w:spacing w:before="0" w:after="200" w:line="240" w:lineRule="auto"/>
        <w:rPr>
          <w:lang w:val="en-US"/>
        </w:rPr>
      </w:pPr>
      <w:bookmarkStart w:id="24" w:name="_Toc19041108"/>
      <w:r>
        <w:rPr>
          <w:lang w:val="en-US"/>
        </w:rPr>
        <w:t>4</w:t>
      </w:r>
      <w:r w:rsidR="00893790">
        <w:rPr>
          <w:lang w:val="en-US"/>
        </w:rPr>
        <w:t>.5</w:t>
      </w:r>
      <w:r w:rsidR="00893790">
        <w:rPr>
          <w:lang w:val="en-US"/>
        </w:rPr>
        <w:tab/>
      </w:r>
      <w:r w:rsidR="00893790" w:rsidRPr="00091D68">
        <w:rPr>
          <w:lang w:val="en-US"/>
        </w:rPr>
        <w:t>Conclusions and recommendations</w:t>
      </w:r>
      <w:bookmarkEnd w:id="24"/>
    </w:p>
    <w:p w14:paraId="5661FF54" w14:textId="0F4BB75A" w:rsidR="003A3176" w:rsidRDefault="00893790" w:rsidP="003C7101">
      <w:pPr>
        <w:rPr>
          <w:rFonts w:asciiTheme="majorHAnsi" w:hAnsiTheme="majorHAnsi"/>
          <w:lang w:val="en-US"/>
        </w:rPr>
      </w:pPr>
      <w:r w:rsidRPr="003C7101">
        <w:rPr>
          <w:rFonts w:asciiTheme="majorHAnsi" w:hAnsiTheme="majorHAnsi"/>
          <w:lang w:val="en-US"/>
        </w:rPr>
        <w:t>There are a number of inconsistencies identified in how pharmacy is costed, both</w:t>
      </w:r>
      <w:r w:rsidR="009532B0" w:rsidRPr="003C7101">
        <w:rPr>
          <w:rFonts w:asciiTheme="majorHAnsi" w:hAnsiTheme="majorHAnsi"/>
          <w:lang w:val="en-US"/>
        </w:rPr>
        <w:t xml:space="preserve"> in terms of the costs included </w:t>
      </w:r>
      <w:r w:rsidRPr="003C7101">
        <w:rPr>
          <w:rFonts w:asciiTheme="majorHAnsi" w:hAnsiTheme="majorHAnsi"/>
          <w:lang w:val="en-US"/>
        </w:rPr>
        <w:t>and the allocation methodologies used, which should be considered before conducting any benchmarking. Although there may be less variation within jurisdictions, the jurisdictions that participated in multiple site reviews during Round 22 (QLD, VIC and WA) still had significant structural differences which may affect any local cost comparisons.</w:t>
      </w:r>
    </w:p>
    <w:p w14:paraId="4B01634F" w14:textId="3B260B89" w:rsidR="00893790" w:rsidRDefault="003A3176" w:rsidP="003C7101">
      <w:pPr>
        <w:rPr>
          <w:rFonts w:asciiTheme="majorHAnsi" w:hAnsiTheme="majorHAnsi"/>
          <w:lang w:val="en-US"/>
        </w:rPr>
      </w:pPr>
      <w:r>
        <w:rPr>
          <w:rFonts w:asciiTheme="majorHAnsi" w:hAnsiTheme="majorHAnsi"/>
          <w:lang w:val="en-US"/>
        </w:rPr>
        <w:br w:type="page"/>
      </w:r>
    </w:p>
    <w:p w14:paraId="7915C0FF" w14:textId="77777777" w:rsidR="00893790" w:rsidRPr="009F2A49" w:rsidRDefault="00893790" w:rsidP="003C1F58">
      <w:pPr>
        <w:pStyle w:val="Heading1"/>
        <w:spacing w:after="240"/>
        <w:rPr>
          <w:b/>
          <w:bCs/>
        </w:rPr>
      </w:pPr>
      <w:bookmarkStart w:id="25" w:name="_Toc19041109"/>
      <w:r w:rsidRPr="009F2A49">
        <w:lastRenderedPageBreak/>
        <w:t>Jurisdiction Chapters</w:t>
      </w:r>
      <w:bookmarkEnd w:id="25"/>
    </w:p>
    <w:p w14:paraId="5299F5CA" w14:textId="5ED9E4BD" w:rsidR="00893790" w:rsidRPr="00CD7DFD" w:rsidRDefault="009532B0" w:rsidP="009F2A49">
      <w:pPr>
        <w:pStyle w:val="Heading2"/>
        <w:spacing w:after="200" w:line="240" w:lineRule="auto"/>
        <w:rPr>
          <w:lang w:val="en-US"/>
        </w:rPr>
      </w:pPr>
      <w:bookmarkStart w:id="26" w:name="_Toc19041110"/>
      <w:r>
        <w:rPr>
          <w:lang w:val="en-US"/>
        </w:rPr>
        <w:t>5</w:t>
      </w:r>
      <w:r w:rsidR="00893790">
        <w:rPr>
          <w:lang w:val="en-US"/>
        </w:rPr>
        <w:t>.1</w:t>
      </w:r>
      <w:r w:rsidR="00893790">
        <w:rPr>
          <w:lang w:val="en-US"/>
        </w:rPr>
        <w:tab/>
      </w:r>
      <w:r w:rsidR="00893790" w:rsidRPr="00CD7DFD">
        <w:rPr>
          <w:lang w:val="en-US"/>
        </w:rPr>
        <w:t>New South Wales</w:t>
      </w:r>
      <w:bookmarkEnd w:id="26"/>
    </w:p>
    <w:p w14:paraId="777729A9" w14:textId="15402AB5" w:rsidR="00893790" w:rsidRPr="003F7F06" w:rsidRDefault="00893790" w:rsidP="003F7F06">
      <w:pPr>
        <w:rPr>
          <w:rStyle w:val="Strong"/>
          <w:rFonts w:asciiTheme="majorHAnsi" w:hAnsiTheme="majorHAnsi"/>
        </w:rPr>
      </w:pPr>
      <w:r w:rsidRPr="003F7F06">
        <w:rPr>
          <w:rStyle w:val="Strong"/>
          <w:rFonts w:asciiTheme="majorHAnsi" w:hAnsiTheme="majorHAnsi"/>
        </w:rPr>
        <w:t>Jurisdictional Overview</w:t>
      </w:r>
    </w:p>
    <w:p w14:paraId="31862C16" w14:textId="77777777" w:rsidR="00893790" w:rsidRPr="003C1F58" w:rsidRDefault="00893790" w:rsidP="00E03034">
      <w:pPr>
        <w:spacing w:after="200" w:line="240" w:lineRule="auto"/>
        <w:rPr>
          <w:rFonts w:asciiTheme="majorHAnsi" w:hAnsiTheme="majorHAnsi"/>
          <w:szCs w:val="20"/>
        </w:rPr>
      </w:pPr>
      <w:r w:rsidRPr="003C1F58">
        <w:rPr>
          <w:rFonts w:asciiTheme="majorHAnsi" w:hAnsiTheme="majorHAnsi"/>
          <w:szCs w:val="20"/>
        </w:rPr>
        <w:t>The NSW Ministry of Health (MOH) costing function leads and manages clinical costing for the state’s Local Health Districts (LHDs), Specialty Health Networks (SHNs) and the five health pillars. The NSW jurisdiction includes 8 LHDs encompassing the Sydney metropolitan region, and 7 covering regional NSW plus two specialty networks.</w:t>
      </w:r>
    </w:p>
    <w:p w14:paraId="03560CDB" w14:textId="060483F3" w:rsidR="00893790" w:rsidRPr="003C1F58" w:rsidRDefault="00893790" w:rsidP="00E03034">
      <w:pPr>
        <w:spacing w:after="200" w:line="240" w:lineRule="auto"/>
        <w:rPr>
          <w:rFonts w:asciiTheme="majorHAnsi" w:hAnsiTheme="majorHAnsi"/>
          <w:szCs w:val="20"/>
        </w:rPr>
      </w:pPr>
      <w:r w:rsidRPr="003C1F58">
        <w:rPr>
          <w:rFonts w:asciiTheme="majorHAnsi" w:hAnsiTheme="majorHAnsi"/>
          <w:szCs w:val="20"/>
        </w:rPr>
        <w:t>The MOH plays a key role in supporting districts and networks for both the semi-annual and the full financial year District Network Return (DNR). The DNR is a condition of subsidy and fulfils the requirements for a range of submissions to national bodies such as the Independent Hospital Pricing Authority (IHPA) and the Australian Institute of Health and Welfare (AIHW) including the:</w:t>
      </w:r>
    </w:p>
    <w:p w14:paraId="1737DE44" w14:textId="77777777" w:rsidR="00893790" w:rsidRPr="003C1F58" w:rsidRDefault="00893790" w:rsidP="00E07E20">
      <w:pPr>
        <w:pStyle w:val="ListParagraph"/>
        <w:numPr>
          <w:ilvl w:val="0"/>
          <w:numId w:val="13"/>
        </w:numPr>
        <w:autoSpaceDE w:val="0"/>
        <w:autoSpaceDN w:val="0"/>
        <w:adjustRightInd w:val="0"/>
        <w:spacing w:after="200" w:line="240" w:lineRule="auto"/>
        <w:ind w:left="0" w:firstLine="0"/>
        <w:rPr>
          <w:rFonts w:asciiTheme="majorHAnsi" w:hAnsiTheme="majorHAnsi"/>
          <w:szCs w:val="20"/>
        </w:rPr>
      </w:pPr>
      <w:r w:rsidRPr="003C1F58">
        <w:rPr>
          <w:rFonts w:asciiTheme="majorHAnsi" w:hAnsiTheme="majorHAnsi"/>
          <w:szCs w:val="20"/>
        </w:rPr>
        <w:t>National Hospital Cost Data Collection (NHCDC);</w:t>
      </w:r>
    </w:p>
    <w:p w14:paraId="55568CBA" w14:textId="77777777" w:rsidR="00893790" w:rsidRPr="003C1F58" w:rsidRDefault="00893790" w:rsidP="00E07E20">
      <w:pPr>
        <w:pStyle w:val="ListParagraph"/>
        <w:numPr>
          <w:ilvl w:val="0"/>
          <w:numId w:val="13"/>
        </w:numPr>
        <w:autoSpaceDE w:val="0"/>
        <w:autoSpaceDN w:val="0"/>
        <w:adjustRightInd w:val="0"/>
        <w:spacing w:after="200" w:line="240" w:lineRule="auto"/>
        <w:ind w:left="0" w:firstLine="0"/>
        <w:rPr>
          <w:rFonts w:asciiTheme="majorHAnsi" w:hAnsiTheme="majorHAnsi"/>
          <w:szCs w:val="20"/>
        </w:rPr>
      </w:pPr>
      <w:r w:rsidRPr="003C1F58">
        <w:rPr>
          <w:rFonts w:asciiTheme="majorHAnsi" w:hAnsiTheme="majorHAnsi"/>
          <w:szCs w:val="20"/>
        </w:rPr>
        <w:t>Public Hospital Establishment (PHE);</w:t>
      </w:r>
    </w:p>
    <w:p w14:paraId="746193FC" w14:textId="77777777" w:rsidR="00893790" w:rsidRPr="003C1F58" w:rsidRDefault="00893790" w:rsidP="00E07E20">
      <w:pPr>
        <w:pStyle w:val="ListParagraph"/>
        <w:numPr>
          <w:ilvl w:val="0"/>
          <w:numId w:val="13"/>
        </w:numPr>
        <w:autoSpaceDE w:val="0"/>
        <w:autoSpaceDN w:val="0"/>
        <w:adjustRightInd w:val="0"/>
        <w:spacing w:after="200" w:line="240" w:lineRule="auto"/>
        <w:ind w:left="0" w:firstLine="0"/>
        <w:rPr>
          <w:rFonts w:asciiTheme="majorHAnsi" w:hAnsiTheme="majorHAnsi"/>
          <w:szCs w:val="20"/>
        </w:rPr>
      </w:pPr>
      <w:r w:rsidRPr="003C1F58">
        <w:rPr>
          <w:rFonts w:asciiTheme="majorHAnsi" w:hAnsiTheme="majorHAnsi"/>
          <w:szCs w:val="20"/>
        </w:rPr>
        <w:t>Mental Health Expenditure National Minimum Data Set (MHE NMDS);</w:t>
      </w:r>
    </w:p>
    <w:p w14:paraId="5E771146" w14:textId="77777777" w:rsidR="00893790" w:rsidRPr="003C1F58" w:rsidRDefault="00893790" w:rsidP="00E07E20">
      <w:pPr>
        <w:pStyle w:val="ListParagraph"/>
        <w:numPr>
          <w:ilvl w:val="0"/>
          <w:numId w:val="13"/>
        </w:numPr>
        <w:autoSpaceDE w:val="0"/>
        <w:autoSpaceDN w:val="0"/>
        <w:adjustRightInd w:val="0"/>
        <w:spacing w:after="200" w:line="240" w:lineRule="auto"/>
        <w:ind w:left="0" w:firstLine="0"/>
        <w:rPr>
          <w:rFonts w:asciiTheme="majorHAnsi" w:hAnsiTheme="majorHAnsi"/>
          <w:szCs w:val="20"/>
        </w:rPr>
      </w:pPr>
      <w:r w:rsidRPr="003C1F58">
        <w:rPr>
          <w:rFonts w:asciiTheme="majorHAnsi" w:hAnsiTheme="majorHAnsi"/>
          <w:szCs w:val="20"/>
        </w:rPr>
        <w:t>Health Expenditure data collection (HEX);</w:t>
      </w:r>
    </w:p>
    <w:p w14:paraId="2BB31AAC" w14:textId="788D803D" w:rsidR="00893790" w:rsidRPr="003C1F58" w:rsidRDefault="00893790" w:rsidP="00E07E20">
      <w:pPr>
        <w:pStyle w:val="ListParagraph"/>
        <w:numPr>
          <w:ilvl w:val="0"/>
          <w:numId w:val="13"/>
        </w:numPr>
        <w:autoSpaceDE w:val="0"/>
        <w:autoSpaceDN w:val="0"/>
        <w:adjustRightInd w:val="0"/>
        <w:spacing w:after="200" w:line="240" w:lineRule="auto"/>
        <w:ind w:left="0" w:firstLine="0"/>
        <w:rPr>
          <w:rFonts w:asciiTheme="majorHAnsi" w:hAnsiTheme="majorHAnsi"/>
          <w:szCs w:val="20"/>
        </w:rPr>
      </w:pPr>
      <w:r w:rsidRPr="003C1F58">
        <w:rPr>
          <w:rFonts w:asciiTheme="majorHAnsi" w:hAnsiTheme="majorHAnsi"/>
          <w:szCs w:val="20"/>
        </w:rPr>
        <w:t>Report on Government Spending (ROGS).</w:t>
      </w:r>
    </w:p>
    <w:p w14:paraId="1112F64E" w14:textId="77777777" w:rsidR="00893790" w:rsidRPr="003C1F58" w:rsidRDefault="00893790" w:rsidP="00E03034">
      <w:pPr>
        <w:spacing w:after="200" w:line="240" w:lineRule="auto"/>
        <w:rPr>
          <w:rFonts w:asciiTheme="majorHAnsi" w:hAnsiTheme="majorHAnsi"/>
          <w:szCs w:val="20"/>
        </w:rPr>
      </w:pPr>
      <w:r w:rsidRPr="003C1F58">
        <w:rPr>
          <w:rFonts w:asciiTheme="majorHAnsi" w:hAnsiTheme="majorHAnsi"/>
          <w:szCs w:val="20"/>
        </w:rPr>
        <w:t xml:space="preserve">Additionally, the Jurisdiction has developed, distributed and maintains applications (apps) and tools to support the DNR and general costing processes. NSW has several </w:t>
      </w:r>
      <w:proofErr w:type="spellStart"/>
      <w:r w:rsidRPr="003C1F58">
        <w:rPr>
          <w:rFonts w:asciiTheme="majorHAnsi" w:hAnsiTheme="majorHAnsi"/>
          <w:szCs w:val="20"/>
        </w:rPr>
        <w:t>statewide</w:t>
      </w:r>
      <w:proofErr w:type="spellEnd"/>
      <w:r w:rsidRPr="003C1F58">
        <w:rPr>
          <w:rFonts w:asciiTheme="majorHAnsi" w:hAnsiTheme="majorHAnsi"/>
          <w:szCs w:val="20"/>
        </w:rPr>
        <w:t xml:space="preserve"> feeder systems which are managed by the MOH for all Districts and Networks. These are of varying maturities and cover areas including oral health, imaging, pharmacy, pathology, blood, organ retrieval, mental health and non-emergency patient transport. </w:t>
      </w:r>
      <w:r w:rsidRPr="003C1F58">
        <w:rPr>
          <w:rFonts w:ascii="Georgia" w:hAnsi="Georgia"/>
          <w:szCs w:val="20"/>
        </w:rPr>
        <w:t xml:space="preserve">PPM is the costing system used across the state. </w:t>
      </w:r>
    </w:p>
    <w:p w14:paraId="1F7FBC32" w14:textId="462E6CD5" w:rsidR="00893790" w:rsidRPr="003C1F58" w:rsidRDefault="00893790" w:rsidP="00E03034">
      <w:pPr>
        <w:spacing w:after="200" w:line="240" w:lineRule="auto"/>
        <w:rPr>
          <w:rFonts w:asciiTheme="majorHAnsi" w:hAnsiTheme="majorHAnsi"/>
          <w:szCs w:val="20"/>
        </w:rPr>
      </w:pPr>
      <w:r w:rsidRPr="003C1F58">
        <w:rPr>
          <w:rFonts w:asciiTheme="majorHAnsi" w:hAnsiTheme="majorHAnsi"/>
          <w:szCs w:val="20"/>
        </w:rPr>
        <w:t xml:space="preserve">Activity Based Management (ABM) works with other branches in the Ministry, in particular finance, to prepare the DNR. ABM also develops training and support for costing teams across the state on an ongoing basis. There is a culture of collaboration and shared learnings to improve performance within the LHD/ SHN costing teams which is led and supported by ABM function. For example, monthly costing face-to-face forums are held with the Costing Standards User Group (CSUG), where all costing team members get together to discuss methodologies, feeder file issues, new and improved apps etc. In addition, the </w:t>
      </w:r>
      <w:r w:rsidR="00531FA8">
        <w:rPr>
          <w:rFonts w:ascii="Georgia" w:hAnsi="Georgia"/>
          <w:szCs w:val="20"/>
          <w:lang w:val="en-US"/>
        </w:rPr>
        <w:t xml:space="preserve">CSUG contributes to the development and maintenance of the </w:t>
      </w:r>
      <w:r w:rsidRPr="003C1F58">
        <w:rPr>
          <w:rFonts w:ascii="Georgia" w:hAnsi="Georgia"/>
          <w:szCs w:val="20"/>
          <w:lang w:val="en-US"/>
        </w:rPr>
        <w:t xml:space="preserve">NSW Costing Standards [Cost Accounting Guidelines] as well as sharing information and supporting the costing process for new classification systems or reporting requirements. </w:t>
      </w:r>
      <w:r w:rsidRPr="003C1F58">
        <w:rPr>
          <w:rFonts w:asciiTheme="majorHAnsi" w:hAnsiTheme="majorHAnsi"/>
          <w:szCs w:val="20"/>
        </w:rPr>
        <w:t xml:space="preserve">ABM also has a secondment program with LHD / SHN costing staff seconded to its team. </w:t>
      </w:r>
    </w:p>
    <w:p w14:paraId="026383F0" w14:textId="643644A4" w:rsidR="00893790" w:rsidRPr="003C1F58" w:rsidRDefault="00893790" w:rsidP="00E03034">
      <w:pPr>
        <w:spacing w:after="200" w:line="240" w:lineRule="auto"/>
        <w:rPr>
          <w:rFonts w:ascii="Georgia" w:hAnsi="Georgia"/>
          <w:szCs w:val="20"/>
        </w:rPr>
      </w:pPr>
      <w:r w:rsidRPr="003C1F58">
        <w:rPr>
          <w:rFonts w:ascii="Georgia" w:hAnsi="Georgia"/>
          <w:szCs w:val="20"/>
        </w:rPr>
        <w:t>The Jurisdicti</w:t>
      </w:r>
      <w:r w:rsidR="00531FA8">
        <w:rPr>
          <w:rFonts w:ascii="Georgia" w:hAnsi="Georgia"/>
          <w:szCs w:val="20"/>
        </w:rPr>
        <w:t>on costing team consists of six</w:t>
      </w:r>
      <w:r w:rsidRPr="003C1F58">
        <w:rPr>
          <w:rFonts w:ascii="Georgia" w:hAnsi="Georgia"/>
          <w:szCs w:val="20"/>
        </w:rPr>
        <w:t xml:space="preserve"> </w:t>
      </w:r>
      <w:proofErr w:type="gramStart"/>
      <w:r w:rsidRPr="003C1F58">
        <w:rPr>
          <w:rFonts w:ascii="Georgia" w:hAnsi="Georgia"/>
          <w:szCs w:val="20"/>
        </w:rPr>
        <w:t>FTEs, and</w:t>
      </w:r>
      <w:proofErr w:type="gramEnd"/>
      <w:r w:rsidRPr="003C1F58">
        <w:rPr>
          <w:rFonts w:ascii="Georgia" w:hAnsi="Georgia"/>
          <w:szCs w:val="20"/>
        </w:rPr>
        <w:t xml:space="preserve"> includes a role for costing initiatives and methodology improvements. </w:t>
      </w:r>
    </w:p>
    <w:p w14:paraId="3EC94363" w14:textId="38F2FE65" w:rsidR="00893790" w:rsidRPr="003F7F06" w:rsidRDefault="00893790" w:rsidP="003F7F06">
      <w:pPr>
        <w:rPr>
          <w:rStyle w:val="Strong"/>
          <w:rFonts w:asciiTheme="majorHAnsi" w:hAnsiTheme="majorHAnsi"/>
        </w:rPr>
      </w:pPr>
      <w:r w:rsidRPr="003F7F06">
        <w:rPr>
          <w:rStyle w:val="Strong"/>
          <w:rFonts w:asciiTheme="majorHAnsi" w:hAnsiTheme="majorHAnsi"/>
        </w:rPr>
        <w:t>South Western Sydney LHD Overview</w:t>
      </w:r>
    </w:p>
    <w:p w14:paraId="4A2B0575" w14:textId="77777777" w:rsidR="00893790" w:rsidRPr="003C1F58" w:rsidRDefault="00893790" w:rsidP="00E03034">
      <w:pPr>
        <w:spacing w:after="200" w:line="240" w:lineRule="auto"/>
        <w:rPr>
          <w:rFonts w:ascii="Georgia" w:hAnsi="Georgia"/>
          <w:szCs w:val="20"/>
        </w:rPr>
      </w:pPr>
      <w:r w:rsidRPr="003C1F58">
        <w:rPr>
          <w:rFonts w:ascii="Georgia" w:hAnsi="Georgia"/>
          <w:szCs w:val="20"/>
        </w:rPr>
        <w:t xml:space="preserve">Within NSW, the selected site for the Round 22 Independent Financial Review was South Western Sydney Local Health District (SWSLHD). SWSLHD covers 7 Local Government Areas from Bankstown to </w:t>
      </w:r>
      <w:proofErr w:type="spellStart"/>
      <w:r w:rsidRPr="003C1F58">
        <w:rPr>
          <w:rFonts w:ascii="Georgia" w:hAnsi="Georgia"/>
          <w:szCs w:val="20"/>
        </w:rPr>
        <w:t>Wingecarribee</w:t>
      </w:r>
      <w:proofErr w:type="spellEnd"/>
      <w:r w:rsidRPr="003C1F58">
        <w:rPr>
          <w:rFonts w:ascii="Georgia" w:hAnsi="Georgia"/>
          <w:szCs w:val="20"/>
        </w:rPr>
        <w:t xml:space="preserve">, both rural and suburban communities, and has a population of approximately 820,000 people. The District is among the most rapidly growing populations in NSW and is expected to become the most populous LHD in NSW in the next decade. The District manages six acute public hospitals and 14 major community health centres, providing prevention, early intervention and community-based treatment, palliative care and rehabilitation services. </w:t>
      </w:r>
    </w:p>
    <w:p w14:paraId="6F7D37D6" w14:textId="77777777" w:rsidR="00893790" w:rsidRPr="003C1F58" w:rsidRDefault="00893790" w:rsidP="00E03034">
      <w:pPr>
        <w:spacing w:after="200" w:line="240" w:lineRule="auto"/>
        <w:rPr>
          <w:rFonts w:ascii="Georgia" w:hAnsi="Georgia"/>
          <w:szCs w:val="20"/>
        </w:rPr>
      </w:pPr>
      <w:r w:rsidRPr="003C1F58">
        <w:rPr>
          <w:rFonts w:ascii="Georgia" w:hAnsi="Georgia"/>
          <w:szCs w:val="20"/>
        </w:rPr>
        <w:lastRenderedPageBreak/>
        <w:t xml:space="preserve">Costing at SWSLHD (and all LHDs across the state) is currently conducted on a half-yearly and full financial year basis. Currently, the timeframe required for SWSLHD to complete the costing/DNR process is approximately one month between 4 FTEs. There is a desire to eventually move to monthly costing. However, the timeline for this transformation is not expected to be within the next two years. </w:t>
      </w:r>
    </w:p>
    <w:p w14:paraId="31D400E2" w14:textId="77777777" w:rsidR="00893790" w:rsidRPr="003C1F58" w:rsidRDefault="00893790" w:rsidP="00E03034">
      <w:pPr>
        <w:spacing w:after="200" w:line="240" w:lineRule="auto"/>
        <w:rPr>
          <w:rFonts w:ascii="Georgia" w:hAnsi="Georgia"/>
          <w:szCs w:val="20"/>
        </w:rPr>
      </w:pPr>
      <w:r w:rsidRPr="003C1F58">
        <w:rPr>
          <w:rFonts w:ascii="Georgia" w:hAnsi="Georgia"/>
          <w:szCs w:val="20"/>
        </w:rPr>
        <w:t xml:space="preserve">Costing data is used by SWSLHD and across the Jurisdiction for benchmarking, clinical variation and other analysis. The tools used are IHPA’s National Benchmarking Portal, the Ministry’s ABM portal and Reasonableness &amp; Quality (RQ) app. The RQ app is a </w:t>
      </w:r>
      <w:proofErr w:type="spellStart"/>
      <w:r w:rsidRPr="003C1F58">
        <w:rPr>
          <w:rFonts w:ascii="Georgia" w:hAnsi="Georgia"/>
          <w:szCs w:val="20"/>
        </w:rPr>
        <w:t>Qlikview</w:t>
      </w:r>
      <w:proofErr w:type="spellEnd"/>
      <w:r w:rsidRPr="003C1F58">
        <w:rPr>
          <w:rFonts w:ascii="Georgia" w:hAnsi="Georgia"/>
          <w:szCs w:val="20"/>
        </w:rPr>
        <w:t xml:space="preserve"> tool developed by ABM that loads the DNR data and runs quality checks over the data and drives improvements </w:t>
      </w:r>
      <w:proofErr w:type="spellStart"/>
      <w:r w:rsidRPr="003C1F58">
        <w:rPr>
          <w:rFonts w:ascii="Georgia" w:hAnsi="Georgia"/>
          <w:szCs w:val="20"/>
        </w:rPr>
        <w:t>statewide</w:t>
      </w:r>
      <w:proofErr w:type="spellEnd"/>
      <w:r w:rsidRPr="003C1F58">
        <w:rPr>
          <w:rFonts w:ascii="Georgia" w:hAnsi="Georgia"/>
          <w:szCs w:val="20"/>
        </w:rPr>
        <w:t xml:space="preserve"> to costing data. However, increasing the use of costing data internally to gather more insights is a focus for SWSLHD and the NSW Jurisdiction. There is a desire within the SWSLHD costing team to increase interactions with clinicians to improve data collection and quality. </w:t>
      </w:r>
    </w:p>
    <w:p w14:paraId="2D32A68F" w14:textId="6F2BC29A" w:rsidR="00893790" w:rsidRDefault="009532B0" w:rsidP="00E03034">
      <w:pPr>
        <w:pStyle w:val="Heading3"/>
        <w:spacing w:before="0" w:after="200" w:line="240" w:lineRule="auto"/>
      </w:pPr>
      <w:r>
        <w:t>5</w:t>
      </w:r>
      <w:r w:rsidR="00E41468">
        <w:t>.1.1</w:t>
      </w:r>
      <w:r w:rsidR="00893790">
        <w:tab/>
      </w:r>
      <w:r w:rsidR="00893790" w:rsidRPr="006B4B9C">
        <w:t>Reconciliation</w:t>
      </w:r>
    </w:p>
    <w:p w14:paraId="0B2C883B" w14:textId="77777777" w:rsidR="00893790" w:rsidRPr="003C1F58" w:rsidRDefault="00893790" w:rsidP="00E03034">
      <w:pPr>
        <w:spacing w:after="200" w:line="240" w:lineRule="auto"/>
        <w:rPr>
          <w:rFonts w:ascii="Georgia" w:hAnsi="Georgia"/>
          <w:szCs w:val="20"/>
          <w:lang w:val="en-US"/>
        </w:rPr>
      </w:pPr>
      <w:r w:rsidRPr="003C1F58">
        <w:rPr>
          <w:rFonts w:ascii="Georgia" w:hAnsi="Georgia"/>
          <w:szCs w:val="20"/>
          <w:lang w:val="en-US"/>
        </w:rPr>
        <w:t>This section discusses major variances, reconciling items and adjustments in the reconciliation process. The information is based on the SWSLHD’s data collection template, data quality self-assessment and review discussions.</w:t>
      </w:r>
    </w:p>
    <w:p w14:paraId="4672EF76" w14:textId="6A74AF9A" w:rsidR="00893790" w:rsidRPr="003C1F58" w:rsidRDefault="00EB51C6" w:rsidP="00E03034">
      <w:pPr>
        <w:spacing w:after="200" w:line="240" w:lineRule="auto"/>
        <w:rPr>
          <w:rFonts w:ascii="Georgia" w:hAnsi="Georgia"/>
          <w:szCs w:val="20"/>
          <w:lang w:val="en-US"/>
        </w:rPr>
      </w:pPr>
      <w:r>
        <w:rPr>
          <w:rFonts w:ascii="Georgia" w:hAnsi="Georgia"/>
          <w:szCs w:val="20"/>
          <w:lang w:val="en-US"/>
        </w:rPr>
        <w:t>The table</w:t>
      </w:r>
      <w:r w:rsidR="00893790" w:rsidRPr="003C1F58">
        <w:rPr>
          <w:rFonts w:ascii="Georgia" w:hAnsi="Georgia"/>
          <w:szCs w:val="20"/>
          <w:lang w:val="en-US"/>
        </w:rPr>
        <w:t xml:space="preserve"> presents a summary reconciliation from SWSLHD’s General Ledger to the final NHCDC submission for Round 22.</w:t>
      </w:r>
    </w:p>
    <w:p w14:paraId="42596C44" w14:textId="77777777" w:rsidR="00893790" w:rsidRPr="003C1F58" w:rsidRDefault="00893790" w:rsidP="00E03034">
      <w:pPr>
        <w:spacing w:after="200" w:line="240" w:lineRule="auto"/>
        <w:rPr>
          <w:rFonts w:ascii="Georgia" w:hAnsi="Georgia"/>
          <w:szCs w:val="20"/>
          <w:lang w:val="en-US"/>
        </w:rPr>
      </w:pPr>
      <w:r w:rsidRPr="003C1F58">
        <w:rPr>
          <w:rFonts w:ascii="Georgia" w:hAnsi="Georgia"/>
          <w:szCs w:val="20"/>
          <w:lang w:val="en-US"/>
        </w:rPr>
        <w:t>SWSLHD’s final GL balance of $1,882,953 was reconciled by the costing team to the audited financial statements.</w:t>
      </w:r>
    </w:p>
    <w:p w14:paraId="7B9B43D7" w14:textId="77777777" w:rsidR="00893790" w:rsidRPr="003F7F06" w:rsidRDefault="00893790" w:rsidP="003F7F06">
      <w:pPr>
        <w:rPr>
          <w:rStyle w:val="Strong"/>
          <w:rFonts w:asciiTheme="majorHAnsi" w:hAnsiTheme="majorHAnsi"/>
        </w:rPr>
      </w:pPr>
      <w:r w:rsidRPr="003F7F06">
        <w:rPr>
          <w:rStyle w:val="Strong"/>
          <w:rFonts w:asciiTheme="majorHAnsi" w:hAnsiTheme="majorHAnsi"/>
        </w:rPr>
        <w:t>Explanation of reconciling items</w:t>
      </w:r>
    </w:p>
    <w:p w14:paraId="0E8698D4" w14:textId="77777777" w:rsidR="00893790" w:rsidRPr="003F7F06" w:rsidRDefault="00893790" w:rsidP="003F7F06">
      <w:pPr>
        <w:rPr>
          <w:rStyle w:val="Strong"/>
          <w:rFonts w:asciiTheme="majorHAnsi" w:hAnsiTheme="majorHAnsi"/>
        </w:rPr>
      </w:pPr>
      <w:r w:rsidRPr="003F7F06">
        <w:rPr>
          <w:rStyle w:val="Strong"/>
          <w:rFonts w:asciiTheme="majorHAnsi" w:hAnsiTheme="majorHAnsi"/>
        </w:rPr>
        <w:t>Adjustments made at the LHD level (Item B)</w:t>
      </w:r>
    </w:p>
    <w:p w14:paraId="5CA1AB18" w14:textId="77777777" w:rsidR="00893790" w:rsidRPr="003C1F58" w:rsidRDefault="00893790" w:rsidP="00E07E20">
      <w:pPr>
        <w:pStyle w:val="ListParagraph"/>
        <w:numPr>
          <w:ilvl w:val="0"/>
          <w:numId w:val="13"/>
        </w:numPr>
        <w:spacing w:after="200" w:line="240" w:lineRule="auto"/>
        <w:ind w:left="714" w:hanging="357"/>
        <w:contextualSpacing w:val="0"/>
        <w:rPr>
          <w:rFonts w:asciiTheme="majorHAnsi" w:hAnsiTheme="majorHAnsi"/>
        </w:rPr>
      </w:pPr>
      <w:r w:rsidRPr="003C1F58">
        <w:rPr>
          <w:rFonts w:asciiTheme="majorHAnsi" w:hAnsiTheme="majorHAnsi"/>
        </w:rPr>
        <w:t xml:space="preserve">Medical indemnity ($31.7m) is the largest general ledger inclusion at SWSLHD. The total cost for medical indemnity is held centrally by NSW Health and allocated to Districts and Networks based on estimates and calculations conducted by the insurance provider. SWSLHD’s medical indemnity inclusion value was higher than other LHDs across the state, which reflects a number of factors including their </w:t>
      </w:r>
      <w:proofErr w:type="spellStart"/>
      <w:r w:rsidRPr="003C1F58">
        <w:rPr>
          <w:rFonts w:asciiTheme="majorHAnsi" w:hAnsiTheme="majorHAnsi"/>
        </w:rPr>
        <w:t>casemix</w:t>
      </w:r>
      <w:proofErr w:type="spellEnd"/>
      <w:r w:rsidRPr="003C1F58">
        <w:rPr>
          <w:rFonts w:asciiTheme="majorHAnsi" w:hAnsiTheme="majorHAnsi"/>
        </w:rPr>
        <w:t xml:space="preserve"> profile and claims history. </w:t>
      </w:r>
    </w:p>
    <w:p w14:paraId="412DACC2" w14:textId="77777777" w:rsidR="00893790" w:rsidRPr="003C1F58" w:rsidRDefault="00893790" w:rsidP="00E07E20">
      <w:pPr>
        <w:pStyle w:val="ListParagraph"/>
        <w:numPr>
          <w:ilvl w:val="0"/>
          <w:numId w:val="13"/>
        </w:numPr>
        <w:spacing w:after="200" w:line="240" w:lineRule="auto"/>
        <w:ind w:left="714" w:hanging="357"/>
        <w:contextualSpacing w:val="0"/>
        <w:rPr>
          <w:rFonts w:asciiTheme="majorHAnsi" w:hAnsiTheme="majorHAnsi"/>
        </w:rPr>
      </w:pPr>
      <w:r w:rsidRPr="003C1F58">
        <w:rPr>
          <w:rFonts w:asciiTheme="majorHAnsi" w:hAnsiTheme="majorHAnsi"/>
        </w:rPr>
        <w:t>Shared service costs of $0.3m are also bundled into the general ledger inclusions.</w:t>
      </w:r>
    </w:p>
    <w:p w14:paraId="10495DAE" w14:textId="77777777" w:rsidR="00893790" w:rsidRPr="003C1F58" w:rsidRDefault="00893790" w:rsidP="00E07E20">
      <w:pPr>
        <w:pStyle w:val="ListParagraph"/>
        <w:numPr>
          <w:ilvl w:val="0"/>
          <w:numId w:val="13"/>
        </w:numPr>
        <w:spacing w:after="200" w:line="240" w:lineRule="auto"/>
        <w:ind w:left="714" w:hanging="357"/>
        <w:contextualSpacing w:val="0"/>
        <w:rPr>
          <w:rFonts w:asciiTheme="majorHAnsi" w:hAnsiTheme="majorHAnsi"/>
        </w:rPr>
      </w:pPr>
      <w:r w:rsidRPr="003C1F58">
        <w:rPr>
          <w:rFonts w:asciiTheme="majorHAnsi" w:hAnsiTheme="majorHAnsi"/>
        </w:rPr>
        <w:t>The balancing $22.8m of inclusions relates to expenditure incurred by third schedule hospitals which are not contained in the starting GL. However, these are then offset in the exclusions listed below and therefore have no impact on the costs submitted.</w:t>
      </w:r>
    </w:p>
    <w:p w14:paraId="699B8F76" w14:textId="77777777" w:rsidR="00893790" w:rsidRPr="003F7F06" w:rsidRDefault="00893790" w:rsidP="003F7F06">
      <w:pPr>
        <w:rPr>
          <w:rStyle w:val="Strong"/>
          <w:rFonts w:asciiTheme="majorHAnsi" w:hAnsiTheme="majorHAnsi"/>
        </w:rPr>
      </w:pPr>
      <w:r w:rsidRPr="003F7F06">
        <w:rPr>
          <w:rStyle w:val="Strong"/>
          <w:rFonts w:asciiTheme="majorHAnsi" w:hAnsiTheme="majorHAnsi"/>
        </w:rPr>
        <w:t>Adjustments made at the jurisdiction level (Item E)</w:t>
      </w:r>
    </w:p>
    <w:p w14:paraId="0FDB8500" w14:textId="77777777" w:rsidR="00893790" w:rsidRPr="003C1F58" w:rsidRDefault="00893790" w:rsidP="00E07E20">
      <w:pPr>
        <w:pStyle w:val="ListParagraph"/>
        <w:numPr>
          <w:ilvl w:val="0"/>
          <w:numId w:val="22"/>
        </w:numPr>
        <w:spacing w:after="200" w:line="240" w:lineRule="auto"/>
        <w:ind w:left="357"/>
        <w:contextualSpacing w:val="0"/>
        <w:rPr>
          <w:rFonts w:asciiTheme="majorHAnsi" w:hAnsiTheme="majorHAnsi"/>
        </w:rPr>
      </w:pPr>
      <w:r w:rsidRPr="003C1F58">
        <w:rPr>
          <w:rFonts w:asciiTheme="majorHAnsi" w:hAnsiTheme="majorHAnsi"/>
        </w:rPr>
        <w:t xml:space="preserve">A WIP adjustment of $24.6m was made for 2016-17, representing costs for patients who were discharged in the Round </w:t>
      </w:r>
      <w:proofErr w:type="gramStart"/>
      <w:r w:rsidRPr="003C1F58">
        <w:rPr>
          <w:rFonts w:asciiTheme="majorHAnsi" w:hAnsiTheme="majorHAnsi"/>
        </w:rPr>
        <w:t>22 year</w:t>
      </w:r>
      <w:proofErr w:type="gramEnd"/>
      <w:r w:rsidRPr="003C1F58">
        <w:rPr>
          <w:rFonts w:asciiTheme="majorHAnsi" w:hAnsiTheme="majorHAnsi"/>
        </w:rPr>
        <w:t xml:space="preserve"> (2017-18) but admitted in the previous (2016-17) year. Similarly, a WIP adjustment to remove the costs for patients admitted in 2017-18 who had not been discharged by year end totalled $46.4m. </w:t>
      </w:r>
    </w:p>
    <w:p w14:paraId="738A1063" w14:textId="77777777" w:rsidR="00893790" w:rsidRPr="003C1F58" w:rsidRDefault="00893790" w:rsidP="00E07E20">
      <w:pPr>
        <w:pStyle w:val="ListParagraph"/>
        <w:numPr>
          <w:ilvl w:val="0"/>
          <w:numId w:val="22"/>
        </w:numPr>
        <w:spacing w:after="200" w:line="240" w:lineRule="auto"/>
        <w:ind w:left="357"/>
        <w:contextualSpacing w:val="0"/>
        <w:rPr>
          <w:rFonts w:asciiTheme="majorHAnsi" w:hAnsiTheme="majorHAnsi"/>
        </w:rPr>
      </w:pPr>
      <w:r w:rsidRPr="003C1F58">
        <w:rPr>
          <w:rFonts w:asciiTheme="majorHAnsi" w:hAnsiTheme="majorHAnsi"/>
        </w:rPr>
        <w:t>An adjustment of -$127m relating to Z encounters was made to account for items costed to programs without activity. This figure includes population health surveys, immunisation, and teaching and research.</w:t>
      </w:r>
    </w:p>
    <w:p w14:paraId="12A3996F" w14:textId="77777777" w:rsidR="00893790" w:rsidRPr="003C1F58" w:rsidRDefault="00893790" w:rsidP="00E07E20">
      <w:pPr>
        <w:pStyle w:val="ListParagraph"/>
        <w:numPr>
          <w:ilvl w:val="0"/>
          <w:numId w:val="22"/>
        </w:numPr>
        <w:spacing w:after="200" w:line="240" w:lineRule="auto"/>
        <w:ind w:left="357"/>
        <w:contextualSpacing w:val="0"/>
        <w:rPr>
          <w:rFonts w:asciiTheme="majorHAnsi" w:hAnsiTheme="majorHAnsi"/>
        </w:rPr>
      </w:pPr>
      <w:r w:rsidRPr="003C1F58">
        <w:rPr>
          <w:rFonts w:asciiTheme="majorHAnsi" w:hAnsiTheme="majorHAnsi"/>
        </w:rPr>
        <w:t>Aggregated NAP encounters costed to $11.1m were removed, where activity records did not exist to link these to individual encounters.</w:t>
      </w:r>
    </w:p>
    <w:p w14:paraId="2941E75B" w14:textId="77777777" w:rsidR="00893790" w:rsidRPr="003C1F58" w:rsidRDefault="00893790" w:rsidP="00E07E20">
      <w:pPr>
        <w:pStyle w:val="ListParagraph"/>
        <w:numPr>
          <w:ilvl w:val="0"/>
          <w:numId w:val="22"/>
        </w:numPr>
        <w:spacing w:after="200" w:line="240" w:lineRule="auto"/>
        <w:ind w:left="357"/>
        <w:contextualSpacing w:val="0"/>
        <w:rPr>
          <w:rFonts w:asciiTheme="majorHAnsi" w:hAnsiTheme="majorHAnsi"/>
        </w:rPr>
      </w:pPr>
      <w:r w:rsidRPr="003C1F58">
        <w:rPr>
          <w:rFonts w:asciiTheme="majorHAnsi" w:hAnsiTheme="majorHAnsi"/>
        </w:rPr>
        <w:lastRenderedPageBreak/>
        <w:t xml:space="preserve">Dummy encounter adjustments of $17.3m were removed, which mainly related to pathology and medical imaging costs incurred for private patients or those without identifiable records (such as sexual health). </w:t>
      </w:r>
    </w:p>
    <w:p w14:paraId="60555218" w14:textId="77777777" w:rsidR="00893790" w:rsidRPr="003C1F58" w:rsidRDefault="00893790" w:rsidP="00E07E20">
      <w:pPr>
        <w:pStyle w:val="ListParagraph"/>
        <w:numPr>
          <w:ilvl w:val="0"/>
          <w:numId w:val="22"/>
        </w:numPr>
        <w:spacing w:after="200" w:line="240" w:lineRule="auto"/>
        <w:ind w:left="357"/>
        <w:contextualSpacing w:val="0"/>
        <w:rPr>
          <w:rFonts w:asciiTheme="majorHAnsi" w:hAnsiTheme="majorHAnsi"/>
        </w:rPr>
      </w:pPr>
      <w:r w:rsidRPr="003C1F58">
        <w:rPr>
          <w:rFonts w:asciiTheme="majorHAnsi" w:hAnsiTheme="majorHAnsi"/>
        </w:rPr>
        <w:t xml:space="preserve">$5.7m was listed for project maintenance costs, incurred by eHealth on behalf of districts. This amount was added to the costed projects as it sits outside of the GL of the LHDs. </w:t>
      </w:r>
    </w:p>
    <w:p w14:paraId="732EA952" w14:textId="77777777" w:rsidR="004B1A6B" w:rsidRDefault="00893790" w:rsidP="00E07E20">
      <w:pPr>
        <w:pStyle w:val="ListParagraph"/>
        <w:numPr>
          <w:ilvl w:val="0"/>
          <w:numId w:val="22"/>
        </w:numPr>
        <w:spacing w:after="200" w:line="240" w:lineRule="auto"/>
        <w:ind w:left="357"/>
        <w:contextualSpacing w:val="0"/>
        <w:rPr>
          <w:rFonts w:asciiTheme="majorHAnsi" w:hAnsiTheme="majorHAnsi"/>
        </w:rPr>
      </w:pPr>
      <w:r w:rsidRPr="003C1F58">
        <w:rPr>
          <w:rFonts w:asciiTheme="majorHAnsi" w:hAnsiTheme="majorHAnsi"/>
        </w:rPr>
        <w:t>$196.3m of costs were removed as they did not meet IHPA’s specifications for costing submissions. This was largely block funded activity and also included a proportion of mental health activity with erroneous coding. SWSLHD advised that the quantum of this activity had been investigated and had not changed significantly from prior years.</w:t>
      </w:r>
    </w:p>
    <w:p w14:paraId="324931EA" w14:textId="68A3E901" w:rsidR="005B18CD" w:rsidRPr="004B1A6B" w:rsidRDefault="00893790" w:rsidP="00E07E20">
      <w:pPr>
        <w:pStyle w:val="ListParagraph"/>
        <w:numPr>
          <w:ilvl w:val="0"/>
          <w:numId w:val="22"/>
        </w:numPr>
        <w:spacing w:after="200" w:line="240" w:lineRule="auto"/>
        <w:ind w:left="357"/>
        <w:contextualSpacing w:val="0"/>
        <w:rPr>
          <w:rFonts w:asciiTheme="majorHAnsi" w:hAnsiTheme="majorHAnsi"/>
        </w:rPr>
      </w:pPr>
      <w:r w:rsidRPr="004B1A6B">
        <w:rPr>
          <w:rFonts w:asciiTheme="majorHAnsi" w:hAnsiTheme="majorHAnsi"/>
        </w:rPr>
        <w:t>There was a reconciling difference of $91k between the post allocation adjustments provided by the Jurisdiction through the data quality self-assessment, and adjustments provided in the data collection template (Item F). This difference was because costs associated with organ retrieval were omitted from the costs in the data quality self-assessment.</w:t>
      </w:r>
    </w:p>
    <w:p w14:paraId="3C09EAB2" w14:textId="5C9D1FAA" w:rsidR="004B1A6B" w:rsidRDefault="004B1A6B" w:rsidP="004B1A6B">
      <w:pPr>
        <w:rPr>
          <w:rFonts w:ascii="Georgia" w:hAnsi="Georgia"/>
          <w:sz w:val="20"/>
          <w:szCs w:val="20"/>
          <w:lang w:val="en-US"/>
        </w:rPr>
        <w:sectPr w:rsidR="004B1A6B" w:rsidSect="002D1BF5">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720" w:footer="720" w:gutter="0"/>
          <w:cols w:space="720"/>
          <w:docGrid w:linePitch="360"/>
        </w:sectPr>
      </w:pPr>
      <w:r w:rsidRPr="004300FF">
        <w:rPr>
          <w:rFonts w:ascii="Georgia" w:hAnsi="Georgia"/>
          <w:szCs w:val="20"/>
          <w:lang w:val="en-US"/>
        </w:rPr>
        <w:t>The breakdown of post allocation adjustments by product type is dis</w:t>
      </w:r>
      <w:r w:rsidRPr="002427CE">
        <w:rPr>
          <w:rFonts w:ascii="Georgia" w:hAnsi="Georgia"/>
          <w:szCs w:val="20"/>
          <w:lang w:val="en-US"/>
        </w:rPr>
        <w:t>played in section G of the diagram</w:t>
      </w:r>
      <w:r w:rsidRPr="004300FF">
        <w:rPr>
          <w:rFonts w:ascii="Georgia" w:hAnsi="Georgia"/>
          <w:szCs w:val="20"/>
          <w:lang w:val="en-US"/>
        </w:rPr>
        <w:t xml:space="preserve"> be</w:t>
      </w:r>
      <w:r>
        <w:rPr>
          <w:rFonts w:ascii="Georgia" w:hAnsi="Georgia"/>
          <w:szCs w:val="20"/>
          <w:lang w:val="en-US"/>
        </w:rPr>
        <w:t>lo</w:t>
      </w:r>
      <w:r w:rsidR="000A5D1C">
        <w:rPr>
          <w:rFonts w:ascii="Georgia" w:hAnsi="Georgia"/>
          <w:szCs w:val="20"/>
          <w:lang w:val="en-US"/>
        </w:rPr>
        <w:t>w:</w:t>
      </w:r>
    </w:p>
    <w:p w14:paraId="5331DD95" w14:textId="3730F419" w:rsidR="002427CE" w:rsidRDefault="00AF0C0A" w:rsidP="00E03034">
      <w:pPr>
        <w:spacing w:after="200" w:line="240" w:lineRule="auto"/>
        <w:rPr>
          <w:rStyle w:val="Emphasis"/>
          <w:rFonts w:asciiTheme="majorHAnsi" w:hAnsiTheme="majorHAnsi"/>
        </w:rPr>
      </w:pPr>
      <w:r>
        <w:rPr>
          <w:rStyle w:val="Emphasis"/>
          <w:rFonts w:asciiTheme="majorHAnsi" w:hAnsiTheme="majorHAnsi"/>
        </w:rPr>
        <w:lastRenderedPageBreak/>
        <w:t>Table</w:t>
      </w:r>
      <w:r w:rsidR="00E52EB5">
        <w:rPr>
          <w:rStyle w:val="Emphasis"/>
          <w:rFonts w:asciiTheme="majorHAnsi" w:hAnsiTheme="majorHAnsi"/>
        </w:rPr>
        <w:t xml:space="preserve"> 5</w:t>
      </w:r>
      <w:r w:rsidR="003C1F58" w:rsidRPr="003C1F58">
        <w:rPr>
          <w:rStyle w:val="Emphasis"/>
          <w:rFonts w:asciiTheme="majorHAnsi" w:hAnsiTheme="majorHAnsi"/>
        </w:rPr>
        <w:t xml:space="preserve">: </w:t>
      </w:r>
      <w:r w:rsidR="00EF58DD">
        <w:rPr>
          <w:rStyle w:val="Emphasis"/>
          <w:rFonts w:asciiTheme="majorHAnsi" w:hAnsiTheme="majorHAnsi"/>
        </w:rPr>
        <w:t>Reconciliation from</w:t>
      </w:r>
      <w:r w:rsidR="0047397B" w:rsidRPr="003C1F58">
        <w:rPr>
          <w:rStyle w:val="Emphasis"/>
          <w:rFonts w:asciiTheme="majorHAnsi" w:hAnsiTheme="majorHAnsi"/>
        </w:rPr>
        <w:t xml:space="preserve"> G</w:t>
      </w:r>
      <w:r w:rsidR="00EF58DD">
        <w:rPr>
          <w:rStyle w:val="Emphasis"/>
          <w:rFonts w:asciiTheme="majorHAnsi" w:hAnsiTheme="majorHAnsi"/>
        </w:rPr>
        <w:t xml:space="preserve">eneral </w:t>
      </w:r>
      <w:r w:rsidR="0047397B" w:rsidRPr="003C1F58">
        <w:rPr>
          <w:rStyle w:val="Emphasis"/>
          <w:rFonts w:asciiTheme="majorHAnsi" w:hAnsiTheme="majorHAnsi"/>
        </w:rPr>
        <w:t>L</w:t>
      </w:r>
      <w:r w:rsidR="00EF58DD">
        <w:rPr>
          <w:rStyle w:val="Emphasis"/>
          <w:rFonts w:asciiTheme="majorHAnsi" w:hAnsiTheme="majorHAnsi"/>
        </w:rPr>
        <w:t>edger</w:t>
      </w:r>
      <w:r w:rsidR="0047397B" w:rsidRPr="003C1F58">
        <w:rPr>
          <w:rStyle w:val="Emphasis"/>
          <w:rFonts w:asciiTheme="majorHAnsi" w:hAnsiTheme="majorHAnsi"/>
        </w:rPr>
        <w:t xml:space="preserve"> to final NHCDC costs </w:t>
      </w:r>
      <w:r w:rsidR="00EF58DD">
        <w:rPr>
          <w:rStyle w:val="Emphasis"/>
          <w:rFonts w:asciiTheme="majorHAnsi" w:hAnsiTheme="majorHAnsi"/>
        </w:rPr>
        <w:t>–</w:t>
      </w:r>
      <w:r w:rsidR="0047397B" w:rsidRPr="003C1F58">
        <w:rPr>
          <w:rStyle w:val="Emphasis"/>
          <w:rFonts w:asciiTheme="majorHAnsi" w:hAnsiTheme="majorHAnsi"/>
        </w:rPr>
        <w:t xml:space="preserve"> SWSLHD</w:t>
      </w:r>
    </w:p>
    <w:p w14:paraId="3861555A" w14:textId="06BF7901" w:rsidR="007A4961" w:rsidRPr="004300FF" w:rsidRDefault="007A4961" w:rsidP="00E03034">
      <w:pPr>
        <w:spacing w:after="200" w:line="240" w:lineRule="auto"/>
        <w:rPr>
          <w:rFonts w:ascii="Georgia" w:hAnsi="Georgia"/>
          <w:sz w:val="20"/>
          <w:szCs w:val="20"/>
          <w:lang w:val="en-US"/>
        </w:rPr>
        <w:sectPr w:rsidR="007A4961" w:rsidRPr="004300FF" w:rsidSect="004300FF">
          <w:pgSz w:w="16838" w:h="11906" w:orient="landscape" w:code="9"/>
          <w:pgMar w:top="1440" w:right="1440" w:bottom="1440" w:left="1440" w:header="720" w:footer="720" w:gutter="0"/>
          <w:cols w:space="720"/>
          <w:docGrid w:linePitch="360"/>
        </w:sectPr>
      </w:pPr>
    </w:p>
    <w:p w14:paraId="7CCFFF28" w14:textId="377A3D84" w:rsidR="00893790" w:rsidRDefault="007F2EEA" w:rsidP="00E03034">
      <w:pPr>
        <w:spacing w:after="200" w:line="240" w:lineRule="auto"/>
        <w:sectPr w:rsidR="00893790" w:rsidSect="002427CE">
          <w:type w:val="continuous"/>
          <w:pgSz w:w="16838" w:h="11906" w:orient="landscape" w:code="9"/>
          <w:pgMar w:top="1440" w:right="6237" w:bottom="1440" w:left="1440" w:header="720" w:footer="720" w:gutter="0"/>
          <w:cols w:space="720"/>
          <w:docGrid w:linePitch="360"/>
        </w:sectPr>
      </w:pPr>
      <w:r w:rsidRPr="007F2EEA">
        <w:rPr>
          <w:noProof/>
          <w:lang w:eastAsia="en-AU"/>
        </w:rPr>
        <w:drawing>
          <wp:inline distT="0" distB="0" distL="0" distR="0" wp14:anchorId="641308D9" wp14:editId="09A83213">
            <wp:extent cx="8928100" cy="4910894"/>
            <wp:effectExtent l="0" t="0" r="6350" b="4445"/>
            <wp:docPr id="7" name="Picture 7" descr="Table reconciling from SWSLHD's General Ledger to NHCDC costed products. Includes adjustments at the Jurisdiction and L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34678" cy="4914512"/>
                    </a:xfrm>
                    <a:prstGeom prst="rect">
                      <a:avLst/>
                    </a:prstGeom>
                    <a:noFill/>
                    <a:ln>
                      <a:noFill/>
                    </a:ln>
                  </pic:spPr>
                </pic:pic>
              </a:graphicData>
            </a:graphic>
          </wp:inline>
        </w:drawing>
      </w:r>
    </w:p>
    <w:p w14:paraId="527CA0C2" w14:textId="658DB32F" w:rsidR="00893790" w:rsidRDefault="007F2C03" w:rsidP="00E03034">
      <w:pPr>
        <w:pStyle w:val="Heading3"/>
        <w:spacing w:before="0" w:after="200" w:line="240" w:lineRule="auto"/>
      </w:pPr>
      <w:r>
        <w:lastRenderedPageBreak/>
        <w:t>5</w:t>
      </w:r>
      <w:r w:rsidR="00893790">
        <w:t>.1.2 Application of Australian Hospital Patient Costing Standards (v4.0)</w:t>
      </w:r>
    </w:p>
    <w:p w14:paraId="12301CCE" w14:textId="77777777" w:rsidR="00893790" w:rsidRPr="003C1F58" w:rsidRDefault="00893790" w:rsidP="00E03034">
      <w:pPr>
        <w:spacing w:after="200" w:line="240" w:lineRule="auto"/>
        <w:rPr>
          <w:rFonts w:ascii="Georgia" w:hAnsi="Georgia"/>
          <w:szCs w:val="20"/>
        </w:rPr>
      </w:pPr>
      <w:r w:rsidRPr="003C1F58">
        <w:rPr>
          <w:rFonts w:ascii="Georgia" w:hAnsi="Georgia"/>
          <w:szCs w:val="20"/>
        </w:rPr>
        <w:t xml:space="preserve">NSW has developed Cost Accounting Guidelines (CAG) as a complementary guideline to national AHPCS, which the NSW Districts and Networks follow. The CAG addresses NSW-specific data considerations, tools and practices to connect the national Standards into NSW specifications for the DNR. These are updated frequently and are widely adopted by LHDs and hospitals across the state. For Round 22, the CAG complied with AHPCS Version 3.1 for Round 22, with amendments to the CAG in line with AHPCS Version 4.0 to be implemented from Round 23 onwards. </w:t>
      </w:r>
    </w:p>
    <w:p w14:paraId="5ACDB4A5" w14:textId="77777777" w:rsidR="00893790" w:rsidRPr="003C1F58" w:rsidRDefault="00893790" w:rsidP="00E03034">
      <w:pPr>
        <w:spacing w:after="200" w:line="240" w:lineRule="auto"/>
        <w:rPr>
          <w:rFonts w:ascii="Georgia" w:hAnsi="Georgia"/>
          <w:szCs w:val="20"/>
        </w:rPr>
      </w:pPr>
      <w:r w:rsidRPr="003C1F58">
        <w:rPr>
          <w:rFonts w:ascii="Georgia" w:hAnsi="Georgia"/>
          <w:szCs w:val="20"/>
        </w:rPr>
        <w:t xml:space="preserve">NSW self-reported that it was largely compliant with national v4.0 Standards. The most significant exception to compliance relates to the treatment of special purpose &amp; trust accounts (SP&amp;Ts), which are currently excluded from costing due to challenges in accessing information from the SP&amp;Ts. Within the LHD visited for Round 22, SWSLHD identified its SP&amp;T costs were immaterial. </w:t>
      </w:r>
    </w:p>
    <w:p w14:paraId="2098056B" w14:textId="37561B3E" w:rsidR="00893790" w:rsidRPr="003C1F58" w:rsidRDefault="00893790" w:rsidP="00E03034">
      <w:pPr>
        <w:spacing w:after="200" w:line="240" w:lineRule="auto"/>
        <w:rPr>
          <w:rFonts w:ascii="Georgia" w:hAnsi="Georgia"/>
          <w:szCs w:val="20"/>
          <w:lang w:val="en-US"/>
        </w:rPr>
      </w:pPr>
      <w:r w:rsidRPr="003C1F58">
        <w:rPr>
          <w:rFonts w:ascii="Georgia" w:hAnsi="Georgia"/>
          <w:szCs w:val="20"/>
        </w:rPr>
        <w:t>NSW reported partial compliance against the following s</w:t>
      </w:r>
      <w:proofErr w:type="spellStart"/>
      <w:r w:rsidR="00F058D5" w:rsidRPr="003C1F58">
        <w:rPr>
          <w:rFonts w:ascii="Georgia" w:hAnsi="Georgia"/>
          <w:szCs w:val="20"/>
          <w:lang w:val="en-US"/>
        </w:rPr>
        <w:t>tandards</w:t>
      </w:r>
      <w:proofErr w:type="spellEnd"/>
      <w:r w:rsidRPr="003C1F58">
        <w:rPr>
          <w:rFonts w:ascii="Georgia" w:hAnsi="Georgia"/>
          <w:szCs w:val="20"/>
          <w:lang w:val="en-US"/>
        </w:rPr>
        <w:t xml:space="preserve"> and business rules:</w:t>
      </w:r>
    </w:p>
    <w:p w14:paraId="0314ADCB" w14:textId="77777777" w:rsidR="00893790" w:rsidRPr="003C1F58" w:rsidRDefault="00893790" w:rsidP="00E07E20">
      <w:pPr>
        <w:pStyle w:val="ListParagraph"/>
        <w:numPr>
          <w:ilvl w:val="0"/>
          <w:numId w:val="23"/>
        </w:numPr>
        <w:spacing w:after="200" w:line="240" w:lineRule="auto"/>
        <w:ind w:left="714" w:hanging="357"/>
        <w:rPr>
          <w:rFonts w:asciiTheme="majorHAnsi" w:hAnsiTheme="majorHAnsi"/>
        </w:rPr>
      </w:pPr>
      <w:r w:rsidRPr="003C1F58">
        <w:rPr>
          <w:rFonts w:asciiTheme="majorHAnsi" w:hAnsiTheme="majorHAnsi"/>
        </w:rPr>
        <w:t xml:space="preserve">Stage 1.2- Identify Relevant Expenses -Third Party Expenses </w:t>
      </w:r>
    </w:p>
    <w:p w14:paraId="4B5C0901" w14:textId="77777777" w:rsidR="00893790" w:rsidRPr="003C1F58" w:rsidRDefault="00893790" w:rsidP="00E07E20">
      <w:pPr>
        <w:pStyle w:val="ListParagraph"/>
        <w:numPr>
          <w:ilvl w:val="0"/>
          <w:numId w:val="23"/>
        </w:numPr>
        <w:spacing w:after="200" w:line="240" w:lineRule="auto"/>
        <w:ind w:left="714" w:hanging="357"/>
        <w:rPr>
          <w:rFonts w:asciiTheme="majorHAnsi" w:hAnsiTheme="majorHAnsi"/>
        </w:rPr>
      </w:pPr>
      <w:r w:rsidRPr="003C1F58">
        <w:rPr>
          <w:rFonts w:asciiTheme="majorHAnsi" w:hAnsiTheme="majorHAnsi"/>
        </w:rPr>
        <w:t>Stage 1.3- Identify Relevant Expenses - Offsets and Recoveries</w:t>
      </w:r>
    </w:p>
    <w:p w14:paraId="24D2576A" w14:textId="77777777" w:rsidR="00893790" w:rsidRPr="003C1F58" w:rsidRDefault="00893790" w:rsidP="00E07E20">
      <w:pPr>
        <w:pStyle w:val="ListParagraph"/>
        <w:numPr>
          <w:ilvl w:val="0"/>
          <w:numId w:val="23"/>
        </w:numPr>
        <w:spacing w:after="200" w:line="240" w:lineRule="auto"/>
        <w:ind w:left="714" w:hanging="357"/>
        <w:rPr>
          <w:rFonts w:asciiTheme="majorHAnsi" w:hAnsiTheme="majorHAnsi"/>
        </w:rPr>
      </w:pPr>
      <w:r w:rsidRPr="003C1F58">
        <w:rPr>
          <w:rFonts w:asciiTheme="majorHAnsi" w:hAnsiTheme="majorHAnsi"/>
        </w:rPr>
        <w:t>Stage 2.1- Create the Cost Ledger - Cost Ledger Framework</w:t>
      </w:r>
    </w:p>
    <w:p w14:paraId="34704524" w14:textId="77777777" w:rsidR="00893790" w:rsidRPr="003C1F58" w:rsidRDefault="00893790" w:rsidP="00E07E20">
      <w:pPr>
        <w:pStyle w:val="ListParagraph"/>
        <w:numPr>
          <w:ilvl w:val="0"/>
          <w:numId w:val="23"/>
        </w:numPr>
        <w:spacing w:after="200" w:line="240" w:lineRule="auto"/>
        <w:ind w:left="714" w:hanging="357"/>
        <w:rPr>
          <w:rFonts w:asciiTheme="majorHAnsi" w:hAnsiTheme="majorHAnsi"/>
        </w:rPr>
      </w:pPr>
      <w:r w:rsidRPr="003C1F58">
        <w:rPr>
          <w:rFonts w:asciiTheme="majorHAnsi" w:hAnsiTheme="majorHAnsi"/>
        </w:rPr>
        <w:t>Stage 2.2 -Create the Cost Ledger - Matching Cost Objects and Expenses</w:t>
      </w:r>
    </w:p>
    <w:p w14:paraId="5219426E" w14:textId="77777777" w:rsidR="00893790" w:rsidRPr="003C1F58" w:rsidRDefault="00893790" w:rsidP="00E07E20">
      <w:pPr>
        <w:pStyle w:val="ListParagraph"/>
        <w:numPr>
          <w:ilvl w:val="0"/>
          <w:numId w:val="23"/>
        </w:numPr>
        <w:spacing w:after="200" w:line="240" w:lineRule="auto"/>
        <w:ind w:left="714" w:hanging="357"/>
        <w:rPr>
          <w:rFonts w:asciiTheme="majorHAnsi" w:hAnsiTheme="majorHAnsi"/>
        </w:rPr>
      </w:pPr>
      <w:r w:rsidRPr="003C1F58">
        <w:rPr>
          <w:rFonts w:asciiTheme="majorHAnsi" w:hAnsiTheme="majorHAnsi"/>
        </w:rPr>
        <w:t>Stage 3.2- Create Final Cost Centres - Allocation of Expenses in Overhead Cost Centres</w:t>
      </w:r>
    </w:p>
    <w:p w14:paraId="2E165353" w14:textId="77777777" w:rsidR="00893790" w:rsidRPr="003C1F58" w:rsidRDefault="00893790" w:rsidP="00E07E20">
      <w:pPr>
        <w:pStyle w:val="ListParagraph"/>
        <w:numPr>
          <w:ilvl w:val="0"/>
          <w:numId w:val="23"/>
        </w:numPr>
        <w:spacing w:after="200" w:line="240" w:lineRule="auto"/>
        <w:ind w:left="714" w:hanging="357"/>
        <w:rPr>
          <w:rFonts w:asciiTheme="majorHAnsi" w:hAnsiTheme="majorHAnsi"/>
        </w:rPr>
      </w:pPr>
      <w:r w:rsidRPr="003C1F58">
        <w:rPr>
          <w:rFonts w:asciiTheme="majorHAnsi" w:hAnsiTheme="majorHAnsi"/>
        </w:rPr>
        <w:t>Stage 6.1- Review and reconcile -Data Quality Framework</w:t>
      </w:r>
    </w:p>
    <w:p w14:paraId="29875711" w14:textId="77777777" w:rsidR="00893790" w:rsidRPr="003C1F58" w:rsidRDefault="00893790" w:rsidP="00E07E20">
      <w:pPr>
        <w:pStyle w:val="ListParagraph"/>
        <w:numPr>
          <w:ilvl w:val="0"/>
          <w:numId w:val="23"/>
        </w:numPr>
        <w:spacing w:after="200" w:line="240" w:lineRule="auto"/>
        <w:ind w:left="714" w:hanging="357"/>
        <w:rPr>
          <w:rFonts w:asciiTheme="majorHAnsi" w:hAnsiTheme="majorHAnsi"/>
        </w:rPr>
      </w:pPr>
      <w:r w:rsidRPr="003C1F58">
        <w:rPr>
          <w:rFonts w:asciiTheme="majorHAnsi" w:hAnsiTheme="majorHAnsi"/>
        </w:rPr>
        <w:t>Stage 6.2- Review and reconcile - Reconciliation to source data</w:t>
      </w:r>
    </w:p>
    <w:p w14:paraId="4823FEB1" w14:textId="77777777" w:rsidR="00893790" w:rsidRPr="003C1F58" w:rsidRDefault="00893790" w:rsidP="00E07E20">
      <w:pPr>
        <w:pStyle w:val="ListParagraph"/>
        <w:numPr>
          <w:ilvl w:val="0"/>
          <w:numId w:val="23"/>
        </w:numPr>
        <w:spacing w:after="200" w:line="240" w:lineRule="auto"/>
        <w:ind w:left="714" w:hanging="357"/>
        <w:rPr>
          <w:rFonts w:asciiTheme="majorHAnsi" w:hAnsiTheme="majorHAnsi"/>
        </w:rPr>
      </w:pPr>
      <w:r w:rsidRPr="003C1F58">
        <w:rPr>
          <w:rFonts w:asciiTheme="majorHAnsi" w:hAnsiTheme="majorHAnsi"/>
        </w:rPr>
        <w:t xml:space="preserve">Business Rule 1.1/1.1A – Medical expenses for private and public patients </w:t>
      </w:r>
    </w:p>
    <w:p w14:paraId="27EEAC23" w14:textId="77777777" w:rsidR="00893790" w:rsidRPr="003C1F58" w:rsidRDefault="00893790" w:rsidP="00E03034">
      <w:pPr>
        <w:spacing w:after="200" w:line="240" w:lineRule="auto"/>
        <w:rPr>
          <w:rFonts w:ascii="Georgia" w:hAnsi="Georgia"/>
          <w:szCs w:val="20"/>
          <w:lang w:val="en-US"/>
        </w:rPr>
      </w:pPr>
      <w:r w:rsidRPr="003C1F58">
        <w:rPr>
          <w:rFonts w:ascii="Georgia" w:hAnsi="Georgia"/>
          <w:szCs w:val="20"/>
          <w:lang w:val="en-US"/>
        </w:rPr>
        <w:t xml:space="preserve">In the above standards, NSW assessed that it was materially compliant with the standards, but partial compliance was reported due to non-compliance of immaterial items or wording in the standards being unclear or contradictory. It selected ‘partial’ as an indicator that there was </w:t>
      </w:r>
      <w:proofErr w:type="gramStart"/>
      <w:r w:rsidRPr="003C1F58">
        <w:rPr>
          <w:rFonts w:ascii="Georgia" w:hAnsi="Georgia"/>
          <w:szCs w:val="20"/>
          <w:lang w:val="en-US"/>
        </w:rPr>
        <w:t>work</w:t>
      </w:r>
      <w:proofErr w:type="gramEnd"/>
      <w:r w:rsidRPr="003C1F58">
        <w:rPr>
          <w:rFonts w:ascii="Georgia" w:hAnsi="Georgia"/>
          <w:szCs w:val="20"/>
          <w:lang w:val="en-US"/>
        </w:rPr>
        <w:t xml:space="preserve"> to do with implementing v4.0.</w:t>
      </w:r>
      <w:r w:rsidRPr="003C1F58" w:rsidDel="0095497C">
        <w:rPr>
          <w:rFonts w:ascii="Georgia" w:hAnsi="Georgia"/>
          <w:szCs w:val="20"/>
          <w:lang w:val="en-US"/>
        </w:rPr>
        <w:t xml:space="preserve"> </w:t>
      </w:r>
    </w:p>
    <w:p w14:paraId="0A4E7A68" w14:textId="41AA5D9F" w:rsidR="00893790" w:rsidRPr="00AA378A" w:rsidRDefault="009532B0" w:rsidP="00E03034">
      <w:pPr>
        <w:pStyle w:val="Heading3"/>
        <w:spacing w:before="0" w:after="200" w:line="240" w:lineRule="auto"/>
        <w:rPr>
          <w:i/>
          <w:sz w:val="20"/>
          <w:szCs w:val="20"/>
        </w:rPr>
      </w:pPr>
      <w:r>
        <w:t>5</w:t>
      </w:r>
      <w:r w:rsidR="00893790">
        <w:t>.1.3</w:t>
      </w:r>
      <w:r w:rsidR="00893790">
        <w:tab/>
      </w:r>
      <w:r w:rsidR="00893790" w:rsidRPr="006B4B9C">
        <w:t>Quality Assurance</w:t>
      </w:r>
      <w:r w:rsidR="00893790">
        <w:t xml:space="preserve"> </w:t>
      </w:r>
    </w:p>
    <w:p w14:paraId="7FBAAA64" w14:textId="77777777" w:rsidR="00893790" w:rsidRPr="003C1F58" w:rsidRDefault="00893790" w:rsidP="00E03034">
      <w:pPr>
        <w:spacing w:after="200" w:line="240" w:lineRule="auto"/>
        <w:rPr>
          <w:rFonts w:ascii="Georgia" w:hAnsi="Georgia"/>
          <w:szCs w:val="20"/>
        </w:rPr>
      </w:pPr>
      <w:r w:rsidRPr="003C1F58">
        <w:rPr>
          <w:rFonts w:ascii="Georgia" w:hAnsi="Georgia"/>
          <w:szCs w:val="20"/>
        </w:rPr>
        <w:t>The NSW MOH has a developed a range of tools to support costing teams at the LHDs to drive improvements in data quality and support benchmarking and use of costing data across the state. These include:</w:t>
      </w:r>
    </w:p>
    <w:p w14:paraId="3727AA87" w14:textId="5C31689D" w:rsidR="00893790" w:rsidRPr="003C1F58" w:rsidRDefault="00893790" w:rsidP="00E07E20">
      <w:pPr>
        <w:pStyle w:val="ListParagraph"/>
        <w:numPr>
          <w:ilvl w:val="0"/>
          <w:numId w:val="24"/>
        </w:numPr>
        <w:spacing w:after="200" w:line="240" w:lineRule="auto"/>
        <w:ind w:left="714" w:hanging="357"/>
        <w:contextualSpacing w:val="0"/>
        <w:rPr>
          <w:rFonts w:asciiTheme="majorHAnsi" w:hAnsiTheme="majorHAnsi"/>
        </w:rPr>
      </w:pPr>
      <w:r w:rsidRPr="003C1F58">
        <w:rPr>
          <w:rFonts w:asciiTheme="majorHAnsi" w:hAnsiTheme="majorHAnsi"/>
        </w:rPr>
        <w:t xml:space="preserve">The Reasonableness and Quality (RQ) app, which is used by LHDs to perform data quality checks on costing output across all care types and to ‘score’ districts based on their </w:t>
      </w:r>
      <w:r w:rsidR="00531FA8">
        <w:rPr>
          <w:rFonts w:asciiTheme="majorHAnsi" w:hAnsiTheme="majorHAnsi"/>
        </w:rPr>
        <w:t xml:space="preserve">costing and </w:t>
      </w:r>
      <w:r w:rsidRPr="003C1F58">
        <w:rPr>
          <w:rFonts w:asciiTheme="majorHAnsi" w:hAnsiTheme="majorHAnsi"/>
        </w:rPr>
        <w:t xml:space="preserve">data quality. Items flagged by the data quality checks in the RQ app are reviewed by the LHD costing team and followed up with the relevant facility staff to make any required adjustments. The Ministry regularly updates the tests to align with NHCDC requirements, for example, by removing redundant tests and accounting for new DRGs / classification systems. Examples of the sorts of checks in use for Round 22 include thresholds of costs, procedures with no theatre time, and operating room procedures with no associated operating room costs. </w:t>
      </w:r>
    </w:p>
    <w:p w14:paraId="07C5BB9D" w14:textId="77777777" w:rsidR="00893790" w:rsidRPr="003C1F58" w:rsidRDefault="00893790" w:rsidP="00E07E20">
      <w:pPr>
        <w:pStyle w:val="ListParagraph"/>
        <w:numPr>
          <w:ilvl w:val="0"/>
          <w:numId w:val="24"/>
        </w:numPr>
        <w:spacing w:after="200" w:line="240" w:lineRule="auto"/>
        <w:ind w:left="714" w:hanging="357"/>
        <w:contextualSpacing w:val="0"/>
        <w:rPr>
          <w:rFonts w:asciiTheme="majorHAnsi" w:hAnsiTheme="majorHAnsi"/>
        </w:rPr>
      </w:pPr>
      <w:r w:rsidRPr="003C1F58">
        <w:rPr>
          <w:rFonts w:asciiTheme="majorHAnsi" w:hAnsiTheme="majorHAnsi"/>
        </w:rPr>
        <w:t>The Weighted Activity Unit (WAU) app allows trend analysis to be performed on the distribution of costs across care products to prior periods. The WAU app is a tool used to compare against peers and provides transparency in costing performed by LHDs.</w:t>
      </w:r>
    </w:p>
    <w:p w14:paraId="47BB1CD9" w14:textId="77777777" w:rsidR="00893790" w:rsidRPr="003C1F58" w:rsidRDefault="00893790" w:rsidP="00E03034">
      <w:pPr>
        <w:spacing w:after="200" w:line="240" w:lineRule="auto"/>
        <w:rPr>
          <w:rFonts w:asciiTheme="majorHAnsi" w:hAnsiTheme="majorHAnsi"/>
        </w:rPr>
      </w:pPr>
      <w:r w:rsidRPr="003C1F58">
        <w:rPr>
          <w:rFonts w:asciiTheme="majorHAnsi" w:hAnsiTheme="majorHAnsi"/>
        </w:rPr>
        <w:lastRenderedPageBreak/>
        <w:t xml:space="preserve">On a monthly basis, SWSLHD performs a review of the feeder system data, reconciling the data files to the source systems and resolving any differences that are identified. </w:t>
      </w:r>
    </w:p>
    <w:p w14:paraId="704E8E1D" w14:textId="77777777" w:rsidR="00893790" w:rsidRPr="003C1F58" w:rsidRDefault="00893790" w:rsidP="004300FF">
      <w:pPr>
        <w:spacing w:after="200" w:line="240" w:lineRule="auto"/>
        <w:rPr>
          <w:rFonts w:asciiTheme="majorHAnsi" w:hAnsiTheme="majorHAnsi"/>
        </w:rPr>
      </w:pPr>
      <w:r w:rsidRPr="003C1F58">
        <w:rPr>
          <w:rFonts w:asciiTheme="majorHAnsi" w:hAnsiTheme="majorHAnsi"/>
        </w:rPr>
        <w:t xml:space="preserve">SWSLHD and the NSW MOH outlined in the data request template for the IFR a range of quality assurance activities carried out, performed either on a monthly basis or as part of the six-monthly costing cycle. </w:t>
      </w:r>
    </w:p>
    <w:p w14:paraId="70E69390" w14:textId="663FA1BF" w:rsidR="00CF4E4C" w:rsidRDefault="00EB51C6" w:rsidP="00E03034">
      <w:pPr>
        <w:spacing w:after="200" w:line="240" w:lineRule="auto"/>
        <w:rPr>
          <w:rFonts w:asciiTheme="majorHAnsi" w:hAnsiTheme="majorHAnsi"/>
          <w:szCs w:val="20"/>
        </w:rPr>
      </w:pPr>
      <w:r>
        <w:rPr>
          <w:rFonts w:asciiTheme="majorHAnsi" w:hAnsiTheme="majorHAnsi"/>
          <w:szCs w:val="20"/>
        </w:rPr>
        <w:t>The table</w:t>
      </w:r>
      <w:r w:rsidR="00893790" w:rsidRPr="004300FF">
        <w:rPr>
          <w:rFonts w:asciiTheme="majorHAnsi" w:hAnsiTheme="majorHAnsi"/>
          <w:szCs w:val="20"/>
        </w:rPr>
        <w:t xml:space="preserve"> below sets out the range of quality assurance activities carried out</w:t>
      </w:r>
      <w:r w:rsidR="005B18CD" w:rsidRPr="003C1F58">
        <w:rPr>
          <w:rFonts w:asciiTheme="majorHAnsi" w:hAnsiTheme="majorHAnsi"/>
          <w:szCs w:val="20"/>
        </w:rPr>
        <w:t>.</w:t>
      </w:r>
    </w:p>
    <w:p w14:paraId="10AEF436" w14:textId="3253998B" w:rsidR="00893790" w:rsidRPr="004300FF" w:rsidRDefault="00E52EB5" w:rsidP="00CE3377">
      <w:pPr>
        <w:spacing w:after="120" w:line="240" w:lineRule="auto"/>
        <w:rPr>
          <w:rStyle w:val="Emphasis"/>
        </w:rPr>
      </w:pPr>
      <w:r>
        <w:rPr>
          <w:rStyle w:val="Emphasis"/>
          <w:rFonts w:asciiTheme="majorHAnsi" w:hAnsiTheme="majorHAnsi"/>
        </w:rPr>
        <w:t>Table 6</w:t>
      </w:r>
      <w:r w:rsidR="00CF4E4C" w:rsidRPr="00CF4E4C">
        <w:rPr>
          <w:rStyle w:val="Emphasis"/>
          <w:rFonts w:asciiTheme="majorHAnsi" w:hAnsiTheme="majorHAnsi"/>
        </w:rPr>
        <w:t>:</w:t>
      </w:r>
      <w:r w:rsidR="00CF4E4C">
        <w:rPr>
          <w:rStyle w:val="Emphasis"/>
          <w:rFonts w:asciiTheme="majorHAnsi" w:hAnsiTheme="majorHAnsi"/>
        </w:rPr>
        <w:t xml:space="preserve"> Quality Assurance performed by NSW MOH </w:t>
      </w:r>
      <w:r w:rsidR="0002265E">
        <w:rPr>
          <w:rStyle w:val="Emphasis"/>
          <w:rFonts w:asciiTheme="majorHAnsi" w:hAnsiTheme="majorHAnsi"/>
        </w:rPr>
        <w:t>and SWSLHD</w:t>
      </w:r>
    </w:p>
    <w:tbl>
      <w:tblPr>
        <w:tblStyle w:val="TableGrid"/>
        <w:tblpPr w:leftFromText="180" w:rightFromText="180" w:vertAnchor="text" w:horzAnchor="margin" w:tblpY="352"/>
        <w:tblW w:w="9814" w:type="dxa"/>
        <w:tblLook w:val="04A0" w:firstRow="1" w:lastRow="0" w:firstColumn="1" w:lastColumn="0" w:noHBand="0" w:noVBand="1"/>
        <w:tblCaption w:val="Table 9 quality assurance performed by NSW MOH and by the LHD"/>
        <w:tblDescription w:val="Table 9 contains 3 column headings: column 1 is specific quality assurance, colum 2 performed by NSW MOH and column 3 is performed by LHD."/>
      </w:tblPr>
      <w:tblGrid>
        <w:gridCol w:w="2972"/>
        <w:gridCol w:w="3119"/>
        <w:gridCol w:w="3723"/>
      </w:tblGrid>
      <w:tr w:rsidR="00893790" w:rsidRPr="00285107" w14:paraId="7330ABEF" w14:textId="77777777" w:rsidTr="00AB2171">
        <w:trPr>
          <w:cantSplit/>
          <w:trHeight w:val="274"/>
          <w:tblHeader/>
        </w:trPr>
        <w:tc>
          <w:tcPr>
            <w:tcW w:w="2972" w:type="dxa"/>
            <w:shd w:val="clear" w:color="auto" w:fill="DC6900" w:themeFill="accent1"/>
          </w:tcPr>
          <w:p w14:paraId="22DB70E5" w14:textId="77777777" w:rsidR="00893790" w:rsidRPr="00AB2171" w:rsidRDefault="00893790" w:rsidP="00CE3377">
            <w:pPr>
              <w:spacing w:after="120"/>
              <w:rPr>
                <w:rFonts w:ascii="Georgia" w:hAnsi="Georgia"/>
                <w:b/>
                <w:bCs/>
                <w:color w:val="FFFFFF" w:themeColor="background1"/>
                <w:sz w:val="16"/>
                <w:szCs w:val="20"/>
              </w:rPr>
            </w:pPr>
            <w:r w:rsidRPr="00AB2171">
              <w:rPr>
                <w:rFonts w:ascii="Georgia" w:hAnsi="Georgia"/>
                <w:b/>
                <w:bCs/>
                <w:color w:val="FFFFFF" w:themeColor="background1"/>
                <w:sz w:val="16"/>
                <w:szCs w:val="20"/>
              </w:rPr>
              <w:t>Specific Quality Assurance</w:t>
            </w:r>
          </w:p>
        </w:tc>
        <w:tc>
          <w:tcPr>
            <w:tcW w:w="3119" w:type="dxa"/>
            <w:tcBorders>
              <w:bottom w:val="single" w:sz="4" w:space="0" w:color="auto"/>
            </w:tcBorders>
            <w:shd w:val="clear" w:color="auto" w:fill="DC6900" w:themeFill="accent1"/>
            <w:noWrap/>
          </w:tcPr>
          <w:p w14:paraId="5786BA49" w14:textId="77777777" w:rsidR="00893790" w:rsidRPr="00AB2171" w:rsidRDefault="00893790" w:rsidP="00CE3377">
            <w:pPr>
              <w:spacing w:after="120"/>
              <w:rPr>
                <w:rFonts w:ascii="Georgia" w:hAnsi="Georgia"/>
                <w:b/>
                <w:color w:val="FFFFFF" w:themeColor="background1"/>
                <w:sz w:val="16"/>
                <w:szCs w:val="20"/>
              </w:rPr>
            </w:pPr>
            <w:r w:rsidRPr="00AB2171">
              <w:rPr>
                <w:rFonts w:ascii="Georgia" w:hAnsi="Georgia"/>
                <w:b/>
                <w:color w:val="FFFFFF" w:themeColor="background1"/>
                <w:sz w:val="16"/>
                <w:szCs w:val="20"/>
              </w:rPr>
              <w:t>Performed by NSW MOH</w:t>
            </w:r>
          </w:p>
        </w:tc>
        <w:tc>
          <w:tcPr>
            <w:tcW w:w="3723" w:type="dxa"/>
            <w:tcBorders>
              <w:bottom w:val="single" w:sz="4" w:space="0" w:color="auto"/>
            </w:tcBorders>
            <w:shd w:val="clear" w:color="auto" w:fill="DC6900" w:themeFill="accent1"/>
          </w:tcPr>
          <w:p w14:paraId="66A56C17" w14:textId="75919BAD" w:rsidR="00893790" w:rsidRPr="00AB2171" w:rsidRDefault="00893790" w:rsidP="00CE3377">
            <w:pPr>
              <w:spacing w:after="120"/>
              <w:rPr>
                <w:rFonts w:ascii="Georgia" w:hAnsi="Georgia"/>
                <w:b/>
                <w:color w:val="FFFFFF" w:themeColor="background1"/>
                <w:sz w:val="16"/>
                <w:szCs w:val="20"/>
              </w:rPr>
            </w:pPr>
            <w:r w:rsidRPr="00AB2171">
              <w:rPr>
                <w:rFonts w:ascii="Georgia" w:hAnsi="Georgia"/>
                <w:b/>
                <w:color w:val="FFFFFF" w:themeColor="background1"/>
                <w:sz w:val="16"/>
                <w:szCs w:val="20"/>
              </w:rPr>
              <w:t xml:space="preserve">Performed by </w:t>
            </w:r>
            <w:r w:rsidR="0002265E" w:rsidRPr="00AB2171">
              <w:rPr>
                <w:rFonts w:ascii="Georgia" w:hAnsi="Georgia"/>
                <w:b/>
                <w:color w:val="FFFFFF" w:themeColor="background1"/>
                <w:sz w:val="16"/>
                <w:szCs w:val="20"/>
              </w:rPr>
              <w:t>SWS</w:t>
            </w:r>
            <w:r w:rsidRPr="00AB2171">
              <w:rPr>
                <w:rFonts w:ascii="Georgia" w:hAnsi="Georgia"/>
                <w:b/>
                <w:color w:val="FFFFFF" w:themeColor="background1"/>
                <w:sz w:val="16"/>
                <w:szCs w:val="20"/>
              </w:rPr>
              <w:t>LHD</w:t>
            </w:r>
          </w:p>
        </w:tc>
      </w:tr>
      <w:tr w:rsidR="00893790" w:rsidRPr="00285107" w14:paraId="2BFDB40E" w14:textId="77777777" w:rsidTr="00705BD7">
        <w:trPr>
          <w:cantSplit/>
          <w:trHeight w:val="259"/>
          <w:tblHeader/>
        </w:trPr>
        <w:tc>
          <w:tcPr>
            <w:tcW w:w="9814" w:type="dxa"/>
            <w:gridSpan w:val="3"/>
            <w:tcBorders>
              <w:right w:val="single" w:sz="4" w:space="0" w:color="auto"/>
            </w:tcBorders>
            <w:shd w:val="clear" w:color="auto" w:fill="A6A6A6" w:themeFill="background1" w:themeFillShade="A6"/>
          </w:tcPr>
          <w:p w14:paraId="2D40DA26" w14:textId="77777777" w:rsidR="00893790" w:rsidRPr="00152770" w:rsidRDefault="00893790" w:rsidP="00CE3377">
            <w:pPr>
              <w:spacing w:after="120"/>
              <w:rPr>
                <w:rFonts w:ascii="Georgia" w:hAnsi="Georgia"/>
                <w:b/>
                <w:color w:val="FFFFFF" w:themeColor="background1"/>
                <w:sz w:val="16"/>
                <w:szCs w:val="16"/>
              </w:rPr>
            </w:pPr>
            <w:r w:rsidRPr="00152770">
              <w:rPr>
                <w:rFonts w:ascii="Georgia" w:hAnsi="Georgia"/>
                <w:b/>
                <w:bCs/>
                <w:color w:val="FFFFFF" w:themeColor="background1"/>
                <w:sz w:val="16"/>
                <w:szCs w:val="16"/>
              </w:rPr>
              <w:t>Reconciliation</w:t>
            </w:r>
          </w:p>
        </w:tc>
      </w:tr>
      <w:tr w:rsidR="00893790" w:rsidRPr="00285107" w14:paraId="507DD62C" w14:textId="77777777" w:rsidTr="00705BD7">
        <w:trPr>
          <w:cantSplit/>
          <w:trHeight w:val="259"/>
          <w:tblHeader/>
        </w:trPr>
        <w:tc>
          <w:tcPr>
            <w:tcW w:w="2972" w:type="dxa"/>
            <w:shd w:val="clear" w:color="auto" w:fill="FFE0C5" w:themeFill="accent1" w:themeFillTint="33"/>
            <w:hideMark/>
          </w:tcPr>
          <w:p w14:paraId="3EF1452B"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Reconciliation back to general ledger &amp; audited records</w:t>
            </w:r>
          </w:p>
        </w:tc>
        <w:tc>
          <w:tcPr>
            <w:tcW w:w="3119" w:type="dxa"/>
            <w:shd w:val="clear" w:color="auto" w:fill="FFFFFF" w:themeFill="background1"/>
            <w:noWrap/>
            <w:hideMark/>
          </w:tcPr>
          <w:p w14:paraId="48F7526B" w14:textId="53F52E9F" w:rsidR="00893790" w:rsidRPr="00152770" w:rsidRDefault="00A25628" w:rsidP="00CE3377">
            <w:pPr>
              <w:spacing w:after="120"/>
              <w:rPr>
                <w:rFonts w:ascii="Georgia" w:hAnsi="Georgia"/>
                <w:sz w:val="16"/>
                <w:szCs w:val="16"/>
              </w:rPr>
            </w:pPr>
            <w:r>
              <w:rPr>
                <w:rFonts w:ascii="Georgia" w:hAnsi="Georgia"/>
                <w:sz w:val="16"/>
                <w:szCs w:val="16"/>
              </w:rPr>
              <w:t>Annual review of GL for negative balances</w:t>
            </w:r>
          </w:p>
        </w:tc>
        <w:tc>
          <w:tcPr>
            <w:tcW w:w="3723" w:type="dxa"/>
            <w:tcBorders>
              <w:right w:val="single" w:sz="4" w:space="0" w:color="auto"/>
            </w:tcBorders>
            <w:shd w:val="clear" w:color="auto" w:fill="FFFFFF" w:themeFill="background1"/>
          </w:tcPr>
          <w:p w14:paraId="5321BDDE" w14:textId="77777777" w:rsidR="00893790" w:rsidRPr="00152770" w:rsidRDefault="00893790" w:rsidP="00CE3377">
            <w:pPr>
              <w:spacing w:after="120"/>
              <w:rPr>
                <w:rFonts w:ascii="Georgia" w:hAnsi="Georgia"/>
                <w:sz w:val="16"/>
                <w:szCs w:val="16"/>
              </w:rPr>
            </w:pPr>
            <w:r w:rsidRPr="00152770">
              <w:rPr>
                <w:rFonts w:ascii="Georgia" w:hAnsi="Georgia"/>
                <w:sz w:val="16"/>
                <w:szCs w:val="16"/>
              </w:rPr>
              <w:t>Reconciled GL to costed products for each costing cycle</w:t>
            </w:r>
            <w:r>
              <w:rPr>
                <w:rFonts w:ascii="Georgia" w:hAnsi="Georgia"/>
                <w:sz w:val="16"/>
                <w:szCs w:val="16"/>
              </w:rPr>
              <w:t xml:space="preserve"> (six-monthly)</w:t>
            </w:r>
          </w:p>
        </w:tc>
      </w:tr>
      <w:tr w:rsidR="00893790" w:rsidRPr="00285107" w14:paraId="6B8C5B12" w14:textId="77777777" w:rsidTr="00705BD7">
        <w:trPr>
          <w:cantSplit/>
          <w:trHeight w:val="259"/>
          <w:tblHeader/>
        </w:trPr>
        <w:tc>
          <w:tcPr>
            <w:tcW w:w="2972" w:type="dxa"/>
            <w:shd w:val="clear" w:color="auto" w:fill="FFE0C5" w:themeFill="accent1" w:themeFillTint="33"/>
            <w:hideMark/>
          </w:tcPr>
          <w:p w14:paraId="068E3EBD"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Reconciliation of activities back to source systems</w:t>
            </w:r>
          </w:p>
        </w:tc>
        <w:tc>
          <w:tcPr>
            <w:tcW w:w="3119" w:type="dxa"/>
            <w:shd w:val="clear" w:color="auto" w:fill="FFFFFF" w:themeFill="background1"/>
            <w:noWrap/>
            <w:hideMark/>
          </w:tcPr>
          <w:p w14:paraId="1A098997" w14:textId="77777777" w:rsidR="00893790" w:rsidRPr="00152770" w:rsidRDefault="00893790" w:rsidP="00CE3377">
            <w:pPr>
              <w:spacing w:after="120"/>
              <w:rPr>
                <w:rFonts w:ascii="Georgia" w:hAnsi="Georgia"/>
                <w:sz w:val="16"/>
                <w:szCs w:val="16"/>
              </w:rPr>
            </w:pPr>
            <w:r w:rsidRPr="00152770">
              <w:rPr>
                <w:rFonts w:ascii="Georgia" w:hAnsi="Georgia"/>
                <w:sz w:val="16"/>
                <w:szCs w:val="16"/>
              </w:rPr>
              <w:t>Monthly reviews of a</w:t>
            </w:r>
            <w:r>
              <w:rPr>
                <w:rFonts w:ascii="Georgia" w:hAnsi="Georgia"/>
                <w:sz w:val="16"/>
                <w:szCs w:val="16"/>
              </w:rPr>
              <w:t>ll state-managed feeder systems.</w:t>
            </w:r>
          </w:p>
        </w:tc>
        <w:tc>
          <w:tcPr>
            <w:tcW w:w="3723" w:type="dxa"/>
            <w:tcBorders>
              <w:right w:val="single" w:sz="4" w:space="0" w:color="auto"/>
            </w:tcBorders>
            <w:shd w:val="clear" w:color="auto" w:fill="FFFFFF" w:themeFill="background1"/>
          </w:tcPr>
          <w:p w14:paraId="7AF030C8" w14:textId="77777777" w:rsidR="00893790" w:rsidRPr="00152770" w:rsidRDefault="00893790" w:rsidP="00CE3377">
            <w:pPr>
              <w:spacing w:after="120"/>
              <w:rPr>
                <w:rFonts w:ascii="Georgia" w:hAnsi="Georgia"/>
                <w:sz w:val="16"/>
                <w:szCs w:val="16"/>
              </w:rPr>
            </w:pPr>
            <w:r w:rsidRPr="00152770">
              <w:rPr>
                <w:rFonts w:ascii="Georgia" w:hAnsi="Georgia"/>
                <w:sz w:val="16"/>
                <w:szCs w:val="16"/>
              </w:rPr>
              <w:t>Monthly review of</w:t>
            </w:r>
            <w:r>
              <w:rPr>
                <w:rFonts w:ascii="Georgia" w:hAnsi="Georgia"/>
                <w:sz w:val="16"/>
                <w:szCs w:val="16"/>
              </w:rPr>
              <w:t xml:space="preserve"> all LHD-managed feeder systems</w:t>
            </w:r>
            <w:r w:rsidRPr="00152770">
              <w:rPr>
                <w:rFonts w:ascii="Georgia" w:hAnsi="Georgia"/>
                <w:sz w:val="16"/>
                <w:szCs w:val="16"/>
              </w:rPr>
              <w:t xml:space="preserve"> with unlinked records investigated, corrected or manually linked.</w:t>
            </w:r>
          </w:p>
        </w:tc>
      </w:tr>
      <w:tr w:rsidR="00893790" w:rsidRPr="00285107" w14:paraId="360811AC" w14:textId="77777777" w:rsidTr="00705BD7">
        <w:trPr>
          <w:cantSplit/>
          <w:trHeight w:val="226"/>
          <w:tblHeader/>
        </w:trPr>
        <w:tc>
          <w:tcPr>
            <w:tcW w:w="9814" w:type="dxa"/>
            <w:gridSpan w:val="3"/>
            <w:tcBorders>
              <w:right w:val="single" w:sz="4" w:space="0" w:color="auto"/>
            </w:tcBorders>
            <w:shd w:val="clear" w:color="auto" w:fill="A6A6A6" w:themeFill="background1" w:themeFillShade="A6"/>
          </w:tcPr>
          <w:p w14:paraId="028EA978" w14:textId="77777777" w:rsidR="00893790" w:rsidRPr="00152770" w:rsidRDefault="00893790" w:rsidP="00CE3377">
            <w:pPr>
              <w:spacing w:after="120"/>
              <w:rPr>
                <w:rFonts w:ascii="Georgia" w:hAnsi="Georgia"/>
                <w:b/>
                <w:color w:val="FFFFFF" w:themeColor="background1"/>
                <w:sz w:val="16"/>
                <w:szCs w:val="16"/>
              </w:rPr>
            </w:pPr>
            <w:r w:rsidRPr="00152770">
              <w:rPr>
                <w:rFonts w:ascii="Georgia" w:hAnsi="Georgia"/>
                <w:b/>
                <w:color w:val="FFFFFF" w:themeColor="background1"/>
                <w:sz w:val="16"/>
                <w:szCs w:val="16"/>
              </w:rPr>
              <w:t>Validation of costing data</w:t>
            </w:r>
          </w:p>
        </w:tc>
      </w:tr>
      <w:tr w:rsidR="00893790" w:rsidRPr="00285107" w14:paraId="22960005" w14:textId="77777777" w:rsidTr="00705BD7">
        <w:trPr>
          <w:cantSplit/>
          <w:trHeight w:val="453"/>
          <w:tblHeader/>
        </w:trPr>
        <w:tc>
          <w:tcPr>
            <w:tcW w:w="2972" w:type="dxa"/>
            <w:shd w:val="clear" w:color="auto" w:fill="FFE0C5" w:themeFill="accent1" w:themeFillTint="33"/>
            <w:hideMark/>
          </w:tcPr>
          <w:p w14:paraId="6E9ACC59"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Reasonableness check of excluded items or out of scope costs e.g. WIP patients</w:t>
            </w:r>
          </w:p>
        </w:tc>
        <w:tc>
          <w:tcPr>
            <w:tcW w:w="3119" w:type="dxa"/>
            <w:shd w:val="clear" w:color="auto" w:fill="FFFFFF" w:themeFill="background1"/>
            <w:noWrap/>
            <w:hideMark/>
          </w:tcPr>
          <w:p w14:paraId="439E7382" w14:textId="77777777" w:rsidR="00893790" w:rsidRPr="00152770" w:rsidRDefault="00893790" w:rsidP="00CE3377">
            <w:pPr>
              <w:spacing w:after="120"/>
              <w:rPr>
                <w:rFonts w:ascii="Georgia" w:hAnsi="Georgia"/>
                <w:sz w:val="16"/>
                <w:szCs w:val="16"/>
              </w:rPr>
            </w:pPr>
            <w:r>
              <w:rPr>
                <w:rFonts w:ascii="Georgia" w:hAnsi="Georgia"/>
                <w:sz w:val="16"/>
                <w:szCs w:val="16"/>
              </w:rPr>
              <w:t xml:space="preserve"> Yes – through WAU app</w:t>
            </w:r>
          </w:p>
        </w:tc>
        <w:tc>
          <w:tcPr>
            <w:tcW w:w="3723" w:type="dxa"/>
            <w:tcBorders>
              <w:right w:val="single" w:sz="4" w:space="0" w:color="auto"/>
            </w:tcBorders>
            <w:shd w:val="clear" w:color="auto" w:fill="FFFFFF" w:themeFill="background1"/>
          </w:tcPr>
          <w:p w14:paraId="30C221C3" w14:textId="77777777" w:rsidR="00893790" w:rsidRPr="00152770" w:rsidRDefault="00893790" w:rsidP="00CE3377">
            <w:pPr>
              <w:spacing w:after="120"/>
              <w:rPr>
                <w:rFonts w:ascii="Georgia" w:hAnsi="Georgia"/>
                <w:sz w:val="16"/>
                <w:szCs w:val="16"/>
              </w:rPr>
            </w:pPr>
            <w:r>
              <w:rPr>
                <w:rFonts w:ascii="Georgia" w:hAnsi="Georgia"/>
                <w:sz w:val="16"/>
                <w:szCs w:val="16"/>
              </w:rPr>
              <w:t>Yes – through WAU app for each costing cycle</w:t>
            </w:r>
          </w:p>
        </w:tc>
      </w:tr>
      <w:tr w:rsidR="00893790" w:rsidRPr="00285107" w14:paraId="709649A1" w14:textId="77777777" w:rsidTr="00705BD7">
        <w:trPr>
          <w:cantSplit/>
          <w:trHeight w:val="52"/>
          <w:tblHeader/>
        </w:trPr>
        <w:tc>
          <w:tcPr>
            <w:tcW w:w="2972" w:type="dxa"/>
            <w:shd w:val="clear" w:color="auto" w:fill="FFE0C5" w:themeFill="accent1" w:themeFillTint="33"/>
            <w:hideMark/>
          </w:tcPr>
          <w:p w14:paraId="6F8B92E9"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Trend analysis to prior periods in terms of distribution of costs across care products and LHD</w:t>
            </w:r>
          </w:p>
        </w:tc>
        <w:tc>
          <w:tcPr>
            <w:tcW w:w="3119" w:type="dxa"/>
            <w:tcBorders>
              <w:right w:val="single" w:sz="4" w:space="0" w:color="auto"/>
            </w:tcBorders>
            <w:shd w:val="clear" w:color="auto" w:fill="FFFFFF" w:themeFill="background1"/>
            <w:noWrap/>
          </w:tcPr>
          <w:p w14:paraId="588FDF57" w14:textId="77777777" w:rsidR="00893790" w:rsidRPr="00152770" w:rsidRDefault="00893790" w:rsidP="00CE3377">
            <w:pPr>
              <w:spacing w:after="120"/>
              <w:rPr>
                <w:rFonts w:ascii="Georgia" w:hAnsi="Georgia"/>
                <w:sz w:val="16"/>
                <w:szCs w:val="16"/>
              </w:rPr>
            </w:pPr>
            <w:r>
              <w:rPr>
                <w:rFonts w:ascii="Georgia" w:hAnsi="Georgia"/>
                <w:sz w:val="16"/>
                <w:szCs w:val="16"/>
              </w:rPr>
              <w:t>Yes – through WAU app</w:t>
            </w:r>
          </w:p>
        </w:tc>
        <w:tc>
          <w:tcPr>
            <w:tcW w:w="3723" w:type="dxa"/>
            <w:tcBorders>
              <w:right w:val="single" w:sz="4" w:space="0" w:color="auto"/>
            </w:tcBorders>
            <w:shd w:val="clear" w:color="auto" w:fill="FFFFFF" w:themeFill="background1"/>
          </w:tcPr>
          <w:p w14:paraId="2277FF9F" w14:textId="77777777" w:rsidR="00893790" w:rsidRPr="00152770" w:rsidRDefault="00893790" w:rsidP="00CE3377">
            <w:pPr>
              <w:spacing w:after="120"/>
              <w:rPr>
                <w:rFonts w:ascii="Georgia" w:hAnsi="Georgia"/>
                <w:sz w:val="16"/>
                <w:szCs w:val="16"/>
              </w:rPr>
            </w:pPr>
            <w:r>
              <w:rPr>
                <w:rFonts w:ascii="Georgia" w:hAnsi="Georgia"/>
                <w:sz w:val="16"/>
                <w:szCs w:val="16"/>
              </w:rPr>
              <w:t>Yes – through WAU app</w:t>
            </w:r>
          </w:p>
        </w:tc>
      </w:tr>
      <w:tr w:rsidR="00893790" w:rsidRPr="00285107" w14:paraId="5B923EFF" w14:textId="77777777" w:rsidTr="00705BD7">
        <w:trPr>
          <w:cantSplit/>
          <w:trHeight w:val="259"/>
          <w:tblHeader/>
        </w:trPr>
        <w:tc>
          <w:tcPr>
            <w:tcW w:w="2972" w:type="dxa"/>
            <w:shd w:val="clear" w:color="auto" w:fill="FFE0C5" w:themeFill="accent1" w:themeFillTint="33"/>
            <w:hideMark/>
          </w:tcPr>
          <w:p w14:paraId="5093A1A5"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 xml:space="preserve">Analysis of outliers at the cost, </w:t>
            </w:r>
            <w:proofErr w:type="spellStart"/>
            <w:r w:rsidRPr="00152770">
              <w:rPr>
                <w:rFonts w:ascii="Georgia" w:hAnsi="Georgia"/>
                <w:bCs/>
                <w:sz w:val="16"/>
                <w:szCs w:val="16"/>
              </w:rPr>
              <w:t>LoS</w:t>
            </w:r>
            <w:proofErr w:type="spellEnd"/>
            <w:r w:rsidRPr="00152770">
              <w:rPr>
                <w:rFonts w:ascii="Georgia" w:hAnsi="Georgia"/>
                <w:bCs/>
                <w:sz w:val="16"/>
                <w:szCs w:val="16"/>
              </w:rPr>
              <w:t xml:space="preserve"> or cost bucket level</w:t>
            </w:r>
          </w:p>
        </w:tc>
        <w:tc>
          <w:tcPr>
            <w:tcW w:w="3119" w:type="dxa"/>
            <w:tcBorders>
              <w:right w:val="single" w:sz="4" w:space="0" w:color="auto"/>
            </w:tcBorders>
            <w:shd w:val="clear" w:color="auto" w:fill="FFFFFF" w:themeFill="background1"/>
            <w:noWrap/>
          </w:tcPr>
          <w:p w14:paraId="4AAD1008" w14:textId="77777777" w:rsidR="00893790" w:rsidRPr="00152770" w:rsidRDefault="00893790" w:rsidP="00CE3377">
            <w:pPr>
              <w:spacing w:after="120"/>
              <w:rPr>
                <w:rFonts w:ascii="Georgia" w:hAnsi="Georgia"/>
                <w:sz w:val="16"/>
                <w:szCs w:val="16"/>
              </w:rPr>
            </w:pPr>
            <w:r>
              <w:rPr>
                <w:rFonts w:ascii="Georgia" w:hAnsi="Georgia"/>
                <w:sz w:val="16"/>
                <w:szCs w:val="16"/>
              </w:rPr>
              <w:t>Yes – through WAU app</w:t>
            </w:r>
          </w:p>
        </w:tc>
        <w:tc>
          <w:tcPr>
            <w:tcW w:w="3723" w:type="dxa"/>
            <w:tcBorders>
              <w:right w:val="single" w:sz="4" w:space="0" w:color="auto"/>
            </w:tcBorders>
            <w:shd w:val="clear" w:color="auto" w:fill="FFFFFF" w:themeFill="background1"/>
          </w:tcPr>
          <w:p w14:paraId="6C4CDB9E" w14:textId="77777777" w:rsidR="00893790" w:rsidRPr="00152770" w:rsidRDefault="00893790" w:rsidP="00CE3377">
            <w:pPr>
              <w:spacing w:after="120"/>
              <w:rPr>
                <w:rFonts w:ascii="Georgia" w:hAnsi="Georgia"/>
                <w:sz w:val="16"/>
                <w:szCs w:val="16"/>
              </w:rPr>
            </w:pPr>
            <w:r>
              <w:rPr>
                <w:rFonts w:ascii="Georgia" w:hAnsi="Georgia"/>
                <w:sz w:val="16"/>
                <w:szCs w:val="16"/>
              </w:rPr>
              <w:t>Yes – through WAU app</w:t>
            </w:r>
          </w:p>
        </w:tc>
      </w:tr>
      <w:tr w:rsidR="00893790" w:rsidRPr="00285107" w14:paraId="60C0FA6F" w14:textId="77777777" w:rsidTr="00705BD7">
        <w:trPr>
          <w:cantSplit/>
          <w:trHeight w:val="259"/>
          <w:tblHeader/>
        </w:trPr>
        <w:tc>
          <w:tcPr>
            <w:tcW w:w="2972" w:type="dxa"/>
            <w:shd w:val="clear" w:color="auto" w:fill="FFE0C5" w:themeFill="accent1" w:themeFillTint="33"/>
            <w:hideMark/>
          </w:tcPr>
          <w:p w14:paraId="1487AD8E"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Proportion of direct vs overhead costs</w:t>
            </w:r>
          </w:p>
        </w:tc>
        <w:tc>
          <w:tcPr>
            <w:tcW w:w="3119" w:type="dxa"/>
            <w:tcBorders>
              <w:right w:val="single" w:sz="4" w:space="0" w:color="auto"/>
            </w:tcBorders>
            <w:shd w:val="clear" w:color="auto" w:fill="FFFFFF" w:themeFill="background1"/>
            <w:noWrap/>
          </w:tcPr>
          <w:p w14:paraId="3419F029" w14:textId="77777777" w:rsidR="00893790" w:rsidRPr="00152770" w:rsidRDefault="00893790" w:rsidP="00CE3377">
            <w:pPr>
              <w:spacing w:after="120"/>
              <w:rPr>
                <w:rFonts w:ascii="Georgia" w:hAnsi="Georgia"/>
                <w:sz w:val="16"/>
                <w:szCs w:val="16"/>
              </w:rPr>
            </w:pPr>
            <w:r>
              <w:rPr>
                <w:rFonts w:ascii="Georgia" w:hAnsi="Georgia"/>
                <w:sz w:val="16"/>
                <w:szCs w:val="16"/>
              </w:rPr>
              <w:t>Yes – through WAU app</w:t>
            </w:r>
          </w:p>
        </w:tc>
        <w:tc>
          <w:tcPr>
            <w:tcW w:w="3723" w:type="dxa"/>
            <w:tcBorders>
              <w:right w:val="single" w:sz="4" w:space="0" w:color="auto"/>
            </w:tcBorders>
            <w:shd w:val="clear" w:color="auto" w:fill="FFFFFF" w:themeFill="background1"/>
          </w:tcPr>
          <w:p w14:paraId="621F2AFC" w14:textId="77777777" w:rsidR="00893790" w:rsidRPr="00152770" w:rsidRDefault="00893790" w:rsidP="00CE3377">
            <w:pPr>
              <w:spacing w:after="120"/>
              <w:rPr>
                <w:rFonts w:ascii="Georgia" w:hAnsi="Georgia"/>
                <w:sz w:val="16"/>
                <w:szCs w:val="16"/>
              </w:rPr>
            </w:pPr>
            <w:r>
              <w:rPr>
                <w:rFonts w:ascii="Georgia" w:hAnsi="Georgia"/>
                <w:sz w:val="16"/>
                <w:szCs w:val="16"/>
              </w:rPr>
              <w:t>Yes – through WAU app</w:t>
            </w:r>
          </w:p>
        </w:tc>
      </w:tr>
      <w:tr w:rsidR="00893790" w:rsidRPr="00285107" w14:paraId="765B37BA" w14:textId="77777777" w:rsidTr="00705BD7">
        <w:trPr>
          <w:cantSplit/>
          <w:trHeight w:val="259"/>
          <w:tblHeader/>
        </w:trPr>
        <w:tc>
          <w:tcPr>
            <w:tcW w:w="2972" w:type="dxa"/>
            <w:shd w:val="clear" w:color="auto" w:fill="FFE0C5" w:themeFill="accent1" w:themeFillTint="33"/>
            <w:hideMark/>
          </w:tcPr>
          <w:p w14:paraId="66545BF3"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Proportion of costs sitting in each product (</w:t>
            </w:r>
            <w:proofErr w:type="spellStart"/>
            <w:r w:rsidRPr="00152770">
              <w:rPr>
                <w:rFonts w:ascii="Georgia" w:hAnsi="Georgia"/>
                <w:bCs/>
                <w:sz w:val="16"/>
                <w:szCs w:val="16"/>
              </w:rPr>
              <w:t>eg</w:t>
            </w:r>
            <w:proofErr w:type="spellEnd"/>
            <w:r w:rsidRPr="00152770">
              <w:rPr>
                <w:rFonts w:ascii="Georgia" w:hAnsi="Georgia"/>
                <w:bCs/>
                <w:sz w:val="16"/>
                <w:szCs w:val="16"/>
              </w:rPr>
              <w:t xml:space="preserve"> % costs in acute, ED, OP)</w:t>
            </w:r>
          </w:p>
        </w:tc>
        <w:tc>
          <w:tcPr>
            <w:tcW w:w="3119" w:type="dxa"/>
            <w:tcBorders>
              <w:right w:val="single" w:sz="4" w:space="0" w:color="auto"/>
            </w:tcBorders>
            <w:shd w:val="clear" w:color="auto" w:fill="FFFFFF" w:themeFill="background1"/>
            <w:noWrap/>
          </w:tcPr>
          <w:p w14:paraId="4D585B22" w14:textId="77777777" w:rsidR="00893790" w:rsidRPr="00152770" w:rsidRDefault="00893790" w:rsidP="00CE3377">
            <w:pPr>
              <w:spacing w:after="120"/>
              <w:rPr>
                <w:rFonts w:ascii="Georgia" w:hAnsi="Georgia"/>
                <w:sz w:val="16"/>
                <w:szCs w:val="16"/>
              </w:rPr>
            </w:pPr>
            <w:r>
              <w:rPr>
                <w:rFonts w:ascii="Georgia" w:hAnsi="Georgia"/>
                <w:sz w:val="16"/>
                <w:szCs w:val="16"/>
              </w:rPr>
              <w:t>Yes – through WAU app</w:t>
            </w:r>
          </w:p>
        </w:tc>
        <w:tc>
          <w:tcPr>
            <w:tcW w:w="3723" w:type="dxa"/>
            <w:tcBorders>
              <w:right w:val="single" w:sz="4" w:space="0" w:color="auto"/>
            </w:tcBorders>
            <w:shd w:val="clear" w:color="auto" w:fill="FFFFFF" w:themeFill="background1"/>
          </w:tcPr>
          <w:p w14:paraId="51AD09BB" w14:textId="77777777" w:rsidR="00893790" w:rsidRPr="00152770" w:rsidRDefault="00893790" w:rsidP="00CE3377">
            <w:pPr>
              <w:spacing w:after="120"/>
              <w:rPr>
                <w:rFonts w:ascii="Georgia" w:hAnsi="Georgia"/>
                <w:sz w:val="16"/>
                <w:szCs w:val="16"/>
              </w:rPr>
            </w:pPr>
            <w:r>
              <w:rPr>
                <w:rFonts w:ascii="Georgia" w:hAnsi="Georgia"/>
                <w:sz w:val="16"/>
                <w:szCs w:val="16"/>
              </w:rPr>
              <w:t>Yes – through WAU app</w:t>
            </w:r>
          </w:p>
        </w:tc>
      </w:tr>
      <w:tr w:rsidR="00893790" w:rsidRPr="00285107" w14:paraId="344FC6A4" w14:textId="77777777" w:rsidTr="00705BD7">
        <w:trPr>
          <w:cantSplit/>
          <w:trHeight w:val="259"/>
          <w:tblHeader/>
        </w:trPr>
        <w:tc>
          <w:tcPr>
            <w:tcW w:w="2972" w:type="dxa"/>
            <w:shd w:val="clear" w:color="auto" w:fill="FFE0C5" w:themeFill="accent1" w:themeFillTint="33"/>
          </w:tcPr>
          <w:p w14:paraId="2475D0E2"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Specific logic checks</w:t>
            </w:r>
          </w:p>
        </w:tc>
        <w:tc>
          <w:tcPr>
            <w:tcW w:w="6842" w:type="dxa"/>
            <w:gridSpan w:val="2"/>
            <w:tcBorders>
              <w:right w:val="single" w:sz="4" w:space="0" w:color="auto"/>
            </w:tcBorders>
            <w:shd w:val="clear" w:color="auto" w:fill="FFFFFF" w:themeFill="background1"/>
            <w:noWrap/>
          </w:tcPr>
          <w:p w14:paraId="56DB40BF" w14:textId="77777777" w:rsidR="00893790" w:rsidRPr="00152770" w:rsidRDefault="00893790" w:rsidP="00CE3377">
            <w:pPr>
              <w:spacing w:after="120"/>
              <w:rPr>
                <w:rFonts w:ascii="Georgia" w:hAnsi="Georgia"/>
                <w:sz w:val="16"/>
                <w:szCs w:val="16"/>
              </w:rPr>
            </w:pPr>
            <w:r>
              <w:rPr>
                <w:rFonts w:ascii="Georgia" w:hAnsi="Georgia"/>
                <w:sz w:val="16"/>
                <w:szCs w:val="16"/>
              </w:rPr>
              <w:t>Yes – through the RQ app</w:t>
            </w:r>
          </w:p>
        </w:tc>
      </w:tr>
      <w:tr w:rsidR="00893790" w:rsidRPr="00285107" w14:paraId="33AED7D8" w14:textId="77777777" w:rsidTr="00705BD7">
        <w:trPr>
          <w:cantSplit/>
          <w:trHeight w:val="259"/>
          <w:tblHeader/>
        </w:trPr>
        <w:tc>
          <w:tcPr>
            <w:tcW w:w="981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73844097" w14:textId="77777777" w:rsidR="00893790" w:rsidRPr="00152770" w:rsidRDefault="00893790" w:rsidP="00CE3377">
            <w:pPr>
              <w:spacing w:after="120"/>
              <w:rPr>
                <w:rFonts w:ascii="Georgia" w:hAnsi="Georgia"/>
                <w:b/>
                <w:color w:val="FFFFFF" w:themeColor="background1"/>
                <w:sz w:val="16"/>
                <w:szCs w:val="16"/>
              </w:rPr>
            </w:pPr>
            <w:r w:rsidRPr="00152770">
              <w:rPr>
                <w:rFonts w:ascii="Georgia" w:hAnsi="Georgia"/>
                <w:b/>
                <w:color w:val="FFFFFF" w:themeColor="background1"/>
                <w:sz w:val="16"/>
                <w:szCs w:val="16"/>
              </w:rPr>
              <w:t>Costing Governance</w:t>
            </w:r>
          </w:p>
        </w:tc>
      </w:tr>
      <w:tr w:rsidR="00893790" w:rsidRPr="00285107" w14:paraId="10BF9A90" w14:textId="77777777" w:rsidTr="00705BD7">
        <w:trPr>
          <w:cantSplit/>
          <w:trHeight w:val="259"/>
          <w:tblHeader/>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tcPr>
          <w:p w14:paraId="559B3E07"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Regularly hold costing meetings</w:t>
            </w:r>
          </w:p>
        </w:tc>
        <w:tc>
          <w:tcPr>
            <w:tcW w:w="3119" w:type="dxa"/>
            <w:shd w:val="clear" w:color="auto" w:fill="FFFFFF" w:themeFill="background1"/>
            <w:noWrap/>
          </w:tcPr>
          <w:p w14:paraId="3FA7741A" w14:textId="77777777" w:rsidR="00893790" w:rsidRPr="00152770" w:rsidRDefault="00893790" w:rsidP="00CE3377">
            <w:pPr>
              <w:spacing w:after="120"/>
              <w:rPr>
                <w:rFonts w:ascii="Georgia" w:hAnsi="Georgia"/>
                <w:sz w:val="16"/>
                <w:szCs w:val="16"/>
              </w:rPr>
            </w:pPr>
            <w:r w:rsidRPr="00152770">
              <w:rPr>
                <w:rFonts w:ascii="Georgia" w:hAnsi="Georgia"/>
                <w:sz w:val="16"/>
                <w:szCs w:val="16"/>
              </w:rPr>
              <w:t>Monthly Costing Standards User Gro</w:t>
            </w:r>
            <w:r>
              <w:rPr>
                <w:rFonts w:ascii="Georgia" w:hAnsi="Georgia"/>
                <w:sz w:val="16"/>
                <w:szCs w:val="16"/>
              </w:rPr>
              <w:t xml:space="preserve">up (CSUG) meetings held across the state and attended by costing professionals from every LHD to discuss costing methodologies and educate </w:t>
            </w:r>
            <w:proofErr w:type="spellStart"/>
            <w:r>
              <w:rPr>
                <w:rFonts w:ascii="Georgia" w:hAnsi="Georgia"/>
                <w:sz w:val="16"/>
                <w:szCs w:val="16"/>
              </w:rPr>
              <w:t>costers</w:t>
            </w:r>
            <w:proofErr w:type="spellEnd"/>
            <w:r>
              <w:rPr>
                <w:rFonts w:ascii="Georgia" w:hAnsi="Georgia"/>
                <w:sz w:val="16"/>
                <w:szCs w:val="16"/>
              </w:rPr>
              <w:t xml:space="preserve"> / share learning.</w:t>
            </w:r>
          </w:p>
        </w:tc>
        <w:tc>
          <w:tcPr>
            <w:tcW w:w="3723" w:type="dxa"/>
            <w:tcBorders>
              <w:right w:val="single" w:sz="4" w:space="0" w:color="auto"/>
            </w:tcBorders>
            <w:shd w:val="clear" w:color="auto" w:fill="FFFFFF" w:themeFill="background1"/>
          </w:tcPr>
          <w:p w14:paraId="161DCFF5" w14:textId="77777777" w:rsidR="00893790" w:rsidRPr="00152770" w:rsidRDefault="00893790" w:rsidP="00CE3377">
            <w:pPr>
              <w:spacing w:after="120"/>
              <w:rPr>
                <w:rFonts w:ascii="Georgia" w:hAnsi="Georgia"/>
                <w:sz w:val="16"/>
                <w:szCs w:val="16"/>
              </w:rPr>
            </w:pPr>
            <w:r w:rsidRPr="00152770">
              <w:rPr>
                <w:rFonts w:ascii="Georgia" w:hAnsi="Georgia"/>
                <w:sz w:val="16"/>
                <w:szCs w:val="16"/>
              </w:rPr>
              <w:t>Formal costing meetings held on a bi-monthly period, increasing to weekly during the costing period.</w:t>
            </w:r>
          </w:p>
        </w:tc>
      </w:tr>
      <w:tr w:rsidR="00893790" w:rsidRPr="00285107" w14:paraId="577F8DB9" w14:textId="77777777" w:rsidTr="00705BD7">
        <w:trPr>
          <w:cantSplit/>
          <w:trHeight w:val="259"/>
          <w:tblHeader/>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tcPr>
          <w:p w14:paraId="21992E67"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Regularly review and update cost centre allocations</w:t>
            </w:r>
          </w:p>
        </w:tc>
        <w:tc>
          <w:tcPr>
            <w:tcW w:w="3119" w:type="dxa"/>
            <w:shd w:val="clear" w:color="auto" w:fill="FFFFFF" w:themeFill="background1"/>
            <w:noWrap/>
          </w:tcPr>
          <w:p w14:paraId="0C95DFB7" w14:textId="77777777" w:rsidR="00893790" w:rsidRPr="00152770" w:rsidRDefault="00893790" w:rsidP="00CE3377">
            <w:pPr>
              <w:spacing w:after="120"/>
              <w:rPr>
                <w:rFonts w:ascii="Georgia" w:hAnsi="Georgia"/>
                <w:sz w:val="16"/>
                <w:szCs w:val="16"/>
              </w:rPr>
            </w:pPr>
            <w:r>
              <w:rPr>
                <w:rFonts w:ascii="Georgia" w:hAnsi="Georgia"/>
                <w:sz w:val="16"/>
                <w:szCs w:val="16"/>
              </w:rPr>
              <w:t>N/A</w:t>
            </w:r>
          </w:p>
        </w:tc>
        <w:tc>
          <w:tcPr>
            <w:tcW w:w="3723" w:type="dxa"/>
            <w:tcBorders>
              <w:right w:val="single" w:sz="4" w:space="0" w:color="auto"/>
            </w:tcBorders>
            <w:shd w:val="clear" w:color="auto" w:fill="FFFFFF" w:themeFill="background1"/>
          </w:tcPr>
          <w:p w14:paraId="6CB42F18" w14:textId="77777777" w:rsidR="00893790" w:rsidRPr="00152770" w:rsidRDefault="00893790" w:rsidP="00CE3377">
            <w:pPr>
              <w:spacing w:after="120"/>
              <w:rPr>
                <w:rFonts w:ascii="Georgia" w:hAnsi="Georgia"/>
                <w:sz w:val="16"/>
                <w:szCs w:val="16"/>
              </w:rPr>
            </w:pPr>
            <w:r>
              <w:rPr>
                <w:rFonts w:ascii="Georgia" w:hAnsi="Georgia"/>
                <w:sz w:val="16"/>
                <w:szCs w:val="16"/>
              </w:rPr>
              <w:t>Annual update of cost centre allocations and product fractions in consultations with clinicians and facility managers</w:t>
            </w:r>
          </w:p>
        </w:tc>
      </w:tr>
      <w:tr w:rsidR="00893790" w:rsidRPr="00285107" w14:paraId="120894AB" w14:textId="77777777" w:rsidTr="00705BD7">
        <w:trPr>
          <w:cantSplit/>
          <w:trHeight w:val="259"/>
          <w:tblHeader/>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tcPr>
          <w:p w14:paraId="536CE286"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 xml:space="preserve">Formal process </w:t>
            </w:r>
            <w:proofErr w:type="gramStart"/>
            <w:r w:rsidRPr="00152770">
              <w:rPr>
                <w:rFonts w:ascii="Georgia" w:hAnsi="Georgia"/>
                <w:bCs/>
                <w:sz w:val="16"/>
                <w:szCs w:val="16"/>
              </w:rPr>
              <w:t>sign</w:t>
            </w:r>
            <w:proofErr w:type="gramEnd"/>
            <w:r w:rsidRPr="00152770">
              <w:rPr>
                <w:rFonts w:ascii="Georgia" w:hAnsi="Georgia"/>
                <w:bCs/>
                <w:sz w:val="16"/>
                <w:szCs w:val="16"/>
              </w:rPr>
              <w:t xml:space="preserve"> off on data and accountability for data</w:t>
            </w:r>
          </w:p>
        </w:tc>
        <w:tc>
          <w:tcPr>
            <w:tcW w:w="3119" w:type="dxa"/>
            <w:tcBorders>
              <w:right w:val="single" w:sz="4" w:space="0" w:color="auto"/>
            </w:tcBorders>
            <w:shd w:val="clear" w:color="auto" w:fill="FFFFFF" w:themeFill="background1"/>
            <w:noWrap/>
          </w:tcPr>
          <w:p w14:paraId="133B133D" w14:textId="77777777" w:rsidR="00893790" w:rsidRPr="00152770" w:rsidRDefault="00893790" w:rsidP="00CE3377">
            <w:pPr>
              <w:spacing w:after="120"/>
              <w:rPr>
                <w:rFonts w:ascii="Georgia" w:hAnsi="Georgia"/>
                <w:sz w:val="16"/>
                <w:szCs w:val="16"/>
              </w:rPr>
            </w:pPr>
            <w:r>
              <w:rPr>
                <w:rFonts w:ascii="Georgia" w:hAnsi="Georgia"/>
                <w:sz w:val="16"/>
                <w:szCs w:val="16"/>
              </w:rPr>
              <w:t>Formal signoff and reconciliation process in place.</w:t>
            </w:r>
          </w:p>
        </w:tc>
        <w:tc>
          <w:tcPr>
            <w:tcW w:w="3723" w:type="dxa"/>
            <w:tcBorders>
              <w:right w:val="single" w:sz="4" w:space="0" w:color="auto"/>
            </w:tcBorders>
            <w:shd w:val="clear" w:color="auto" w:fill="FFFFFF" w:themeFill="background1"/>
          </w:tcPr>
          <w:p w14:paraId="5C5DB57E" w14:textId="77777777" w:rsidR="00893790" w:rsidRPr="00152770" w:rsidRDefault="00893790" w:rsidP="00CE3377">
            <w:pPr>
              <w:spacing w:after="120"/>
              <w:rPr>
                <w:rFonts w:ascii="Georgia" w:hAnsi="Georgia"/>
                <w:sz w:val="16"/>
                <w:szCs w:val="16"/>
              </w:rPr>
            </w:pPr>
            <w:r w:rsidRPr="00152770">
              <w:rPr>
                <w:rFonts w:ascii="Georgia" w:hAnsi="Georgia"/>
                <w:sz w:val="16"/>
                <w:szCs w:val="16"/>
              </w:rPr>
              <w:t>Sign</w:t>
            </w:r>
            <w:r>
              <w:rPr>
                <w:rFonts w:ascii="Georgia" w:hAnsi="Georgia"/>
                <w:sz w:val="16"/>
                <w:szCs w:val="16"/>
              </w:rPr>
              <w:t>-</w:t>
            </w:r>
            <w:r w:rsidRPr="00152770">
              <w:rPr>
                <w:rFonts w:ascii="Georgia" w:hAnsi="Georgia"/>
                <w:sz w:val="16"/>
                <w:szCs w:val="16"/>
              </w:rPr>
              <w:t>off is conducted first at the internal management level of the facilities, then the directors of finance</w:t>
            </w:r>
            <w:r>
              <w:rPr>
                <w:rFonts w:ascii="Georgia" w:hAnsi="Georgia"/>
                <w:sz w:val="16"/>
                <w:szCs w:val="16"/>
              </w:rPr>
              <w:t>,</w:t>
            </w:r>
            <w:r w:rsidRPr="00152770">
              <w:rPr>
                <w:rFonts w:ascii="Georgia" w:hAnsi="Georgia"/>
                <w:sz w:val="16"/>
                <w:szCs w:val="16"/>
              </w:rPr>
              <w:t xml:space="preserve"> and final sign-off is performed by the chief executive. After the costing process, the data is also subject to audit which is signed off by the chief executive and director of finance</w:t>
            </w:r>
            <w:r>
              <w:rPr>
                <w:rFonts w:ascii="Georgia" w:hAnsi="Georgia"/>
                <w:sz w:val="16"/>
                <w:szCs w:val="16"/>
              </w:rPr>
              <w:t>.</w:t>
            </w:r>
          </w:p>
        </w:tc>
      </w:tr>
      <w:tr w:rsidR="00893790" w:rsidRPr="00285107" w14:paraId="2D390310" w14:textId="77777777" w:rsidTr="00705BD7">
        <w:trPr>
          <w:cantSplit/>
          <w:trHeight w:val="259"/>
          <w:tblHeader/>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tcPr>
          <w:p w14:paraId="6E3C1B31" w14:textId="77777777" w:rsidR="00893790" w:rsidRPr="00152770" w:rsidRDefault="00893790" w:rsidP="00CE3377">
            <w:pPr>
              <w:spacing w:after="120"/>
              <w:rPr>
                <w:rFonts w:ascii="Georgia" w:hAnsi="Georgia"/>
                <w:bCs/>
                <w:sz w:val="16"/>
                <w:szCs w:val="16"/>
              </w:rPr>
            </w:pPr>
            <w:r w:rsidRPr="00152770">
              <w:rPr>
                <w:rFonts w:ascii="Georgia" w:hAnsi="Georgia"/>
                <w:bCs/>
                <w:sz w:val="16"/>
                <w:szCs w:val="16"/>
              </w:rPr>
              <w:t>Reviews on data are conducted prior to submission</w:t>
            </w:r>
          </w:p>
        </w:tc>
        <w:tc>
          <w:tcPr>
            <w:tcW w:w="3119" w:type="dxa"/>
            <w:shd w:val="clear" w:color="auto" w:fill="FFFFFF" w:themeFill="background1"/>
            <w:noWrap/>
          </w:tcPr>
          <w:p w14:paraId="12EC140D" w14:textId="77777777" w:rsidR="00893790" w:rsidRPr="00152770" w:rsidRDefault="00893790" w:rsidP="00CE3377">
            <w:pPr>
              <w:spacing w:after="120"/>
              <w:rPr>
                <w:rFonts w:ascii="Georgia" w:hAnsi="Georgia"/>
                <w:sz w:val="16"/>
                <w:szCs w:val="16"/>
              </w:rPr>
            </w:pPr>
            <w:r>
              <w:rPr>
                <w:rFonts w:ascii="Georgia" w:hAnsi="Georgia"/>
                <w:sz w:val="16"/>
                <w:szCs w:val="16"/>
              </w:rPr>
              <w:t xml:space="preserve">Review and sign-off by ABM costing team </w:t>
            </w:r>
          </w:p>
        </w:tc>
        <w:tc>
          <w:tcPr>
            <w:tcW w:w="3723" w:type="dxa"/>
            <w:tcBorders>
              <w:right w:val="single" w:sz="4" w:space="0" w:color="auto"/>
            </w:tcBorders>
            <w:shd w:val="clear" w:color="auto" w:fill="FFFFFF" w:themeFill="background1"/>
          </w:tcPr>
          <w:p w14:paraId="05C9E3E9" w14:textId="77777777" w:rsidR="00893790" w:rsidRPr="00152770" w:rsidRDefault="00893790" w:rsidP="00CE3377">
            <w:pPr>
              <w:spacing w:after="120"/>
              <w:rPr>
                <w:rFonts w:ascii="Georgia" w:hAnsi="Georgia"/>
                <w:sz w:val="16"/>
                <w:szCs w:val="16"/>
              </w:rPr>
            </w:pPr>
            <w:r>
              <w:rPr>
                <w:rFonts w:ascii="Georgia" w:hAnsi="Georgia"/>
                <w:sz w:val="16"/>
                <w:szCs w:val="16"/>
              </w:rPr>
              <w:t xml:space="preserve">Review of data by costing manager, operational teams and executives </w:t>
            </w:r>
          </w:p>
        </w:tc>
      </w:tr>
      <w:tr w:rsidR="00893790" w:rsidRPr="00285107" w14:paraId="61634614" w14:textId="77777777" w:rsidTr="00705BD7">
        <w:trPr>
          <w:cantSplit/>
          <w:trHeight w:val="259"/>
          <w:tblHeader/>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tcPr>
          <w:p w14:paraId="7F375719" w14:textId="77777777" w:rsidR="00893790" w:rsidRPr="00152770" w:rsidRDefault="00893790" w:rsidP="00CE3377">
            <w:pPr>
              <w:spacing w:after="120"/>
              <w:rPr>
                <w:rFonts w:ascii="Georgia" w:hAnsi="Georgia"/>
                <w:bCs/>
                <w:sz w:val="16"/>
                <w:szCs w:val="16"/>
              </w:rPr>
            </w:pPr>
            <w:r>
              <w:rPr>
                <w:rFonts w:ascii="Georgia" w:hAnsi="Georgia"/>
                <w:bCs/>
                <w:sz w:val="16"/>
                <w:szCs w:val="16"/>
              </w:rPr>
              <w:t>L</w:t>
            </w:r>
            <w:r w:rsidRPr="00152770">
              <w:rPr>
                <w:rFonts w:ascii="Georgia" w:hAnsi="Georgia"/>
                <w:bCs/>
                <w:sz w:val="16"/>
                <w:szCs w:val="16"/>
              </w:rPr>
              <w:t>ocal guidelines to support national AHPCS standards</w:t>
            </w:r>
          </w:p>
        </w:tc>
        <w:tc>
          <w:tcPr>
            <w:tcW w:w="3119" w:type="dxa"/>
            <w:shd w:val="clear" w:color="auto" w:fill="FFFFFF" w:themeFill="background1"/>
            <w:noWrap/>
          </w:tcPr>
          <w:p w14:paraId="09155591" w14:textId="77777777" w:rsidR="00893790" w:rsidRPr="00152770" w:rsidRDefault="00893790" w:rsidP="00CE3377">
            <w:pPr>
              <w:spacing w:after="120"/>
              <w:rPr>
                <w:rFonts w:ascii="Georgia" w:hAnsi="Georgia"/>
                <w:sz w:val="16"/>
                <w:szCs w:val="16"/>
              </w:rPr>
            </w:pPr>
            <w:r w:rsidRPr="00152770">
              <w:rPr>
                <w:rFonts w:ascii="Georgia" w:hAnsi="Georgia"/>
                <w:sz w:val="16"/>
                <w:szCs w:val="16"/>
              </w:rPr>
              <w:t>Yes</w:t>
            </w:r>
            <w:r>
              <w:rPr>
                <w:rFonts w:ascii="Georgia" w:hAnsi="Georgia"/>
                <w:sz w:val="16"/>
                <w:szCs w:val="16"/>
              </w:rPr>
              <w:t xml:space="preserve"> – NSW Cost Accounting Guidelines</w:t>
            </w:r>
          </w:p>
        </w:tc>
        <w:tc>
          <w:tcPr>
            <w:tcW w:w="3723" w:type="dxa"/>
            <w:tcBorders>
              <w:right w:val="single" w:sz="4" w:space="0" w:color="auto"/>
            </w:tcBorders>
            <w:shd w:val="clear" w:color="auto" w:fill="FFFFFF" w:themeFill="background1"/>
          </w:tcPr>
          <w:p w14:paraId="12805C58" w14:textId="77777777" w:rsidR="00893790" w:rsidRPr="00152770" w:rsidRDefault="00893790" w:rsidP="00CE3377">
            <w:pPr>
              <w:spacing w:after="120"/>
              <w:rPr>
                <w:rFonts w:ascii="Georgia" w:hAnsi="Georgia"/>
                <w:sz w:val="16"/>
                <w:szCs w:val="16"/>
              </w:rPr>
            </w:pPr>
          </w:p>
        </w:tc>
      </w:tr>
    </w:tbl>
    <w:p w14:paraId="4CE70D7F" w14:textId="4DE37E9F" w:rsidR="00CF4E4C" w:rsidRDefault="00CF4E4C">
      <w:pPr>
        <w:rPr>
          <w:rFonts w:asciiTheme="majorHAnsi" w:eastAsiaTheme="majorEastAsia" w:hAnsiTheme="majorHAnsi" w:cstheme="majorBidi"/>
          <w:color w:val="6D3300" w:themeColor="accent1" w:themeShade="7F"/>
          <w:sz w:val="24"/>
          <w:szCs w:val="24"/>
        </w:rPr>
      </w:pPr>
    </w:p>
    <w:p w14:paraId="09E1AF7C" w14:textId="4EC0F802" w:rsidR="00893790" w:rsidRPr="00405DC4" w:rsidRDefault="009532B0" w:rsidP="00CF4E4C">
      <w:pPr>
        <w:pStyle w:val="Heading3"/>
        <w:spacing w:after="200" w:line="240" w:lineRule="auto"/>
      </w:pPr>
      <w:r>
        <w:lastRenderedPageBreak/>
        <w:t>5</w:t>
      </w:r>
      <w:r w:rsidR="00893790">
        <w:t>.1.4</w:t>
      </w:r>
      <w:r w:rsidR="00893790">
        <w:tab/>
      </w:r>
      <w:r w:rsidR="00893790" w:rsidRPr="006B4B9C">
        <w:t>Pharmacy costing processes</w:t>
      </w:r>
    </w:p>
    <w:p w14:paraId="3215DFA5" w14:textId="77777777" w:rsidR="00893790" w:rsidRPr="003F7F06" w:rsidRDefault="00893790" w:rsidP="003F7F06">
      <w:pPr>
        <w:rPr>
          <w:rStyle w:val="Strong"/>
          <w:rFonts w:asciiTheme="majorHAnsi" w:hAnsiTheme="majorHAnsi"/>
        </w:rPr>
      </w:pPr>
      <w:r w:rsidRPr="003F7F06">
        <w:rPr>
          <w:rStyle w:val="Strong"/>
          <w:rFonts w:asciiTheme="majorHAnsi" w:hAnsiTheme="majorHAnsi"/>
        </w:rPr>
        <w:t>Pharmacy costs and allocation methods</w:t>
      </w:r>
    </w:p>
    <w:p w14:paraId="0C318E3E" w14:textId="77777777" w:rsidR="00893790" w:rsidRPr="00CF4E4C" w:rsidRDefault="00893790" w:rsidP="00E03034">
      <w:pPr>
        <w:spacing w:after="200" w:line="240" w:lineRule="auto"/>
        <w:rPr>
          <w:rFonts w:ascii="Georgia" w:hAnsi="Georgia"/>
          <w:szCs w:val="20"/>
        </w:rPr>
      </w:pPr>
      <w:r w:rsidRPr="00CF4E4C">
        <w:rPr>
          <w:rFonts w:ascii="Georgia" w:hAnsi="Georgia"/>
          <w:szCs w:val="20"/>
          <w:lang w:val="en-US"/>
        </w:rPr>
        <w:t xml:space="preserve">SWSLHD identified $83.4m in pharmacy costs for Round 22, of which $47.6m were submitted to IHPA. The excluded items related to adjustments at the jurisdictional level for </w:t>
      </w:r>
      <w:r w:rsidRPr="00CF4E4C">
        <w:rPr>
          <w:rFonts w:ascii="Georgia" w:hAnsi="Georgia"/>
          <w:szCs w:val="20"/>
        </w:rPr>
        <w:t xml:space="preserve">S100 ($33.9m), PBS ($0.6m) and </w:t>
      </w:r>
      <w:proofErr w:type="spellStart"/>
      <w:proofErr w:type="gramStart"/>
      <w:r w:rsidRPr="00CF4E4C">
        <w:rPr>
          <w:rFonts w:ascii="Georgia" w:hAnsi="Georgia"/>
          <w:szCs w:val="20"/>
        </w:rPr>
        <w:t>non PBS</w:t>
      </w:r>
      <w:proofErr w:type="spellEnd"/>
      <w:proofErr w:type="gramEnd"/>
      <w:r w:rsidRPr="00CF4E4C">
        <w:rPr>
          <w:rFonts w:ascii="Georgia" w:hAnsi="Georgia"/>
          <w:szCs w:val="20"/>
        </w:rPr>
        <w:t xml:space="preserve"> drugs for de-identified patients ($1.3m), which were costed to Z encounters by SWSLHD. NSW excludes S100 and PBS reimbursed drugs costs from the costing submissions to IHPA for all Districts and Networks. </w:t>
      </w:r>
    </w:p>
    <w:p w14:paraId="23D2CA8F" w14:textId="568466E6" w:rsidR="008E072A" w:rsidRPr="00CF4E4C" w:rsidRDefault="00893790" w:rsidP="00E03034">
      <w:pPr>
        <w:spacing w:after="200" w:line="240" w:lineRule="auto"/>
        <w:rPr>
          <w:rFonts w:ascii="Georgia" w:hAnsi="Georgia"/>
          <w:szCs w:val="20"/>
          <w:lang w:val="en-US"/>
        </w:rPr>
      </w:pPr>
      <w:r w:rsidRPr="00CF4E4C">
        <w:rPr>
          <w:rFonts w:ascii="Georgia" w:hAnsi="Georgia"/>
          <w:szCs w:val="20"/>
          <w:lang w:val="en-US"/>
        </w:rPr>
        <w:t xml:space="preserve">The diagram below depicts the categories of expenditure that are mapped to the pharmacy cost bucket in </w:t>
      </w:r>
      <w:r w:rsidR="008E072A">
        <w:rPr>
          <w:rFonts w:ascii="Georgia" w:hAnsi="Georgia"/>
          <w:szCs w:val="20"/>
          <w:lang w:val="en-US"/>
        </w:rPr>
        <w:t xml:space="preserve">NSW and allocation methods used. </w:t>
      </w:r>
    </w:p>
    <w:p w14:paraId="7FCDB663" w14:textId="1307FBAB" w:rsidR="00893790" w:rsidRPr="00E3469B" w:rsidRDefault="00893790" w:rsidP="00E03034">
      <w:pPr>
        <w:spacing w:after="200" w:line="240" w:lineRule="auto"/>
        <w:rPr>
          <w:rFonts w:ascii="Georgia" w:hAnsi="Georgia"/>
          <w:sz w:val="20"/>
          <w:szCs w:val="20"/>
          <w:lang w:val="en-US"/>
        </w:rPr>
      </w:pPr>
      <w:r w:rsidRPr="00CF4E4C">
        <w:rPr>
          <w:rStyle w:val="Emphasis"/>
          <w:rFonts w:asciiTheme="majorHAnsi" w:hAnsiTheme="majorHAnsi"/>
        </w:rPr>
        <w:t xml:space="preserve">Diagram </w:t>
      </w:r>
      <w:r w:rsidR="0002265E">
        <w:rPr>
          <w:rStyle w:val="Emphasis"/>
          <w:rFonts w:asciiTheme="majorHAnsi" w:hAnsiTheme="majorHAnsi"/>
        </w:rPr>
        <w:t>6</w:t>
      </w:r>
      <w:r w:rsidR="00CF4E4C">
        <w:rPr>
          <w:rStyle w:val="Emphasis"/>
          <w:rFonts w:asciiTheme="majorHAnsi" w:hAnsiTheme="majorHAnsi"/>
        </w:rPr>
        <w:t xml:space="preserve">: </w:t>
      </w:r>
      <w:r w:rsidRPr="00CF4E4C">
        <w:rPr>
          <w:rStyle w:val="Emphasis"/>
          <w:rFonts w:asciiTheme="majorHAnsi" w:hAnsiTheme="majorHAnsi"/>
        </w:rPr>
        <w:t>Allocation methods and make-up of pharmacy costs submitted to NHCDC</w:t>
      </w:r>
      <w:r w:rsidR="008E072A">
        <w:rPr>
          <w:noProof/>
          <w:lang w:eastAsia="en-AU"/>
        </w:rPr>
        <w:drawing>
          <wp:inline distT="0" distB="0" distL="0" distR="0" wp14:anchorId="0D88080D" wp14:editId="69B9A9FD">
            <wp:extent cx="5943600" cy="5221605"/>
            <wp:effectExtent l="0" t="0" r="0" b="0"/>
            <wp:docPr id="258" name="Picture 258" descr="Diagram 6 allocation methods and make up of pharmacy costs submitted to NHCDC - SWSLHD&#10;&#10;Diagram 6 contains 4 column headings. Column 1 is the cost category, column 2 is the allocation method, column 3 is the description of the allocation method and column 4 is the percentage of pharmac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5221605"/>
                    </a:xfrm>
                    <a:prstGeom prst="rect">
                      <a:avLst/>
                    </a:prstGeom>
                  </pic:spPr>
                </pic:pic>
              </a:graphicData>
            </a:graphic>
          </wp:inline>
        </w:drawing>
      </w:r>
    </w:p>
    <w:p w14:paraId="11DAF7EB"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Pharmacy linking rules</w:t>
      </w:r>
    </w:p>
    <w:p w14:paraId="1865A0E8" w14:textId="77777777"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 xml:space="preserve">SWSLHD uses iterative linking rules to match dispensed </w:t>
      </w:r>
      <w:proofErr w:type="gramStart"/>
      <w:r w:rsidRPr="00014F9B">
        <w:rPr>
          <w:rFonts w:ascii="Georgia" w:hAnsi="Georgia"/>
          <w:szCs w:val="20"/>
          <w:lang w:val="en-US"/>
        </w:rPr>
        <w:t>non PBS</w:t>
      </w:r>
      <w:proofErr w:type="gramEnd"/>
      <w:r w:rsidRPr="00014F9B">
        <w:rPr>
          <w:rFonts w:ascii="Georgia" w:hAnsi="Georgia"/>
          <w:szCs w:val="20"/>
          <w:lang w:val="en-US"/>
        </w:rPr>
        <w:t xml:space="preserve"> drug costs from </w:t>
      </w:r>
      <w:proofErr w:type="spellStart"/>
      <w:r w:rsidRPr="00014F9B">
        <w:rPr>
          <w:rFonts w:ascii="Georgia" w:hAnsi="Georgia"/>
          <w:szCs w:val="20"/>
          <w:lang w:val="en-US"/>
        </w:rPr>
        <w:t>iPharmacy</w:t>
      </w:r>
      <w:proofErr w:type="spellEnd"/>
      <w:r w:rsidRPr="00014F9B">
        <w:rPr>
          <w:rFonts w:ascii="Georgia" w:hAnsi="Georgia"/>
          <w:szCs w:val="20"/>
          <w:lang w:val="en-US"/>
        </w:rPr>
        <w:t xml:space="preserve"> to an episode. (PBS and S100 drugs are costed to Z encounters and ultimately excluded from costing submissions.) The rules initially attempt to match the data to ED encounters (within one </w:t>
      </w:r>
      <w:r w:rsidRPr="00014F9B">
        <w:rPr>
          <w:rFonts w:ascii="Georgia" w:hAnsi="Georgia"/>
          <w:szCs w:val="20"/>
          <w:lang w:val="en-US"/>
        </w:rPr>
        <w:lastRenderedPageBreak/>
        <w:t xml:space="preserve">hour), inpatient encounters (within four hours) and </w:t>
      </w:r>
      <w:proofErr w:type="spellStart"/>
      <w:r w:rsidRPr="00014F9B">
        <w:rPr>
          <w:rFonts w:ascii="Georgia" w:hAnsi="Georgia"/>
          <w:szCs w:val="20"/>
          <w:lang w:val="en-US"/>
        </w:rPr>
        <w:t>non admitted</w:t>
      </w:r>
      <w:proofErr w:type="spellEnd"/>
      <w:r w:rsidRPr="00014F9B">
        <w:rPr>
          <w:rFonts w:ascii="Georgia" w:hAnsi="Georgia"/>
          <w:szCs w:val="20"/>
          <w:lang w:val="en-US"/>
        </w:rPr>
        <w:t xml:space="preserve"> encounters (within four hours) of the drug dispensed timestamp in the </w:t>
      </w:r>
      <w:proofErr w:type="spellStart"/>
      <w:r w:rsidRPr="00014F9B">
        <w:rPr>
          <w:rFonts w:ascii="Georgia" w:hAnsi="Georgia"/>
          <w:szCs w:val="20"/>
          <w:lang w:val="en-US"/>
        </w:rPr>
        <w:t>iPharmacy</w:t>
      </w:r>
      <w:proofErr w:type="spellEnd"/>
      <w:r w:rsidRPr="00014F9B">
        <w:rPr>
          <w:rFonts w:ascii="Georgia" w:hAnsi="Georgia"/>
          <w:szCs w:val="20"/>
          <w:lang w:val="en-US"/>
        </w:rPr>
        <w:t xml:space="preserve"> feeder, before widening the linking over multiple iterations to 3 days (ED), 10 days (inpatient), and 30 days (</w:t>
      </w:r>
      <w:proofErr w:type="spellStart"/>
      <w:r w:rsidRPr="00014F9B">
        <w:rPr>
          <w:rFonts w:ascii="Georgia" w:hAnsi="Georgia"/>
          <w:szCs w:val="20"/>
          <w:lang w:val="en-US"/>
        </w:rPr>
        <w:t>non admitted</w:t>
      </w:r>
      <w:proofErr w:type="spellEnd"/>
      <w:r w:rsidRPr="00014F9B">
        <w:rPr>
          <w:rFonts w:ascii="Georgia" w:hAnsi="Georgia"/>
          <w:szCs w:val="20"/>
          <w:lang w:val="en-US"/>
        </w:rPr>
        <w:t xml:space="preserve">).  SWSLHD has not done any analysis on the accuracy or capture rate of the linking rules at each iteration of the process. </w:t>
      </w:r>
    </w:p>
    <w:p w14:paraId="0DDA900B" w14:textId="77777777"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Following this linking stage, all unmatched records are checked through a patient register to interrogate data quality, and where required, operational staff are requested to amend the source data to facilitate linking to episodic data. Where this is not possible, records which are still unmatched are manually checked on the Cerner system and linked to the appropriate episode. Checking the linking of all feeder systems is an activity conducted by the costing team on a monthly basis. This method achieves a linking rate of 98.7% of records, corresponding to 95.5% of non-PBS drugs expenditure. Whilst this level of linkage appears to be very high, we note that this does not include PBS and S100 records, which appear to be more challenging to link, based on consultations with other jurisdictions. 4.5% of the dispensed non-PBS drugs value (representing 1.3% of records) remained unlinked, were costed to Z encounters and were not submitted to the NHCDC. SWSLHD advised that these are largely de-identified patients (</w:t>
      </w:r>
      <w:proofErr w:type="spellStart"/>
      <w:r w:rsidRPr="00014F9B">
        <w:rPr>
          <w:rFonts w:ascii="Georgia" w:hAnsi="Georgia"/>
          <w:szCs w:val="20"/>
          <w:lang w:val="en-US"/>
        </w:rPr>
        <w:t>eg.</w:t>
      </w:r>
      <w:proofErr w:type="spellEnd"/>
      <w:r w:rsidRPr="00014F9B">
        <w:rPr>
          <w:rFonts w:ascii="Georgia" w:hAnsi="Georgia"/>
          <w:szCs w:val="20"/>
          <w:lang w:val="en-US"/>
        </w:rPr>
        <w:t xml:space="preserve"> sexual health).</w:t>
      </w:r>
    </w:p>
    <w:p w14:paraId="14D4AC79" w14:textId="6ED6BD5D" w:rsidR="00893790" w:rsidRPr="00014F9B" w:rsidRDefault="00893790" w:rsidP="00E03034">
      <w:pPr>
        <w:spacing w:after="200" w:line="240" w:lineRule="auto"/>
        <w:rPr>
          <w:rStyle w:val="Emphasis"/>
          <w:rFonts w:asciiTheme="majorHAnsi" w:hAnsiTheme="majorHAnsi"/>
        </w:rPr>
      </w:pPr>
      <w:r w:rsidRPr="00014F9B">
        <w:rPr>
          <w:rStyle w:val="Emphasis"/>
          <w:rFonts w:asciiTheme="majorHAnsi" w:hAnsiTheme="majorHAnsi"/>
        </w:rPr>
        <w:t xml:space="preserve">Table </w:t>
      </w:r>
      <w:r w:rsidR="00E52EB5">
        <w:rPr>
          <w:rStyle w:val="Emphasis"/>
          <w:rFonts w:asciiTheme="majorHAnsi" w:hAnsiTheme="majorHAnsi"/>
        </w:rPr>
        <w:t>7</w:t>
      </w:r>
      <w:r w:rsidR="00014F9B">
        <w:rPr>
          <w:rStyle w:val="Emphasis"/>
          <w:rFonts w:asciiTheme="majorHAnsi" w:hAnsiTheme="majorHAnsi"/>
        </w:rPr>
        <w:t>:</w:t>
      </w:r>
      <w:r w:rsidRPr="00014F9B">
        <w:rPr>
          <w:rStyle w:val="Emphasis"/>
          <w:rFonts w:asciiTheme="majorHAnsi" w:hAnsiTheme="majorHAnsi"/>
        </w:rPr>
        <w:t xml:space="preserve"> Linked feeder records from </w:t>
      </w:r>
      <w:proofErr w:type="spellStart"/>
      <w:r w:rsidRPr="00014F9B">
        <w:rPr>
          <w:rStyle w:val="Emphasis"/>
          <w:rFonts w:asciiTheme="majorHAnsi" w:hAnsiTheme="majorHAnsi"/>
        </w:rPr>
        <w:t>iPharmacy</w:t>
      </w:r>
      <w:proofErr w:type="spellEnd"/>
      <w:r w:rsidRPr="00014F9B">
        <w:rPr>
          <w:rStyle w:val="Emphasis"/>
          <w:rFonts w:asciiTheme="majorHAnsi" w:hAnsiTheme="majorHAnsi"/>
        </w:rPr>
        <w:t xml:space="preserve"> by volume and value</w:t>
      </w:r>
    </w:p>
    <w:tbl>
      <w:tblPr>
        <w:tblStyle w:val="TableGrid"/>
        <w:tblW w:w="7457" w:type="dxa"/>
        <w:tblLook w:val="04A0" w:firstRow="1" w:lastRow="0" w:firstColumn="1" w:lastColumn="0" w:noHBand="0" w:noVBand="1"/>
      </w:tblPr>
      <w:tblGrid>
        <w:gridCol w:w="1400"/>
        <w:gridCol w:w="1345"/>
        <w:gridCol w:w="25"/>
        <w:gridCol w:w="1321"/>
        <w:gridCol w:w="3366"/>
      </w:tblGrid>
      <w:tr w:rsidR="00893790" w:rsidRPr="00E3469B" w14:paraId="0BEA2A49" w14:textId="77777777" w:rsidTr="0002265E">
        <w:trPr>
          <w:trHeight w:val="159"/>
        </w:trPr>
        <w:tc>
          <w:tcPr>
            <w:tcW w:w="1403" w:type="dxa"/>
            <w:tcBorders>
              <w:top w:val="nil"/>
            </w:tcBorders>
            <w:shd w:val="clear" w:color="auto" w:fill="DC6900" w:themeFill="accent1"/>
          </w:tcPr>
          <w:p w14:paraId="3DE95375" w14:textId="77777777" w:rsidR="00893790" w:rsidRPr="00AB2171" w:rsidRDefault="00893790" w:rsidP="00E03034">
            <w:pPr>
              <w:spacing w:after="200"/>
              <w:rPr>
                <w:rFonts w:asciiTheme="majorHAnsi" w:hAnsiTheme="majorHAnsi"/>
                <w:b/>
                <w:color w:val="FFFFFF" w:themeColor="background1"/>
                <w:sz w:val="16"/>
                <w:szCs w:val="16"/>
              </w:rPr>
            </w:pPr>
            <w:r w:rsidRPr="00AB2171">
              <w:rPr>
                <w:rFonts w:asciiTheme="majorHAnsi" w:hAnsiTheme="majorHAnsi"/>
                <w:b/>
                <w:color w:val="FFFFFF" w:themeColor="background1"/>
                <w:sz w:val="16"/>
                <w:szCs w:val="16"/>
              </w:rPr>
              <w:t>Product</w:t>
            </w:r>
          </w:p>
        </w:tc>
        <w:tc>
          <w:tcPr>
            <w:tcW w:w="1379" w:type="dxa"/>
            <w:gridSpan w:val="2"/>
            <w:tcBorders>
              <w:top w:val="nil"/>
            </w:tcBorders>
            <w:shd w:val="clear" w:color="auto" w:fill="DC6900" w:themeFill="accent1"/>
          </w:tcPr>
          <w:p w14:paraId="3B337D81" w14:textId="77777777" w:rsidR="00893790" w:rsidRPr="00AB2171" w:rsidRDefault="00893790" w:rsidP="00E03034">
            <w:pPr>
              <w:spacing w:after="200"/>
              <w:rPr>
                <w:rFonts w:asciiTheme="majorHAnsi" w:hAnsiTheme="majorHAnsi"/>
                <w:b/>
                <w:color w:val="FFFFFF" w:themeColor="background1"/>
                <w:sz w:val="16"/>
                <w:szCs w:val="16"/>
              </w:rPr>
            </w:pPr>
            <w:proofErr w:type="spellStart"/>
            <w:r w:rsidRPr="00AB2171">
              <w:rPr>
                <w:rFonts w:asciiTheme="majorHAnsi" w:hAnsiTheme="majorHAnsi"/>
                <w:b/>
                <w:color w:val="FFFFFF" w:themeColor="background1"/>
                <w:sz w:val="16"/>
                <w:szCs w:val="16"/>
              </w:rPr>
              <w:t>iPharmacy</w:t>
            </w:r>
            <w:proofErr w:type="spellEnd"/>
            <w:r w:rsidRPr="00AB2171">
              <w:rPr>
                <w:rFonts w:asciiTheme="majorHAnsi" w:hAnsiTheme="majorHAnsi"/>
                <w:b/>
                <w:color w:val="FFFFFF" w:themeColor="background1"/>
                <w:sz w:val="16"/>
                <w:szCs w:val="16"/>
              </w:rPr>
              <w:t xml:space="preserve"> records – Volume</w:t>
            </w:r>
          </w:p>
        </w:tc>
        <w:tc>
          <w:tcPr>
            <w:tcW w:w="1327" w:type="dxa"/>
            <w:tcBorders>
              <w:top w:val="nil"/>
            </w:tcBorders>
            <w:shd w:val="clear" w:color="auto" w:fill="DC6900" w:themeFill="accent1"/>
          </w:tcPr>
          <w:p w14:paraId="41629B13" w14:textId="77777777" w:rsidR="00893790" w:rsidRPr="00AB2171" w:rsidRDefault="00893790" w:rsidP="00E03034">
            <w:pPr>
              <w:spacing w:after="200"/>
              <w:rPr>
                <w:rFonts w:asciiTheme="majorHAnsi" w:hAnsiTheme="majorHAnsi"/>
                <w:b/>
                <w:color w:val="FFFFFF" w:themeColor="background1"/>
                <w:sz w:val="16"/>
                <w:szCs w:val="16"/>
              </w:rPr>
            </w:pPr>
            <w:proofErr w:type="spellStart"/>
            <w:r w:rsidRPr="00AB2171">
              <w:rPr>
                <w:rFonts w:asciiTheme="majorHAnsi" w:hAnsiTheme="majorHAnsi"/>
                <w:b/>
                <w:color w:val="FFFFFF" w:themeColor="background1"/>
                <w:sz w:val="16"/>
                <w:szCs w:val="16"/>
              </w:rPr>
              <w:t>iPharmacy</w:t>
            </w:r>
            <w:proofErr w:type="spellEnd"/>
            <w:r w:rsidRPr="00AB2171">
              <w:rPr>
                <w:rFonts w:asciiTheme="majorHAnsi" w:hAnsiTheme="majorHAnsi"/>
                <w:b/>
                <w:color w:val="FFFFFF" w:themeColor="background1"/>
                <w:sz w:val="16"/>
                <w:szCs w:val="16"/>
              </w:rPr>
              <w:t xml:space="preserve"> records – Value ($m)</w:t>
            </w:r>
          </w:p>
        </w:tc>
        <w:tc>
          <w:tcPr>
            <w:tcW w:w="3348" w:type="dxa"/>
            <w:tcBorders>
              <w:top w:val="nil"/>
              <w:bottom w:val="single" w:sz="4" w:space="0" w:color="auto"/>
            </w:tcBorders>
            <w:shd w:val="clear" w:color="auto" w:fill="DC6900" w:themeFill="accent1"/>
          </w:tcPr>
          <w:p w14:paraId="7EE4003D" w14:textId="77777777" w:rsidR="00893790" w:rsidRPr="00AB2171" w:rsidRDefault="00893790" w:rsidP="00E03034">
            <w:pPr>
              <w:spacing w:after="200"/>
              <w:rPr>
                <w:rFonts w:asciiTheme="majorHAnsi" w:hAnsiTheme="majorHAnsi"/>
                <w:b/>
                <w:color w:val="FFFFFF" w:themeColor="background1"/>
                <w:sz w:val="16"/>
                <w:szCs w:val="16"/>
              </w:rPr>
            </w:pPr>
            <w:r w:rsidRPr="00AB2171">
              <w:rPr>
                <w:rFonts w:asciiTheme="majorHAnsi" w:hAnsiTheme="majorHAnsi"/>
                <w:b/>
                <w:color w:val="FFFFFF" w:themeColor="background1"/>
                <w:sz w:val="16"/>
                <w:szCs w:val="16"/>
              </w:rPr>
              <w:t>Maximum Linking Rules</w:t>
            </w:r>
          </w:p>
        </w:tc>
      </w:tr>
      <w:tr w:rsidR="00893790" w:rsidRPr="00E3469B" w14:paraId="10DA3F74" w14:textId="77777777" w:rsidTr="0002265E">
        <w:trPr>
          <w:trHeight w:val="221"/>
        </w:trPr>
        <w:tc>
          <w:tcPr>
            <w:tcW w:w="1413" w:type="dxa"/>
          </w:tcPr>
          <w:p w14:paraId="3164EB64"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Acute</w:t>
            </w:r>
          </w:p>
        </w:tc>
        <w:tc>
          <w:tcPr>
            <w:tcW w:w="1248" w:type="dxa"/>
          </w:tcPr>
          <w:p w14:paraId="07A73000"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396,648</w:t>
            </w:r>
          </w:p>
        </w:tc>
        <w:tc>
          <w:tcPr>
            <w:tcW w:w="1354" w:type="dxa"/>
            <w:gridSpan w:val="2"/>
          </w:tcPr>
          <w:p w14:paraId="33E92D38"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22.4</w:t>
            </w:r>
          </w:p>
        </w:tc>
        <w:tc>
          <w:tcPr>
            <w:tcW w:w="3442" w:type="dxa"/>
          </w:tcPr>
          <w:p w14:paraId="1378802F"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To 10 days</w:t>
            </w:r>
          </w:p>
        </w:tc>
      </w:tr>
      <w:tr w:rsidR="00893790" w:rsidRPr="00E3469B" w14:paraId="72F88C7D" w14:textId="77777777" w:rsidTr="0002265E">
        <w:trPr>
          <w:trHeight w:val="221"/>
        </w:trPr>
        <w:tc>
          <w:tcPr>
            <w:tcW w:w="1413" w:type="dxa"/>
          </w:tcPr>
          <w:p w14:paraId="1FC0F758"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OP</w:t>
            </w:r>
          </w:p>
        </w:tc>
        <w:tc>
          <w:tcPr>
            <w:tcW w:w="1248" w:type="dxa"/>
          </w:tcPr>
          <w:p w14:paraId="48DDB945"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33,779</w:t>
            </w:r>
          </w:p>
        </w:tc>
        <w:tc>
          <w:tcPr>
            <w:tcW w:w="1354" w:type="dxa"/>
            <w:gridSpan w:val="2"/>
          </w:tcPr>
          <w:p w14:paraId="7D195EC9"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4.9</w:t>
            </w:r>
          </w:p>
        </w:tc>
        <w:tc>
          <w:tcPr>
            <w:tcW w:w="3442" w:type="dxa"/>
            <w:tcBorders>
              <w:bottom w:val="single" w:sz="4" w:space="0" w:color="auto"/>
            </w:tcBorders>
          </w:tcPr>
          <w:p w14:paraId="5156333D"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To 30 days</w:t>
            </w:r>
          </w:p>
        </w:tc>
      </w:tr>
      <w:tr w:rsidR="00893790" w:rsidRPr="00E3469B" w14:paraId="03A5D90F" w14:textId="77777777" w:rsidTr="0002265E">
        <w:trPr>
          <w:trHeight w:val="221"/>
        </w:trPr>
        <w:tc>
          <w:tcPr>
            <w:tcW w:w="1413" w:type="dxa"/>
          </w:tcPr>
          <w:p w14:paraId="443295BD"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ED</w:t>
            </w:r>
          </w:p>
        </w:tc>
        <w:tc>
          <w:tcPr>
            <w:tcW w:w="1248" w:type="dxa"/>
          </w:tcPr>
          <w:p w14:paraId="63A75717"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8,144</w:t>
            </w:r>
          </w:p>
        </w:tc>
        <w:tc>
          <w:tcPr>
            <w:tcW w:w="1354" w:type="dxa"/>
            <w:gridSpan w:val="2"/>
          </w:tcPr>
          <w:p w14:paraId="25C4E89F"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0.5</w:t>
            </w:r>
          </w:p>
        </w:tc>
        <w:tc>
          <w:tcPr>
            <w:tcW w:w="3442" w:type="dxa"/>
            <w:tcBorders>
              <w:bottom w:val="single" w:sz="4" w:space="0" w:color="auto"/>
            </w:tcBorders>
          </w:tcPr>
          <w:p w14:paraId="0E1CD862"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To 3 days</w:t>
            </w:r>
          </w:p>
        </w:tc>
      </w:tr>
      <w:tr w:rsidR="00893790" w:rsidRPr="00E3469B" w14:paraId="6399680B" w14:textId="77777777" w:rsidTr="0002265E">
        <w:trPr>
          <w:trHeight w:val="221"/>
        </w:trPr>
        <w:tc>
          <w:tcPr>
            <w:tcW w:w="1413" w:type="dxa"/>
          </w:tcPr>
          <w:p w14:paraId="0C84C36F" w14:textId="77777777" w:rsidR="00893790" w:rsidRPr="00AB2171" w:rsidRDefault="00893790" w:rsidP="00E03034">
            <w:pPr>
              <w:spacing w:after="200"/>
              <w:rPr>
                <w:rFonts w:asciiTheme="majorHAnsi" w:hAnsiTheme="majorHAnsi"/>
                <w:sz w:val="16"/>
                <w:szCs w:val="16"/>
              </w:rPr>
            </w:pPr>
            <w:proofErr w:type="spellStart"/>
            <w:r w:rsidRPr="00AB2171">
              <w:rPr>
                <w:rFonts w:asciiTheme="majorHAnsi" w:hAnsiTheme="majorHAnsi"/>
                <w:sz w:val="16"/>
                <w:szCs w:val="16"/>
              </w:rPr>
              <w:t>Sub Acute</w:t>
            </w:r>
            <w:proofErr w:type="spellEnd"/>
          </w:p>
        </w:tc>
        <w:tc>
          <w:tcPr>
            <w:tcW w:w="1248" w:type="dxa"/>
          </w:tcPr>
          <w:p w14:paraId="5C4A2887"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w:t>
            </w:r>
          </w:p>
        </w:tc>
        <w:tc>
          <w:tcPr>
            <w:tcW w:w="1354" w:type="dxa"/>
            <w:gridSpan w:val="2"/>
            <w:tcBorders>
              <w:right w:val="single" w:sz="4" w:space="0" w:color="auto"/>
            </w:tcBorders>
          </w:tcPr>
          <w:p w14:paraId="2401AD85" w14:textId="77777777" w:rsidR="00893790" w:rsidRPr="00AB2171" w:rsidRDefault="00893790" w:rsidP="00E03034">
            <w:pPr>
              <w:spacing w:after="200"/>
              <w:rPr>
                <w:rFonts w:asciiTheme="majorHAnsi" w:hAnsiTheme="majorHAnsi"/>
                <w:sz w:val="16"/>
                <w:szCs w:val="16"/>
              </w:rPr>
            </w:pPr>
            <w:r w:rsidRPr="00AB2171">
              <w:rPr>
                <w:rFonts w:asciiTheme="majorHAnsi" w:hAnsiTheme="majorHAnsi"/>
                <w:sz w:val="16"/>
                <w:szCs w:val="16"/>
              </w:rPr>
              <w:t>-</w:t>
            </w:r>
          </w:p>
        </w:tc>
        <w:tc>
          <w:tcPr>
            <w:tcW w:w="3442" w:type="dxa"/>
            <w:tcBorders>
              <w:top w:val="single" w:sz="4" w:space="0" w:color="auto"/>
              <w:left w:val="single" w:sz="4" w:space="0" w:color="auto"/>
              <w:bottom w:val="single" w:sz="4" w:space="0" w:color="auto"/>
              <w:right w:val="single" w:sz="4" w:space="0" w:color="auto"/>
            </w:tcBorders>
          </w:tcPr>
          <w:p w14:paraId="6F6A7F0F" w14:textId="3A12A6A9" w:rsidR="00893790" w:rsidRPr="00AB2171" w:rsidRDefault="0002265E" w:rsidP="00E03034">
            <w:pPr>
              <w:spacing w:after="200"/>
              <w:rPr>
                <w:rFonts w:asciiTheme="majorHAnsi" w:hAnsiTheme="majorHAnsi"/>
                <w:sz w:val="16"/>
                <w:szCs w:val="16"/>
              </w:rPr>
            </w:pPr>
            <w:r w:rsidRPr="00AB2171">
              <w:rPr>
                <w:rFonts w:asciiTheme="majorHAnsi" w:hAnsiTheme="majorHAnsi"/>
                <w:sz w:val="16"/>
                <w:szCs w:val="16"/>
              </w:rPr>
              <w:t>N/A</w:t>
            </w:r>
          </w:p>
        </w:tc>
      </w:tr>
      <w:tr w:rsidR="0002265E" w:rsidRPr="00E3469B" w14:paraId="0EB4963F" w14:textId="77777777" w:rsidTr="0002265E">
        <w:trPr>
          <w:trHeight w:val="221"/>
        </w:trPr>
        <w:tc>
          <w:tcPr>
            <w:tcW w:w="1413" w:type="dxa"/>
          </w:tcPr>
          <w:p w14:paraId="0F39691B" w14:textId="77777777" w:rsidR="0002265E" w:rsidRPr="00AB2171" w:rsidRDefault="0002265E" w:rsidP="0002265E">
            <w:pPr>
              <w:spacing w:after="200"/>
              <w:rPr>
                <w:rFonts w:asciiTheme="majorHAnsi" w:hAnsiTheme="majorHAnsi"/>
                <w:sz w:val="16"/>
                <w:szCs w:val="16"/>
              </w:rPr>
            </w:pPr>
            <w:r w:rsidRPr="00AB2171">
              <w:rPr>
                <w:rFonts w:asciiTheme="majorHAnsi" w:hAnsiTheme="majorHAnsi"/>
                <w:sz w:val="16"/>
                <w:szCs w:val="16"/>
              </w:rPr>
              <w:t>MH</w:t>
            </w:r>
          </w:p>
        </w:tc>
        <w:tc>
          <w:tcPr>
            <w:tcW w:w="1248" w:type="dxa"/>
          </w:tcPr>
          <w:p w14:paraId="2881F4FF" w14:textId="77777777" w:rsidR="0002265E" w:rsidRPr="00AB2171" w:rsidRDefault="0002265E" w:rsidP="0002265E">
            <w:pPr>
              <w:spacing w:after="200"/>
              <w:rPr>
                <w:rFonts w:asciiTheme="majorHAnsi" w:hAnsiTheme="majorHAnsi"/>
                <w:sz w:val="16"/>
                <w:szCs w:val="16"/>
              </w:rPr>
            </w:pPr>
            <w:r w:rsidRPr="00AB2171">
              <w:rPr>
                <w:rFonts w:asciiTheme="majorHAnsi" w:hAnsiTheme="majorHAnsi"/>
                <w:sz w:val="16"/>
                <w:szCs w:val="16"/>
              </w:rPr>
              <w:t>-</w:t>
            </w:r>
          </w:p>
        </w:tc>
        <w:tc>
          <w:tcPr>
            <w:tcW w:w="1354" w:type="dxa"/>
            <w:gridSpan w:val="2"/>
            <w:tcBorders>
              <w:right w:val="single" w:sz="4" w:space="0" w:color="auto"/>
            </w:tcBorders>
          </w:tcPr>
          <w:p w14:paraId="1CA0995B" w14:textId="77777777" w:rsidR="0002265E" w:rsidRPr="00AB2171" w:rsidRDefault="0002265E" w:rsidP="0002265E">
            <w:pPr>
              <w:spacing w:after="200"/>
              <w:rPr>
                <w:rFonts w:asciiTheme="majorHAnsi" w:hAnsiTheme="majorHAnsi"/>
                <w:sz w:val="16"/>
                <w:szCs w:val="16"/>
              </w:rPr>
            </w:pPr>
            <w:r w:rsidRPr="00AB2171">
              <w:rPr>
                <w:rFonts w:asciiTheme="majorHAnsi" w:hAnsiTheme="majorHAnsi"/>
                <w:sz w:val="16"/>
                <w:szCs w:val="16"/>
              </w:rPr>
              <w:t>-</w:t>
            </w:r>
          </w:p>
        </w:tc>
        <w:tc>
          <w:tcPr>
            <w:tcW w:w="3442" w:type="dxa"/>
            <w:tcBorders>
              <w:top w:val="single" w:sz="4" w:space="0" w:color="auto"/>
              <w:left w:val="single" w:sz="4" w:space="0" w:color="auto"/>
              <w:bottom w:val="single" w:sz="4" w:space="0" w:color="auto"/>
              <w:right w:val="single" w:sz="4" w:space="0" w:color="auto"/>
            </w:tcBorders>
          </w:tcPr>
          <w:p w14:paraId="5827ECCF" w14:textId="1386F4DB" w:rsidR="0002265E" w:rsidRPr="00AB2171" w:rsidRDefault="0002265E" w:rsidP="0002265E">
            <w:pPr>
              <w:spacing w:after="200"/>
              <w:rPr>
                <w:rFonts w:asciiTheme="majorHAnsi" w:hAnsiTheme="majorHAnsi"/>
                <w:sz w:val="16"/>
                <w:szCs w:val="16"/>
              </w:rPr>
            </w:pPr>
            <w:r w:rsidRPr="00AB2171">
              <w:rPr>
                <w:rFonts w:asciiTheme="majorHAnsi" w:hAnsiTheme="majorHAnsi"/>
                <w:sz w:val="16"/>
                <w:szCs w:val="16"/>
              </w:rPr>
              <w:t>N/A</w:t>
            </w:r>
          </w:p>
        </w:tc>
      </w:tr>
      <w:tr w:rsidR="0002265E" w:rsidRPr="00E3469B" w14:paraId="6DA61B3F" w14:textId="77777777" w:rsidTr="0002265E">
        <w:trPr>
          <w:trHeight w:val="221"/>
        </w:trPr>
        <w:tc>
          <w:tcPr>
            <w:tcW w:w="1403" w:type="dxa"/>
            <w:tcBorders>
              <w:bottom w:val="single" w:sz="4" w:space="0" w:color="auto"/>
            </w:tcBorders>
          </w:tcPr>
          <w:p w14:paraId="40F4A895" w14:textId="77777777" w:rsidR="0002265E" w:rsidRPr="00AB2171" w:rsidRDefault="0002265E" w:rsidP="0002265E">
            <w:pPr>
              <w:spacing w:after="200"/>
              <w:rPr>
                <w:rFonts w:asciiTheme="majorHAnsi" w:hAnsiTheme="majorHAnsi"/>
                <w:b/>
                <w:sz w:val="16"/>
                <w:szCs w:val="16"/>
              </w:rPr>
            </w:pPr>
            <w:r w:rsidRPr="00AB2171">
              <w:rPr>
                <w:rFonts w:asciiTheme="majorHAnsi" w:hAnsiTheme="majorHAnsi"/>
                <w:b/>
                <w:sz w:val="16"/>
                <w:szCs w:val="16"/>
              </w:rPr>
              <w:t>Linked</w:t>
            </w:r>
          </w:p>
        </w:tc>
        <w:tc>
          <w:tcPr>
            <w:tcW w:w="1353" w:type="dxa"/>
            <w:tcBorders>
              <w:bottom w:val="single" w:sz="4" w:space="0" w:color="auto"/>
            </w:tcBorders>
          </w:tcPr>
          <w:p w14:paraId="04F430BA" w14:textId="77777777" w:rsidR="0002265E" w:rsidRPr="00AB2171" w:rsidRDefault="0002265E" w:rsidP="0002265E">
            <w:pPr>
              <w:spacing w:after="200"/>
              <w:rPr>
                <w:rFonts w:asciiTheme="majorHAnsi" w:hAnsiTheme="majorHAnsi"/>
                <w:b/>
                <w:sz w:val="16"/>
                <w:szCs w:val="16"/>
              </w:rPr>
            </w:pPr>
            <w:r w:rsidRPr="00AB2171">
              <w:rPr>
                <w:rFonts w:asciiTheme="majorHAnsi" w:hAnsiTheme="majorHAnsi"/>
                <w:b/>
                <w:sz w:val="16"/>
                <w:szCs w:val="16"/>
              </w:rPr>
              <w:t>438,571</w:t>
            </w:r>
          </w:p>
        </w:tc>
        <w:tc>
          <w:tcPr>
            <w:tcW w:w="1353" w:type="dxa"/>
            <w:gridSpan w:val="2"/>
            <w:tcBorders>
              <w:bottom w:val="single" w:sz="4" w:space="0" w:color="auto"/>
              <w:right w:val="single" w:sz="4" w:space="0" w:color="auto"/>
            </w:tcBorders>
          </w:tcPr>
          <w:p w14:paraId="26FE05D2" w14:textId="77777777" w:rsidR="0002265E" w:rsidRPr="00AB2171" w:rsidRDefault="0002265E" w:rsidP="0002265E">
            <w:pPr>
              <w:spacing w:after="200"/>
              <w:rPr>
                <w:rFonts w:asciiTheme="majorHAnsi" w:hAnsiTheme="majorHAnsi"/>
                <w:b/>
                <w:sz w:val="16"/>
                <w:szCs w:val="16"/>
              </w:rPr>
            </w:pPr>
            <w:r w:rsidRPr="00AB2171">
              <w:rPr>
                <w:rFonts w:asciiTheme="majorHAnsi" w:hAnsiTheme="majorHAnsi"/>
                <w:b/>
                <w:sz w:val="16"/>
                <w:szCs w:val="16"/>
              </w:rPr>
              <w:t>27.9</w:t>
            </w:r>
          </w:p>
        </w:tc>
        <w:tc>
          <w:tcPr>
            <w:tcW w:w="3348" w:type="dxa"/>
            <w:tcBorders>
              <w:top w:val="single" w:sz="4" w:space="0" w:color="auto"/>
              <w:left w:val="single" w:sz="4" w:space="0" w:color="auto"/>
              <w:bottom w:val="nil"/>
              <w:right w:val="nil"/>
            </w:tcBorders>
          </w:tcPr>
          <w:p w14:paraId="7A32103E" w14:textId="77777777" w:rsidR="0002265E" w:rsidRPr="00AB2171" w:rsidRDefault="0002265E" w:rsidP="0002265E">
            <w:pPr>
              <w:spacing w:after="200"/>
              <w:rPr>
                <w:rFonts w:asciiTheme="majorHAnsi" w:hAnsiTheme="majorHAnsi"/>
                <w:b/>
                <w:sz w:val="16"/>
                <w:szCs w:val="16"/>
              </w:rPr>
            </w:pPr>
          </w:p>
        </w:tc>
      </w:tr>
      <w:tr w:rsidR="0002265E" w:rsidRPr="00E3469B" w14:paraId="107ABF91" w14:textId="77777777" w:rsidTr="0002265E">
        <w:trPr>
          <w:trHeight w:val="221"/>
        </w:trPr>
        <w:tc>
          <w:tcPr>
            <w:tcW w:w="1403" w:type="dxa"/>
            <w:tcBorders>
              <w:top w:val="single" w:sz="4" w:space="0" w:color="auto"/>
            </w:tcBorders>
          </w:tcPr>
          <w:p w14:paraId="6666428B" w14:textId="77777777" w:rsidR="0002265E" w:rsidRPr="00AB2171" w:rsidRDefault="0002265E" w:rsidP="0002265E">
            <w:pPr>
              <w:spacing w:after="200"/>
              <w:rPr>
                <w:rFonts w:asciiTheme="majorHAnsi" w:hAnsiTheme="majorHAnsi"/>
                <w:b/>
                <w:sz w:val="16"/>
                <w:szCs w:val="16"/>
              </w:rPr>
            </w:pPr>
            <w:r w:rsidRPr="00AB2171">
              <w:rPr>
                <w:rFonts w:asciiTheme="majorHAnsi" w:hAnsiTheme="majorHAnsi"/>
                <w:b/>
                <w:sz w:val="16"/>
                <w:szCs w:val="16"/>
              </w:rPr>
              <w:t>Unlinked</w:t>
            </w:r>
          </w:p>
        </w:tc>
        <w:tc>
          <w:tcPr>
            <w:tcW w:w="1353" w:type="dxa"/>
            <w:tcBorders>
              <w:top w:val="single" w:sz="4" w:space="0" w:color="auto"/>
            </w:tcBorders>
          </w:tcPr>
          <w:p w14:paraId="7C13AC3A" w14:textId="77777777" w:rsidR="0002265E" w:rsidRPr="00AB2171" w:rsidRDefault="0002265E" w:rsidP="0002265E">
            <w:pPr>
              <w:spacing w:after="200"/>
              <w:rPr>
                <w:rFonts w:asciiTheme="majorHAnsi" w:hAnsiTheme="majorHAnsi"/>
                <w:b/>
                <w:sz w:val="16"/>
                <w:szCs w:val="16"/>
              </w:rPr>
            </w:pPr>
            <w:r w:rsidRPr="00AB2171">
              <w:rPr>
                <w:rFonts w:asciiTheme="majorHAnsi" w:hAnsiTheme="majorHAnsi"/>
                <w:b/>
                <w:sz w:val="16"/>
                <w:szCs w:val="16"/>
              </w:rPr>
              <w:t>5,575</w:t>
            </w:r>
          </w:p>
        </w:tc>
        <w:tc>
          <w:tcPr>
            <w:tcW w:w="1353" w:type="dxa"/>
            <w:gridSpan w:val="2"/>
            <w:tcBorders>
              <w:top w:val="single" w:sz="4" w:space="0" w:color="auto"/>
              <w:right w:val="single" w:sz="4" w:space="0" w:color="auto"/>
            </w:tcBorders>
          </w:tcPr>
          <w:p w14:paraId="19C33631" w14:textId="77777777" w:rsidR="0002265E" w:rsidRPr="00AB2171" w:rsidRDefault="0002265E" w:rsidP="0002265E">
            <w:pPr>
              <w:spacing w:after="200"/>
              <w:rPr>
                <w:rFonts w:asciiTheme="majorHAnsi" w:hAnsiTheme="majorHAnsi"/>
                <w:b/>
                <w:sz w:val="16"/>
                <w:szCs w:val="16"/>
              </w:rPr>
            </w:pPr>
            <w:r w:rsidRPr="00AB2171">
              <w:rPr>
                <w:rFonts w:asciiTheme="majorHAnsi" w:hAnsiTheme="majorHAnsi"/>
                <w:b/>
                <w:sz w:val="16"/>
                <w:szCs w:val="16"/>
              </w:rPr>
              <w:t>1.3</w:t>
            </w:r>
          </w:p>
        </w:tc>
        <w:tc>
          <w:tcPr>
            <w:tcW w:w="3348" w:type="dxa"/>
            <w:tcBorders>
              <w:top w:val="nil"/>
              <w:left w:val="single" w:sz="4" w:space="0" w:color="auto"/>
              <w:bottom w:val="nil"/>
              <w:right w:val="nil"/>
            </w:tcBorders>
          </w:tcPr>
          <w:p w14:paraId="7102B8DC" w14:textId="77777777" w:rsidR="0002265E" w:rsidRPr="00AB2171" w:rsidRDefault="0002265E" w:rsidP="0002265E">
            <w:pPr>
              <w:spacing w:after="200"/>
              <w:rPr>
                <w:rFonts w:asciiTheme="majorHAnsi" w:hAnsiTheme="majorHAnsi"/>
                <w:b/>
                <w:sz w:val="16"/>
                <w:szCs w:val="16"/>
              </w:rPr>
            </w:pPr>
          </w:p>
        </w:tc>
      </w:tr>
      <w:tr w:rsidR="0002265E" w:rsidRPr="00E3469B" w14:paraId="72A00F0B" w14:textId="77777777" w:rsidTr="0002265E">
        <w:trPr>
          <w:trHeight w:val="67"/>
        </w:trPr>
        <w:tc>
          <w:tcPr>
            <w:tcW w:w="1403" w:type="dxa"/>
          </w:tcPr>
          <w:p w14:paraId="5013EA07" w14:textId="77777777" w:rsidR="0002265E" w:rsidRPr="00AB2171" w:rsidRDefault="0002265E" w:rsidP="0002265E">
            <w:pPr>
              <w:spacing w:after="200"/>
              <w:rPr>
                <w:rFonts w:asciiTheme="majorHAnsi" w:hAnsiTheme="majorHAnsi"/>
                <w:b/>
                <w:sz w:val="16"/>
                <w:szCs w:val="16"/>
              </w:rPr>
            </w:pPr>
            <w:r w:rsidRPr="00AB2171">
              <w:rPr>
                <w:rFonts w:asciiTheme="majorHAnsi" w:hAnsiTheme="majorHAnsi"/>
                <w:b/>
                <w:sz w:val="16"/>
                <w:szCs w:val="16"/>
              </w:rPr>
              <w:t>Unlinked %</w:t>
            </w:r>
          </w:p>
        </w:tc>
        <w:tc>
          <w:tcPr>
            <w:tcW w:w="1353" w:type="dxa"/>
          </w:tcPr>
          <w:p w14:paraId="2705EBE8" w14:textId="77777777" w:rsidR="0002265E" w:rsidRPr="00AB2171" w:rsidRDefault="0002265E" w:rsidP="0002265E">
            <w:pPr>
              <w:spacing w:after="200"/>
              <w:rPr>
                <w:rFonts w:asciiTheme="majorHAnsi" w:hAnsiTheme="majorHAnsi"/>
                <w:b/>
                <w:sz w:val="16"/>
                <w:szCs w:val="16"/>
              </w:rPr>
            </w:pPr>
            <w:r w:rsidRPr="00AB2171">
              <w:rPr>
                <w:rFonts w:asciiTheme="majorHAnsi" w:hAnsiTheme="majorHAnsi"/>
                <w:b/>
                <w:sz w:val="16"/>
                <w:szCs w:val="16"/>
              </w:rPr>
              <w:t>1.3%</w:t>
            </w:r>
          </w:p>
        </w:tc>
        <w:tc>
          <w:tcPr>
            <w:tcW w:w="1353" w:type="dxa"/>
            <w:gridSpan w:val="2"/>
            <w:tcBorders>
              <w:right w:val="single" w:sz="4" w:space="0" w:color="auto"/>
            </w:tcBorders>
          </w:tcPr>
          <w:p w14:paraId="2937E332" w14:textId="77777777" w:rsidR="0002265E" w:rsidRPr="00AB2171" w:rsidRDefault="0002265E" w:rsidP="0002265E">
            <w:pPr>
              <w:spacing w:after="200"/>
              <w:rPr>
                <w:rFonts w:asciiTheme="majorHAnsi" w:hAnsiTheme="majorHAnsi"/>
                <w:b/>
                <w:sz w:val="16"/>
                <w:szCs w:val="16"/>
              </w:rPr>
            </w:pPr>
            <w:r w:rsidRPr="00AB2171">
              <w:rPr>
                <w:rFonts w:asciiTheme="majorHAnsi" w:hAnsiTheme="majorHAnsi"/>
                <w:b/>
                <w:sz w:val="16"/>
                <w:szCs w:val="16"/>
              </w:rPr>
              <w:t>4.5%</w:t>
            </w:r>
          </w:p>
        </w:tc>
        <w:tc>
          <w:tcPr>
            <w:tcW w:w="3348" w:type="dxa"/>
            <w:tcBorders>
              <w:top w:val="nil"/>
              <w:left w:val="single" w:sz="4" w:space="0" w:color="auto"/>
              <w:bottom w:val="nil"/>
              <w:right w:val="nil"/>
            </w:tcBorders>
          </w:tcPr>
          <w:p w14:paraId="6013CCAE" w14:textId="77777777" w:rsidR="0002265E" w:rsidRPr="00AB2171" w:rsidRDefault="0002265E" w:rsidP="0002265E">
            <w:pPr>
              <w:spacing w:after="200"/>
              <w:rPr>
                <w:rFonts w:asciiTheme="majorHAnsi" w:hAnsiTheme="majorHAnsi"/>
                <w:b/>
                <w:sz w:val="16"/>
                <w:szCs w:val="16"/>
              </w:rPr>
            </w:pPr>
          </w:p>
        </w:tc>
      </w:tr>
    </w:tbl>
    <w:p w14:paraId="016DFF0D" w14:textId="77777777" w:rsidR="00893790" w:rsidRDefault="00893790" w:rsidP="00E03034">
      <w:pPr>
        <w:spacing w:after="200" w:line="240" w:lineRule="auto"/>
        <w:rPr>
          <w:rFonts w:ascii="Georgia" w:hAnsi="Georgia"/>
          <w:b/>
          <w:sz w:val="20"/>
          <w:szCs w:val="20"/>
          <w:lang w:val="en-US"/>
        </w:rPr>
      </w:pPr>
    </w:p>
    <w:p w14:paraId="73DE587B"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PBS and S100 drugs</w:t>
      </w:r>
    </w:p>
    <w:p w14:paraId="33F560D2" w14:textId="77777777" w:rsidR="00893790" w:rsidRPr="00014F9B" w:rsidRDefault="00893790" w:rsidP="00E03034">
      <w:pPr>
        <w:spacing w:after="200" w:line="240" w:lineRule="auto"/>
        <w:rPr>
          <w:rFonts w:ascii="Georgia" w:hAnsi="Georgia"/>
          <w:szCs w:val="20"/>
        </w:rPr>
      </w:pPr>
      <w:r w:rsidRPr="00014F9B">
        <w:rPr>
          <w:rFonts w:ascii="Georgia" w:hAnsi="Georgia"/>
          <w:szCs w:val="20"/>
        </w:rPr>
        <w:t xml:space="preserve">The revenue team at SWSLHD conducts a monthly process to claim reimbursement for S100 drugs from the Commonwealth. The source of this claim comes from </w:t>
      </w:r>
      <w:proofErr w:type="spellStart"/>
      <w:r w:rsidRPr="00014F9B">
        <w:rPr>
          <w:rFonts w:ascii="Georgia" w:hAnsi="Georgia"/>
          <w:szCs w:val="20"/>
        </w:rPr>
        <w:t>iPharmacy</w:t>
      </w:r>
      <w:proofErr w:type="spellEnd"/>
      <w:r w:rsidRPr="00014F9B">
        <w:rPr>
          <w:rFonts w:ascii="Georgia" w:hAnsi="Georgia"/>
          <w:szCs w:val="20"/>
        </w:rPr>
        <w:t xml:space="preserve"> and is claimed at the level that the drugs are dispensed. Under NSW arrangements and in the absence of PBS Reform across the state, the patient co-payment element of PBS drugs dispensed to inpatients is claimed from the MOH every six months. A reconciliation between revenue and costs is carried out by the Finance team annually. There was 0.56% variance between the value of S100 / PBS claimed, and revenue received. SWSLHD reported that this was due to a small volume of claims for ineligible patients. No analysis has been carried out on the variance between the cost of drugs and revenue received.</w:t>
      </w:r>
    </w:p>
    <w:p w14:paraId="67901A26" w14:textId="235490C1" w:rsidR="00893790" w:rsidRDefault="009532B0" w:rsidP="00E03034">
      <w:pPr>
        <w:pStyle w:val="Heading3"/>
        <w:spacing w:before="0" w:after="200" w:line="240" w:lineRule="auto"/>
      </w:pPr>
      <w:r>
        <w:lastRenderedPageBreak/>
        <w:t>5</w:t>
      </w:r>
      <w:r w:rsidR="00893790">
        <w:t>.1.5</w:t>
      </w:r>
      <w:r w:rsidR="00893790">
        <w:tab/>
      </w:r>
      <w:r w:rsidR="00893790" w:rsidRPr="006B4B9C">
        <w:t xml:space="preserve">Improvements </w:t>
      </w:r>
    </w:p>
    <w:p w14:paraId="1E48170C"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Improvements since Round 21</w:t>
      </w:r>
    </w:p>
    <w:p w14:paraId="4EA8E8C5" w14:textId="77777777" w:rsidR="00893790" w:rsidRPr="00014F9B" w:rsidRDefault="00893790" w:rsidP="00E03034">
      <w:pPr>
        <w:spacing w:after="200" w:line="240" w:lineRule="auto"/>
        <w:rPr>
          <w:rFonts w:ascii="Georgia" w:hAnsi="Georgia"/>
          <w:szCs w:val="20"/>
        </w:rPr>
      </w:pPr>
      <w:r w:rsidRPr="00014F9B">
        <w:rPr>
          <w:rFonts w:ascii="Georgia" w:hAnsi="Georgia"/>
          <w:szCs w:val="20"/>
        </w:rPr>
        <w:t>The NSW MOH has carried out work to make improvements to the following areas since Round 21:</w:t>
      </w:r>
    </w:p>
    <w:p w14:paraId="40F6BD5C" w14:textId="77777777" w:rsidR="00893790" w:rsidRPr="00014F9B" w:rsidRDefault="00893790" w:rsidP="00E07E20">
      <w:pPr>
        <w:pStyle w:val="ListParagraph"/>
        <w:numPr>
          <w:ilvl w:val="0"/>
          <w:numId w:val="25"/>
        </w:numPr>
        <w:spacing w:after="200" w:line="240" w:lineRule="auto"/>
        <w:ind w:left="714" w:hanging="357"/>
        <w:contextualSpacing w:val="0"/>
        <w:rPr>
          <w:rFonts w:asciiTheme="majorHAnsi" w:hAnsiTheme="majorHAnsi"/>
        </w:rPr>
      </w:pPr>
      <w:r w:rsidRPr="00014F9B">
        <w:rPr>
          <w:rFonts w:asciiTheme="majorHAnsi" w:hAnsiTheme="majorHAnsi"/>
        </w:rPr>
        <w:t>Improvements to the allocation of theatre time costs, by allocating unutilised time at a session level rather than allocating all unutilised time across all patients on the basis of theatre minutes.</w:t>
      </w:r>
    </w:p>
    <w:p w14:paraId="54CB4C8F" w14:textId="77777777" w:rsidR="00893790" w:rsidRPr="00014F9B" w:rsidRDefault="00893790" w:rsidP="00E07E20">
      <w:pPr>
        <w:pStyle w:val="ListParagraph"/>
        <w:numPr>
          <w:ilvl w:val="0"/>
          <w:numId w:val="25"/>
        </w:numPr>
        <w:spacing w:after="200" w:line="240" w:lineRule="auto"/>
        <w:ind w:left="714" w:hanging="357"/>
        <w:contextualSpacing w:val="0"/>
        <w:rPr>
          <w:rFonts w:asciiTheme="majorHAnsi" w:hAnsiTheme="majorHAnsi"/>
        </w:rPr>
      </w:pPr>
      <w:r w:rsidRPr="00014F9B">
        <w:rPr>
          <w:rFonts w:asciiTheme="majorHAnsi" w:hAnsiTheme="majorHAnsi"/>
        </w:rPr>
        <w:t>Ongoing improvements to the quality of pathology and blood feeder data. A data warehouse is being built to allow real time access to pathology data, which is a significant change from the disparate systems that pathology data was sourced from in previous rounds.</w:t>
      </w:r>
    </w:p>
    <w:p w14:paraId="1644F77F" w14:textId="2B091418" w:rsidR="00893790" w:rsidRPr="00014F9B" w:rsidRDefault="00893790" w:rsidP="00E07E20">
      <w:pPr>
        <w:pStyle w:val="ListParagraph"/>
        <w:numPr>
          <w:ilvl w:val="0"/>
          <w:numId w:val="25"/>
        </w:numPr>
        <w:spacing w:after="200" w:line="240" w:lineRule="auto"/>
        <w:ind w:left="714" w:hanging="357"/>
        <w:contextualSpacing w:val="0"/>
        <w:rPr>
          <w:rFonts w:asciiTheme="majorHAnsi" w:hAnsiTheme="majorHAnsi"/>
        </w:rPr>
      </w:pPr>
      <w:r w:rsidRPr="00014F9B">
        <w:rPr>
          <w:rFonts w:asciiTheme="majorHAnsi" w:hAnsiTheme="majorHAnsi"/>
        </w:rPr>
        <w:t xml:space="preserve">Improving data quality for patient transport with </w:t>
      </w:r>
      <w:proofErr w:type="spellStart"/>
      <w:r w:rsidRPr="00014F9B">
        <w:rPr>
          <w:rFonts w:asciiTheme="majorHAnsi" w:hAnsiTheme="majorHAnsi"/>
        </w:rPr>
        <w:t>HealthShare</w:t>
      </w:r>
      <w:proofErr w:type="spellEnd"/>
      <w:r w:rsidRPr="00014F9B">
        <w:rPr>
          <w:rFonts w:asciiTheme="majorHAnsi" w:hAnsiTheme="majorHAnsi"/>
        </w:rPr>
        <w:t xml:space="preserve"> to allow a feeder system to be implemented, in particular around the linking iss</w:t>
      </w:r>
      <w:r w:rsidR="00531FA8">
        <w:rPr>
          <w:rFonts w:asciiTheme="majorHAnsi" w:hAnsiTheme="majorHAnsi"/>
        </w:rPr>
        <w:t>ues to incorporate phone bookings</w:t>
      </w:r>
      <w:r w:rsidRPr="00014F9B">
        <w:rPr>
          <w:rFonts w:asciiTheme="majorHAnsi" w:hAnsiTheme="majorHAnsi"/>
        </w:rPr>
        <w:t xml:space="preserve"> which are recorded after hours rather than inputted into the system. </w:t>
      </w:r>
    </w:p>
    <w:p w14:paraId="6ED78C0A"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Future improvements in development for Round 23</w:t>
      </w:r>
    </w:p>
    <w:p w14:paraId="5E2451B8" w14:textId="77777777" w:rsidR="00893790" w:rsidRPr="00014F9B" w:rsidRDefault="00893790" w:rsidP="00E07E20">
      <w:pPr>
        <w:pStyle w:val="ListParagraph"/>
        <w:numPr>
          <w:ilvl w:val="0"/>
          <w:numId w:val="25"/>
        </w:numPr>
        <w:spacing w:after="200" w:line="240" w:lineRule="auto"/>
        <w:ind w:left="714" w:hanging="357"/>
        <w:contextualSpacing w:val="0"/>
        <w:rPr>
          <w:rFonts w:asciiTheme="majorHAnsi" w:hAnsiTheme="majorHAnsi"/>
        </w:rPr>
      </w:pPr>
      <w:r w:rsidRPr="00014F9B">
        <w:rPr>
          <w:rFonts w:asciiTheme="majorHAnsi" w:hAnsiTheme="majorHAnsi"/>
        </w:rPr>
        <w:t xml:space="preserve">Developing a feeder for interpreter services. These costs are currently treated as an overhead but will be allocated as direct costs through this new feeder from Round 23. </w:t>
      </w:r>
    </w:p>
    <w:p w14:paraId="10C5EB69" w14:textId="29D9FEC4" w:rsidR="00893790" w:rsidRDefault="00893790" w:rsidP="00E07E20">
      <w:pPr>
        <w:pStyle w:val="ListParagraph"/>
        <w:numPr>
          <w:ilvl w:val="0"/>
          <w:numId w:val="25"/>
        </w:numPr>
        <w:spacing w:after="200" w:line="240" w:lineRule="auto"/>
        <w:ind w:left="714" w:hanging="357"/>
        <w:contextualSpacing w:val="0"/>
        <w:rPr>
          <w:rFonts w:asciiTheme="majorHAnsi" w:hAnsiTheme="majorHAnsi"/>
        </w:rPr>
      </w:pPr>
      <w:r w:rsidRPr="00014F9B">
        <w:rPr>
          <w:rFonts w:asciiTheme="majorHAnsi" w:hAnsiTheme="majorHAnsi"/>
        </w:rPr>
        <w:t xml:space="preserve">Commenced a costing study on admitted hospital in the home to develop RVUs for improved cost allocations of hospital in the home services by bed type. </w:t>
      </w:r>
    </w:p>
    <w:p w14:paraId="13E4CF99" w14:textId="35B0E269" w:rsidR="00893790" w:rsidRPr="00531FA8" w:rsidRDefault="00531FA8" w:rsidP="00560198">
      <w:pPr>
        <w:pStyle w:val="ListParagraph"/>
        <w:numPr>
          <w:ilvl w:val="0"/>
          <w:numId w:val="25"/>
        </w:numPr>
        <w:spacing w:after="200" w:line="240" w:lineRule="auto"/>
        <w:ind w:left="714" w:hanging="357"/>
        <w:contextualSpacing w:val="0"/>
        <w:rPr>
          <w:rFonts w:ascii="Georgia" w:hAnsi="Georgia"/>
          <w:sz w:val="20"/>
          <w:szCs w:val="20"/>
          <w:lang w:val="en-US"/>
        </w:rPr>
      </w:pPr>
      <w:r w:rsidRPr="00531FA8">
        <w:rPr>
          <w:rFonts w:asciiTheme="majorHAnsi" w:hAnsiTheme="majorHAnsi"/>
        </w:rPr>
        <w:t>Commenced a costing study on Leading Better Value Care (LBVC) outpatient clinics to develop RVUs for improved cost allocations</w:t>
      </w:r>
      <w:r>
        <w:rPr>
          <w:rFonts w:asciiTheme="majorHAnsi" w:hAnsiTheme="majorHAnsi"/>
        </w:rPr>
        <w:t xml:space="preserve"> for LBVC clinics. LBVC is </w:t>
      </w:r>
      <w:proofErr w:type="gramStart"/>
      <w:r>
        <w:rPr>
          <w:rFonts w:asciiTheme="majorHAnsi" w:hAnsiTheme="majorHAnsi"/>
        </w:rPr>
        <w:t>a</w:t>
      </w:r>
      <w:proofErr w:type="gramEnd"/>
      <w:r>
        <w:rPr>
          <w:rFonts w:asciiTheme="majorHAnsi" w:hAnsiTheme="majorHAnsi"/>
        </w:rPr>
        <w:t xml:space="preserve"> NSW Health wide program seeking</w:t>
      </w:r>
      <w:r w:rsidRPr="00531FA8">
        <w:rPr>
          <w:rFonts w:asciiTheme="majorHAnsi" w:hAnsiTheme="majorHAnsi"/>
        </w:rPr>
        <w:t xml:space="preserve"> to identify and implement opportunities for delivering value based care</w:t>
      </w:r>
      <w:r>
        <w:rPr>
          <w:rFonts w:asciiTheme="majorHAnsi" w:hAnsiTheme="majorHAnsi"/>
        </w:rPr>
        <w:t xml:space="preserve"> to the people of NSW, using </w:t>
      </w:r>
      <w:r w:rsidRPr="00531FA8">
        <w:rPr>
          <w:rFonts w:asciiTheme="majorHAnsi" w:hAnsiTheme="majorHAnsi"/>
        </w:rPr>
        <w:t>a systematic approach</w:t>
      </w:r>
      <w:r>
        <w:rPr>
          <w:rFonts w:asciiTheme="majorHAnsi" w:hAnsiTheme="majorHAnsi"/>
        </w:rPr>
        <w:t xml:space="preserve"> to embed</w:t>
      </w:r>
      <w:r w:rsidRPr="00531FA8">
        <w:rPr>
          <w:rFonts w:asciiTheme="majorHAnsi" w:hAnsiTheme="majorHAnsi"/>
        </w:rPr>
        <w:t> good</w:t>
      </w:r>
      <w:r>
        <w:rPr>
          <w:rFonts w:asciiTheme="majorHAnsi" w:hAnsiTheme="majorHAnsi"/>
        </w:rPr>
        <w:t> practice and measure</w:t>
      </w:r>
      <w:r w:rsidRPr="00531FA8">
        <w:rPr>
          <w:rFonts w:asciiTheme="majorHAnsi" w:hAnsiTheme="majorHAnsi"/>
        </w:rPr>
        <w:t> care, experiences and health outcomes.</w:t>
      </w:r>
      <w:r w:rsidR="00893790" w:rsidRPr="00531FA8">
        <w:rPr>
          <w:rFonts w:ascii="Georgia" w:hAnsi="Georgia"/>
          <w:sz w:val="20"/>
          <w:szCs w:val="20"/>
          <w:lang w:val="en-US"/>
        </w:rPr>
        <w:br w:type="page"/>
      </w:r>
    </w:p>
    <w:p w14:paraId="4BFCD9C0" w14:textId="59054100" w:rsidR="00893790" w:rsidRDefault="009532B0" w:rsidP="00E03034">
      <w:pPr>
        <w:pStyle w:val="Heading2"/>
        <w:spacing w:before="0" w:after="200" w:line="240" w:lineRule="auto"/>
        <w:rPr>
          <w:lang w:val="en-US"/>
        </w:rPr>
      </w:pPr>
      <w:bookmarkStart w:id="27" w:name="_Toc19041111"/>
      <w:r>
        <w:rPr>
          <w:lang w:val="en-US"/>
        </w:rPr>
        <w:lastRenderedPageBreak/>
        <w:t>5</w:t>
      </w:r>
      <w:r w:rsidR="00893790">
        <w:rPr>
          <w:lang w:val="en-US"/>
        </w:rPr>
        <w:t>.2</w:t>
      </w:r>
      <w:r w:rsidR="00893790">
        <w:rPr>
          <w:lang w:val="en-US"/>
        </w:rPr>
        <w:tab/>
        <w:t>Victoria</w:t>
      </w:r>
      <w:bookmarkEnd w:id="27"/>
      <w:r w:rsidR="00893790">
        <w:rPr>
          <w:lang w:val="en-US"/>
        </w:rPr>
        <w:tab/>
      </w:r>
    </w:p>
    <w:p w14:paraId="3E3A8B4B"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Jurisdictional Overview</w:t>
      </w:r>
    </w:p>
    <w:p w14:paraId="53C81760" w14:textId="4BB8CFBB" w:rsidR="000A5D1C" w:rsidRPr="000A5D1C" w:rsidRDefault="000A5D1C" w:rsidP="000A5D1C">
      <w:pPr>
        <w:spacing w:after="200" w:line="240" w:lineRule="auto"/>
        <w:rPr>
          <w:rFonts w:ascii="Georgia" w:hAnsi="Georgia"/>
          <w:szCs w:val="20"/>
          <w:lang w:val="en-US"/>
        </w:rPr>
      </w:pPr>
      <w:r w:rsidRPr="000A5D1C">
        <w:rPr>
          <w:rFonts w:ascii="Georgia" w:hAnsi="Georgia"/>
          <w:szCs w:val="20"/>
          <w:lang w:val="en-US"/>
        </w:rPr>
        <w:t xml:space="preserve">The Victorian Department of Health and Human Services (DHHS)’s costing function coordinates clinical costing for 38 Local Health Networks (LHNs) and 79 separate campuses in Victoria. In </w:t>
      </w:r>
      <w:r w:rsidR="00DD4CBB" w:rsidRPr="000A5D1C">
        <w:rPr>
          <w:rFonts w:ascii="Georgia" w:hAnsi="Georgia"/>
          <w:szCs w:val="20"/>
          <w:lang w:val="en-US"/>
        </w:rPr>
        <w:t>addition,</w:t>
      </w:r>
      <w:r w:rsidRPr="000A5D1C">
        <w:rPr>
          <w:rFonts w:ascii="Georgia" w:hAnsi="Georgia"/>
          <w:szCs w:val="20"/>
          <w:lang w:val="en-US"/>
        </w:rPr>
        <w:t xml:space="preserve"> Victoria has a number of small, block funded regional hospitals. Victoria has been conducting the Victorian Cost Data Collection (VCDC) which covers a broader scope than the NHCDC. The VCDC is an annual submission of costing data that collects patient level cost information across all hospital patient settings, which is used in the development of Victorian funding models. </w:t>
      </w:r>
    </w:p>
    <w:p w14:paraId="3E35A580" w14:textId="77777777" w:rsidR="000A5D1C" w:rsidRPr="000A5D1C" w:rsidRDefault="000A5D1C" w:rsidP="000A5D1C">
      <w:pPr>
        <w:spacing w:after="200" w:line="240" w:lineRule="auto"/>
        <w:rPr>
          <w:rFonts w:ascii="Georgia" w:hAnsi="Georgia"/>
          <w:szCs w:val="20"/>
          <w:lang w:val="en-US"/>
        </w:rPr>
      </w:pPr>
      <w:r w:rsidRPr="000A5D1C">
        <w:rPr>
          <w:rFonts w:ascii="Georgia" w:hAnsi="Georgia"/>
          <w:szCs w:val="20"/>
          <w:lang w:val="en-US"/>
        </w:rPr>
        <w:t xml:space="preserve">There is a statewide chart of accounts in use in Victoria; however, there are no statewide feeder systems in place, and a devolved approach to clinical and feeder systems. A number of costing systems are in use across the state. Of the 38 health services, approximately 14 have in-house costing teams and use PPM, approximately 21 use </w:t>
      </w:r>
      <w:proofErr w:type="spellStart"/>
      <w:r w:rsidRPr="000A5D1C">
        <w:rPr>
          <w:rFonts w:ascii="Georgia" w:hAnsi="Georgia"/>
          <w:szCs w:val="20"/>
          <w:lang w:val="en-US"/>
        </w:rPr>
        <w:t>CostPro</w:t>
      </w:r>
      <w:proofErr w:type="spellEnd"/>
      <w:r w:rsidRPr="000A5D1C">
        <w:rPr>
          <w:rFonts w:ascii="Georgia" w:hAnsi="Georgia"/>
          <w:szCs w:val="20"/>
          <w:lang w:val="en-US"/>
        </w:rPr>
        <w:t xml:space="preserve"> with costing performed by </w:t>
      </w:r>
      <w:proofErr w:type="spellStart"/>
      <w:r w:rsidRPr="000A5D1C">
        <w:rPr>
          <w:rFonts w:ascii="Georgia" w:hAnsi="Georgia"/>
          <w:szCs w:val="20"/>
          <w:lang w:val="en-US"/>
        </w:rPr>
        <w:t>SyRis</w:t>
      </w:r>
      <w:proofErr w:type="spellEnd"/>
      <w:r w:rsidRPr="000A5D1C">
        <w:rPr>
          <w:rFonts w:ascii="Georgia" w:hAnsi="Georgia"/>
          <w:szCs w:val="20"/>
          <w:lang w:val="en-US"/>
        </w:rPr>
        <w:t xml:space="preserve"> Consulting and three smaller regional hospitals use a Health Economics consultancy firm to perform the costing for them. In-house costing teams typically consist of 1-2 FTE, largely as a result of the period of time that costing has been carried out in Victoria, resulting in well-defined and established processes since the inception of the cost data collection for Victoria’s </w:t>
      </w:r>
      <w:proofErr w:type="spellStart"/>
      <w:r w:rsidRPr="000A5D1C">
        <w:rPr>
          <w:rFonts w:ascii="Georgia" w:hAnsi="Georgia"/>
          <w:szCs w:val="20"/>
          <w:lang w:val="en-US"/>
        </w:rPr>
        <w:t>casemix</w:t>
      </w:r>
      <w:proofErr w:type="spellEnd"/>
      <w:r w:rsidRPr="000A5D1C">
        <w:rPr>
          <w:rFonts w:ascii="Georgia" w:hAnsi="Georgia"/>
          <w:szCs w:val="20"/>
          <w:lang w:val="en-US"/>
        </w:rPr>
        <w:t xml:space="preserve"> funding model.</w:t>
      </w:r>
    </w:p>
    <w:p w14:paraId="51B527C8" w14:textId="2B1B015C" w:rsidR="00893790" w:rsidRPr="00014F9B" w:rsidRDefault="000A5D1C" w:rsidP="000A5D1C">
      <w:pPr>
        <w:spacing w:after="200" w:line="240" w:lineRule="auto"/>
        <w:rPr>
          <w:rFonts w:ascii="Georgia" w:hAnsi="Georgia"/>
          <w:szCs w:val="20"/>
          <w:lang w:val="en-US"/>
        </w:rPr>
      </w:pPr>
      <w:r w:rsidRPr="000A5D1C">
        <w:rPr>
          <w:rFonts w:ascii="Georgia" w:hAnsi="Georgia"/>
          <w:szCs w:val="20"/>
          <w:lang w:val="en-US"/>
        </w:rPr>
        <w:t xml:space="preserve">Hospitals/Health Services submit three VCDC datasets to DHHS, one covering cost data, one covering minimal activity data corresponding to the costed data and a further cost file at a more granular level for palliative care and mental health phase of care reporting. These are submitted on an annual basis in October each year. Following various quality assurance processes, the VCDC is converted to the NHCDC output by DHHS through a mapping exercise which maps the VCDC products into NHCDC products. This process also results in a significant </w:t>
      </w:r>
      <w:proofErr w:type="gramStart"/>
      <w:r w:rsidRPr="000A5D1C">
        <w:rPr>
          <w:rFonts w:ascii="Georgia" w:hAnsi="Georgia"/>
          <w:szCs w:val="20"/>
          <w:lang w:val="en-US"/>
        </w:rPr>
        <w:t>amount</w:t>
      </w:r>
      <w:proofErr w:type="gramEnd"/>
      <w:r w:rsidRPr="000A5D1C">
        <w:rPr>
          <w:rFonts w:ascii="Georgia" w:hAnsi="Georgia"/>
          <w:szCs w:val="20"/>
          <w:lang w:val="en-US"/>
        </w:rPr>
        <w:t xml:space="preserve"> of excluded items as a number of areas are in scope for VCDC purposes but out of scope for NHCDC, including community and residential homes. </w:t>
      </w:r>
      <w:r w:rsidR="00893790" w:rsidRPr="00014F9B">
        <w:rPr>
          <w:rFonts w:ascii="Georgia" w:hAnsi="Georgia"/>
          <w:szCs w:val="20"/>
          <w:lang w:val="en-US"/>
        </w:rPr>
        <w:t xml:space="preserve">Within the Jurisdiction there are 2 FTE staff responsible for conducting and managing the VCDC and NHCDC processes at a state level, who are supported by 2 technical support staff. The Jurisdiction </w:t>
      </w:r>
      <w:r w:rsidR="00893790" w:rsidRPr="000A5D1C">
        <w:rPr>
          <w:rFonts w:ascii="Georgia" w:hAnsi="Georgia"/>
          <w:szCs w:val="20"/>
        </w:rPr>
        <w:t>recognises</w:t>
      </w:r>
      <w:r w:rsidR="00893790" w:rsidRPr="00014F9B">
        <w:rPr>
          <w:rFonts w:ascii="Georgia" w:hAnsi="Georgia"/>
          <w:szCs w:val="20"/>
          <w:lang w:val="en-US"/>
        </w:rPr>
        <w:t xml:space="preserve"> that the current costing database used for the Victorian Cost Data Collection, which includes QA and mapping to the NHCDC output, is outdated and leads to significant processing time. As a result, a decision has been made to move to a scalable and more sustainable solution. The DHHS has developed a </w:t>
      </w:r>
      <w:proofErr w:type="gramStart"/>
      <w:r w:rsidR="00893790" w:rsidRPr="00014F9B">
        <w:rPr>
          <w:rFonts w:ascii="Georgia" w:hAnsi="Georgia"/>
          <w:szCs w:val="20"/>
          <w:lang w:val="en-US"/>
        </w:rPr>
        <w:t>9-12 month</w:t>
      </w:r>
      <w:proofErr w:type="gramEnd"/>
      <w:r w:rsidR="00893790" w:rsidRPr="00014F9B">
        <w:rPr>
          <w:rFonts w:ascii="Georgia" w:hAnsi="Georgia"/>
          <w:szCs w:val="20"/>
          <w:lang w:val="en-US"/>
        </w:rPr>
        <w:t xml:space="preserve"> plan for the implementation of a cloud-based costing data warehouse in Azure, which uses Python and Power BI for the generation of costing dashboard </w:t>
      </w:r>
      <w:r w:rsidR="00893790" w:rsidRPr="00014F9B">
        <w:rPr>
          <w:rFonts w:ascii="Georgia" w:hAnsi="Georgia"/>
          <w:szCs w:val="20"/>
        </w:rPr>
        <w:t>visualisations</w:t>
      </w:r>
      <w:r w:rsidR="00893790" w:rsidRPr="00014F9B">
        <w:rPr>
          <w:rFonts w:ascii="Georgia" w:hAnsi="Georgia"/>
          <w:szCs w:val="20"/>
          <w:lang w:val="en-US"/>
        </w:rPr>
        <w:t xml:space="preserve">. </w:t>
      </w:r>
    </w:p>
    <w:p w14:paraId="2DC3F973" w14:textId="77777777"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 xml:space="preserve">Internally within the Jurisdiction, costing data is used by a number of teams, including the Funding, Program and Performance teams, as well as by external teams such as for research purposes. </w:t>
      </w:r>
    </w:p>
    <w:p w14:paraId="524589CB" w14:textId="77777777"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Costing and operational staff in Victorian health services have recently been able to access IHPA’s benchmarking portal, following resolution of issues with the connection security model. This will be supported by state-based dashboards in future rounds.</w:t>
      </w:r>
    </w:p>
    <w:p w14:paraId="0EF38538" w14:textId="77777777" w:rsidR="000A5D1C" w:rsidRDefault="000A5D1C" w:rsidP="00E03034">
      <w:pPr>
        <w:spacing w:after="200" w:line="240" w:lineRule="auto"/>
        <w:rPr>
          <w:rFonts w:ascii="Georgia" w:hAnsi="Georgia"/>
          <w:szCs w:val="20"/>
          <w:lang w:val="en-US"/>
        </w:rPr>
      </w:pPr>
      <w:r w:rsidRPr="000A5D1C">
        <w:rPr>
          <w:rFonts w:ascii="Georgia" w:hAnsi="Georgia"/>
          <w:szCs w:val="20"/>
          <w:lang w:val="en-US"/>
        </w:rPr>
        <w:t xml:space="preserve">Monthly meetings for the Victorian Clinical Costing User Group (VCCUG) are conducted with health service costing practitioners, and focus on costing changes happening nationally, upcoming changes that will impact Victoria, and development of specific Victorian costing guidance. Sub-committees also operate on an ad-hoc basis, with membership tailored to include costing and health service representatives from specific areas, </w:t>
      </w:r>
      <w:proofErr w:type="spellStart"/>
      <w:r w:rsidRPr="000A5D1C">
        <w:rPr>
          <w:rFonts w:ascii="Georgia" w:hAnsi="Georgia"/>
          <w:szCs w:val="20"/>
          <w:lang w:val="en-US"/>
        </w:rPr>
        <w:t>eg.</w:t>
      </w:r>
      <w:proofErr w:type="spellEnd"/>
      <w:r w:rsidRPr="000A5D1C">
        <w:rPr>
          <w:rFonts w:ascii="Georgia" w:hAnsi="Georgia"/>
          <w:szCs w:val="20"/>
          <w:lang w:val="en-US"/>
        </w:rPr>
        <w:t xml:space="preserve"> Mental Health. There is also an annual costing forum open to anyone within the health service presenting costing topics, which compares data to the previous round. Last year this featured presentations from clinicians </w:t>
      </w:r>
      <w:r w:rsidRPr="000A5D1C">
        <w:rPr>
          <w:rFonts w:ascii="Georgia" w:hAnsi="Georgia"/>
          <w:szCs w:val="20"/>
          <w:lang w:val="en-US"/>
        </w:rPr>
        <w:lastRenderedPageBreak/>
        <w:t xml:space="preserve">using costing data to evaluate changes to clinical service models from inpatient to community. The forum has grown significantly over time and had over 200 attendees in FY19. </w:t>
      </w:r>
    </w:p>
    <w:p w14:paraId="49C6EE75" w14:textId="22AE2CA5"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 xml:space="preserve">The three sites selected to participate in the Round 22 IFR were Monash Health, Bendigo Health and Mildura Base Hospital. Items specific to these facilities are discussed in </w:t>
      </w:r>
      <w:r w:rsidR="00014F9B">
        <w:rPr>
          <w:rFonts w:ascii="Georgia" w:hAnsi="Georgia"/>
          <w:szCs w:val="20"/>
          <w:lang w:val="en-US"/>
        </w:rPr>
        <w:t>later sections of this chapter.</w:t>
      </w:r>
    </w:p>
    <w:p w14:paraId="6FB6CAA1" w14:textId="34D48E90" w:rsidR="00893790" w:rsidRPr="00AA350F" w:rsidRDefault="009532B0" w:rsidP="00E03034">
      <w:pPr>
        <w:pStyle w:val="Heading3"/>
        <w:spacing w:before="0" w:after="200" w:line="240" w:lineRule="auto"/>
        <w:rPr>
          <w:color w:val="6E3400" w:themeColor="accent1" w:themeShade="80"/>
        </w:rPr>
      </w:pPr>
      <w:r>
        <w:rPr>
          <w:color w:val="6E3400" w:themeColor="accent1" w:themeShade="80"/>
        </w:rPr>
        <w:t>5</w:t>
      </w:r>
      <w:r w:rsidR="00893790" w:rsidRPr="00AA350F">
        <w:rPr>
          <w:color w:val="6E3400" w:themeColor="accent1" w:themeShade="80"/>
        </w:rPr>
        <w:t>.2.1 Australian Hospital Patient Costing Standards v4.0</w:t>
      </w:r>
    </w:p>
    <w:p w14:paraId="5288714E"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Compliance against AHPCS v4.0</w:t>
      </w:r>
    </w:p>
    <w:p w14:paraId="37B41B6F" w14:textId="77777777" w:rsidR="000A5D1C" w:rsidRDefault="000A5D1C" w:rsidP="00E03034">
      <w:pPr>
        <w:spacing w:after="200" w:line="240" w:lineRule="auto"/>
        <w:rPr>
          <w:rFonts w:ascii="Georgia" w:hAnsi="Georgia"/>
          <w:szCs w:val="20"/>
          <w:lang w:val="en-US"/>
        </w:rPr>
      </w:pPr>
      <w:r w:rsidRPr="000A5D1C">
        <w:rPr>
          <w:rFonts w:ascii="Georgia" w:hAnsi="Georgia"/>
          <w:szCs w:val="20"/>
          <w:lang w:val="en-US"/>
        </w:rPr>
        <w:t xml:space="preserve">Across Victoria, the AHPCS are viewed primarily as a resource that is useful for new costing practitioners, with experienced practitioners only reading them for changes and new ways of conducting costing. Victoria has developed specific guidelines to supplement national standards, providing additional information in areas not covered in sufficient detail by AHPCS 4.0, which health services are expected to adhere to. Currently the Victorian guidelines support AHPCS V4.0 and they cannot identify any areas of non-compliance against v4.0. The jurisdiction plans to review these during the next year to ensure full compliance against v4.0 and to develop further costing guidelines where necessary. Examples of where the local guidelines have been developed to date include salary and wages recovery, overhead allocation statistics, theatre allocations, posthumous organ donation, and the medical cost of treating private patients in specialist clinics. </w:t>
      </w:r>
    </w:p>
    <w:p w14:paraId="72C1C015" w14:textId="199657D4"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All sites reported being materially compliant with the AHPCS v4.0 standards, with the exception of posthumous organ donation. PMI/PAS systems in use across the state prohibit the admission of a deceased patient for the purposes of allocation of the organ retrieval costs. Instead these are costed to dummy patients.</w:t>
      </w:r>
    </w:p>
    <w:p w14:paraId="0DF2CBE9"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Feedback on AHPCS v4.0</w:t>
      </w:r>
    </w:p>
    <w:p w14:paraId="36855AE0" w14:textId="77777777"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Sites generally reported that the national standards supported by the local guidelines work well to meet their costing requirements. Specific feedback or areas for further development include:</w:t>
      </w:r>
    </w:p>
    <w:p w14:paraId="34FC03D0" w14:textId="77777777" w:rsidR="00893790" w:rsidRPr="00014F9B" w:rsidRDefault="00893790" w:rsidP="00E07E20">
      <w:pPr>
        <w:pStyle w:val="ListParagraph"/>
        <w:numPr>
          <w:ilvl w:val="0"/>
          <w:numId w:val="26"/>
        </w:numPr>
        <w:spacing w:after="200" w:line="240" w:lineRule="auto"/>
        <w:ind w:left="714" w:hanging="357"/>
        <w:contextualSpacing w:val="0"/>
        <w:rPr>
          <w:rStyle w:val="Emphasis"/>
          <w:rFonts w:asciiTheme="majorHAnsi" w:hAnsiTheme="majorHAnsi"/>
          <w:i w:val="0"/>
          <w:iCs w:val="0"/>
        </w:rPr>
      </w:pPr>
      <w:r w:rsidRPr="00014F9B">
        <w:rPr>
          <w:rStyle w:val="Emphasis"/>
          <w:rFonts w:asciiTheme="majorHAnsi" w:hAnsiTheme="majorHAnsi"/>
          <w:i w:val="0"/>
          <w:iCs w:val="0"/>
        </w:rPr>
        <w:t>There are gaps in AHPCS v4.0 where there is a need for clarity, particularly with some business rules and how these can be applied to individual jurisdictions. An example of this is preferred allocation for overheads, which has been removed from AHPCS 4.0, and is an area where DHHS has provided additional guidance. This should be re-included into the next version of standards.</w:t>
      </w:r>
    </w:p>
    <w:p w14:paraId="432B247E" w14:textId="77777777" w:rsidR="00893790" w:rsidRPr="00014F9B" w:rsidRDefault="00893790" w:rsidP="00E07E20">
      <w:pPr>
        <w:pStyle w:val="ListParagraph"/>
        <w:numPr>
          <w:ilvl w:val="0"/>
          <w:numId w:val="26"/>
        </w:numPr>
        <w:spacing w:after="200" w:line="240" w:lineRule="auto"/>
        <w:ind w:left="714" w:hanging="357"/>
        <w:contextualSpacing w:val="0"/>
        <w:rPr>
          <w:rStyle w:val="Emphasis"/>
          <w:rFonts w:asciiTheme="majorHAnsi" w:hAnsiTheme="majorHAnsi"/>
          <w:i w:val="0"/>
          <w:iCs w:val="0"/>
        </w:rPr>
      </w:pPr>
      <w:r w:rsidRPr="00014F9B">
        <w:rPr>
          <w:rStyle w:val="Emphasis"/>
          <w:rFonts w:asciiTheme="majorHAnsi" w:hAnsiTheme="majorHAnsi"/>
          <w:i w:val="0"/>
          <w:iCs w:val="0"/>
        </w:rPr>
        <w:t>Further development on the guidance in respect to posthumous organ donations and medical expenses for private and public patients.</w:t>
      </w:r>
    </w:p>
    <w:p w14:paraId="6923DF1F" w14:textId="77777777" w:rsidR="00893790" w:rsidRPr="00014F9B" w:rsidRDefault="00893790" w:rsidP="00E07E20">
      <w:pPr>
        <w:pStyle w:val="ListParagraph"/>
        <w:numPr>
          <w:ilvl w:val="0"/>
          <w:numId w:val="26"/>
        </w:numPr>
        <w:spacing w:after="200" w:line="240" w:lineRule="auto"/>
        <w:ind w:left="714" w:hanging="357"/>
        <w:contextualSpacing w:val="0"/>
        <w:rPr>
          <w:rStyle w:val="Emphasis"/>
          <w:rFonts w:asciiTheme="majorHAnsi" w:hAnsiTheme="majorHAnsi"/>
          <w:i w:val="0"/>
          <w:iCs w:val="0"/>
        </w:rPr>
      </w:pPr>
      <w:r w:rsidRPr="00014F9B">
        <w:rPr>
          <w:rStyle w:val="Emphasis"/>
          <w:rFonts w:asciiTheme="majorHAnsi" w:hAnsiTheme="majorHAnsi"/>
          <w:i w:val="0"/>
          <w:iCs w:val="0"/>
        </w:rPr>
        <w:t>Inclusion of the cost bucket matrix in the next version of the standards would be helpful, as this has been omitted from v4.0.</w:t>
      </w:r>
    </w:p>
    <w:p w14:paraId="203390F0" w14:textId="77777777" w:rsidR="00893790" w:rsidRPr="00014F9B" w:rsidRDefault="00893790" w:rsidP="00E07E20">
      <w:pPr>
        <w:pStyle w:val="ListParagraph"/>
        <w:numPr>
          <w:ilvl w:val="0"/>
          <w:numId w:val="26"/>
        </w:numPr>
        <w:spacing w:after="200" w:line="240" w:lineRule="auto"/>
        <w:ind w:left="714" w:hanging="357"/>
        <w:contextualSpacing w:val="0"/>
        <w:rPr>
          <w:rStyle w:val="Emphasis"/>
          <w:rFonts w:asciiTheme="majorHAnsi" w:hAnsiTheme="majorHAnsi"/>
          <w:i w:val="0"/>
          <w:iCs w:val="0"/>
        </w:rPr>
      </w:pPr>
      <w:r w:rsidRPr="00014F9B">
        <w:rPr>
          <w:rStyle w:val="Emphasis"/>
          <w:rFonts w:asciiTheme="majorHAnsi" w:hAnsiTheme="majorHAnsi"/>
          <w:i w:val="0"/>
          <w:iCs w:val="0"/>
        </w:rPr>
        <w:t>The Jurisdiction felt that the references to Australian accounting standards should not form part of the AHPCS as these were not relevant for costing purposes.</w:t>
      </w:r>
    </w:p>
    <w:p w14:paraId="754C1782" w14:textId="77777777" w:rsidR="00893790" w:rsidRPr="00014F9B" w:rsidRDefault="00893790" w:rsidP="00E07E20">
      <w:pPr>
        <w:pStyle w:val="ListParagraph"/>
        <w:numPr>
          <w:ilvl w:val="0"/>
          <w:numId w:val="26"/>
        </w:numPr>
        <w:spacing w:after="200" w:line="240" w:lineRule="auto"/>
        <w:ind w:left="714" w:hanging="357"/>
        <w:contextualSpacing w:val="0"/>
        <w:rPr>
          <w:rStyle w:val="Emphasis"/>
          <w:rFonts w:asciiTheme="majorHAnsi" w:hAnsiTheme="majorHAnsi"/>
          <w:i w:val="0"/>
          <w:iCs w:val="0"/>
        </w:rPr>
      </w:pPr>
      <w:r w:rsidRPr="00014F9B">
        <w:rPr>
          <w:rStyle w:val="Emphasis"/>
          <w:rFonts w:asciiTheme="majorHAnsi" w:hAnsiTheme="majorHAnsi"/>
          <w:i w:val="0"/>
          <w:iCs w:val="0"/>
        </w:rPr>
        <w:t>The Jurisdiction would welcome business rules to cover the matching activity to cost for mental health activity at the phase of care level, where there are gaps in a phase being attributed over the course of an episode of care.</w:t>
      </w:r>
    </w:p>
    <w:p w14:paraId="032ECBA5" w14:textId="51C39136" w:rsidR="00893790" w:rsidRPr="00AA350F" w:rsidRDefault="009532B0" w:rsidP="00E03034">
      <w:pPr>
        <w:pStyle w:val="Heading3"/>
        <w:spacing w:before="0" w:after="200" w:line="240" w:lineRule="auto"/>
        <w:rPr>
          <w:color w:val="6E3400" w:themeColor="accent1" w:themeShade="80"/>
        </w:rPr>
      </w:pPr>
      <w:r>
        <w:rPr>
          <w:color w:val="6E3400" w:themeColor="accent1" w:themeShade="80"/>
        </w:rPr>
        <w:lastRenderedPageBreak/>
        <w:t>5</w:t>
      </w:r>
      <w:r w:rsidR="00893790" w:rsidRPr="00AA350F">
        <w:rPr>
          <w:color w:val="6E3400" w:themeColor="accent1" w:themeShade="80"/>
        </w:rPr>
        <w:t xml:space="preserve">.2.2 Quality Assurance </w:t>
      </w:r>
    </w:p>
    <w:p w14:paraId="5D667364" w14:textId="2CD17622" w:rsidR="00014F9B" w:rsidRPr="00065D2C" w:rsidRDefault="00893790" w:rsidP="00CE3377">
      <w:pPr>
        <w:spacing w:after="120" w:line="240" w:lineRule="auto"/>
        <w:rPr>
          <w:rStyle w:val="Emphasis"/>
          <w:rFonts w:asciiTheme="majorHAnsi" w:hAnsiTheme="majorHAnsi"/>
          <w:i w:val="0"/>
          <w:iCs w:val="0"/>
        </w:rPr>
      </w:pPr>
      <w:r w:rsidRPr="00014F9B">
        <w:rPr>
          <w:rFonts w:ascii="Georgia" w:hAnsi="Georgia"/>
          <w:szCs w:val="20"/>
          <w:lang w:val="en-US"/>
        </w:rPr>
        <w:t>Victorian DHHS conducts extensive QA checks where records are flagged based on certain criteria and tolerance levels, with health services required to review and provide feedback on the validity of records. If, after investigation, costs are deemed invalid, health services can request that they are excluded from further use in analysis and funding development.</w:t>
      </w:r>
      <w:r w:rsidR="00014F9B">
        <w:rPr>
          <w:rFonts w:ascii="Georgia" w:hAnsi="Georgia"/>
          <w:szCs w:val="20"/>
          <w:lang w:val="en-US"/>
        </w:rPr>
        <w:t xml:space="preserve"> </w:t>
      </w:r>
      <w:r w:rsidR="00EB51C6">
        <w:rPr>
          <w:rFonts w:asciiTheme="majorHAnsi" w:hAnsiTheme="majorHAnsi"/>
        </w:rPr>
        <w:t>The table</w:t>
      </w:r>
      <w:r w:rsidR="00014F9B" w:rsidRPr="00014F9B">
        <w:rPr>
          <w:rFonts w:asciiTheme="majorHAnsi" w:hAnsiTheme="majorHAnsi"/>
        </w:rPr>
        <w:t xml:space="preserve"> below sets out a summary of the QA checks performed within Victoria</w:t>
      </w:r>
      <w:r w:rsidR="00014F9B">
        <w:rPr>
          <w:rFonts w:asciiTheme="majorHAnsi" w:hAnsiTheme="majorHAnsi"/>
        </w:rPr>
        <w:t>.</w:t>
      </w:r>
    </w:p>
    <w:p w14:paraId="4B36ECBC" w14:textId="68887496" w:rsidR="00014F9B" w:rsidRPr="00014F9B" w:rsidRDefault="00014F9B" w:rsidP="00014F9B">
      <w:pPr>
        <w:rPr>
          <w:rFonts w:ascii="Georgia" w:hAnsi="Georgia"/>
          <w:szCs w:val="20"/>
          <w:lang w:val="en-US"/>
        </w:rPr>
      </w:pPr>
      <w:r w:rsidRPr="00014F9B">
        <w:rPr>
          <w:rStyle w:val="Emphasis"/>
          <w:rFonts w:asciiTheme="majorHAnsi" w:hAnsiTheme="majorHAnsi"/>
        </w:rPr>
        <w:t xml:space="preserve">Table </w:t>
      </w:r>
      <w:r w:rsidR="00E52EB5">
        <w:rPr>
          <w:rStyle w:val="Emphasis"/>
          <w:rFonts w:asciiTheme="majorHAnsi" w:hAnsiTheme="majorHAnsi"/>
        </w:rPr>
        <w:t>8</w:t>
      </w:r>
      <w:r w:rsidRPr="00014F9B">
        <w:rPr>
          <w:rStyle w:val="Emphasis"/>
          <w:rFonts w:asciiTheme="majorHAnsi" w:hAnsiTheme="majorHAnsi"/>
        </w:rPr>
        <w:t>: Summary of the QA checks performed within Victoria</w:t>
      </w:r>
    </w:p>
    <w:tbl>
      <w:tblPr>
        <w:tblStyle w:val="TableGrid"/>
        <w:tblpPr w:leftFromText="180" w:rightFromText="180" w:vertAnchor="text" w:horzAnchor="margin" w:tblpY="-63"/>
        <w:tblW w:w="9814" w:type="dxa"/>
        <w:tblLook w:val="04A0" w:firstRow="1" w:lastRow="0" w:firstColumn="1" w:lastColumn="0" w:noHBand="0" w:noVBand="1"/>
        <w:tblCaption w:val="Table 11 summary of the QA checks performed within Victoria"/>
        <w:tblDescription w:val="Table 11 contains 3 column headings: column 1 is the specific quality assurance category, column 2 is performed by DHHS and column 3 is performed by the facility."/>
      </w:tblPr>
      <w:tblGrid>
        <w:gridCol w:w="3114"/>
        <w:gridCol w:w="2835"/>
        <w:gridCol w:w="3865"/>
      </w:tblGrid>
      <w:tr w:rsidR="00014F9B" w:rsidRPr="00285107" w14:paraId="794F882A" w14:textId="77777777" w:rsidTr="00065D2C">
        <w:trPr>
          <w:cantSplit/>
          <w:trHeight w:val="259"/>
          <w:tblHeader/>
        </w:trPr>
        <w:tc>
          <w:tcPr>
            <w:tcW w:w="3114" w:type="dxa"/>
            <w:shd w:val="clear" w:color="auto" w:fill="DC6900" w:themeFill="accent1"/>
          </w:tcPr>
          <w:p w14:paraId="3C6AB447" w14:textId="77777777" w:rsidR="00014F9B" w:rsidRPr="00A34663" w:rsidRDefault="00014F9B" w:rsidP="008206C6">
            <w:pPr>
              <w:rPr>
                <w:rFonts w:ascii="Georgia" w:hAnsi="Georgia"/>
                <w:b/>
                <w:bCs/>
                <w:color w:val="FFFFFF" w:themeColor="background1"/>
                <w:sz w:val="18"/>
                <w:szCs w:val="20"/>
              </w:rPr>
            </w:pPr>
            <w:r w:rsidRPr="00A34663">
              <w:rPr>
                <w:rFonts w:ascii="Georgia" w:hAnsi="Georgia"/>
                <w:b/>
                <w:bCs/>
                <w:color w:val="FFFFFF" w:themeColor="background1"/>
                <w:sz w:val="18"/>
                <w:szCs w:val="20"/>
              </w:rPr>
              <w:t>Specific Q</w:t>
            </w:r>
            <w:r>
              <w:rPr>
                <w:rFonts w:ascii="Georgia" w:hAnsi="Georgia"/>
                <w:b/>
                <w:bCs/>
                <w:color w:val="FFFFFF" w:themeColor="background1"/>
                <w:sz w:val="18"/>
                <w:szCs w:val="20"/>
              </w:rPr>
              <w:t xml:space="preserve">uality </w:t>
            </w:r>
            <w:r w:rsidRPr="00A34663">
              <w:rPr>
                <w:rFonts w:ascii="Georgia" w:hAnsi="Georgia"/>
                <w:b/>
                <w:bCs/>
                <w:color w:val="FFFFFF" w:themeColor="background1"/>
                <w:sz w:val="18"/>
                <w:szCs w:val="20"/>
              </w:rPr>
              <w:t>A</w:t>
            </w:r>
            <w:r>
              <w:rPr>
                <w:rFonts w:ascii="Georgia" w:hAnsi="Georgia"/>
                <w:b/>
                <w:bCs/>
                <w:color w:val="FFFFFF" w:themeColor="background1"/>
                <w:sz w:val="18"/>
                <w:szCs w:val="20"/>
              </w:rPr>
              <w:t>ssurance</w:t>
            </w:r>
          </w:p>
        </w:tc>
        <w:tc>
          <w:tcPr>
            <w:tcW w:w="2835" w:type="dxa"/>
            <w:tcBorders>
              <w:bottom w:val="single" w:sz="4" w:space="0" w:color="auto"/>
            </w:tcBorders>
            <w:shd w:val="clear" w:color="auto" w:fill="DC6900" w:themeFill="accent1"/>
            <w:noWrap/>
          </w:tcPr>
          <w:p w14:paraId="6492C994" w14:textId="77777777" w:rsidR="00014F9B" w:rsidRPr="00A34663" w:rsidRDefault="00014F9B" w:rsidP="008206C6">
            <w:pPr>
              <w:rPr>
                <w:rFonts w:ascii="Georgia" w:hAnsi="Georgia"/>
                <w:b/>
                <w:color w:val="FFFFFF" w:themeColor="background1"/>
                <w:sz w:val="20"/>
                <w:szCs w:val="20"/>
              </w:rPr>
            </w:pPr>
            <w:r w:rsidRPr="00A34663">
              <w:rPr>
                <w:rFonts w:ascii="Georgia" w:hAnsi="Georgia"/>
                <w:b/>
                <w:color w:val="FFFFFF" w:themeColor="background1"/>
                <w:sz w:val="18"/>
                <w:szCs w:val="20"/>
              </w:rPr>
              <w:t>Performed</w:t>
            </w:r>
            <w:r>
              <w:rPr>
                <w:rFonts w:ascii="Georgia" w:hAnsi="Georgia"/>
                <w:b/>
                <w:color w:val="FFFFFF" w:themeColor="background1"/>
                <w:sz w:val="18"/>
                <w:szCs w:val="20"/>
              </w:rPr>
              <w:t xml:space="preserve"> by DHHS</w:t>
            </w:r>
          </w:p>
        </w:tc>
        <w:tc>
          <w:tcPr>
            <w:tcW w:w="3865" w:type="dxa"/>
            <w:tcBorders>
              <w:bottom w:val="single" w:sz="4" w:space="0" w:color="auto"/>
            </w:tcBorders>
            <w:shd w:val="clear" w:color="auto" w:fill="DC6900" w:themeFill="accent1"/>
          </w:tcPr>
          <w:p w14:paraId="6E4C1F09" w14:textId="77777777" w:rsidR="00014F9B" w:rsidRPr="00A34663" w:rsidRDefault="00014F9B" w:rsidP="008206C6">
            <w:pPr>
              <w:rPr>
                <w:rFonts w:ascii="Georgia" w:hAnsi="Georgia"/>
                <w:b/>
                <w:color w:val="FFFFFF" w:themeColor="background1"/>
                <w:sz w:val="18"/>
                <w:szCs w:val="20"/>
              </w:rPr>
            </w:pPr>
            <w:r>
              <w:rPr>
                <w:rFonts w:ascii="Georgia" w:hAnsi="Georgia"/>
                <w:b/>
                <w:color w:val="FFFFFF" w:themeColor="background1"/>
                <w:sz w:val="18"/>
                <w:szCs w:val="20"/>
              </w:rPr>
              <w:t>Performed by facilities</w:t>
            </w:r>
          </w:p>
        </w:tc>
      </w:tr>
      <w:tr w:rsidR="00014F9B" w:rsidRPr="00285107" w14:paraId="3A98A495" w14:textId="77777777" w:rsidTr="00065D2C">
        <w:trPr>
          <w:cantSplit/>
          <w:trHeight w:val="259"/>
          <w:tblHeader/>
        </w:trPr>
        <w:tc>
          <w:tcPr>
            <w:tcW w:w="9814" w:type="dxa"/>
            <w:gridSpan w:val="3"/>
            <w:tcBorders>
              <w:right w:val="single" w:sz="4" w:space="0" w:color="auto"/>
            </w:tcBorders>
            <w:shd w:val="clear" w:color="auto" w:fill="A6A6A6" w:themeFill="background1" w:themeFillShade="A6"/>
          </w:tcPr>
          <w:p w14:paraId="7B27A2AC" w14:textId="77777777" w:rsidR="00014F9B" w:rsidRPr="00152770" w:rsidRDefault="00014F9B" w:rsidP="008206C6">
            <w:pPr>
              <w:rPr>
                <w:rFonts w:ascii="Georgia" w:hAnsi="Georgia"/>
                <w:b/>
                <w:color w:val="FFFFFF" w:themeColor="background1"/>
                <w:sz w:val="16"/>
                <w:szCs w:val="16"/>
              </w:rPr>
            </w:pPr>
            <w:r w:rsidRPr="00152770">
              <w:rPr>
                <w:rFonts w:ascii="Georgia" w:hAnsi="Georgia"/>
                <w:b/>
                <w:bCs/>
                <w:color w:val="FFFFFF" w:themeColor="background1"/>
                <w:sz w:val="16"/>
                <w:szCs w:val="16"/>
              </w:rPr>
              <w:t>Reconciliation</w:t>
            </w:r>
          </w:p>
        </w:tc>
      </w:tr>
      <w:tr w:rsidR="00014F9B" w:rsidRPr="00285107" w14:paraId="298E5DC7" w14:textId="77777777" w:rsidTr="00065D2C">
        <w:trPr>
          <w:cantSplit/>
          <w:trHeight w:val="259"/>
          <w:tblHeader/>
        </w:trPr>
        <w:tc>
          <w:tcPr>
            <w:tcW w:w="3114" w:type="dxa"/>
            <w:shd w:val="clear" w:color="auto" w:fill="FFE0C5" w:themeFill="accent1" w:themeFillTint="33"/>
            <w:hideMark/>
          </w:tcPr>
          <w:p w14:paraId="0CEECAF6" w14:textId="77777777" w:rsidR="00014F9B" w:rsidRPr="00152770" w:rsidRDefault="00014F9B" w:rsidP="008206C6">
            <w:pPr>
              <w:rPr>
                <w:rFonts w:ascii="Georgia" w:hAnsi="Georgia"/>
                <w:bCs/>
                <w:sz w:val="16"/>
                <w:szCs w:val="16"/>
              </w:rPr>
            </w:pPr>
            <w:r w:rsidRPr="00152770">
              <w:rPr>
                <w:rFonts w:ascii="Georgia" w:hAnsi="Georgia"/>
                <w:bCs/>
                <w:sz w:val="16"/>
                <w:szCs w:val="16"/>
              </w:rPr>
              <w:t>Reconciliation back to general ledger &amp; audited records</w:t>
            </w:r>
          </w:p>
        </w:tc>
        <w:tc>
          <w:tcPr>
            <w:tcW w:w="2835" w:type="dxa"/>
            <w:shd w:val="clear" w:color="auto" w:fill="FFFFFF" w:themeFill="background1"/>
            <w:noWrap/>
          </w:tcPr>
          <w:p w14:paraId="3FED093F" w14:textId="77777777" w:rsidR="00014F9B" w:rsidRPr="0079625F" w:rsidRDefault="00014F9B" w:rsidP="008206C6">
            <w:pPr>
              <w:rPr>
                <w:rFonts w:ascii="Georgia" w:hAnsi="Georgia"/>
                <w:sz w:val="16"/>
                <w:szCs w:val="16"/>
              </w:rPr>
            </w:pPr>
            <w:r>
              <w:rPr>
                <w:rFonts w:ascii="Georgia" w:hAnsi="Georgia"/>
                <w:sz w:val="16"/>
                <w:szCs w:val="16"/>
              </w:rPr>
              <w:t>DHHS confirms that submissions match back to audited totals per the F1.</w:t>
            </w:r>
          </w:p>
        </w:tc>
        <w:tc>
          <w:tcPr>
            <w:tcW w:w="3865" w:type="dxa"/>
            <w:tcBorders>
              <w:right w:val="single" w:sz="4" w:space="0" w:color="auto"/>
            </w:tcBorders>
            <w:shd w:val="clear" w:color="auto" w:fill="FFFFFF" w:themeFill="background1"/>
          </w:tcPr>
          <w:p w14:paraId="0388937A" w14:textId="77777777" w:rsidR="00014F9B" w:rsidRPr="00B60E66" w:rsidRDefault="00014F9B" w:rsidP="008206C6">
            <w:pPr>
              <w:rPr>
                <w:rFonts w:ascii="Georgia" w:hAnsi="Georgia"/>
                <w:color w:val="0070C0"/>
                <w:sz w:val="16"/>
                <w:szCs w:val="16"/>
              </w:rPr>
            </w:pPr>
            <w:r w:rsidRPr="0051080A">
              <w:rPr>
                <w:rFonts w:ascii="Georgia" w:hAnsi="Georgia"/>
                <w:sz w:val="16"/>
                <w:szCs w:val="16"/>
              </w:rPr>
              <w:t>Yes – all sites reconciled the costing ledger back to the F1 submission to DHHS.</w:t>
            </w:r>
          </w:p>
        </w:tc>
      </w:tr>
      <w:tr w:rsidR="00014F9B" w:rsidRPr="00285107" w14:paraId="66A29900" w14:textId="77777777" w:rsidTr="00065D2C">
        <w:trPr>
          <w:cantSplit/>
          <w:trHeight w:val="259"/>
          <w:tblHeader/>
        </w:trPr>
        <w:tc>
          <w:tcPr>
            <w:tcW w:w="3114" w:type="dxa"/>
            <w:shd w:val="clear" w:color="auto" w:fill="FFE0C5" w:themeFill="accent1" w:themeFillTint="33"/>
            <w:hideMark/>
          </w:tcPr>
          <w:p w14:paraId="55B06672" w14:textId="77777777" w:rsidR="00014F9B" w:rsidRPr="00152770" w:rsidRDefault="00014F9B" w:rsidP="008206C6">
            <w:pPr>
              <w:rPr>
                <w:rFonts w:ascii="Georgia" w:hAnsi="Georgia"/>
                <w:bCs/>
                <w:sz w:val="16"/>
                <w:szCs w:val="16"/>
              </w:rPr>
            </w:pPr>
            <w:r w:rsidRPr="00152770">
              <w:rPr>
                <w:rFonts w:ascii="Georgia" w:hAnsi="Georgia"/>
                <w:bCs/>
                <w:sz w:val="16"/>
                <w:szCs w:val="16"/>
              </w:rPr>
              <w:t>Reconciliation of activities back to source systems</w:t>
            </w:r>
          </w:p>
        </w:tc>
        <w:tc>
          <w:tcPr>
            <w:tcW w:w="2835" w:type="dxa"/>
            <w:shd w:val="clear" w:color="auto" w:fill="FFFFFF" w:themeFill="background1"/>
            <w:noWrap/>
          </w:tcPr>
          <w:p w14:paraId="6B57045E" w14:textId="77777777" w:rsidR="00014F9B" w:rsidRPr="0051080A" w:rsidRDefault="00014F9B" w:rsidP="008206C6">
            <w:pPr>
              <w:rPr>
                <w:rFonts w:ascii="Georgia" w:hAnsi="Georgia"/>
                <w:sz w:val="16"/>
                <w:szCs w:val="16"/>
              </w:rPr>
            </w:pPr>
            <w:r w:rsidRPr="0051080A">
              <w:rPr>
                <w:rFonts w:ascii="Georgia" w:hAnsi="Georgia"/>
                <w:sz w:val="16"/>
                <w:szCs w:val="16"/>
              </w:rPr>
              <w:t xml:space="preserve">N/A – all source systems are locally owned and devolved structures </w:t>
            </w:r>
            <w:r>
              <w:rPr>
                <w:rFonts w:ascii="Georgia" w:hAnsi="Georgia"/>
                <w:sz w:val="16"/>
                <w:szCs w:val="16"/>
              </w:rPr>
              <w:t xml:space="preserve">are </w:t>
            </w:r>
            <w:r w:rsidRPr="0051080A">
              <w:rPr>
                <w:rFonts w:ascii="Georgia" w:hAnsi="Georgia"/>
                <w:sz w:val="16"/>
                <w:szCs w:val="16"/>
              </w:rPr>
              <w:t>in place.</w:t>
            </w:r>
          </w:p>
        </w:tc>
        <w:tc>
          <w:tcPr>
            <w:tcW w:w="3865" w:type="dxa"/>
            <w:tcBorders>
              <w:right w:val="single" w:sz="4" w:space="0" w:color="auto"/>
            </w:tcBorders>
            <w:shd w:val="clear" w:color="auto" w:fill="FFFFFF" w:themeFill="background1"/>
          </w:tcPr>
          <w:p w14:paraId="044F8C01" w14:textId="77777777" w:rsidR="00014F9B" w:rsidRPr="0051080A" w:rsidRDefault="00014F9B" w:rsidP="008206C6">
            <w:pPr>
              <w:rPr>
                <w:rFonts w:ascii="Georgia" w:hAnsi="Georgia"/>
                <w:sz w:val="16"/>
                <w:szCs w:val="16"/>
              </w:rPr>
            </w:pPr>
            <w:r>
              <w:rPr>
                <w:rFonts w:ascii="Georgia" w:hAnsi="Georgia"/>
                <w:sz w:val="16"/>
                <w:szCs w:val="16"/>
              </w:rPr>
              <w:t>Monash Health</w:t>
            </w:r>
            <w:r w:rsidRPr="000B3C90">
              <w:rPr>
                <w:rFonts w:ascii="Georgia" w:hAnsi="Georgia"/>
                <w:sz w:val="16"/>
                <w:szCs w:val="16"/>
              </w:rPr>
              <w:t xml:space="preserve"> reconcil</w:t>
            </w:r>
            <w:r>
              <w:rPr>
                <w:rFonts w:ascii="Georgia" w:hAnsi="Georgia"/>
                <w:sz w:val="16"/>
                <w:szCs w:val="16"/>
              </w:rPr>
              <w:t>es</w:t>
            </w:r>
            <w:r w:rsidRPr="000B3C90">
              <w:rPr>
                <w:rFonts w:ascii="Georgia" w:hAnsi="Georgia"/>
                <w:sz w:val="16"/>
                <w:szCs w:val="16"/>
              </w:rPr>
              <w:t xml:space="preserve"> against datasets and where departments provide the data then the assumption is that the data is correct</w:t>
            </w:r>
            <w:r>
              <w:rPr>
                <w:rFonts w:ascii="Georgia" w:hAnsi="Georgia"/>
                <w:sz w:val="16"/>
                <w:szCs w:val="16"/>
              </w:rPr>
              <w:t>.</w:t>
            </w:r>
          </w:p>
          <w:p w14:paraId="7ABAAD98" w14:textId="77777777" w:rsidR="00014F9B" w:rsidRPr="00B60E66" w:rsidRDefault="00014F9B" w:rsidP="008206C6">
            <w:pPr>
              <w:rPr>
                <w:rFonts w:ascii="Georgia" w:hAnsi="Georgia"/>
                <w:color w:val="0070C0"/>
                <w:sz w:val="16"/>
                <w:szCs w:val="16"/>
              </w:rPr>
            </w:pPr>
            <w:r w:rsidRPr="0051080A">
              <w:rPr>
                <w:rFonts w:ascii="Georgia" w:hAnsi="Georgia"/>
                <w:sz w:val="16"/>
                <w:szCs w:val="16"/>
              </w:rPr>
              <w:t>Reconciliations are done on source systems at Bendigo, with particular focus on datasets with known issues e.g. VINA</w:t>
            </w:r>
            <w:r>
              <w:rPr>
                <w:rFonts w:ascii="Georgia" w:hAnsi="Georgia"/>
                <w:sz w:val="16"/>
                <w:szCs w:val="16"/>
              </w:rPr>
              <w:t>H</w:t>
            </w:r>
            <w:r w:rsidRPr="0051080A">
              <w:rPr>
                <w:rFonts w:ascii="Georgia" w:hAnsi="Georgia"/>
                <w:sz w:val="16"/>
                <w:szCs w:val="16"/>
              </w:rPr>
              <w:t xml:space="preserve"> (non-admitted activity).</w:t>
            </w:r>
            <w:r w:rsidRPr="0051080A">
              <w:rPr>
                <w:rFonts w:ascii="Georgia" w:hAnsi="Georgia"/>
                <w:sz w:val="16"/>
                <w:szCs w:val="16"/>
              </w:rPr>
              <w:br/>
              <w:t xml:space="preserve">Reconciliations are performed by the Health Information Team at Mildura prior to sharing data extracts with </w:t>
            </w:r>
            <w:proofErr w:type="spellStart"/>
            <w:r w:rsidRPr="0051080A">
              <w:rPr>
                <w:rFonts w:ascii="Georgia" w:hAnsi="Georgia"/>
                <w:sz w:val="16"/>
                <w:szCs w:val="16"/>
              </w:rPr>
              <w:t>SyRis</w:t>
            </w:r>
            <w:proofErr w:type="spellEnd"/>
            <w:r w:rsidRPr="0051080A">
              <w:rPr>
                <w:rFonts w:ascii="Georgia" w:hAnsi="Georgia"/>
                <w:sz w:val="16"/>
                <w:szCs w:val="16"/>
              </w:rPr>
              <w:t xml:space="preserve"> for costing.</w:t>
            </w:r>
          </w:p>
        </w:tc>
      </w:tr>
      <w:tr w:rsidR="00014F9B" w:rsidRPr="00285107" w14:paraId="234D4A7F" w14:textId="77777777" w:rsidTr="00065D2C">
        <w:trPr>
          <w:cantSplit/>
          <w:trHeight w:val="226"/>
          <w:tblHeader/>
        </w:trPr>
        <w:tc>
          <w:tcPr>
            <w:tcW w:w="9814" w:type="dxa"/>
            <w:gridSpan w:val="3"/>
            <w:tcBorders>
              <w:right w:val="single" w:sz="4" w:space="0" w:color="auto"/>
            </w:tcBorders>
            <w:shd w:val="clear" w:color="auto" w:fill="A6A6A6" w:themeFill="background1" w:themeFillShade="A6"/>
          </w:tcPr>
          <w:p w14:paraId="06D48DB7" w14:textId="77777777" w:rsidR="00014F9B" w:rsidRPr="00B60E66" w:rsidRDefault="00014F9B" w:rsidP="008206C6">
            <w:pPr>
              <w:rPr>
                <w:rFonts w:ascii="Georgia" w:hAnsi="Georgia"/>
                <w:b/>
                <w:color w:val="0070C0"/>
                <w:sz w:val="16"/>
                <w:szCs w:val="16"/>
              </w:rPr>
            </w:pPr>
          </w:p>
        </w:tc>
      </w:tr>
      <w:tr w:rsidR="00014F9B" w:rsidRPr="00285107" w14:paraId="6FB8CAE0" w14:textId="77777777" w:rsidTr="00065D2C">
        <w:trPr>
          <w:cantSplit/>
          <w:trHeight w:val="453"/>
          <w:tblHeader/>
        </w:trPr>
        <w:tc>
          <w:tcPr>
            <w:tcW w:w="3114" w:type="dxa"/>
            <w:shd w:val="clear" w:color="auto" w:fill="FFE0C5" w:themeFill="accent1" w:themeFillTint="33"/>
            <w:hideMark/>
          </w:tcPr>
          <w:p w14:paraId="672FB9A2" w14:textId="77777777" w:rsidR="00014F9B" w:rsidRPr="00152770" w:rsidRDefault="00014F9B" w:rsidP="008206C6">
            <w:pPr>
              <w:rPr>
                <w:rFonts w:ascii="Georgia" w:hAnsi="Georgia"/>
                <w:bCs/>
                <w:sz w:val="16"/>
                <w:szCs w:val="16"/>
              </w:rPr>
            </w:pPr>
            <w:r w:rsidRPr="00152770">
              <w:rPr>
                <w:rFonts w:ascii="Georgia" w:hAnsi="Georgia"/>
                <w:bCs/>
                <w:sz w:val="16"/>
                <w:szCs w:val="16"/>
              </w:rPr>
              <w:t>Reasonableness check of excluded items or out of scope costs e.g. WIP patients</w:t>
            </w:r>
          </w:p>
        </w:tc>
        <w:tc>
          <w:tcPr>
            <w:tcW w:w="2835" w:type="dxa"/>
            <w:vMerge w:val="restart"/>
            <w:shd w:val="clear" w:color="auto" w:fill="FFFFFF" w:themeFill="background1"/>
            <w:noWrap/>
          </w:tcPr>
          <w:p w14:paraId="2CF17157" w14:textId="77777777" w:rsidR="00014F9B" w:rsidRPr="00326F3B" w:rsidRDefault="00014F9B" w:rsidP="008206C6">
            <w:pPr>
              <w:rPr>
                <w:rFonts w:ascii="Georgia" w:hAnsi="Georgia"/>
                <w:sz w:val="16"/>
                <w:szCs w:val="16"/>
              </w:rPr>
            </w:pPr>
          </w:p>
          <w:p w14:paraId="4595E940" w14:textId="77777777" w:rsidR="00014F9B" w:rsidRPr="00326F3B" w:rsidRDefault="00014F9B" w:rsidP="008206C6">
            <w:pPr>
              <w:rPr>
                <w:rFonts w:ascii="Georgia" w:hAnsi="Georgia"/>
                <w:sz w:val="16"/>
                <w:szCs w:val="16"/>
              </w:rPr>
            </w:pPr>
            <w:r>
              <w:rPr>
                <w:rFonts w:ascii="Georgia" w:hAnsi="Georgia"/>
                <w:sz w:val="16"/>
                <w:szCs w:val="16"/>
              </w:rPr>
              <w:t xml:space="preserve">Jurisdiction runs a number of automated checks on cost bucket variation in % / $ terms, high total cost episodes, with health services required to review and provide feedback on outliers, including if costs are valid. If major issues are </w:t>
            </w:r>
            <w:proofErr w:type="gramStart"/>
            <w:r>
              <w:rPr>
                <w:rFonts w:ascii="Georgia" w:hAnsi="Georgia"/>
                <w:sz w:val="16"/>
                <w:szCs w:val="16"/>
              </w:rPr>
              <w:t>identified</w:t>
            </w:r>
            <w:proofErr w:type="gramEnd"/>
            <w:r>
              <w:rPr>
                <w:rFonts w:ascii="Georgia" w:hAnsi="Georgia"/>
                <w:sz w:val="16"/>
                <w:szCs w:val="16"/>
              </w:rPr>
              <w:t xml:space="preserve"> then health services may be asked to resubmit.</w:t>
            </w:r>
          </w:p>
        </w:tc>
        <w:tc>
          <w:tcPr>
            <w:tcW w:w="3865" w:type="dxa"/>
            <w:tcBorders>
              <w:right w:val="single" w:sz="4" w:space="0" w:color="auto"/>
            </w:tcBorders>
            <w:shd w:val="clear" w:color="auto" w:fill="FFFFFF" w:themeFill="background1"/>
            <w:vAlign w:val="center"/>
          </w:tcPr>
          <w:p w14:paraId="23222381" w14:textId="5B668799" w:rsidR="00014F9B" w:rsidRPr="008C6E2F" w:rsidRDefault="00014F9B" w:rsidP="008206C6">
            <w:pPr>
              <w:rPr>
                <w:rFonts w:ascii="Georgia" w:hAnsi="Georgia"/>
                <w:sz w:val="16"/>
                <w:szCs w:val="16"/>
              </w:rPr>
            </w:pPr>
            <w:r>
              <w:rPr>
                <w:rFonts w:ascii="Georgia" w:hAnsi="Georgia"/>
                <w:sz w:val="16"/>
                <w:szCs w:val="16"/>
              </w:rPr>
              <w:t>Reasonableness checks on out of scope costs (</w:t>
            </w:r>
            <w:r w:rsidR="00624A83">
              <w:rPr>
                <w:rFonts w:ascii="Georgia" w:hAnsi="Georgia"/>
                <w:sz w:val="16"/>
                <w:szCs w:val="16"/>
              </w:rPr>
              <w:t>e.g.</w:t>
            </w:r>
            <w:r>
              <w:rPr>
                <w:rFonts w:ascii="Georgia" w:hAnsi="Georgia"/>
                <w:sz w:val="16"/>
                <w:szCs w:val="16"/>
              </w:rPr>
              <w:t xml:space="preserve"> dummies, WIP, exclusions) are conducted by all sites, and are submitted as a reconciliation back to the F1 statement. </w:t>
            </w:r>
          </w:p>
        </w:tc>
      </w:tr>
      <w:tr w:rsidR="00014F9B" w:rsidRPr="00285107" w14:paraId="298F3C24" w14:textId="77777777" w:rsidTr="00065D2C">
        <w:trPr>
          <w:cantSplit/>
          <w:trHeight w:val="52"/>
          <w:tblHeader/>
        </w:trPr>
        <w:tc>
          <w:tcPr>
            <w:tcW w:w="3114" w:type="dxa"/>
            <w:shd w:val="clear" w:color="auto" w:fill="FFE0C5" w:themeFill="accent1" w:themeFillTint="33"/>
            <w:hideMark/>
          </w:tcPr>
          <w:p w14:paraId="1F4BEA5D" w14:textId="77777777" w:rsidR="00014F9B" w:rsidRPr="00152770" w:rsidRDefault="00014F9B" w:rsidP="008206C6">
            <w:pPr>
              <w:rPr>
                <w:rFonts w:ascii="Georgia" w:hAnsi="Georgia"/>
                <w:bCs/>
                <w:sz w:val="16"/>
                <w:szCs w:val="16"/>
              </w:rPr>
            </w:pPr>
            <w:r w:rsidRPr="00152770">
              <w:rPr>
                <w:rFonts w:ascii="Georgia" w:hAnsi="Georgia"/>
                <w:bCs/>
                <w:sz w:val="16"/>
                <w:szCs w:val="16"/>
              </w:rPr>
              <w:t>Trend analysis to prior periods in terms of distribution of costs across care products and LHD</w:t>
            </w:r>
          </w:p>
        </w:tc>
        <w:tc>
          <w:tcPr>
            <w:tcW w:w="2835" w:type="dxa"/>
            <w:vMerge/>
            <w:shd w:val="clear" w:color="auto" w:fill="FFFFFF" w:themeFill="background1"/>
            <w:noWrap/>
          </w:tcPr>
          <w:p w14:paraId="3E6AB658" w14:textId="77777777" w:rsidR="00014F9B" w:rsidRPr="00062158" w:rsidRDefault="00014F9B" w:rsidP="008206C6">
            <w:pPr>
              <w:rPr>
                <w:rFonts w:ascii="Georgia" w:hAnsi="Georgia"/>
                <w:sz w:val="16"/>
                <w:szCs w:val="16"/>
              </w:rPr>
            </w:pPr>
          </w:p>
        </w:tc>
        <w:tc>
          <w:tcPr>
            <w:tcW w:w="3865" w:type="dxa"/>
            <w:vMerge w:val="restart"/>
            <w:tcBorders>
              <w:right w:val="single" w:sz="4" w:space="0" w:color="auto"/>
            </w:tcBorders>
            <w:shd w:val="clear" w:color="auto" w:fill="FFFFFF" w:themeFill="background1"/>
          </w:tcPr>
          <w:p w14:paraId="1EE22F87" w14:textId="77777777" w:rsidR="00014F9B" w:rsidRDefault="00014F9B" w:rsidP="008206C6">
            <w:pPr>
              <w:rPr>
                <w:rFonts w:ascii="Georgia" w:hAnsi="Georgia"/>
                <w:sz w:val="16"/>
                <w:szCs w:val="16"/>
              </w:rPr>
            </w:pPr>
            <w:r>
              <w:rPr>
                <w:rFonts w:ascii="Georgia" w:hAnsi="Georgia"/>
                <w:sz w:val="16"/>
                <w:szCs w:val="16"/>
              </w:rPr>
              <w:t xml:space="preserve">These checks are built into the costing software used as audit checks on both PPM and </w:t>
            </w:r>
            <w:proofErr w:type="spellStart"/>
            <w:r>
              <w:rPr>
                <w:rFonts w:ascii="Georgia" w:hAnsi="Georgia"/>
                <w:sz w:val="16"/>
                <w:szCs w:val="16"/>
              </w:rPr>
              <w:t>CostPro</w:t>
            </w:r>
            <w:proofErr w:type="spellEnd"/>
            <w:r>
              <w:rPr>
                <w:rFonts w:ascii="Georgia" w:hAnsi="Georgia"/>
                <w:sz w:val="16"/>
                <w:szCs w:val="16"/>
              </w:rPr>
              <w:t>. These pick up the majority of items for investigation before further audit checks are run by the jurisdiction.</w:t>
            </w:r>
          </w:p>
          <w:p w14:paraId="6646148C" w14:textId="77777777" w:rsidR="00014F9B" w:rsidRPr="00B60E66" w:rsidRDefault="00014F9B" w:rsidP="008206C6">
            <w:pPr>
              <w:rPr>
                <w:rFonts w:ascii="Georgia" w:hAnsi="Georgia"/>
                <w:color w:val="0070C0"/>
                <w:sz w:val="16"/>
                <w:szCs w:val="16"/>
              </w:rPr>
            </w:pPr>
            <w:r>
              <w:rPr>
                <w:rFonts w:ascii="Georgia" w:hAnsi="Georgia"/>
                <w:sz w:val="16"/>
                <w:szCs w:val="16"/>
              </w:rPr>
              <w:t>There is some overlap in the tests conducted, resulting in the majority of issues being investigated and corrected before submission to the jurisdiction.</w:t>
            </w:r>
          </w:p>
        </w:tc>
      </w:tr>
      <w:tr w:rsidR="00014F9B" w:rsidRPr="00285107" w14:paraId="182B2B1D" w14:textId="77777777" w:rsidTr="00065D2C">
        <w:trPr>
          <w:cantSplit/>
          <w:trHeight w:val="259"/>
          <w:tblHeader/>
        </w:trPr>
        <w:tc>
          <w:tcPr>
            <w:tcW w:w="3114" w:type="dxa"/>
            <w:shd w:val="clear" w:color="auto" w:fill="FFE0C5" w:themeFill="accent1" w:themeFillTint="33"/>
            <w:hideMark/>
          </w:tcPr>
          <w:p w14:paraId="7702FF86" w14:textId="77777777" w:rsidR="00014F9B" w:rsidRPr="00152770" w:rsidRDefault="00014F9B" w:rsidP="008206C6">
            <w:pPr>
              <w:rPr>
                <w:rFonts w:ascii="Georgia" w:hAnsi="Georgia"/>
                <w:bCs/>
                <w:sz w:val="16"/>
                <w:szCs w:val="16"/>
              </w:rPr>
            </w:pPr>
            <w:r w:rsidRPr="00152770">
              <w:rPr>
                <w:rFonts w:ascii="Georgia" w:hAnsi="Georgia"/>
                <w:bCs/>
                <w:sz w:val="16"/>
                <w:szCs w:val="16"/>
              </w:rPr>
              <w:t xml:space="preserve">Analysis of outliers at the cost, </w:t>
            </w:r>
            <w:proofErr w:type="spellStart"/>
            <w:r w:rsidRPr="00152770">
              <w:rPr>
                <w:rFonts w:ascii="Georgia" w:hAnsi="Georgia"/>
                <w:bCs/>
                <w:sz w:val="16"/>
                <w:szCs w:val="16"/>
              </w:rPr>
              <w:t>LoS</w:t>
            </w:r>
            <w:proofErr w:type="spellEnd"/>
            <w:r w:rsidRPr="00152770">
              <w:rPr>
                <w:rFonts w:ascii="Georgia" w:hAnsi="Georgia"/>
                <w:bCs/>
                <w:sz w:val="16"/>
                <w:szCs w:val="16"/>
              </w:rPr>
              <w:t xml:space="preserve"> or cost bucket level</w:t>
            </w:r>
          </w:p>
        </w:tc>
        <w:tc>
          <w:tcPr>
            <w:tcW w:w="2835" w:type="dxa"/>
            <w:vMerge/>
            <w:shd w:val="clear" w:color="auto" w:fill="FFFFFF" w:themeFill="background1"/>
            <w:noWrap/>
          </w:tcPr>
          <w:p w14:paraId="4911BEB3" w14:textId="77777777" w:rsidR="00014F9B" w:rsidDel="00FE1FE2" w:rsidRDefault="00014F9B" w:rsidP="008206C6">
            <w:pPr>
              <w:rPr>
                <w:rFonts w:ascii="Georgia" w:hAnsi="Georgia"/>
                <w:color w:val="0070C0"/>
                <w:sz w:val="16"/>
                <w:szCs w:val="16"/>
              </w:rPr>
            </w:pPr>
          </w:p>
        </w:tc>
        <w:tc>
          <w:tcPr>
            <w:tcW w:w="3865" w:type="dxa"/>
            <w:vMerge/>
            <w:tcBorders>
              <w:right w:val="single" w:sz="4" w:space="0" w:color="auto"/>
            </w:tcBorders>
            <w:shd w:val="clear" w:color="auto" w:fill="FFFFFF" w:themeFill="background1"/>
          </w:tcPr>
          <w:p w14:paraId="48CDBF28" w14:textId="77777777" w:rsidR="00014F9B" w:rsidRPr="00B60E66" w:rsidRDefault="00014F9B" w:rsidP="008206C6">
            <w:pPr>
              <w:rPr>
                <w:rFonts w:ascii="Georgia" w:hAnsi="Georgia"/>
                <w:color w:val="0070C0"/>
                <w:sz w:val="16"/>
                <w:szCs w:val="16"/>
              </w:rPr>
            </w:pPr>
          </w:p>
        </w:tc>
      </w:tr>
      <w:tr w:rsidR="00014F9B" w:rsidRPr="00285107" w14:paraId="258C7130" w14:textId="77777777" w:rsidTr="00065D2C">
        <w:trPr>
          <w:cantSplit/>
          <w:trHeight w:val="259"/>
          <w:tblHeader/>
        </w:trPr>
        <w:tc>
          <w:tcPr>
            <w:tcW w:w="3114" w:type="dxa"/>
            <w:shd w:val="clear" w:color="auto" w:fill="FFE0C5" w:themeFill="accent1" w:themeFillTint="33"/>
            <w:hideMark/>
          </w:tcPr>
          <w:p w14:paraId="4B21B93F" w14:textId="77777777" w:rsidR="00014F9B" w:rsidRPr="00152770" w:rsidRDefault="00014F9B" w:rsidP="008206C6">
            <w:pPr>
              <w:rPr>
                <w:rFonts w:ascii="Georgia" w:hAnsi="Georgia"/>
                <w:bCs/>
                <w:sz w:val="16"/>
                <w:szCs w:val="16"/>
              </w:rPr>
            </w:pPr>
            <w:r w:rsidRPr="00152770">
              <w:rPr>
                <w:rFonts w:ascii="Georgia" w:hAnsi="Georgia"/>
                <w:bCs/>
                <w:sz w:val="16"/>
                <w:szCs w:val="16"/>
              </w:rPr>
              <w:t>Proportion of direct vs overhead costs</w:t>
            </w:r>
          </w:p>
        </w:tc>
        <w:tc>
          <w:tcPr>
            <w:tcW w:w="2835" w:type="dxa"/>
            <w:vMerge/>
            <w:shd w:val="clear" w:color="auto" w:fill="FFFFFF" w:themeFill="background1"/>
            <w:noWrap/>
          </w:tcPr>
          <w:p w14:paraId="67CC8B30" w14:textId="77777777" w:rsidR="00014F9B" w:rsidRPr="00B60E66" w:rsidRDefault="00014F9B" w:rsidP="008206C6">
            <w:pPr>
              <w:rPr>
                <w:rFonts w:ascii="Georgia" w:hAnsi="Georgia"/>
                <w:color w:val="0070C0"/>
                <w:sz w:val="16"/>
                <w:szCs w:val="16"/>
              </w:rPr>
            </w:pPr>
          </w:p>
        </w:tc>
        <w:tc>
          <w:tcPr>
            <w:tcW w:w="3865" w:type="dxa"/>
            <w:vMerge/>
            <w:tcBorders>
              <w:right w:val="single" w:sz="4" w:space="0" w:color="auto"/>
            </w:tcBorders>
            <w:shd w:val="clear" w:color="auto" w:fill="FFFFFF" w:themeFill="background1"/>
          </w:tcPr>
          <w:p w14:paraId="2D04A075" w14:textId="77777777" w:rsidR="00014F9B" w:rsidRPr="0051080A" w:rsidRDefault="00014F9B" w:rsidP="008206C6">
            <w:pPr>
              <w:rPr>
                <w:rFonts w:ascii="Georgia" w:hAnsi="Georgia"/>
                <w:sz w:val="16"/>
                <w:szCs w:val="16"/>
              </w:rPr>
            </w:pPr>
          </w:p>
        </w:tc>
      </w:tr>
      <w:tr w:rsidR="00014F9B" w:rsidRPr="00285107" w14:paraId="199B790B" w14:textId="77777777" w:rsidTr="00065D2C">
        <w:trPr>
          <w:cantSplit/>
          <w:trHeight w:val="54"/>
          <w:tblHeader/>
        </w:trPr>
        <w:tc>
          <w:tcPr>
            <w:tcW w:w="3114" w:type="dxa"/>
            <w:shd w:val="clear" w:color="auto" w:fill="FFE0C5" w:themeFill="accent1" w:themeFillTint="33"/>
            <w:hideMark/>
          </w:tcPr>
          <w:p w14:paraId="17DEF942" w14:textId="7E03A391" w:rsidR="00014F9B" w:rsidRPr="00152770" w:rsidRDefault="00014F9B" w:rsidP="008206C6">
            <w:pPr>
              <w:rPr>
                <w:rFonts w:ascii="Georgia" w:hAnsi="Georgia"/>
                <w:bCs/>
                <w:sz w:val="16"/>
                <w:szCs w:val="16"/>
              </w:rPr>
            </w:pPr>
            <w:r w:rsidRPr="00152770">
              <w:rPr>
                <w:rFonts w:ascii="Georgia" w:hAnsi="Georgia"/>
                <w:bCs/>
                <w:sz w:val="16"/>
                <w:szCs w:val="16"/>
              </w:rPr>
              <w:t>Proportion of costs sitting in each product (</w:t>
            </w:r>
            <w:r w:rsidR="00624A83" w:rsidRPr="00152770">
              <w:rPr>
                <w:rFonts w:ascii="Georgia" w:hAnsi="Georgia"/>
                <w:bCs/>
                <w:sz w:val="16"/>
                <w:szCs w:val="16"/>
              </w:rPr>
              <w:t>e.g.</w:t>
            </w:r>
            <w:r w:rsidRPr="00152770">
              <w:rPr>
                <w:rFonts w:ascii="Georgia" w:hAnsi="Georgia"/>
                <w:bCs/>
                <w:sz w:val="16"/>
                <w:szCs w:val="16"/>
              </w:rPr>
              <w:t xml:space="preserve"> % costs in acute, ED, OP)</w:t>
            </w:r>
          </w:p>
        </w:tc>
        <w:tc>
          <w:tcPr>
            <w:tcW w:w="2835" w:type="dxa"/>
            <w:vMerge/>
            <w:shd w:val="clear" w:color="auto" w:fill="FFFFFF" w:themeFill="background1"/>
            <w:noWrap/>
          </w:tcPr>
          <w:p w14:paraId="600D2301" w14:textId="77777777" w:rsidR="00014F9B" w:rsidRPr="00B60E66" w:rsidRDefault="00014F9B" w:rsidP="008206C6">
            <w:pPr>
              <w:rPr>
                <w:rFonts w:ascii="Georgia" w:hAnsi="Georgia"/>
                <w:color w:val="0070C0"/>
                <w:sz w:val="16"/>
                <w:szCs w:val="16"/>
              </w:rPr>
            </w:pPr>
          </w:p>
        </w:tc>
        <w:tc>
          <w:tcPr>
            <w:tcW w:w="3865" w:type="dxa"/>
            <w:vMerge/>
            <w:tcBorders>
              <w:right w:val="single" w:sz="4" w:space="0" w:color="auto"/>
            </w:tcBorders>
            <w:shd w:val="clear" w:color="auto" w:fill="FFFFFF" w:themeFill="background1"/>
          </w:tcPr>
          <w:p w14:paraId="7304C8E2" w14:textId="77777777" w:rsidR="00014F9B" w:rsidRPr="00EA788D" w:rsidRDefault="00014F9B" w:rsidP="008206C6">
            <w:pPr>
              <w:rPr>
                <w:rFonts w:ascii="Georgia" w:hAnsi="Georgia"/>
                <w:color w:val="0070C0"/>
                <w:sz w:val="16"/>
                <w:szCs w:val="16"/>
              </w:rPr>
            </w:pPr>
          </w:p>
        </w:tc>
      </w:tr>
      <w:tr w:rsidR="00014F9B" w:rsidRPr="00285107" w14:paraId="4D7FCE36" w14:textId="77777777" w:rsidTr="00065D2C">
        <w:trPr>
          <w:cantSplit/>
          <w:trHeight w:val="259"/>
          <w:tblHeader/>
        </w:trPr>
        <w:tc>
          <w:tcPr>
            <w:tcW w:w="3114" w:type="dxa"/>
            <w:shd w:val="clear" w:color="auto" w:fill="FFE0C5" w:themeFill="accent1" w:themeFillTint="33"/>
          </w:tcPr>
          <w:p w14:paraId="7C7F670C" w14:textId="77777777" w:rsidR="00014F9B" w:rsidRPr="00152770" w:rsidRDefault="00014F9B" w:rsidP="008206C6">
            <w:pPr>
              <w:rPr>
                <w:rFonts w:ascii="Georgia" w:hAnsi="Georgia"/>
                <w:bCs/>
                <w:sz w:val="16"/>
                <w:szCs w:val="16"/>
              </w:rPr>
            </w:pPr>
            <w:r w:rsidRPr="00152770">
              <w:rPr>
                <w:rFonts w:ascii="Georgia" w:hAnsi="Georgia"/>
                <w:bCs/>
                <w:sz w:val="16"/>
                <w:szCs w:val="16"/>
              </w:rPr>
              <w:t>Specific logic checks</w:t>
            </w:r>
          </w:p>
        </w:tc>
        <w:tc>
          <w:tcPr>
            <w:tcW w:w="2835" w:type="dxa"/>
            <w:vMerge/>
            <w:shd w:val="clear" w:color="auto" w:fill="FFFFFF" w:themeFill="background1"/>
            <w:noWrap/>
          </w:tcPr>
          <w:p w14:paraId="3EA11F36" w14:textId="77777777" w:rsidR="00014F9B" w:rsidRPr="00B60E66" w:rsidRDefault="00014F9B" w:rsidP="008206C6">
            <w:pPr>
              <w:rPr>
                <w:rFonts w:ascii="Georgia" w:hAnsi="Georgia"/>
                <w:color w:val="0070C0"/>
                <w:sz w:val="16"/>
                <w:szCs w:val="16"/>
              </w:rPr>
            </w:pPr>
          </w:p>
        </w:tc>
        <w:tc>
          <w:tcPr>
            <w:tcW w:w="3865" w:type="dxa"/>
            <w:vMerge/>
            <w:tcBorders>
              <w:right w:val="single" w:sz="4" w:space="0" w:color="auto"/>
            </w:tcBorders>
            <w:shd w:val="clear" w:color="auto" w:fill="FFFFFF" w:themeFill="background1"/>
          </w:tcPr>
          <w:p w14:paraId="46372B2A" w14:textId="77777777" w:rsidR="00014F9B" w:rsidRPr="00B60E66" w:rsidRDefault="00014F9B" w:rsidP="008206C6">
            <w:pPr>
              <w:rPr>
                <w:rFonts w:ascii="Georgia" w:hAnsi="Georgia"/>
                <w:color w:val="0070C0"/>
                <w:sz w:val="16"/>
                <w:szCs w:val="16"/>
              </w:rPr>
            </w:pPr>
          </w:p>
        </w:tc>
      </w:tr>
      <w:tr w:rsidR="00014F9B" w:rsidRPr="00285107" w14:paraId="75B4D0BD" w14:textId="77777777" w:rsidTr="00065D2C">
        <w:trPr>
          <w:cantSplit/>
          <w:trHeight w:val="259"/>
          <w:tblHeader/>
        </w:trPr>
        <w:tc>
          <w:tcPr>
            <w:tcW w:w="981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3B16D34C" w14:textId="77777777" w:rsidR="00014F9B" w:rsidRPr="00B60E66" w:rsidRDefault="00014F9B" w:rsidP="008206C6">
            <w:pPr>
              <w:rPr>
                <w:rFonts w:ascii="Georgia" w:hAnsi="Georgia"/>
                <w:b/>
                <w:color w:val="0070C0"/>
                <w:sz w:val="16"/>
                <w:szCs w:val="16"/>
              </w:rPr>
            </w:pPr>
          </w:p>
        </w:tc>
      </w:tr>
      <w:tr w:rsidR="00014F9B" w:rsidRPr="00285107" w14:paraId="2FD63D6E" w14:textId="77777777" w:rsidTr="00065D2C">
        <w:trPr>
          <w:cantSplit/>
          <w:trHeight w:val="259"/>
          <w:tblHeader/>
        </w:trPr>
        <w:tc>
          <w:tcPr>
            <w:tcW w:w="3114"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34B8E377" w14:textId="77777777" w:rsidR="00014F9B" w:rsidRPr="00152770" w:rsidRDefault="00014F9B" w:rsidP="008206C6">
            <w:pPr>
              <w:rPr>
                <w:rFonts w:ascii="Georgia" w:hAnsi="Georgia"/>
                <w:bCs/>
                <w:sz w:val="16"/>
                <w:szCs w:val="16"/>
              </w:rPr>
            </w:pPr>
            <w:r w:rsidRPr="00152770">
              <w:rPr>
                <w:rFonts w:ascii="Georgia" w:hAnsi="Georgia"/>
                <w:bCs/>
                <w:sz w:val="16"/>
                <w:szCs w:val="16"/>
              </w:rPr>
              <w:t>Regularly hold costing meetings?</w:t>
            </w:r>
          </w:p>
        </w:tc>
        <w:tc>
          <w:tcPr>
            <w:tcW w:w="2835" w:type="dxa"/>
            <w:shd w:val="clear" w:color="auto" w:fill="FFFFFF" w:themeFill="background1"/>
            <w:noWrap/>
          </w:tcPr>
          <w:p w14:paraId="33FB0900" w14:textId="77777777" w:rsidR="00014F9B" w:rsidRPr="00B60E66" w:rsidRDefault="00014F9B" w:rsidP="008206C6">
            <w:pPr>
              <w:rPr>
                <w:rFonts w:ascii="Georgia" w:hAnsi="Georgia"/>
                <w:color w:val="0070C0"/>
                <w:sz w:val="16"/>
                <w:szCs w:val="16"/>
              </w:rPr>
            </w:pPr>
            <w:r w:rsidRPr="0051080A">
              <w:rPr>
                <w:rFonts w:ascii="Georgia" w:hAnsi="Georgia"/>
                <w:sz w:val="16"/>
                <w:szCs w:val="16"/>
              </w:rPr>
              <w:t>There is a monthly VCCUG forum for all Victorian costing practitioners, and an annual conference to present the data to wider health service stakehol</w:t>
            </w:r>
            <w:r>
              <w:rPr>
                <w:rFonts w:ascii="Georgia" w:hAnsi="Georgia"/>
                <w:sz w:val="16"/>
                <w:szCs w:val="16"/>
              </w:rPr>
              <w:t>d</w:t>
            </w:r>
            <w:r w:rsidRPr="0051080A">
              <w:rPr>
                <w:rFonts w:ascii="Georgia" w:hAnsi="Georgia"/>
                <w:sz w:val="16"/>
                <w:szCs w:val="16"/>
              </w:rPr>
              <w:t>ers.</w:t>
            </w:r>
          </w:p>
        </w:tc>
        <w:tc>
          <w:tcPr>
            <w:tcW w:w="3865" w:type="dxa"/>
            <w:tcBorders>
              <w:right w:val="single" w:sz="4" w:space="0" w:color="auto"/>
            </w:tcBorders>
            <w:shd w:val="clear" w:color="auto" w:fill="FFFFFF" w:themeFill="background1"/>
          </w:tcPr>
          <w:p w14:paraId="40950464" w14:textId="77777777" w:rsidR="00014F9B" w:rsidRPr="0051080A" w:rsidRDefault="00014F9B" w:rsidP="008206C6">
            <w:pPr>
              <w:rPr>
                <w:rFonts w:ascii="Georgia" w:hAnsi="Georgia"/>
                <w:sz w:val="16"/>
                <w:szCs w:val="16"/>
              </w:rPr>
            </w:pPr>
            <w:r w:rsidRPr="0051080A">
              <w:rPr>
                <w:rFonts w:ascii="Georgia" w:hAnsi="Georgia"/>
                <w:sz w:val="16"/>
                <w:szCs w:val="16"/>
              </w:rPr>
              <w:t>Internal costing meetings are held monthly (Monash)</w:t>
            </w:r>
            <w:r>
              <w:rPr>
                <w:rFonts w:ascii="Georgia" w:hAnsi="Georgia"/>
                <w:sz w:val="16"/>
                <w:szCs w:val="16"/>
              </w:rPr>
              <w:t>.</w:t>
            </w:r>
            <w:r w:rsidRPr="0051080A">
              <w:rPr>
                <w:rFonts w:ascii="Georgia" w:hAnsi="Georgia"/>
                <w:sz w:val="16"/>
                <w:szCs w:val="16"/>
              </w:rPr>
              <w:br/>
              <w:t xml:space="preserve">At Bendigo and Mildura, </w:t>
            </w:r>
            <w:r>
              <w:rPr>
                <w:rFonts w:ascii="Georgia" w:hAnsi="Georgia"/>
                <w:sz w:val="16"/>
                <w:szCs w:val="16"/>
              </w:rPr>
              <w:t>meetings</w:t>
            </w:r>
            <w:r w:rsidRPr="0051080A">
              <w:rPr>
                <w:rFonts w:ascii="Georgia" w:hAnsi="Georgia"/>
                <w:sz w:val="16"/>
                <w:szCs w:val="16"/>
              </w:rPr>
              <w:t xml:space="preserve"> are held on an ad hoc basis given small number of FTE involved.</w:t>
            </w:r>
          </w:p>
        </w:tc>
      </w:tr>
      <w:tr w:rsidR="00014F9B" w:rsidRPr="00285107" w14:paraId="4587C4B8" w14:textId="77777777" w:rsidTr="00065D2C">
        <w:trPr>
          <w:cantSplit/>
          <w:trHeight w:val="259"/>
          <w:tblHeader/>
        </w:trPr>
        <w:tc>
          <w:tcPr>
            <w:tcW w:w="3114"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48FF7B47" w14:textId="77777777" w:rsidR="00014F9B" w:rsidRPr="00152770" w:rsidRDefault="00014F9B" w:rsidP="008206C6">
            <w:pPr>
              <w:rPr>
                <w:rFonts w:ascii="Georgia" w:hAnsi="Georgia"/>
                <w:bCs/>
                <w:sz w:val="16"/>
                <w:szCs w:val="16"/>
              </w:rPr>
            </w:pPr>
            <w:r w:rsidRPr="00152770">
              <w:rPr>
                <w:rFonts w:ascii="Georgia" w:hAnsi="Georgia"/>
                <w:bCs/>
                <w:sz w:val="16"/>
                <w:szCs w:val="16"/>
              </w:rPr>
              <w:t>Regularly review and update cost centre allocations?</w:t>
            </w:r>
          </w:p>
        </w:tc>
        <w:tc>
          <w:tcPr>
            <w:tcW w:w="2835" w:type="dxa"/>
            <w:shd w:val="clear" w:color="auto" w:fill="FFFFFF" w:themeFill="background1"/>
            <w:noWrap/>
          </w:tcPr>
          <w:p w14:paraId="0C29363A" w14:textId="77777777" w:rsidR="00014F9B" w:rsidRPr="0051080A" w:rsidRDefault="00014F9B" w:rsidP="008206C6">
            <w:pPr>
              <w:rPr>
                <w:rFonts w:ascii="Georgia" w:hAnsi="Georgia"/>
                <w:sz w:val="16"/>
                <w:szCs w:val="16"/>
              </w:rPr>
            </w:pPr>
            <w:r w:rsidRPr="0051080A">
              <w:rPr>
                <w:rFonts w:ascii="Georgia" w:hAnsi="Georgia"/>
                <w:sz w:val="16"/>
                <w:szCs w:val="16"/>
              </w:rPr>
              <w:t>DHHS conduct</w:t>
            </w:r>
            <w:r>
              <w:rPr>
                <w:rFonts w:ascii="Georgia" w:hAnsi="Georgia"/>
                <w:sz w:val="16"/>
                <w:szCs w:val="16"/>
              </w:rPr>
              <w:t>s</w:t>
            </w:r>
            <w:r w:rsidRPr="0051080A">
              <w:rPr>
                <w:rFonts w:ascii="Georgia" w:hAnsi="Georgia"/>
                <w:sz w:val="16"/>
                <w:szCs w:val="16"/>
              </w:rPr>
              <w:t xml:space="preserve"> annual checks on the mappings from VCDC to NHCDC products.</w:t>
            </w:r>
          </w:p>
        </w:tc>
        <w:tc>
          <w:tcPr>
            <w:tcW w:w="3865" w:type="dxa"/>
            <w:tcBorders>
              <w:right w:val="single" w:sz="4" w:space="0" w:color="auto"/>
            </w:tcBorders>
            <w:shd w:val="clear" w:color="auto" w:fill="FFFFFF" w:themeFill="background1"/>
          </w:tcPr>
          <w:p w14:paraId="241203F9" w14:textId="77777777" w:rsidR="00014F9B" w:rsidRPr="0051080A" w:rsidRDefault="00014F9B" w:rsidP="008206C6">
            <w:pPr>
              <w:rPr>
                <w:rFonts w:ascii="Georgia" w:hAnsi="Georgia"/>
                <w:sz w:val="16"/>
                <w:szCs w:val="16"/>
              </w:rPr>
            </w:pPr>
            <w:r w:rsidRPr="0051080A">
              <w:rPr>
                <w:rFonts w:ascii="Georgia" w:hAnsi="Georgia"/>
                <w:sz w:val="16"/>
                <w:szCs w:val="16"/>
              </w:rPr>
              <w:t>Monash – cost centre allocations are reviewed on a two</w:t>
            </w:r>
            <w:r>
              <w:rPr>
                <w:rFonts w:ascii="Georgia" w:hAnsi="Georgia"/>
                <w:sz w:val="16"/>
                <w:szCs w:val="16"/>
              </w:rPr>
              <w:t>-</w:t>
            </w:r>
            <w:r w:rsidRPr="0051080A">
              <w:rPr>
                <w:rFonts w:ascii="Georgia" w:hAnsi="Georgia"/>
                <w:sz w:val="16"/>
                <w:szCs w:val="16"/>
              </w:rPr>
              <w:t>year rolling basis, focussing on priority areas or those with known issues.</w:t>
            </w:r>
          </w:p>
          <w:p w14:paraId="622F2412" w14:textId="77777777" w:rsidR="00014F9B" w:rsidRPr="0051080A" w:rsidRDefault="00014F9B" w:rsidP="008206C6">
            <w:pPr>
              <w:rPr>
                <w:rFonts w:ascii="Georgia" w:hAnsi="Georgia"/>
                <w:sz w:val="16"/>
                <w:szCs w:val="16"/>
              </w:rPr>
            </w:pPr>
            <w:r w:rsidRPr="0051080A">
              <w:rPr>
                <w:rFonts w:ascii="Georgia" w:hAnsi="Georgia"/>
                <w:sz w:val="16"/>
                <w:szCs w:val="16"/>
              </w:rPr>
              <w:t>Bendigo and Mildura – cost centre allocations are reviewed annually with Finance</w:t>
            </w:r>
            <w:r>
              <w:rPr>
                <w:rFonts w:ascii="Georgia" w:hAnsi="Georgia"/>
                <w:sz w:val="16"/>
                <w:szCs w:val="16"/>
              </w:rPr>
              <w:t>.</w:t>
            </w:r>
          </w:p>
        </w:tc>
      </w:tr>
      <w:tr w:rsidR="00014F9B" w:rsidRPr="00285107" w14:paraId="75158CA1" w14:textId="77777777" w:rsidTr="00065D2C">
        <w:trPr>
          <w:cantSplit/>
          <w:trHeight w:val="259"/>
          <w:tblHeader/>
        </w:trPr>
        <w:tc>
          <w:tcPr>
            <w:tcW w:w="3114"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04929C31" w14:textId="77777777" w:rsidR="00014F9B" w:rsidRPr="00152770" w:rsidRDefault="00014F9B" w:rsidP="008206C6">
            <w:pPr>
              <w:rPr>
                <w:rFonts w:ascii="Georgia" w:hAnsi="Georgia"/>
                <w:bCs/>
                <w:sz w:val="16"/>
                <w:szCs w:val="16"/>
              </w:rPr>
            </w:pPr>
            <w:r w:rsidRPr="00152770">
              <w:rPr>
                <w:rFonts w:ascii="Georgia" w:hAnsi="Georgia"/>
                <w:bCs/>
                <w:sz w:val="16"/>
                <w:szCs w:val="16"/>
              </w:rPr>
              <w:t xml:space="preserve">Formal process </w:t>
            </w:r>
            <w:proofErr w:type="gramStart"/>
            <w:r w:rsidRPr="00152770">
              <w:rPr>
                <w:rFonts w:ascii="Georgia" w:hAnsi="Georgia"/>
                <w:bCs/>
                <w:sz w:val="16"/>
                <w:szCs w:val="16"/>
              </w:rPr>
              <w:t>sign</w:t>
            </w:r>
            <w:proofErr w:type="gramEnd"/>
            <w:r w:rsidRPr="00152770">
              <w:rPr>
                <w:rFonts w:ascii="Georgia" w:hAnsi="Georgia"/>
                <w:bCs/>
                <w:sz w:val="16"/>
                <w:szCs w:val="16"/>
              </w:rPr>
              <w:t xml:space="preserve"> off on data and accountability for data?</w:t>
            </w:r>
          </w:p>
        </w:tc>
        <w:tc>
          <w:tcPr>
            <w:tcW w:w="2835" w:type="dxa"/>
            <w:tcBorders>
              <w:right w:val="single" w:sz="4" w:space="0" w:color="auto"/>
            </w:tcBorders>
            <w:shd w:val="clear" w:color="auto" w:fill="FFFFFF" w:themeFill="background1"/>
            <w:noWrap/>
          </w:tcPr>
          <w:p w14:paraId="077EB302" w14:textId="77777777" w:rsidR="00014F9B" w:rsidRPr="008C6E2F" w:rsidRDefault="00014F9B" w:rsidP="008206C6">
            <w:pPr>
              <w:rPr>
                <w:rFonts w:ascii="Georgia" w:hAnsi="Georgia"/>
                <w:sz w:val="16"/>
                <w:szCs w:val="16"/>
              </w:rPr>
            </w:pPr>
            <w:r>
              <w:rPr>
                <w:rFonts w:ascii="Georgia" w:hAnsi="Georgia"/>
                <w:sz w:val="16"/>
                <w:szCs w:val="16"/>
              </w:rPr>
              <w:t>Yes</w:t>
            </w:r>
          </w:p>
        </w:tc>
        <w:tc>
          <w:tcPr>
            <w:tcW w:w="3865" w:type="dxa"/>
            <w:tcBorders>
              <w:right w:val="single" w:sz="4" w:space="0" w:color="auto"/>
            </w:tcBorders>
            <w:shd w:val="clear" w:color="auto" w:fill="FFFFFF" w:themeFill="background1"/>
          </w:tcPr>
          <w:p w14:paraId="22A617D7" w14:textId="77777777" w:rsidR="00014F9B" w:rsidRPr="0051080A" w:rsidRDefault="00014F9B" w:rsidP="008206C6">
            <w:pPr>
              <w:rPr>
                <w:rFonts w:ascii="Georgia" w:hAnsi="Georgia"/>
                <w:sz w:val="16"/>
                <w:szCs w:val="16"/>
              </w:rPr>
            </w:pPr>
            <w:r w:rsidRPr="0051080A">
              <w:rPr>
                <w:rFonts w:ascii="Georgia" w:hAnsi="Georgia"/>
                <w:sz w:val="16"/>
                <w:szCs w:val="16"/>
              </w:rPr>
              <w:t>At Monash, the Director of Financial Operations signs off quarterly costing, with the CFO signing off the annual (NHCDC) costing submission.</w:t>
            </w:r>
          </w:p>
          <w:p w14:paraId="58ED4ADA" w14:textId="77777777" w:rsidR="00014F9B" w:rsidRPr="0051080A" w:rsidRDefault="00014F9B" w:rsidP="008206C6">
            <w:pPr>
              <w:rPr>
                <w:rFonts w:ascii="Georgia" w:hAnsi="Georgia"/>
                <w:sz w:val="16"/>
                <w:szCs w:val="16"/>
              </w:rPr>
            </w:pPr>
            <w:r w:rsidRPr="0051080A">
              <w:rPr>
                <w:rFonts w:ascii="Georgia" w:hAnsi="Georgia"/>
                <w:sz w:val="16"/>
                <w:szCs w:val="16"/>
              </w:rPr>
              <w:t>At Bendigo, the CFO signs off the annual submission.</w:t>
            </w:r>
          </w:p>
          <w:p w14:paraId="225D6C6E" w14:textId="77777777" w:rsidR="00014F9B" w:rsidRPr="00B60E66" w:rsidRDefault="00014F9B" w:rsidP="008206C6">
            <w:pPr>
              <w:rPr>
                <w:rFonts w:ascii="Georgia" w:hAnsi="Georgia"/>
                <w:color w:val="0070C0"/>
                <w:sz w:val="16"/>
                <w:szCs w:val="16"/>
              </w:rPr>
            </w:pPr>
            <w:r w:rsidRPr="0051080A">
              <w:rPr>
                <w:rFonts w:ascii="Georgia" w:hAnsi="Georgia"/>
                <w:sz w:val="16"/>
                <w:szCs w:val="16"/>
              </w:rPr>
              <w:t>Mildura – Director of Commercial Services signs off the annual submission.</w:t>
            </w:r>
          </w:p>
        </w:tc>
      </w:tr>
      <w:tr w:rsidR="00014F9B" w:rsidRPr="00285107" w14:paraId="61A62F7D" w14:textId="77777777" w:rsidTr="00065D2C">
        <w:trPr>
          <w:cantSplit/>
          <w:trHeight w:val="259"/>
          <w:tblHeader/>
        </w:trPr>
        <w:tc>
          <w:tcPr>
            <w:tcW w:w="3114"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56C0E011" w14:textId="77777777" w:rsidR="00014F9B" w:rsidRPr="00152770" w:rsidRDefault="00014F9B" w:rsidP="008206C6">
            <w:pPr>
              <w:rPr>
                <w:rFonts w:ascii="Georgia" w:hAnsi="Georgia"/>
                <w:bCs/>
                <w:sz w:val="16"/>
                <w:szCs w:val="16"/>
              </w:rPr>
            </w:pPr>
            <w:r w:rsidRPr="00152770">
              <w:rPr>
                <w:rFonts w:ascii="Georgia" w:hAnsi="Georgia"/>
                <w:bCs/>
                <w:sz w:val="16"/>
                <w:szCs w:val="16"/>
              </w:rPr>
              <w:t>Reviews on data are conducted prior to submission?</w:t>
            </w:r>
          </w:p>
        </w:tc>
        <w:tc>
          <w:tcPr>
            <w:tcW w:w="2835" w:type="dxa"/>
            <w:shd w:val="clear" w:color="auto" w:fill="FFFFFF" w:themeFill="background1"/>
            <w:noWrap/>
          </w:tcPr>
          <w:p w14:paraId="4060D573" w14:textId="77777777" w:rsidR="00014F9B" w:rsidRPr="00E13711" w:rsidRDefault="00014F9B" w:rsidP="008206C6">
            <w:pPr>
              <w:rPr>
                <w:rFonts w:ascii="Georgia" w:hAnsi="Georgia"/>
                <w:sz w:val="16"/>
                <w:szCs w:val="16"/>
              </w:rPr>
            </w:pPr>
            <w:r w:rsidRPr="00E13711">
              <w:rPr>
                <w:rFonts w:ascii="Georgia" w:hAnsi="Georgia"/>
                <w:sz w:val="16"/>
                <w:szCs w:val="16"/>
              </w:rPr>
              <w:t>Yes</w:t>
            </w:r>
          </w:p>
        </w:tc>
        <w:tc>
          <w:tcPr>
            <w:tcW w:w="3865" w:type="dxa"/>
            <w:tcBorders>
              <w:right w:val="single" w:sz="4" w:space="0" w:color="auto"/>
            </w:tcBorders>
            <w:shd w:val="clear" w:color="auto" w:fill="FFFFFF" w:themeFill="background1"/>
          </w:tcPr>
          <w:p w14:paraId="5DE97E7B" w14:textId="77777777" w:rsidR="00014F9B" w:rsidRPr="0051080A" w:rsidRDefault="00014F9B" w:rsidP="008206C6">
            <w:pPr>
              <w:rPr>
                <w:rFonts w:ascii="Georgia" w:hAnsi="Georgia"/>
                <w:sz w:val="16"/>
                <w:szCs w:val="16"/>
              </w:rPr>
            </w:pPr>
            <w:r w:rsidRPr="0051080A">
              <w:rPr>
                <w:rFonts w:ascii="Georgia" w:hAnsi="Georgia"/>
                <w:sz w:val="16"/>
                <w:szCs w:val="16"/>
              </w:rPr>
              <w:t>Yes</w:t>
            </w:r>
          </w:p>
        </w:tc>
      </w:tr>
      <w:tr w:rsidR="00014F9B" w:rsidRPr="00285107" w14:paraId="65600D6F" w14:textId="77777777" w:rsidTr="00065D2C">
        <w:trPr>
          <w:cantSplit/>
          <w:trHeight w:val="259"/>
          <w:tblHeader/>
        </w:trPr>
        <w:tc>
          <w:tcPr>
            <w:tcW w:w="3114"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3F78C373" w14:textId="77777777" w:rsidR="00014F9B" w:rsidRPr="00152770" w:rsidRDefault="00014F9B" w:rsidP="008206C6">
            <w:pPr>
              <w:rPr>
                <w:rFonts w:ascii="Georgia" w:hAnsi="Georgia"/>
                <w:bCs/>
                <w:sz w:val="16"/>
                <w:szCs w:val="16"/>
              </w:rPr>
            </w:pPr>
            <w:r w:rsidRPr="00152770">
              <w:rPr>
                <w:rFonts w:ascii="Georgia" w:hAnsi="Georgia"/>
                <w:bCs/>
                <w:sz w:val="16"/>
                <w:szCs w:val="16"/>
              </w:rPr>
              <w:t>Do local guidelines to support national AHPCS standards exist?</w:t>
            </w:r>
          </w:p>
        </w:tc>
        <w:tc>
          <w:tcPr>
            <w:tcW w:w="6700" w:type="dxa"/>
            <w:gridSpan w:val="2"/>
            <w:tcBorders>
              <w:right w:val="single" w:sz="4" w:space="0" w:color="auto"/>
            </w:tcBorders>
            <w:shd w:val="clear" w:color="auto" w:fill="FFFFFF" w:themeFill="background1"/>
            <w:noWrap/>
          </w:tcPr>
          <w:p w14:paraId="16EEE1FB" w14:textId="77777777" w:rsidR="00014F9B" w:rsidRPr="00B60E66" w:rsidRDefault="00014F9B" w:rsidP="008206C6">
            <w:pPr>
              <w:rPr>
                <w:rFonts w:ascii="Georgia" w:hAnsi="Georgia"/>
                <w:color w:val="0070C0"/>
                <w:sz w:val="16"/>
                <w:szCs w:val="16"/>
              </w:rPr>
            </w:pPr>
            <w:r>
              <w:rPr>
                <w:rFonts w:ascii="Georgia" w:hAnsi="Georgia"/>
                <w:sz w:val="16"/>
                <w:szCs w:val="16"/>
              </w:rPr>
              <w:t>Guidelines covering a number of areas supplement national standards, with a view to developing a set of Victorian standards.</w:t>
            </w:r>
          </w:p>
        </w:tc>
      </w:tr>
    </w:tbl>
    <w:p w14:paraId="36322AC6" w14:textId="77777777" w:rsidR="00014F9B" w:rsidRDefault="00014F9B" w:rsidP="00014F9B">
      <w:pPr>
        <w:rPr>
          <w:rFonts w:ascii="Georgia" w:hAnsi="Georgia"/>
          <w:szCs w:val="20"/>
          <w:lang w:val="en-US"/>
        </w:rPr>
      </w:pPr>
    </w:p>
    <w:p w14:paraId="788D0CC0" w14:textId="77777777" w:rsidR="00014F9B" w:rsidRDefault="00014F9B" w:rsidP="00014F9B">
      <w:pPr>
        <w:rPr>
          <w:rFonts w:ascii="Georgia" w:hAnsi="Georgia"/>
          <w:szCs w:val="20"/>
          <w:lang w:val="en-US"/>
        </w:rPr>
      </w:pPr>
    </w:p>
    <w:p w14:paraId="7EC9841D" w14:textId="7C9F27C7" w:rsidR="00893790" w:rsidRPr="00390BD8" w:rsidRDefault="009532B0" w:rsidP="00E03034">
      <w:pPr>
        <w:pStyle w:val="Heading3"/>
        <w:spacing w:before="0" w:after="200" w:line="240" w:lineRule="auto"/>
      </w:pPr>
      <w:r>
        <w:rPr>
          <w:color w:val="6E3400" w:themeColor="accent1" w:themeShade="80"/>
        </w:rPr>
        <w:lastRenderedPageBreak/>
        <w:t>5</w:t>
      </w:r>
      <w:r w:rsidR="00893790">
        <w:rPr>
          <w:color w:val="6E3400" w:themeColor="accent1" w:themeShade="80"/>
        </w:rPr>
        <w:t xml:space="preserve">.2.3 </w:t>
      </w:r>
      <w:r w:rsidR="00893790" w:rsidRPr="00AA350F">
        <w:rPr>
          <w:color w:val="6E3400" w:themeColor="accent1" w:themeShade="80"/>
        </w:rPr>
        <w:t>Pharmacy</w:t>
      </w:r>
    </w:p>
    <w:p w14:paraId="13DE4BFE"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Pharmacy linking rules</w:t>
      </w:r>
    </w:p>
    <w:p w14:paraId="521601B3" w14:textId="77777777"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Of the three sites visited, only one, Monash Health, used a feeder system to allocate dispensed pharmacy drugs on a patient basis. Bendigo and Mildura’s pharmacy allocation methodologies are discussed in their subchapters below.</w:t>
      </w:r>
    </w:p>
    <w:p w14:paraId="314C133C" w14:textId="77777777" w:rsidR="00893790" w:rsidRPr="00014F9B" w:rsidRDefault="00893790" w:rsidP="00E03034">
      <w:pPr>
        <w:spacing w:after="200" w:line="240" w:lineRule="auto"/>
        <w:rPr>
          <w:rFonts w:ascii="Georgia" w:hAnsi="Georgia"/>
          <w:szCs w:val="20"/>
        </w:rPr>
      </w:pPr>
      <w:r w:rsidRPr="00014F9B">
        <w:rPr>
          <w:rFonts w:ascii="Georgia" w:hAnsi="Georgia"/>
          <w:szCs w:val="20"/>
          <w:lang w:val="en-US"/>
        </w:rPr>
        <w:t>There is a Merlin feeder system in use for dispensed drugs at Monash Health, covering all PBS (including high cost S100 drugs) and non-PBS drugs. Of the $93.8m of dispensed drugs costs identified from the feeder, $17.4m was not able to be linked to episodic level data. This was costed to Z encounters and ultimately not submitted to IHPA</w:t>
      </w:r>
      <w:r w:rsidRPr="00014F9B">
        <w:rPr>
          <w:rFonts w:ascii="Georgia" w:hAnsi="Georgia"/>
          <w:szCs w:val="20"/>
        </w:rPr>
        <w:t xml:space="preserve">. </w:t>
      </w:r>
    </w:p>
    <w:p w14:paraId="38D4E683" w14:textId="71D22E43"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 xml:space="preserve">Monash Health uses iterative linking rules to match dispensed drugs from Merlin to an episode. The linking rules attempt to match the UR number, date and time with firstly an ED encounter, then an inpatient, then private hospital outpatients, then flick back to ED 4 hours, 30 days either way. If none of these rules are fulfilled, the cost is </w:t>
      </w:r>
      <w:r w:rsidR="00065D2C">
        <w:rPr>
          <w:rFonts w:ascii="Georgia" w:hAnsi="Georgia"/>
          <w:szCs w:val="20"/>
          <w:lang w:val="en-US"/>
        </w:rPr>
        <w:t>allocated to a dummy encounter.</w:t>
      </w:r>
    </w:p>
    <w:p w14:paraId="5A9C0648" w14:textId="77777777" w:rsidR="00893790" w:rsidRPr="00014F9B" w:rsidRDefault="00893790" w:rsidP="00E03034">
      <w:pPr>
        <w:spacing w:after="200" w:line="240" w:lineRule="auto"/>
        <w:rPr>
          <w:rFonts w:ascii="Georgia" w:hAnsi="Georgia"/>
          <w:szCs w:val="20"/>
          <w:lang w:val="en-US"/>
        </w:rPr>
      </w:pPr>
      <w:r w:rsidRPr="00014F9B">
        <w:rPr>
          <w:rFonts w:ascii="Georgia" w:hAnsi="Georgia"/>
          <w:szCs w:val="20"/>
          <w:lang w:val="en-US"/>
        </w:rPr>
        <w:t xml:space="preserve">For each costing cycle, the costing team validates the data, reviews for missing data and goes back to pharmacy to fix any missing fields to </w:t>
      </w:r>
      <w:proofErr w:type="spellStart"/>
      <w:r w:rsidRPr="00014F9B">
        <w:rPr>
          <w:rFonts w:ascii="Georgia" w:hAnsi="Georgia"/>
          <w:szCs w:val="20"/>
          <w:lang w:val="en-US"/>
        </w:rPr>
        <w:t>maximise</w:t>
      </w:r>
      <w:proofErr w:type="spellEnd"/>
      <w:r w:rsidRPr="00014F9B">
        <w:rPr>
          <w:rFonts w:ascii="Georgia" w:hAnsi="Georgia"/>
          <w:szCs w:val="20"/>
          <w:lang w:val="en-US"/>
        </w:rPr>
        <w:t xml:space="preserve"> linking rates. </w:t>
      </w:r>
    </w:p>
    <w:p w14:paraId="2EA9D811" w14:textId="77777777" w:rsidR="00893790" w:rsidRPr="00014F9B" w:rsidRDefault="00893790" w:rsidP="00E03034">
      <w:pPr>
        <w:spacing w:after="200" w:line="240" w:lineRule="auto"/>
        <w:rPr>
          <w:rFonts w:ascii="Georgia" w:hAnsi="Georgia"/>
          <w:szCs w:val="20"/>
        </w:rPr>
      </w:pPr>
      <w:r w:rsidRPr="00014F9B">
        <w:rPr>
          <w:rFonts w:ascii="Georgia" w:hAnsi="Georgia"/>
          <w:szCs w:val="20"/>
        </w:rPr>
        <w:t xml:space="preserve">The linking rules yield a matching rate of 88.9% of records, corresponding to 86.3% of the value of dispensed PBS and </w:t>
      </w:r>
      <w:proofErr w:type="spellStart"/>
      <w:proofErr w:type="gramStart"/>
      <w:r w:rsidRPr="00014F9B">
        <w:rPr>
          <w:rFonts w:ascii="Georgia" w:hAnsi="Georgia"/>
          <w:szCs w:val="20"/>
        </w:rPr>
        <w:t>non PBS</w:t>
      </w:r>
      <w:proofErr w:type="spellEnd"/>
      <w:proofErr w:type="gramEnd"/>
      <w:r w:rsidRPr="00014F9B">
        <w:rPr>
          <w:rFonts w:ascii="Georgia" w:hAnsi="Georgia"/>
          <w:szCs w:val="20"/>
        </w:rPr>
        <w:t xml:space="preserve"> drugs.</w:t>
      </w:r>
    </w:p>
    <w:p w14:paraId="44D2CAD5" w14:textId="77777777" w:rsidR="00893790" w:rsidRPr="00014F9B" w:rsidRDefault="00893790" w:rsidP="00E03034">
      <w:pPr>
        <w:spacing w:after="200" w:line="240" w:lineRule="auto"/>
        <w:rPr>
          <w:rFonts w:ascii="Georgia" w:hAnsi="Georgia"/>
          <w:szCs w:val="20"/>
          <w:lang w:val="en-US"/>
        </w:rPr>
      </w:pPr>
      <w:r w:rsidRPr="00014F9B">
        <w:rPr>
          <w:rFonts w:ascii="Georgia" w:hAnsi="Georgia"/>
          <w:szCs w:val="20"/>
        </w:rPr>
        <w:t xml:space="preserve">Monash Health has not performed any analysis to identify specific drivers of unlinked pharmacy cost, but </w:t>
      </w:r>
      <w:r w:rsidRPr="00014F9B">
        <w:rPr>
          <w:rFonts w:ascii="Georgia" w:hAnsi="Georgia"/>
          <w:szCs w:val="20"/>
          <w:lang w:val="en-US"/>
        </w:rPr>
        <w:t>cited challenges in a number of areas:</w:t>
      </w:r>
    </w:p>
    <w:p w14:paraId="65BC323B" w14:textId="77777777" w:rsidR="00893790" w:rsidRPr="00014F9B" w:rsidRDefault="00893790" w:rsidP="00E07E20">
      <w:pPr>
        <w:pStyle w:val="ListParagraph"/>
        <w:numPr>
          <w:ilvl w:val="0"/>
          <w:numId w:val="27"/>
        </w:numPr>
        <w:spacing w:after="200" w:line="240" w:lineRule="auto"/>
        <w:ind w:left="714" w:hanging="357"/>
        <w:contextualSpacing w:val="0"/>
        <w:rPr>
          <w:rFonts w:asciiTheme="majorHAnsi" w:hAnsiTheme="majorHAnsi"/>
        </w:rPr>
      </w:pPr>
      <w:r w:rsidRPr="00014F9B">
        <w:rPr>
          <w:rFonts w:asciiTheme="majorHAnsi" w:hAnsiTheme="majorHAnsi"/>
        </w:rPr>
        <w:t>A proportion of the unlinked value relates to drugs supplied to outside pharmacies for dispensing.</w:t>
      </w:r>
    </w:p>
    <w:p w14:paraId="7FDFEE00" w14:textId="40937F50" w:rsidR="00014F9B" w:rsidRDefault="00893790" w:rsidP="00E07E20">
      <w:pPr>
        <w:pStyle w:val="ListParagraph"/>
        <w:numPr>
          <w:ilvl w:val="0"/>
          <w:numId w:val="27"/>
        </w:numPr>
        <w:spacing w:after="200" w:line="240" w:lineRule="auto"/>
        <w:ind w:left="714" w:hanging="357"/>
        <w:contextualSpacing w:val="0"/>
        <w:rPr>
          <w:rFonts w:asciiTheme="majorHAnsi" w:hAnsiTheme="majorHAnsi"/>
        </w:rPr>
      </w:pPr>
      <w:r w:rsidRPr="00014F9B">
        <w:rPr>
          <w:rFonts w:asciiTheme="majorHAnsi" w:hAnsiTheme="majorHAnsi"/>
        </w:rPr>
        <w:t>Linking repeat scripts (which have increased in volume and value under PBS reform) is a significant challenge and disproportionately affects higher cost drugs for chronic conditions. Monash Health also has a fertility clinic, which results in repeat scripts for high value fertility drugs, often with no repeat attendances / admissions.</w:t>
      </w:r>
    </w:p>
    <w:p w14:paraId="11C7FF22" w14:textId="72DF3B4D" w:rsidR="00893790" w:rsidRPr="00014F9B" w:rsidRDefault="00014F9B" w:rsidP="00014F9B">
      <w:pPr>
        <w:rPr>
          <w:rFonts w:asciiTheme="majorHAnsi" w:hAnsiTheme="majorHAnsi"/>
        </w:rPr>
      </w:pPr>
      <w:r>
        <w:rPr>
          <w:rFonts w:asciiTheme="majorHAnsi" w:hAnsiTheme="majorHAnsi"/>
        </w:rPr>
        <w:br w:type="page"/>
      </w:r>
    </w:p>
    <w:p w14:paraId="4CBA7DC5" w14:textId="76438CD8" w:rsidR="00893790" w:rsidRPr="00014F9B" w:rsidRDefault="00893790" w:rsidP="00E03034">
      <w:pPr>
        <w:spacing w:after="200" w:line="240" w:lineRule="auto"/>
        <w:rPr>
          <w:rStyle w:val="Emphasis"/>
          <w:rFonts w:asciiTheme="majorHAnsi" w:hAnsiTheme="majorHAnsi"/>
        </w:rPr>
      </w:pPr>
      <w:r w:rsidRPr="00014F9B">
        <w:rPr>
          <w:rStyle w:val="Emphasis"/>
          <w:rFonts w:asciiTheme="majorHAnsi" w:hAnsiTheme="majorHAnsi"/>
        </w:rPr>
        <w:lastRenderedPageBreak/>
        <w:t>T</w:t>
      </w:r>
      <w:r w:rsidR="00014F9B">
        <w:rPr>
          <w:rStyle w:val="Emphasis"/>
          <w:rFonts w:asciiTheme="majorHAnsi" w:hAnsiTheme="majorHAnsi"/>
        </w:rPr>
        <w:t>able</w:t>
      </w:r>
      <w:r w:rsidR="00E52EB5">
        <w:rPr>
          <w:rStyle w:val="Emphasis"/>
          <w:rFonts w:asciiTheme="majorHAnsi" w:hAnsiTheme="majorHAnsi"/>
        </w:rPr>
        <w:t xml:space="preserve"> 9</w:t>
      </w:r>
      <w:r w:rsidR="00014F9B">
        <w:rPr>
          <w:rStyle w:val="Emphasis"/>
          <w:rFonts w:asciiTheme="majorHAnsi" w:hAnsiTheme="majorHAnsi"/>
        </w:rPr>
        <w:t xml:space="preserve">: </w:t>
      </w:r>
      <w:r w:rsidRPr="00014F9B">
        <w:rPr>
          <w:rStyle w:val="Emphasis"/>
          <w:rFonts w:asciiTheme="majorHAnsi" w:hAnsiTheme="majorHAnsi"/>
        </w:rPr>
        <w:t xml:space="preserve"> Linked feeder records from pharmacy systems by volume and value – All Victorian sites</w:t>
      </w:r>
    </w:p>
    <w:tbl>
      <w:tblPr>
        <w:tblStyle w:val="TableGrid"/>
        <w:tblpPr w:leftFromText="180" w:rightFromText="180" w:vertAnchor="text" w:tblpY="1"/>
        <w:tblOverlap w:val="never"/>
        <w:tblW w:w="5380" w:type="pct"/>
        <w:tblLook w:val="04A0" w:firstRow="1" w:lastRow="0" w:firstColumn="1" w:lastColumn="0" w:noHBand="0" w:noVBand="1"/>
      </w:tblPr>
      <w:tblGrid>
        <w:gridCol w:w="1459"/>
        <w:gridCol w:w="1459"/>
        <w:gridCol w:w="1682"/>
        <w:gridCol w:w="1600"/>
        <w:gridCol w:w="1875"/>
        <w:gridCol w:w="1986"/>
      </w:tblGrid>
      <w:tr w:rsidR="00893790" w:rsidRPr="00E3469B" w14:paraId="707CD890" w14:textId="77777777" w:rsidTr="00014F9B">
        <w:trPr>
          <w:trHeight w:val="175"/>
          <w:tblHeader/>
        </w:trPr>
        <w:tc>
          <w:tcPr>
            <w:tcW w:w="725" w:type="pct"/>
            <w:tcBorders>
              <w:top w:val="nil"/>
            </w:tcBorders>
            <w:shd w:val="clear" w:color="auto" w:fill="DC6900" w:themeFill="accent1"/>
          </w:tcPr>
          <w:p w14:paraId="2977CD81" w14:textId="77777777" w:rsidR="00893790" w:rsidRPr="00E3469B" w:rsidRDefault="00893790" w:rsidP="00E03034">
            <w:pPr>
              <w:spacing w:after="200"/>
              <w:rPr>
                <w:rFonts w:asciiTheme="majorHAnsi" w:hAnsiTheme="majorHAnsi"/>
                <w:b/>
                <w:color w:val="FFFFFF" w:themeColor="background1"/>
                <w:sz w:val="20"/>
                <w:szCs w:val="20"/>
              </w:rPr>
            </w:pPr>
          </w:p>
        </w:tc>
        <w:tc>
          <w:tcPr>
            <w:tcW w:w="2356" w:type="pct"/>
            <w:gridSpan w:val="3"/>
            <w:tcBorders>
              <w:top w:val="nil"/>
            </w:tcBorders>
            <w:shd w:val="clear" w:color="auto" w:fill="DC6900" w:themeFill="accent1"/>
          </w:tcPr>
          <w:p w14:paraId="741386A8" w14:textId="77777777" w:rsidR="00893790" w:rsidDel="00B44968" w:rsidRDefault="00893790" w:rsidP="00E03034">
            <w:pPr>
              <w:spacing w:after="200"/>
              <w:rPr>
                <w:rFonts w:asciiTheme="majorHAnsi" w:hAnsiTheme="majorHAnsi"/>
                <w:b/>
                <w:color w:val="FFFFFF" w:themeColor="background1"/>
                <w:sz w:val="20"/>
                <w:szCs w:val="20"/>
              </w:rPr>
            </w:pPr>
            <w:r>
              <w:rPr>
                <w:rFonts w:asciiTheme="majorHAnsi" w:hAnsiTheme="majorHAnsi"/>
                <w:b/>
                <w:color w:val="FFFFFF" w:themeColor="background1"/>
                <w:sz w:val="20"/>
                <w:szCs w:val="20"/>
              </w:rPr>
              <w:t>Monash Health</w:t>
            </w:r>
          </w:p>
        </w:tc>
        <w:tc>
          <w:tcPr>
            <w:tcW w:w="932" w:type="pct"/>
            <w:tcBorders>
              <w:top w:val="nil"/>
            </w:tcBorders>
            <w:shd w:val="clear" w:color="auto" w:fill="DC6900" w:themeFill="accent1"/>
          </w:tcPr>
          <w:p w14:paraId="2C21CF19" w14:textId="77777777" w:rsidR="00893790" w:rsidDel="00B44968" w:rsidRDefault="00893790" w:rsidP="00E03034">
            <w:pPr>
              <w:spacing w:after="200"/>
              <w:rPr>
                <w:rFonts w:asciiTheme="majorHAnsi" w:hAnsiTheme="majorHAnsi"/>
                <w:b/>
                <w:color w:val="FFFFFF" w:themeColor="background1"/>
                <w:sz w:val="20"/>
                <w:szCs w:val="20"/>
              </w:rPr>
            </w:pPr>
            <w:r>
              <w:rPr>
                <w:rFonts w:asciiTheme="majorHAnsi" w:hAnsiTheme="majorHAnsi"/>
                <w:b/>
                <w:color w:val="FFFFFF" w:themeColor="background1"/>
                <w:sz w:val="20"/>
                <w:szCs w:val="20"/>
              </w:rPr>
              <w:t xml:space="preserve">Bendigo </w:t>
            </w:r>
          </w:p>
        </w:tc>
        <w:tc>
          <w:tcPr>
            <w:tcW w:w="987" w:type="pct"/>
            <w:tcBorders>
              <w:top w:val="nil"/>
            </w:tcBorders>
            <w:shd w:val="clear" w:color="auto" w:fill="DC6900" w:themeFill="accent1"/>
          </w:tcPr>
          <w:p w14:paraId="2812B37F" w14:textId="77777777" w:rsidR="00893790" w:rsidDel="00B44968" w:rsidRDefault="00893790" w:rsidP="00E03034">
            <w:pPr>
              <w:spacing w:after="200"/>
              <w:rPr>
                <w:rFonts w:asciiTheme="majorHAnsi" w:hAnsiTheme="majorHAnsi"/>
                <w:b/>
                <w:color w:val="FFFFFF" w:themeColor="background1"/>
                <w:sz w:val="20"/>
                <w:szCs w:val="20"/>
              </w:rPr>
            </w:pPr>
            <w:r>
              <w:rPr>
                <w:rFonts w:asciiTheme="majorHAnsi" w:hAnsiTheme="majorHAnsi"/>
                <w:b/>
                <w:color w:val="FFFFFF" w:themeColor="background1"/>
                <w:sz w:val="20"/>
                <w:szCs w:val="20"/>
              </w:rPr>
              <w:t xml:space="preserve">Mildura </w:t>
            </w:r>
          </w:p>
        </w:tc>
      </w:tr>
      <w:tr w:rsidR="00893790" w:rsidRPr="00E3469B" w14:paraId="31ADB3AF" w14:textId="77777777" w:rsidTr="00014F9B">
        <w:trPr>
          <w:trHeight w:val="175"/>
          <w:tblHeader/>
        </w:trPr>
        <w:tc>
          <w:tcPr>
            <w:tcW w:w="725" w:type="pct"/>
            <w:tcBorders>
              <w:top w:val="nil"/>
            </w:tcBorders>
            <w:shd w:val="clear" w:color="auto" w:fill="DC6900" w:themeFill="accent1"/>
          </w:tcPr>
          <w:p w14:paraId="008D0CD2" w14:textId="77777777" w:rsidR="00893790" w:rsidRPr="00E3469B" w:rsidRDefault="00893790" w:rsidP="00E03034">
            <w:pPr>
              <w:spacing w:after="200"/>
              <w:rPr>
                <w:rFonts w:asciiTheme="majorHAnsi" w:hAnsiTheme="majorHAnsi"/>
                <w:b/>
                <w:color w:val="FFFFFF" w:themeColor="background1"/>
                <w:sz w:val="20"/>
                <w:szCs w:val="20"/>
              </w:rPr>
            </w:pPr>
            <w:r w:rsidRPr="00E3469B">
              <w:rPr>
                <w:rFonts w:asciiTheme="majorHAnsi" w:hAnsiTheme="majorHAnsi"/>
                <w:b/>
                <w:color w:val="FFFFFF" w:themeColor="background1"/>
                <w:sz w:val="20"/>
                <w:szCs w:val="20"/>
              </w:rPr>
              <w:t>Product</w:t>
            </w:r>
          </w:p>
        </w:tc>
        <w:tc>
          <w:tcPr>
            <w:tcW w:w="725" w:type="pct"/>
            <w:tcBorders>
              <w:top w:val="nil"/>
            </w:tcBorders>
            <w:shd w:val="clear" w:color="auto" w:fill="DC6900" w:themeFill="accent1"/>
          </w:tcPr>
          <w:p w14:paraId="3E31752F" w14:textId="77777777" w:rsidR="00893790" w:rsidRPr="00E3469B" w:rsidRDefault="00893790" w:rsidP="00E03034">
            <w:pPr>
              <w:spacing w:after="200"/>
              <w:rPr>
                <w:rFonts w:asciiTheme="majorHAnsi" w:hAnsiTheme="majorHAnsi"/>
                <w:b/>
                <w:color w:val="FFFFFF" w:themeColor="background1"/>
                <w:sz w:val="20"/>
                <w:szCs w:val="20"/>
              </w:rPr>
            </w:pPr>
            <w:r>
              <w:rPr>
                <w:rFonts w:asciiTheme="majorHAnsi" w:hAnsiTheme="majorHAnsi"/>
                <w:b/>
                <w:color w:val="FFFFFF" w:themeColor="background1"/>
                <w:sz w:val="20"/>
                <w:szCs w:val="20"/>
              </w:rPr>
              <w:t>Merlin linked records – Volume</w:t>
            </w:r>
          </w:p>
        </w:tc>
        <w:tc>
          <w:tcPr>
            <w:tcW w:w="836" w:type="pct"/>
            <w:tcBorders>
              <w:top w:val="nil"/>
            </w:tcBorders>
            <w:shd w:val="clear" w:color="auto" w:fill="DC6900" w:themeFill="accent1"/>
          </w:tcPr>
          <w:p w14:paraId="0A695BF4" w14:textId="77777777" w:rsidR="00893790" w:rsidRPr="00E3469B" w:rsidRDefault="00893790" w:rsidP="00E03034">
            <w:pPr>
              <w:spacing w:after="200"/>
              <w:rPr>
                <w:rFonts w:asciiTheme="majorHAnsi" w:hAnsiTheme="majorHAnsi"/>
                <w:b/>
                <w:color w:val="FFFFFF" w:themeColor="background1"/>
                <w:sz w:val="20"/>
                <w:szCs w:val="20"/>
              </w:rPr>
            </w:pPr>
            <w:r>
              <w:rPr>
                <w:rFonts w:asciiTheme="majorHAnsi" w:hAnsiTheme="majorHAnsi"/>
                <w:b/>
                <w:color w:val="FFFFFF" w:themeColor="background1"/>
                <w:sz w:val="20"/>
                <w:szCs w:val="20"/>
              </w:rPr>
              <w:t>Merlin linked records – Value</w:t>
            </w:r>
          </w:p>
        </w:tc>
        <w:tc>
          <w:tcPr>
            <w:tcW w:w="795" w:type="pct"/>
            <w:tcBorders>
              <w:top w:val="nil"/>
            </w:tcBorders>
            <w:shd w:val="clear" w:color="auto" w:fill="DC6900" w:themeFill="accent1"/>
          </w:tcPr>
          <w:p w14:paraId="06F95059" w14:textId="77777777" w:rsidR="00893790" w:rsidRDefault="00893790" w:rsidP="00E03034">
            <w:pPr>
              <w:spacing w:after="200"/>
              <w:rPr>
                <w:rFonts w:asciiTheme="majorHAnsi" w:hAnsiTheme="majorHAnsi"/>
                <w:b/>
                <w:color w:val="FFFFFF" w:themeColor="background1"/>
                <w:sz w:val="20"/>
                <w:szCs w:val="20"/>
              </w:rPr>
            </w:pPr>
            <w:r>
              <w:rPr>
                <w:rFonts w:asciiTheme="majorHAnsi" w:hAnsiTheme="majorHAnsi"/>
                <w:b/>
                <w:color w:val="FFFFFF" w:themeColor="background1"/>
                <w:sz w:val="20"/>
                <w:szCs w:val="20"/>
              </w:rPr>
              <w:t>Maximum linking rule</w:t>
            </w:r>
          </w:p>
        </w:tc>
        <w:tc>
          <w:tcPr>
            <w:tcW w:w="932" w:type="pct"/>
            <w:tcBorders>
              <w:top w:val="nil"/>
            </w:tcBorders>
            <w:shd w:val="clear" w:color="auto" w:fill="DC6900" w:themeFill="accent1"/>
          </w:tcPr>
          <w:p w14:paraId="258C1C5B" w14:textId="77777777" w:rsidR="00893790" w:rsidRDefault="00893790" w:rsidP="00E03034">
            <w:pPr>
              <w:spacing w:after="200"/>
              <w:rPr>
                <w:rFonts w:asciiTheme="majorHAnsi" w:hAnsiTheme="majorHAnsi"/>
                <w:b/>
                <w:color w:val="FFFFFF" w:themeColor="background1"/>
                <w:sz w:val="20"/>
                <w:szCs w:val="20"/>
              </w:rPr>
            </w:pPr>
          </w:p>
        </w:tc>
        <w:tc>
          <w:tcPr>
            <w:tcW w:w="987" w:type="pct"/>
            <w:tcBorders>
              <w:top w:val="nil"/>
            </w:tcBorders>
            <w:shd w:val="clear" w:color="auto" w:fill="DC6900" w:themeFill="accent1"/>
          </w:tcPr>
          <w:p w14:paraId="0B28A77A" w14:textId="77777777" w:rsidR="00893790" w:rsidRDefault="00893790" w:rsidP="00E03034">
            <w:pPr>
              <w:spacing w:after="200"/>
              <w:rPr>
                <w:rFonts w:asciiTheme="majorHAnsi" w:hAnsiTheme="majorHAnsi"/>
                <w:b/>
                <w:color w:val="FFFFFF" w:themeColor="background1"/>
                <w:sz w:val="20"/>
                <w:szCs w:val="20"/>
              </w:rPr>
            </w:pPr>
          </w:p>
        </w:tc>
      </w:tr>
      <w:tr w:rsidR="00893790" w:rsidRPr="003969C8" w14:paraId="08B972DC" w14:textId="77777777" w:rsidTr="00014F9B">
        <w:trPr>
          <w:trHeight w:val="242"/>
          <w:tblHeader/>
        </w:trPr>
        <w:tc>
          <w:tcPr>
            <w:tcW w:w="725" w:type="pct"/>
          </w:tcPr>
          <w:p w14:paraId="6FD31B89"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t>Acute</w:t>
            </w:r>
          </w:p>
        </w:tc>
        <w:tc>
          <w:tcPr>
            <w:tcW w:w="725" w:type="pct"/>
          </w:tcPr>
          <w:p w14:paraId="10D4443E" w14:textId="77777777" w:rsidR="00893790" w:rsidRPr="003969C8" w:rsidRDefault="00893790" w:rsidP="00E03034">
            <w:pPr>
              <w:spacing w:after="200"/>
              <w:rPr>
                <w:rFonts w:asciiTheme="majorHAnsi" w:hAnsiTheme="majorHAnsi"/>
                <w:sz w:val="16"/>
                <w:szCs w:val="16"/>
              </w:rPr>
            </w:pPr>
            <w:r>
              <w:rPr>
                <w:rFonts w:asciiTheme="majorHAnsi" w:hAnsiTheme="majorHAnsi"/>
                <w:i/>
                <w:sz w:val="16"/>
                <w:szCs w:val="16"/>
              </w:rPr>
              <w:t>397,382</w:t>
            </w:r>
          </w:p>
        </w:tc>
        <w:tc>
          <w:tcPr>
            <w:tcW w:w="836" w:type="pct"/>
          </w:tcPr>
          <w:p w14:paraId="3A4AC089" w14:textId="77777777" w:rsidR="00893790" w:rsidRPr="003969C8" w:rsidRDefault="00893790" w:rsidP="00E03034">
            <w:pPr>
              <w:spacing w:after="200"/>
              <w:rPr>
                <w:rFonts w:asciiTheme="majorHAnsi" w:hAnsiTheme="majorHAnsi"/>
                <w:sz w:val="16"/>
                <w:szCs w:val="16"/>
              </w:rPr>
            </w:pPr>
            <w:r>
              <w:rPr>
                <w:rFonts w:asciiTheme="majorHAnsi" w:hAnsiTheme="majorHAnsi"/>
                <w:i/>
                <w:sz w:val="16"/>
                <w:szCs w:val="16"/>
              </w:rPr>
              <w:t>75,275,564</w:t>
            </w:r>
          </w:p>
        </w:tc>
        <w:tc>
          <w:tcPr>
            <w:tcW w:w="795" w:type="pct"/>
            <w:vMerge w:val="restart"/>
          </w:tcPr>
          <w:p w14:paraId="1F408DAA" w14:textId="1083C863" w:rsidR="00893790" w:rsidRPr="003969C8" w:rsidRDefault="00893790" w:rsidP="00E03034">
            <w:pPr>
              <w:spacing w:after="200"/>
              <w:rPr>
                <w:rFonts w:asciiTheme="majorHAnsi" w:hAnsiTheme="majorHAnsi"/>
                <w:i/>
                <w:sz w:val="16"/>
                <w:szCs w:val="16"/>
              </w:rPr>
            </w:pPr>
            <w:r>
              <w:rPr>
                <w:rFonts w:asciiTheme="majorHAnsi" w:hAnsiTheme="majorHAnsi"/>
                <w:i/>
                <w:sz w:val="16"/>
                <w:szCs w:val="16"/>
              </w:rPr>
              <w:t>To 30 days*</w:t>
            </w:r>
          </w:p>
        </w:tc>
        <w:tc>
          <w:tcPr>
            <w:tcW w:w="932" w:type="pct"/>
            <w:vMerge w:val="restart"/>
          </w:tcPr>
          <w:p w14:paraId="0A877CF1" w14:textId="77777777" w:rsidR="00893790" w:rsidRPr="003969C8" w:rsidRDefault="00893790" w:rsidP="00E03034">
            <w:pPr>
              <w:spacing w:after="200"/>
              <w:rPr>
                <w:rFonts w:asciiTheme="majorHAnsi" w:hAnsiTheme="majorHAnsi"/>
                <w:i/>
                <w:sz w:val="16"/>
                <w:szCs w:val="16"/>
              </w:rPr>
            </w:pPr>
            <w:proofErr w:type="spellStart"/>
            <w:r>
              <w:rPr>
                <w:rFonts w:asciiTheme="majorHAnsi" w:hAnsiTheme="majorHAnsi"/>
                <w:i/>
                <w:sz w:val="16"/>
                <w:szCs w:val="16"/>
              </w:rPr>
              <w:t>iPharmacy</w:t>
            </w:r>
            <w:proofErr w:type="spellEnd"/>
            <w:r>
              <w:rPr>
                <w:rFonts w:asciiTheme="majorHAnsi" w:hAnsiTheme="majorHAnsi"/>
                <w:i/>
                <w:sz w:val="16"/>
                <w:szCs w:val="16"/>
              </w:rPr>
              <w:t xml:space="preserve"> system in place but not being used as a feeder for costing purposes</w:t>
            </w:r>
          </w:p>
        </w:tc>
        <w:tc>
          <w:tcPr>
            <w:tcW w:w="987" w:type="pct"/>
            <w:vMerge w:val="restart"/>
          </w:tcPr>
          <w:p w14:paraId="0AD0D649" w14:textId="77777777" w:rsidR="00893790" w:rsidRPr="003969C8" w:rsidRDefault="00893790" w:rsidP="00E03034">
            <w:pPr>
              <w:spacing w:after="200"/>
              <w:rPr>
                <w:rFonts w:asciiTheme="majorHAnsi" w:hAnsiTheme="majorHAnsi"/>
                <w:i/>
                <w:sz w:val="16"/>
                <w:szCs w:val="16"/>
              </w:rPr>
            </w:pPr>
            <w:r>
              <w:rPr>
                <w:rFonts w:asciiTheme="majorHAnsi" w:hAnsiTheme="majorHAnsi"/>
                <w:i/>
                <w:sz w:val="16"/>
                <w:szCs w:val="16"/>
              </w:rPr>
              <w:t xml:space="preserve">Merlin system in place but not being used as a feeder for costing purposes. PBS drugs do not pass through the GL as the service is handled by a </w:t>
            </w:r>
            <w:proofErr w:type="gramStart"/>
            <w:r>
              <w:rPr>
                <w:rFonts w:asciiTheme="majorHAnsi" w:hAnsiTheme="majorHAnsi"/>
                <w:i/>
                <w:sz w:val="16"/>
                <w:szCs w:val="16"/>
              </w:rPr>
              <w:t>third party</w:t>
            </w:r>
            <w:proofErr w:type="gramEnd"/>
            <w:r>
              <w:rPr>
                <w:rFonts w:asciiTheme="majorHAnsi" w:hAnsiTheme="majorHAnsi"/>
                <w:i/>
                <w:sz w:val="16"/>
                <w:szCs w:val="16"/>
              </w:rPr>
              <w:t xml:space="preserve"> provider.</w:t>
            </w:r>
          </w:p>
        </w:tc>
      </w:tr>
      <w:tr w:rsidR="00893790" w:rsidRPr="003969C8" w14:paraId="15A9E406" w14:textId="77777777" w:rsidTr="00014F9B">
        <w:trPr>
          <w:trHeight w:val="242"/>
          <w:tblHeader/>
        </w:trPr>
        <w:tc>
          <w:tcPr>
            <w:tcW w:w="725" w:type="pct"/>
          </w:tcPr>
          <w:p w14:paraId="4D780836"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t>OP</w:t>
            </w:r>
          </w:p>
        </w:tc>
        <w:tc>
          <w:tcPr>
            <w:tcW w:w="725" w:type="pct"/>
          </w:tcPr>
          <w:p w14:paraId="10DFD27E" w14:textId="77777777" w:rsidR="00893790" w:rsidRPr="003969C8" w:rsidRDefault="00893790" w:rsidP="00E03034">
            <w:pPr>
              <w:spacing w:after="200"/>
              <w:rPr>
                <w:rFonts w:asciiTheme="majorHAnsi" w:hAnsiTheme="majorHAnsi"/>
                <w:sz w:val="16"/>
                <w:szCs w:val="16"/>
              </w:rPr>
            </w:pPr>
            <w:r>
              <w:rPr>
                <w:rFonts w:asciiTheme="majorHAnsi" w:hAnsiTheme="majorHAnsi"/>
                <w:i/>
                <w:sz w:val="16"/>
                <w:szCs w:val="16"/>
              </w:rPr>
              <w:t>106,464</w:t>
            </w:r>
          </w:p>
        </w:tc>
        <w:tc>
          <w:tcPr>
            <w:tcW w:w="836" w:type="pct"/>
          </w:tcPr>
          <w:p w14:paraId="759ADB33" w14:textId="77777777" w:rsidR="00893790" w:rsidRPr="003969C8" w:rsidRDefault="00893790" w:rsidP="00E03034">
            <w:pPr>
              <w:spacing w:after="200"/>
              <w:rPr>
                <w:rFonts w:asciiTheme="majorHAnsi" w:hAnsiTheme="majorHAnsi"/>
                <w:sz w:val="16"/>
                <w:szCs w:val="16"/>
              </w:rPr>
            </w:pPr>
            <w:r>
              <w:rPr>
                <w:rFonts w:asciiTheme="majorHAnsi" w:hAnsiTheme="majorHAnsi"/>
                <w:i/>
                <w:sz w:val="16"/>
                <w:szCs w:val="16"/>
              </w:rPr>
              <w:t>32,652,349</w:t>
            </w:r>
          </w:p>
        </w:tc>
        <w:tc>
          <w:tcPr>
            <w:tcW w:w="795" w:type="pct"/>
            <w:vMerge/>
          </w:tcPr>
          <w:p w14:paraId="50D832E8" w14:textId="77777777" w:rsidR="00893790" w:rsidRPr="003969C8" w:rsidRDefault="00893790" w:rsidP="00E03034">
            <w:pPr>
              <w:spacing w:after="200"/>
              <w:rPr>
                <w:rFonts w:asciiTheme="majorHAnsi" w:hAnsiTheme="majorHAnsi"/>
                <w:i/>
                <w:sz w:val="16"/>
                <w:szCs w:val="16"/>
              </w:rPr>
            </w:pPr>
          </w:p>
        </w:tc>
        <w:tc>
          <w:tcPr>
            <w:tcW w:w="932" w:type="pct"/>
            <w:vMerge/>
          </w:tcPr>
          <w:p w14:paraId="1125C008" w14:textId="77777777" w:rsidR="00893790" w:rsidRPr="003969C8" w:rsidRDefault="00893790" w:rsidP="00E03034">
            <w:pPr>
              <w:spacing w:after="200"/>
              <w:rPr>
                <w:rFonts w:asciiTheme="majorHAnsi" w:hAnsiTheme="majorHAnsi"/>
                <w:i/>
                <w:sz w:val="16"/>
                <w:szCs w:val="16"/>
              </w:rPr>
            </w:pPr>
          </w:p>
        </w:tc>
        <w:tc>
          <w:tcPr>
            <w:tcW w:w="987" w:type="pct"/>
            <w:vMerge/>
          </w:tcPr>
          <w:p w14:paraId="7044ACE6" w14:textId="77777777" w:rsidR="00893790" w:rsidRPr="003969C8" w:rsidRDefault="00893790" w:rsidP="00E03034">
            <w:pPr>
              <w:spacing w:after="200"/>
              <w:rPr>
                <w:rFonts w:asciiTheme="majorHAnsi" w:hAnsiTheme="majorHAnsi"/>
                <w:i/>
                <w:sz w:val="16"/>
                <w:szCs w:val="16"/>
              </w:rPr>
            </w:pPr>
          </w:p>
        </w:tc>
      </w:tr>
      <w:tr w:rsidR="00893790" w:rsidRPr="003969C8" w14:paraId="2CC3ED0F" w14:textId="77777777" w:rsidTr="00014F9B">
        <w:trPr>
          <w:trHeight w:val="242"/>
          <w:tblHeader/>
        </w:trPr>
        <w:tc>
          <w:tcPr>
            <w:tcW w:w="725" w:type="pct"/>
          </w:tcPr>
          <w:p w14:paraId="319D8662"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t>ED</w:t>
            </w:r>
          </w:p>
        </w:tc>
        <w:tc>
          <w:tcPr>
            <w:tcW w:w="725" w:type="pct"/>
          </w:tcPr>
          <w:p w14:paraId="03392D08" w14:textId="77777777" w:rsidR="00893790" w:rsidRPr="003969C8" w:rsidRDefault="00893790" w:rsidP="00E03034">
            <w:pPr>
              <w:spacing w:after="200"/>
              <w:rPr>
                <w:rFonts w:asciiTheme="majorHAnsi" w:hAnsiTheme="majorHAnsi"/>
                <w:sz w:val="16"/>
                <w:szCs w:val="16"/>
              </w:rPr>
            </w:pPr>
            <w:r>
              <w:rPr>
                <w:rFonts w:asciiTheme="majorHAnsi" w:hAnsiTheme="majorHAnsi"/>
                <w:i/>
                <w:sz w:val="16"/>
                <w:szCs w:val="16"/>
              </w:rPr>
              <w:t>22,009</w:t>
            </w:r>
          </w:p>
        </w:tc>
        <w:tc>
          <w:tcPr>
            <w:tcW w:w="836" w:type="pct"/>
          </w:tcPr>
          <w:p w14:paraId="43812DB3" w14:textId="77777777" w:rsidR="00893790" w:rsidRPr="003969C8" w:rsidRDefault="00893790" w:rsidP="00E03034">
            <w:pPr>
              <w:spacing w:after="200"/>
              <w:rPr>
                <w:rFonts w:asciiTheme="majorHAnsi" w:hAnsiTheme="majorHAnsi"/>
                <w:sz w:val="16"/>
                <w:szCs w:val="16"/>
              </w:rPr>
            </w:pPr>
            <w:r>
              <w:rPr>
                <w:rFonts w:asciiTheme="majorHAnsi" w:hAnsiTheme="majorHAnsi"/>
                <w:i/>
                <w:sz w:val="16"/>
                <w:szCs w:val="16"/>
              </w:rPr>
              <w:t>1,462,014</w:t>
            </w:r>
          </w:p>
        </w:tc>
        <w:tc>
          <w:tcPr>
            <w:tcW w:w="795" w:type="pct"/>
            <w:vMerge/>
          </w:tcPr>
          <w:p w14:paraId="4DC302CC" w14:textId="77777777" w:rsidR="00893790" w:rsidRPr="003969C8" w:rsidRDefault="00893790" w:rsidP="00E03034">
            <w:pPr>
              <w:spacing w:after="200"/>
              <w:rPr>
                <w:rFonts w:asciiTheme="majorHAnsi" w:hAnsiTheme="majorHAnsi"/>
                <w:i/>
                <w:sz w:val="16"/>
                <w:szCs w:val="16"/>
              </w:rPr>
            </w:pPr>
          </w:p>
        </w:tc>
        <w:tc>
          <w:tcPr>
            <w:tcW w:w="932" w:type="pct"/>
            <w:vMerge/>
          </w:tcPr>
          <w:p w14:paraId="4D4F23A0" w14:textId="77777777" w:rsidR="00893790" w:rsidRPr="003969C8" w:rsidRDefault="00893790" w:rsidP="00E03034">
            <w:pPr>
              <w:spacing w:after="200"/>
              <w:rPr>
                <w:rFonts w:asciiTheme="majorHAnsi" w:hAnsiTheme="majorHAnsi"/>
                <w:i/>
                <w:sz w:val="16"/>
                <w:szCs w:val="16"/>
              </w:rPr>
            </w:pPr>
          </w:p>
        </w:tc>
        <w:tc>
          <w:tcPr>
            <w:tcW w:w="987" w:type="pct"/>
            <w:vMerge/>
          </w:tcPr>
          <w:p w14:paraId="701690F5" w14:textId="77777777" w:rsidR="00893790" w:rsidRPr="003969C8" w:rsidRDefault="00893790" w:rsidP="00E03034">
            <w:pPr>
              <w:spacing w:after="200"/>
              <w:rPr>
                <w:rFonts w:asciiTheme="majorHAnsi" w:hAnsiTheme="majorHAnsi"/>
                <w:i/>
                <w:sz w:val="16"/>
                <w:szCs w:val="16"/>
              </w:rPr>
            </w:pPr>
          </w:p>
        </w:tc>
      </w:tr>
      <w:tr w:rsidR="00893790" w:rsidRPr="003969C8" w14:paraId="4ACAA7A4" w14:textId="77777777" w:rsidTr="00014F9B">
        <w:trPr>
          <w:trHeight w:val="242"/>
          <w:tblHeader/>
        </w:trPr>
        <w:tc>
          <w:tcPr>
            <w:tcW w:w="725" w:type="pct"/>
          </w:tcPr>
          <w:p w14:paraId="736A1B35" w14:textId="77777777" w:rsidR="00893790" w:rsidRPr="003969C8" w:rsidRDefault="00893790" w:rsidP="00E03034">
            <w:pPr>
              <w:spacing w:after="200"/>
              <w:rPr>
                <w:rFonts w:asciiTheme="majorHAnsi" w:hAnsiTheme="majorHAnsi"/>
                <w:sz w:val="16"/>
                <w:szCs w:val="16"/>
              </w:rPr>
            </w:pPr>
            <w:proofErr w:type="spellStart"/>
            <w:r w:rsidRPr="003969C8">
              <w:rPr>
                <w:rFonts w:asciiTheme="majorHAnsi" w:hAnsiTheme="majorHAnsi"/>
                <w:sz w:val="16"/>
                <w:szCs w:val="16"/>
              </w:rPr>
              <w:t>Sub Acute</w:t>
            </w:r>
            <w:proofErr w:type="spellEnd"/>
          </w:p>
        </w:tc>
        <w:tc>
          <w:tcPr>
            <w:tcW w:w="725" w:type="pct"/>
          </w:tcPr>
          <w:p w14:paraId="48A2BA63" w14:textId="77777777" w:rsidR="00893790" w:rsidRPr="003969C8" w:rsidRDefault="00893790" w:rsidP="00E03034">
            <w:pPr>
              <w:spacing w:after="200"/>
              <w:rPr>
                <w:rFonts w:asciiTheme="majorHAnsi" w:hAnsiTheme="majorHAnsi"/>
                <w:sz w:val="16"/>
                <w:szCs w:val="16"/>
              </w:rPr>
            </w:pPr>
          </w:p>
        </w:tc>
        <w:tc>
          <w:tcPr>
            <w:tcW w:w="836" w:type="pct"/>
          </w:tcPr>
          <w:p w14:paraId="25D544CE" w14:textId="77777777" w:rsidR="00893790" w:rsidRPr="003969C8" w:rsidRDefault="00893790" w:rsidP="00E03034">
            <w:pPr>
              <w:spacing w:after="200"/>
              <w:rPr>
                <w:rFonts w:asciiTheme="majorHAnsi" w:hAnsiTheme="majorHAnsi"/>
                <w:sz w:val="16"/>
                <w:szCs w:val="16"/>
              </w:rPr>
            </w:pPr>
          </w:p>
        </w:tc>
        <w:tc>
          <w:tcPr>
            <w:tcW w:w="795" w:type="pct"/>
            <w:vMerge/>
          </w:tcPr>
          <w:p w14:paraId="01BD4857" w14:textId="77777777" w:rsidR="00893790" w:rsidRPr="003969C8" w:rsidRDefault="00893790" w:rsidP="00E03034">
            <w:pPr>
              <w:spacing w:after="200"/>
              <w:rPr>
                <w:rFonts w:asciiTheme="majorHAnsi" w:hAnsiTheme="majorHAnsi"/>
                <w:i/>
                <w:sz w:val="16"/>
                <w:szCs w:val="16"/>
              </w:rPr>
            </w:pPr>
          </w:p>
        </w:tc>
        <w:tc>
          <w:tcPr>
            <w:tcW w:w="932" w:type="pct"/>
            <w:vMerge/>
          </w:tcPr>
          <w:p w14:paraId="558CD93E" w14:textId="77777777" w:rsidR="00893790" w:rsidRPr="003969C8" w:rsidRDefault="00893790" w:rsidP="00E03034">
            <w:pPr>
              <w:tabs>
                <w:tab w:val="center" w:pos="2325"/>
              </w:tabs>
              <w:spacing w:after="200"/>
              <w:rPr>
                <w:rFonts w:asciiTheme="majorHAnsi" w:hAnsiTheme="majorHAnsi"/>
                <w:i/>
                <w:sz w:val="16"/>
                <w:szCs w:val="16"/>
              </w:rPr>
            </w:pPr>
          </w:p>
        </w:tc>
        <w:tc>
          <w:tcPr>
            <w:tcW w:w="987" w:type="pct"/>
            <w:vMerge/>
          </w:tcPr>
          <w:p w14:paraId="1776FCBD" w14:textId="77777777" w:rsidR="00893790" w:rsidRPr="003969C8" w:rsidRDefault="00893790" w:rsidP="00E03034">
            <w:pPr>
              <w:tabs>
                <w:tab w:val="center" w:pos="2325"/>
              </w:tabs>
              <w:spacing w:after="200"/>
              <w:rPr>
                <w:rFonts w:asciiTheme="majorHAnsi" w:hAnsiTheme="majorHAnsi"/>
                <w:i/>
                <w:sz w:val="16"/>
                <w:szCs w:val="16"/>
              </w:rPr>
            </w:pPr>
          </w:p>
        </w:tc>
      </w:tr>
      <w:tr w:rsidR="00893790" w:rsidRPr="003969C8" w14:paraId="56062469" w14:textId="77777777" w:rsidTr="00014F9B">
        <w:trPr>
          <w:trHeight w:val="242"/>
          <w:tblHeader/>
        </w:trPr>
        <w:tc>
          <w:tcPr>
            <w:tcW w:w="725" w:type="pct"/>
          </w:tcPr>
          <w:p w14:paraId="5B8E1545"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t>MH</w:t>
            </w:r>
          </w:p>
        </w:tc>
        <w:tc>
          <w:tcPr>
            <w:tcW w:w="725" w:type="pct"/>
          </w:tcPr>
          <w:p w14:paraId="74D2D7F9" w14:textId="77777777" w:rsidR="00893790" w:rsidRPr="003969C8" w:rsidRDefault="00893790" w:rsidP="00E03034">
            <w:pPr>
              <w:spacing w:after="200"/>
              <w:rPr>
                <w:rFonts w:asciiTheme="majorHAnsi" w:hAnsiTheme="majorHAnsi"/>
                <w:sz w:val="16"/>
                <w:szCs w:val="16"/>
              </w:rPr>
            </w:pPr>
          </w:p>
        </w:tc>
        <w:tc>
          <w:tcPr>
            <w:tcW w:w="836" w:type="pct"/>
          </w:tcPr>
          <w:p w14:paraId="57B4587A" w14:textId="77777777" w:rsidR="00893790" w:rsidRPr="003969C8" w:rsidRDefault="00893790" w:rsidP="00E03034">
            <w:pPr>
              <w:spacing w:after="200"/>
              <w:rPr>
                <w:rFonts w:asciiTheme="majorHAnsi" w:hAnsiTheme="majorHAnsi"/>
                <w:sz w:val="16"/>
                <w:szCs w:val="16"/>
              </w:rPr>
            </w:pPr>
          </w:p>
        </w:tc>
        <w:tc>
          <w:tcPr>
            <w:tcW w:w="795" w:type="pct"/>
            <w:vMerge/>
          </w:tcPr>
          <w:p w14:paraId="3CB32540" w14:textId="77777777" w:rsidR="00893790" w:rsidRPr="003969C8" w:rsidRDefault="00893790" w:rsidP="00E03034">
            <w:pPr>
              <w:spacing w:after="200"/>
              <w:rPr>
                <w:rFonts w:asciiTheme="majorHAnsi" w:hAnsiTheme="majorHAnsi"/>
                <w:i/>
                <w:sz w:val="16"/>
                <w:szCs w:val="16"/>
              </w:rPr>
            </w:pPr>
          </w:p>
        </w:tc>
        <w:tc>
          <w:tcPr>
            <w:tcW w:w="932" w:type="pct"/>
            <w:vMerge/>
          </w:tcPr>
          <w:p w14:paraId="3FA8D56D" w14:textId="77777777" w:rsidR="00893790" w:rsidRPr="003969C8" w:rsidRDefault="00893790" w:rsidP="00E03034">
            <w:pPr>
              <w:spacing w:after="200"/>
              <w:rPr>
                <w:rFonts w:asciiTheme="majorHAnsi" w:hAnsiTheme="majorHAnsi"/>
                <w:i/>
                <w:sz w:val="16"/>
                <w:szCs w:val="16"/>
              </w:rPr>
            </w:pPr>
          </w:p>
        </w:tc>
        <w:tc>
          <w:tcPr>
            <w:tcW w:w="987" w:type="pct"/>
            <w:vMerge/>
          </w:tcPr>
          <w:p w14:paraId="4B1093E2" w14:textId="77777777" w:rsidR="00893790" w:rsidRPr="003969C8" w:rsidRDefault="00893790" w:rsidP="00E03034">
            <w:pPr>
              <w:spacing w:after="200"/>
              <w:rPr>
                <w:rFonts w:asciiTheme="majorHAnsi" w:hAnsiTheme="majorHAnsi"/>
                <w:i/>
                <w:sz w:val="16"/>
                <w:szCs w:val="16"/>
              </w:rPr>
            </w:pPr>
          </w:p>
        </w:tc>
      </w:tr>
      <w:tr w:rsidR="00893790" w:rsidRPr="003969C8" w14:paraId="44F56590" w14:textId="77777777" w:rsidTr="00014F9B">
        <w:trPr>
          <w:trHeight w:val="242"/>
          <w:tblHeader/>
        </w:trPr>
        <w:tc>
          <w:tcPr>
            <w:tcW w:w="725" w:type="pct"/>
            <w:tcBorders>
              <w:bottom w:val="single" w:sz="4" w:space="0" w:color="auto"/>
            </w:tcBorders>
          </w:tcPr>
          <w:p w14:paraId="44AFABC8"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t>Other</w:t>
            </w:r>
          </w:p>
        </w:tc>
        <w:tc>
          <w:tcPr>
            <w:tcW w:w="725" w:type="pct"/>
            <w:tcBorders>
              <w:bottom w:val="single" w:sz="4" w:space="0" w:color="auto"/>
            </w:tcBorders>
          </w:tcPr>
          <w:p w14:paraId="225DF71E" w14:textId="77777777" w:rsidR="00893790" w:rsidRPr="003969C8" w:rsidRDefault="00893790" w:rsidP="00E03034">
            <w:pPr>
              <w:spacing w:after="200"/>
              <w:rPr>
                <w:rFonts w:asciiTheme="majorHAnsi" w:hAnsiTheme="majorHAnsi"/>
                <w:b/>
                <w:sz w:val="16"/>
                <w:szCs w:val="16"/>
              </w:rPr>
            </w:pPr>
          </w:p>
        </w:tc>
        <w:tc>
          <w:tcPr>
            <w:tcW w:w="836" w:type="pct"/>
            <w:tcBorders>
              <w:bottom w:val="single" w:sz="4" w:space="0" w:color="auto"/>
            </w:tcBorders>
          </w:tcPr>
          <w:p w14:paraId="09DDFD1D" w14:textId="77777777" w:rsidR="00893790" w:rsidRPr="003969C8" w:rsidRDefault="00893790" w:rsidP="00E03034">
            <w:pPr>
              <w:spacing w:after="200"/>
              <w:rPr>
                <w:rFonts w:asciiTheme="majorHAnsi" w:hAnsiTheme="majorHAnsi"/>
                <w:b/>
                <w:sz w:val="16"/>
                <w:szCs w:val="16"/>
              </w:rPr>
            </w:pPr>
          </w:p>
        </w:tc>
        <w:tc>
          <w:tcPr>
            <w:tcW w:w="795" w:type="pct"/>
            <w:vMerge/>
            <w:tcBorders>
              <w:bottom w:val="single" w:sz="4" w:space="0" w:color="auto"/>
            </w:tcBorders>
          </w:tcPr>
          <w:p w14:paraId="2443F264" w14:textId="77777777" w:rsidR="00893790" w:rsidRPr="003969C8" w:rsidRDefault="00893790" w:rsidP="00E03034">
            <w:pPr>
              <w:spacing w:after="200"/>
              <w:rPr>
                <w:rFonts w:asciiTheme="majorHAnsi" w:hAnsiTheme="majorHAnsi"/>
                <w:b/>
                <w:sz w:val="16"/>
                <w:szCs w:val="16"/>
              </w:rPr>
            </w:pPr>
          </w:p>
        </w:tc>
        <w:tc>
          <w:tcPr>
            <w:tcW w:w="932" w:type="pct"/>
            <w:vMerge/>
          </w:tcPr>
          <w:p w14:paraId="5DB6AA49" w14:textId="77777777" w:rsidR="00893790" w:rsidRPr="003969C8" w:rsidRDefault="00893790" w:rsidP="00E03034">
            <w:pPr>
              <w:spacing w:after="200"/>
              <w:rPr>
                <w:rFonts w:asciiTheme="majorHAnsi" w:hAnsiTheme="majorHAnsi"/>
                <w:b/>
                <w:sz w:val="16"/>
                <w:szCs w:val="16"/>
              </w:rPr>
            </w:pPr>
          </w:p>
        </w:tc>
        <w:tc>
          <w:tcPr>
            <w:tcW w:w="987" w:type="pct"/>
            <w:vMerge/>
          </w:tcPr>
          <w:p w14:paraId="43AFA90E" w14:textId="77777777" w:rsidR="00893790" w:rsidRPr="003969C8" w:rsidRDefault="00893790" w:rsidP="00E03034">
            <w:pPr>
              <w:spacing w:after="200"/>
              <w:rPr>
                <w:rFonts w:asciiTheme="majorHAnsi" w:hAnsiTheme="majorHAnsi"/>
                <w:b/>
                <w:sz w:val="16"/>
                <w:szCs w:val="16"/>
              </w:rPr>
            </w:pPr>
          </w:p>
        </w:tc>
      </w:tr>
      <w:tr w:rsidR="00893790" w:rsidRPr="003969C8" w14:paraId="00D776DB" w14:textId="77777777" w:rsidTr="00014F9B">
        <w:trPr>
          <w:trHeight w:val="242"/>
          <w:tblHeader/>
        </w:trPr>
        <w:tc>
          <w:tcPr>
            <w:tcW w:w="725" w:type="pct"/>
            <w:tcBorders>
              <w:bottom w:val="single" w:sz="4" w:space="0" w:color="auto"/>
            </w:tcBorders>
          </w:tcPr>
          <w:p w14:paraId="1546193C"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Linked</w:t>
            </w:r>
          </w:p>
        </w:tc>
        <w:tc>
          <w:tcPr>
            <w:tcW w:w="725" w:type="pct"/>
            <w:tcBorders>
              <w:bottom w:val="single" w:sz="4" w:space="0" w:color="auto"/>
            </w:tcBorders>
          </w:tcPr>
          <w:p w14:paraId="3D42D70F"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88.9%</w:t>
            </w:r>
          </w:p>
        </w:tc>
        <w:tc>
          <w:tcPr>
            <w:tcW w:w="836" w:type="pct"/>
            <w:tcBorders>
              <w:bottom w:val="single" w:sz="4" w:space="0" w:color="auto"/>
            </w:tcBorders>
          </w:tcPr>
          <w:p w14:paraId="48412022"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86.3%</w:t>
            </w:r>
          </w:p>
        </w:tc>
        <w:tc>
          <w:tcPr>
            <w:tcW w:w="795" w:type="pct"/>
            <w:tcBorders>
              <w:bottom w:val="single" w:sz="4" w:space="0" w:color="auto"/>
            </w:tcBorders>
          </w:tcPr>
          <w:p w14:paraId="057A8F59" w14:textId="77777777" w:rsidR="00893790" w:rsidRPr="003969C8" w:rsidRDefault="00893790" w:rsidP="00E03034">
            <w:pPr>
              <w:spacing w:after="200"/>
              <w:rPr>
                <w:rFonts w:asciiTheme="majorHAnsi" w:hAnsiTheme="majorHAnsi"/>
                <w:b/>
                <w:sz w:val="16"/>
                <w:szCs w:val="16"/>
              </w:rPr>
            </w:pPr>
          </w:p>
        </w:tc>
        <w:tc>
          <w:tcPr>
            <w:tcW w:w="932" w:type="pct"/>
            <w:vMerge/>
          </w:tcPr>
          <w:p w14:paraId="49D9F863" w14:textId="77777777" w:rsidR="00893790" w:rsidRPr="003969C8" w:rsidRDefault="00893790" w:rsidP="00E03034">
            <w:pPr>
              <w:spacing w:after="200"/>
              <w:rPr>
                <w:rFonts w:asciiTheme="majorHAnsi" w:hAnsiTheme="majorHAnsi"/>
                <w:b/>
                <w:sz w:val="16"/>
                <w:szCs w:val="16"/>
              </w:rPr>
            </w:pPr>
          </w:p>
        </w:tc>
        <w:tc>
          <w:tcPr>
            <w:tcW w:w="987" w:type="pct"/>
            <w:vMerge/>
          </w:tcPr>
          <w:p w14:paraId="4A1ACA80" w14:textId="77777777" w:rsidR="00893790" w:rsidRPr="003969C8" w:rsidRDefault="00893790" w:rsidP="00E03034">
            <w:pPr>
              <w:spacing w:after="200"/>
              <w:rPr>
                <w:rFonts w:asciiTheme="majorHAnsi" w:hAnsiTheme="majorHAnsi"/>
                <w:b/>
                <w:sz w:val="16"/>
                <w:szCs w:val="16"/>
              </w:rPr>
            </w:pPr>
          </w:p>
        </w:tc>
      </w:tr>
      <w:tr w:rsidR="00893790" w:rsidRPr="003969C8" w14:paraId="35DCA792" w14:textId="77777777" w:rsidTr="00014F9B">
        <w:trPr>
          <w:trHeight w:val="361"/>
          <w:tblHeader/>
        </w:trPr>
        <w:tc>
          <w:tcPr>
            <w:tcW w:w="725" w:type="pct"/>
            <w:tcBorders>
              <w:top w:val="single" w:sz="4" w:space="0" w:color="auto"/>
            </w:tcBorders>
          </w:tcPr>
          <w:p w14:paraId="4B3B9878"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Unlinked</w:t>
            </w:r>
          </w:p>
        </w:tc>
        <w:tc>
          <w:tcPr>
            <w:tcW w:w="725" w:type="pct"/>
            <w:tcBorders>
              <w:top w:val="single" w:sz="4" w:space="0" w:color="auto"/>
            </w:tcBorders>
          </w:tcPr>
          <w:p w14:paraId="485501AB"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65,393</w:t>
            </w:r>
          </w:p>
        </w:tc>
        <w:tc>
          <w:tcPr>
            <w:tcW w:w="836" w:type="pct"/>
            <w:tcBorders>
              <w:top w:val="single" w:sz="4" w:space="0" w:color="auto"/>
            </w:tcBorders>
          </w:tcPr>
          <w:p w14:paraId="002DE14E"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17,373,720</w:t>
            </w:r>
          </w:p>
        </w:tc>
        <w:tc>
          <w:tcPr>
            <w:tcW w:w="795" w:type="pct"/>
            <w:tcBorders>
              <w:top w:val="single" w:sz="4" w:space="0" w:color="auto"/>
            </w:tcBorders>
          </w:tcPr>
          <w:p w14:paraId="7B291B30" w14:textId="77777777" w:rsidR="00893790" w:rsidRPr="003969C8" w:rsidRDefault="00893790" w:rsidP="00E03034">
            <w:pPr>
              <w:spacing w:after="200"/>
              <w:rPr>
                <w:rFonts w:asciiTheme="majorHAnsi" w:hAnsiTheme="majorHAnsi"/>
                <w:b/>
                <w:sz w:val="16"/>
                <w:szCs w:val="16"/>
              </w:rPr>
            </w:pPr>
          </w:p>
        </w:tc>
        <w:tc>
          <w:tcPr>
            <w:tcW w:w="932" w:type="pct"/>
            <w:vMerge/>
          </w:tcPr>
          <w:p w14:paraId="730506EF" w14:textId="77777777" w:rsidR="00893790" w:rsidRPr="003969C8" w:rsidRDefault="00893790" w:rsidP="00E03034">
            <w:pPr>
              <w:spacing w:after="200"/>
              <w:rPr>
                <w:rFonts w:asciiTheme="majorHAnsi" w:hAnsiTheme="majorHAnsi"/>
                <w:b/>
                <w:sz w:val="16"/>
                <w:szCs w:val="16"/>
              </w:rPr>
            </w:pPr>
          </w:p>
        </w:tc>
        <w:tc>
          <w:tcPr>
            <w:tcW w:w="987" w:type="pct"/>
            <w:vMerge/>
          </w:tcPr>
          <w:p w14:paraId="22E7E8DA" w14:textId="77777777" w:rsidR="00893790" w:rsidRPr="003969C8" w:rsidRDefault="00893790" w:rsidP="00E03034">
            <w:pPr>
              <w:spacing w:after="200"/>
              <w:rPr>
                <w:rFonts w:asciiTheme="majorHAnsi" w:hAnsiTheme="majorHAnsi"/>
                <w:b/>
                <w:sz w:val="16"/>
                <w:szCs w:val="16"/>
              </w:rPr>
            </w:pPr>
          </w:p>
        </w:tc>
      </w:tr>
      <w:tr w:rsidR="00893790" w:rsidRPr="003969C8" w14:paraId="49D8BFD5" w14:textId="77777777" w:rsidTr="00014F9B">
        <w:trPr>
          <w:trHeight w:val="242"/>
          <w:tblHeader/>
        </w:trPr>
        <w:tc>
          <w:tcPr>
            <w:tcW w:w="725" w:type="pct"/>
          </w:tcPr>
          <w:p w14:paraId="6D15649A"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Unlinked %</w:t>
            </w:r>
          </w:p>
        </w:tc>
        <w:tc>
          <w:tcPr>
            <w:tcW w:w="725" w:type="pct"/>
          </w:tcPr>
          <w:p w14:paraId="68C15C9B"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11.1%</w:t>
            </w:r>
          </w:p>
        </w:tc>
        <w:tc>
          <w:tcPr>
            <w:tcW w:w="836" w:type="pct"/>
          </w:tcPr>
          <w:p w14:paraId="5D0A9F77"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13.7%</w:t>
            </w:r>
          </w:p>
        </w:tc>
        <w:tc>
          <w:tcPr>
            <w:tcW w:w="795" w:type="pct"/>
          </w:tcPr>
          <w:p w14:paraId="7B948D6A" w14:textId="77777777" w:rsidR="00893790" w:rsidRPr="003969C8" w:rsidRDefault="00893790" w:rsidP="00E03034">
            <w:pPr>
              <w:spacing w:after="200"/>
              <w:rPr>
                <w:rFonts w:asciiTheme="majorHAnsi" w:hAnsiTheme="majorHAnsi"/>
                <w:b/>
                <w:sz w:val="16"/>
                <w:szCs w:val="16"/>
              </w:rPr>
            </w:pPr>
          </w:p>
        </w:tc>
        <w:tc>
          <w:tcPr>
            <w:tcW w:w="932" w:type="pct"/>
            <w:vMerge/>
          </w:tcPr>
          <w:p w14:paraId="0D021F03" w14:textId="77777777" w:rsidR="00893790" w:rsidRPr="003969C8" w:rsidRDefault="00893790" w:rsidP="00E03034">
            <w:pPr>
              <w:spacing w:after="200"/>
              <w:rPr>
                <w:rFonts w:asciiTheme="majorHAnsi" w:hAnsiTheme="majorHAnsi"/>
                <w:b/>
                <w:sz w:val="16"/>
                <w:szCs w:val="16"/>
              </w:rPr>
            </w:pPr>
          </w:p>
        </w:tc>
        <w:tc>
          <w:tcPr>
            <w:tcW w:w="987" w:type="pct"/>
            <w:vMerge/>
          </w:tcPr>
          <w:p w14:paraId="256C612D" w14:textId="77777777" w:rsidR="00893790" w:rsidRPr="003969C8" w:rsidRDefault="00893790" w:rsidP="00E03034">
            <w:pPr>
              <w:spacing w:after="200"/>
              <w:rPr>
                <w:rFonts w:asciiTheme="majorHAnsi" w:hAnsiTheme="majorHAnsi"/>
                <w:b/>
                <w:sz w:val="16"/>
                <w:szCs w:val="16"/>
              </w:rPr>
            </w:pPr>
          </w:p>
        </w:tc>
      </w:tr>
    </w:tbl>
    <w:p w14:paraId="20E47CB9" w14:textId="1AACBDD3" w:rsidR="00893790" w:rsidRPr="00014F9B" w:rsidRDefault="00893790" w:rsidP="00E03034">
      <w:pPr>
        <w:spacing w:after="200" w:line="240" w:lineRule="auto"/>
        <w:rPr>
          <w:rFonts w:ascii="Georgia" w:hAnsi="Georgia"/>
          <w:color w:val="0070C0"/>
          <w:sz w:val="20"/>
          <w:szCs w:val="20"/>
          <w:lang w:val="en-US"/>
        </w:rPr>
      </w:pPr>
      <w:r>
        <w:rPr>
          <w:rFonts w:ascii="Georgia" w:hAnsi="Georgia"/>
          <w:b/>
          <w:color w:val="0070C0"/>
          <w:sz w:val="20"/>
          <w:szCs w:val="20"/>
          <w:lang w:val="en-US"/>
        </w:rPr>
        <w:br w:type="textWrapping" w:clear="all"/>
      </w:r>
      <w:r w:rsidRPr="0051080A">
        <w:rPr>
          <w:rFonts w:asciiTheme="majorHAnsi" w:hAnsiTheme="majorHAnsi"/>
          <w:i/>
          <w:sz w:val="16"/>
          <w:szCs w:val="16"/>
        </w:rPr>
        <w:t>* Chemotherapy linking rules are different due to pharmacy process of recording drugs for treatment anywhere up to 5 days before admission.</w:t>
      </w:r>
      <w:r>
        <w:rPr>
          <w:rFonts w:asciiTheme="majorHAnsi" w:hAnsiTheme="majorHAnsi"/>
          <w:i/>
          <w:sz w:val="16"/>
          <w:szCs w:val="16"/>
        </w:rPr>
        <w:t xml:space="preserve"> </w:t>
      </w:r>
      <w:r w:rsidR="000A5D1C" w:rsidRPr="000A5D1C">
        <w:rPr>
          <w:rFonts w:asciiTheme="majorHAnsi" w:hAnsiTheme="majorHAnsi"/>
          <w:i/>
          <w:sz w:val="16"/>
          <w:szCs w:val="16"/>
        </w:rPr>
        <w:t>Chemotherapy drugs are identified at the patient level.  Monash are unable to identify specific drugs in the Merlin system that were dispensed for Chemotherapy purposes but have a list of drugs used as Chemotherapy and separate these from the Pharmacy drugs in the extract manually.</w:t>
      </w:r>
    </w:p>
    <w:p w14:paraId="78919BBF"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PBS and S100 drugs</w:t>
      </w:r>
    </w:p>
    <w:p w14:paraId="0510E6BA" w14:textId="77777777" w:rsidR="00893790" w:rsidRPr="00014F9B" w:rsidRDefault="00893790" w:rsidP="00E03034">
      <w:pPr>
        <w:spacing w:after="200" w:line="240" w:lineRule="auto"/>
        <w:rPr>
          <w:rFonts w:ascii="Georgia" w:eastAsia="Times New Roman" w:hAnsi="Georgia" w:cs="Arial"/>
          <w:szCs w:val="20"/>
          <w:lang w:val="en-US"/>
        </w:rPr>
      </w:pPr>
      <w:r w:rsidRPr="00014F9B">
        <w:rPr>
          <w:rFonts w:ascii="Georgia" w:eastAsia="Times New Roman" w:hAnsi="Georgia" w:cs="Arial"/>
          <w:szCs w:val="20"/>
          <w:lang w:val="en-US"/>
        </w:rPr>
        <w:t>Information on PBS processes was collected through the IFR data collection template and discussed in site visits with costing teams. At Bendigo, the pharmacy team was also involved in the IFR site visit.</w:t>
      </w:r>
    </w:p>
    <w:p w14:paraId="74701641" w14:textId="77777777" w:rsidR="00893790" w:rsidRPr="00014F9B" w:rsidRDefault="00893790" w:rsidP="00E03034">
      <w:pPr>
        <w:spacing w:after="200" w:line="240" w:lineRule="auto"/>
        <w:rPr>
          <w:rFonts w:ascii="Georgia" w:eastAsia="Times New Roman" w:hAnsi="Georgia" w:cs="Arial"/>
          <w:szCs w:val="20"/>
          <w:lang w:val="en-US"/>
        </w:rPr>
      </w:pPr>
      <w:r w:rsidRPr="00014F9B">
        <w:rPr>
          <w:rFonts w:ascii="Georgia" w:eastAsia="Times New Roman" w:hAnsi="Georgia" w:cs="Arial"/>
          <w:szCs w:val="20"/>
          <w:lang w:val="en-US"/>
        </w:rPr>
        <w:t>Acute hospitals within Victoria submit PBS claims on monthly basis online to Medicare, and claims are paid out the following week. The source of claims is the pharmacy system (</w:t>
      </w:r>
      <w:proofErr w:type="spellStart"/>
      <w:r w:rsidRPr="00014F9B">
        <w:rPr>
          <w:rFonts w:ascii="Georgia" w:eastAsia="Times New Roman" w:hAnsi="Georgia" w:cs="Arial"/>
          <w:szCs w:val="20"/>
          <w:lang w:val="en-US"/>
        </w:rPr>
        <w:t>iPharmacy</w:t>
      </w:r>
      <w:proofErr w:type="spellEnd"/>
      <w:r w:rsidRPr="00014F9B">
        <w:rPr>
          <w:rFonts w:ascii="Georgia" w:eastAsia="Times New Roman" w:hAnsi="Georgia" w:cs="Arial"/>
          <w:szCs w:val="20"/>
          <w:lang w:val="en-US"/>
        </w:rPr>
        <w:t xml:space="preserve"> at Bendigo and Merlin at Monash). At Mildura, claims for PBS reimbursement are managed by the third party operating its pharmacy service, hence no PBS revenue or expenses pass through Mildura’s GL.</w:t>
      </w:r>
    </w:p>
    <w:p w14:paraId="0B12ADA8" w14:textId="77777777" w:rsidR="00893790" w:rsidRPr="00014F9B" w:rsidRDefault="00893790" w:rsidP="00E03034">
      <w:pPr>
        <w:spacing w:after="200" w:line="240" w:lineRule="auto"/>
        <w:rPr>
          <w:rFonts w:ascii="Georgia" w:eastAsia="Times New Roman" w:hAnsi="Georgia" w:cs="Arial"/>
          <w:szCs w:val="20"/>
          <w:lang w:val="en-US"/>
        </w:rPr>
      </w:pPr>
      <w:r w:rsidRPr="00014F9B">
        <w:rPr>
          <w:rFonts w:ascii="Georgia" w:eastAsia="Times New Roman" w:hAnsi="Georgia" w:cs="Arial"/>
          <w:szCs w:val="20"/>
          <w:lang w:val="en-US"/>
        </w:rPr>
        <w:t>Based on the information provided in the data collection templates, at Bendigo $17.1m was the cost of reimbursable PBS / S100 drugs, for which $18.3m revenue was received.</w:t>
      </w:r>
    </w:p>
    <w:p w14:paraId="669CCB30" w14:textId="77777777" w:rsidR="00893790" w:rsidRPr="00014F9B" w:rsidRDefault="00893790" w:rsidP="00E03034">
      <w:pPr>
        <w:spacing w:after="200" w:line="240" w:lineRule="auto"/>
        <w:rPr>
          <w:rFonts w:ascii="Georgia" w:eastAsia="Times New Roman" w:hAnsi="Georgia" w:cs="Arial"/>
          <w:szCs w:val="20"/>
          <w:lang w:val="en-US"/>
        </w:rPr>
      </w:pPr>
      <w:r w:rsidRPr="00014F9B">
        <w:rPr>
          <w:rFonts w:ascii="Georgia" w:eastAsia="Times New Roman" w:hAnsi="Georgia" w:cs="Arial"/>
          <w:szCs w:val="20"/>
          <w:lang w:val="en-US"/>
        </w:rPr>
        <w:t>Bendigo advised that differences may be due to volume discounts obtained on the purchase price of drugs under Health Purchasing Victoria arrangements and the Commonwealth manufactured price which forms the basis for reimbursement. It was also noted that the reimbursement includes an 11.1% mark-up for dispensing costs.</w:t>
      </w:r>
    </w:p>
    <w:p w14:paraId="282BE361" w14:textId="3BA5A464" w:rsidR="00893790" w:rsidRPr="00014F9B" w:rsidRDefault="00893790" w:rsidP="00E03034">
      <w:pPr>
        <w:spacing w:after="200" w:line="240" w:lineRule="auto"/>
        <w:rPr>
          <w:rFonts w:ascii="Georgia" w:eastAsia="Times New Roman" w:hAnsi="Georgia" w:cs="Arial"/>
          <w:szCs w:val="20"/>
          <w:lang w:val="en-US"/>
        </w:rPr>
      </w:pPr>
      <w:r w:rsidRPr="00014F9B">
        <w:rPr>
          <w:rFonts w:ascii="Georgia" w:eastAsia="Times New Roman" w:hAnsi="Georgia" w:cs="Arial"/>
          <w:szCs w:val="20"/>
          <w:lang w:val="en-US"/>
        </w:rPr>
        <w:t>Data on PBS drugs purchased v</w:t>
      </w:r>
      <w:r w:rsidR="00C84E52">
        <w:rPr>
          <w:rFonts w:ascii="Georgia" w:eastAsia="Times New Roman" w:hAnsi="Georgia" w:cs="Arial"/>
          <w:szCs w:val="20"/>
          <w:lang w:val="en-US"/>
        </w:rPr>
        <w:t>ersu</w:t>
      </w:r>
      <w:r w:rsidRPr="00014F9B">
        <w:rPr>
          <w:rFonts w:ascii="Georgia" w:eastAsia="Times New Roman" w:hAnsi="Georgia" w:cs="Arial"/>
          <w:szCs w:val="20"/>
          <w:lang w:val="en-US"/>
        </w:rPr>
        <w:t>s claimed was not readily available for Monash, and not applicable for Mildura due to the third party purchasing and claiming arrangements.</w:t>
      </w:r>
    </w:p>
    <w:p w14:paraId="36BECC24" w14:textId="1DB14BEB" w:rsidR="00893790" w:rsidRPr="00475C08" w:rsidRDefault="009532B0" w:rsidP="00E03034">
      <w:pPr>
        <w:pStyle w:val="Heading3"/>
        <w:spacing w:before="0" w:after="200" w:line="240" w:lineRule="auto"/>
      </w:pPr>
      <w:r>
        <w:rPr>
          <w:color w:val="6E3400" w:themeColor="accent1" w:themeShade="80"/>
        </w:rPr>
        <w:lastRenderedPageBreak/>
        <w:t>5</w:t>
      </w:r>
      <w:r w:rsidR="00893790">
        <w:rPr>
          <w:color w:val="6E3400" w:themeColor="accent1" w:themeShade="80"/>
        </w:rPr>
        <w:t xml:space="preserve">.2.4 </w:t>
      </w:r>
      <w:r w:rsidR="00893790" w:rsidRPr="00AA350F">
        <w:rPr>
          <w:color w:val="6E3400" w:themeColor="accent1" w:themeShade="80"/>
        </w:rPr>
        <w:t xml:space="preserve">Improvements </w:t>
      </w:r>
    </w:p>
    <w:p w14:paraId="50AA5AFE"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Improvements since Round 21</w:t>
      </w:r>
    </w:p>
    <w:p w14:paraId="32719AEA" w14:textId="77777777" w:rsidR="00893790" w:rsidRPr="00014F9B" w:rsidRDefault="00893790" w:rsidP="00E03034">
      <w:pPr>
        <w:spacing w:after="200" w:line="240" w:lineRule="auto"/>
        <w:rPr>
          <w:rFonts w:ascii="Georgia" w:hAnsi="Georgia"/>
          <w:szCs w:val="20"/>
        </w:rPr>
      </w:pPr>
      <w:r w:rsidRPr="00014F9B">
        <w:rPr>
          <w:rFonts w:ascii="Georgia" w:hAnsi="Georgia"/>
          <w:szCs w:val="20"/>
        </w:rPr>
        <w:t>All sites have conducted work to make improvements since Round 21. The following improvements were identified:</w:t>
      </w:r>
    </w:p>
    <w:p w14:paraId="4B50D847" w14:textId="77777777" w:rsidR="00893790" w:rsidRPr="00F95CD2" w:rsidRDefault="00893790" w:rsidP="00E07E20">
      <w:pPr>
        <w:pStyle w:val="ListParagraph"/>
        <w:numPr>
          <w:ilvl w:val="0"/>
          <w:numId w:val="28"/>
        </w:numPr>
        <w:spacing w:after="200" w:line="240" w:lineRule="auto"/>
        <w:ind w:left="714" w:hanging="357"/>
        <w:contextualSpacing w:val="0"/>
        <w:rPr>
          <w:rFonts w:asciiTheme="majorHAnsi" w:hAnsiTheme="majorHAnsi"/>
        </w:rPr>
      </w:pPr>
      <w:r w:rsidRPr="00F95CD2">
        <w:rPr>
          <w:rFonts w:asciiTheme="majorHAnsi" w:hAnsiTheme="majorHAnsi"/>
        </w:rPr>
        <w:t>Monash Health used h-</w:t>
      </w:r>
      <w:proofErr w:type="spellStart"/>
      <w:r w:rsidRPr="00F95CD2">
        <w:rPr>
          <w:rFonts w:asciiTheme="majorHAnsi" w:hAnsiTheme="majorHAnsi"/>
        </w:rPr>
        <w:t>trak</w:t>
      </w:r>
      <w:proofErr w:type="spellEnd"/>
      <w:r w:rsidRPr="00F95CD2">
        <w:rPr>
          <w:rFonts w:asciiTheme="majorHAnsi" w:hAnsiTheme="majorHAnsi"/>
        </w:rPr>
        <w:t>, an information management system used in theatres, where the direct scanning of prostheses at the point of care and the automatic link to pricing information is attached.  This data was used for costing purposes from Round 22;</w:t>
      </w:r>
    </w:p>
    <w:p w14:paraId="7785EA64" w14:textId="77777777" w:rsidR="00893790" w:rsidRPr="00F95CD2" w:rsidRDefault="00893790" w:rsidP="00E07E20">
      <w:pPr>
        <w:pStyle w:val="ListParagraph"/>
        <w:numPr>
          <w:ilvl w:val="0"/>
          <w:numId w:val="28"/>
        </w:numPr>
        <w:spacing w:after="200" w:line="240" w:lineRule="auto"/>
        <w:ind w:left="714" w:hanging="357"/>
        <w:contextualSpacing w:val="0"/>
        <w:rPr>
          <w:rFonts w:asciiTheme="majorHAnsi" w:hAnsiTheme="majorHAnsi"/>
        </w:rPr>
      </w:pPr>
      <w:r w:rsidRPr="00F95CD2">
        <w:rPr>
          <w:rFonts w:asciiTheme="majorHAnsi" w:hAnsiTheme="majorHAnsi"/>
        </w:rPr>
        <w:t>Anaesthetics – off-floor work was added to more accurately reflect costs to areas including imaging, ICU, Cath Lab, MRI and pain management activities. This change was developed following consultation with the Anaesthetics team (Monash).</w:t>
      </w:r>
    </w:p>
    <w:p w14:paraId="677DECEC" w14:textId="77777777" w:rsidR="00893790" w:rsidRPr="00F95CD2" w:rsidRDefault="00893790" w:rsidP="00E07E20">
      <w:pPr>
        <w:pStyle w:val="ListParagraph"/>
        <w:numPr>
          <w:ilvl w:val="0"/>
          <w:numId w:val="28"/>
        </w:numPr>
        <w:spacing w:after="200" w:line="240" w:lineRule="auto"/>
        <w:ind w:left="714" w:hanging="357"/>
        <w:contextualSpacing w:val="0"/>
        <w:rPr>
          <w:rFonts w:asciiTheme="majorHAnsi" w:hAnsiTheme="majorHAnsi"/>
        </w:rPr>
      </w:pPr>
      <w:r w:rsidRPr="00F95CD2">
        <w:rPr>
          <w:rFonts w:asciiTheme="majorHAnsi" w:hAnsiTheme="majorHAnsi"/>
        </w:rPr>
        <w:t>Refined ED nursing and medical staffing cost allocations to allocate higher costs for penalty rates on weekends (Bendigo).</w:t>
      </w:r>
    </w:p>
    <w:p w14:paraId="64F6F778" w14:textId="77777777" w:rsidR="00893790" w:rsidRPr="00F95CD2" w:rsidRDefault="00893790" w:rsidP="00E07E20">
      <w:pPr>
        <w:pStyle w:val="ListParagraph"/>
        <w:numPr>
          <w:ilvl w:val="0"/>
          <w:numId w:val="28"/>
        </w:numPr>
        <w:spacing w:after="200" w:line="240" w:lineRule="auto"/>
        <w:ind w:left="714" w:hanging="357"/>
        <w:contextualSpacing w:val="0"/>
        <w:rPr>
          <w:rFonts w:asciiTheme="majorHAnsi" w:hAnsiTheme="majorHAnsi"/>
        </w:rPr>
      </w:pPr>
      <w:r w:rsidRPr="00F95CD2">
        <w:rPr>
          <w:rFonts w:asciiTheme="majorHAnsi" w:hAnsiTheme="majorHAnsi"/>
        </w:rPr>
        <w:t>Developed costings for transition care programs and palliative care community programs (Bendigo).</w:t>
      </w:r>
    </w:p>
    <w:p w14:paraId="71809959" w14:textId="77777777" w:rsidR="00893790" w:rsidRPr="00F95CD2" w:rsidRDefault="00893790" w:rsidP="00E07E20">
      <w:pPr>
        <w:pStyle w:val="ListParagraph"/>
        <w:numPr>
          <w:ilvl w:val="0"/>
          <w:numId w:val="28"/>
        </w:numPr>
        <w:spacing w:after="200" w:line="240" w:lineRule="auto"/>
        <w:ind w:left="714" w:hanging="357"/>
        <w:contextualSpacing w:val="0"/>
        <w:rPr>
          <w:rFonts w:asciiTheme="majorHAnsi" w:hAnsiTheme="majorHAnsi"/>
        </w:rPr>
      </w:pPr>
      <w:r w:rsidRPr="00F95CD2">
        <w:rPr>
          <w:rFonts w:asciiTheme="majorHAnsi" w:hAnsiTheme="majorHAnsi"/>
        </w:rPr>
        <w:t>Developed benchmarking / reporting at DRG level against peers (Mildura).</w:t>
      </w:r>
    </w:p>
    <w:p w14:paraId="6D87D49B" w14:textId="77777777" w:rsidR="00893790" w:rsidRPr="00F95CD2" w:rsidRDefault="00893790" w:rsidP="00E03034">
      <w:pPr>
        <w:spacing w:after="200" w:line="240" w:lineRule="auto"/>
        <w:rPr>
          <w:rFonts w:ascii="Georgia" w:hAnsi="Georgia"/>
          <w:szCs w:val="20"/>
        </w:rPr>
      </w:pPr>
      <w:r w:rsidRPr="00F95CD2">
        <w:rPr>
          <w:rFonts w:ascii="Georgia" w:hAnsi="Georgia"/>
          <w:szCs w:val="20"/>
        </w:rPr>
        <w:t>Future improvements in development for Round 23:</w:t>
      </w:r>
    </w:p>
    <w:p w14:paraId="0EF42018" w14:textId="4E215C91" w:rsidR="00893790" w:rsidRPr="00F95CD2" w:rsidRDefault="00893790" w:rsidP="00E07E20">
      <w:pPr>
        <w:pStyle w:val="ListParagraph"/>
        <w:numPr>
          <w:ilvl w:val="0"/>
          <w:numId w:val="29"/>
        </w:numPr>
        <w:spacing w:after="200" w:line="240" w:lineRule="auto"/>
        <w:ind w:left="714" w:hanging="357"/>
        <w:contextualSpacing w:val="0"/>
        <w:rPr>
          <w:rFonts w:asciiTheme="majorHAnsi" w:hAnsiTheme="majorHAnsi"/>
        </w:rPr>
      </w:pPr>
      <w:r w:rsidRPr="00F95CD2">
        <w:rPr>
          <w:rFonts w:asciiTheme="majorHAnsi" w:hAnsiTheme="majorHAnsi"/>
        </w:rPr>
        <w:t>Development of a patient revenue</w:t>
      </w:r>
      <w:r w:rsidR="0002265E">
        <w:rPr>
          <w:rFonts w:asciiTheme="majorHAnsi" w:hAnsiTheme="majorHAnsi"/>
        </w:rPr>
        <w:t xml:space="preserve"> system</w:t>
      </w:r>
      <w:r w:rsidRPr="00F95CD2">
        <w:rPr>
          <w:rFonts w:asciiTheme="majorHAnsi" w:hAnsiTheme="majorHAnsi"/>
        </w:rPr>
        <w:t xml:space="preserve"> to inform internal resource allocation at a patient and service level (Bendigo).</w:t>
      </w:r>
    </w:p>
    <w:p w14:paraId="467FEDD8" w14:textId="77777777" w:rsidR="00893790" w:rsidRPr="00F95CD2" w:rsidRDefault="00893790" w:rsidP="00E07E20">
      <w:pPr>
        <w:pStyle w:val="ListParagraph"/>
        <w:numPr>
          <w:ilvl w:val="0"/>
          <w:numId w:val="29"/>
        </w:numPr>
        <w:spacing w:after="200" w:line="240" w:lineRule="auto"/>
        <w:ind w:left="714" w:hanging="357"/>
        <w:contextualSpacing w:val="0"/>
        <w:rPr>
          <w:rFonts w:asciiTheme="majorHAnsi" w:hAnsiTheme="majorHAnsi"/>
        </w:rPr>
      </w:pPr>
      <w:r w:rsidRPr="00F95CD2">
        <w:rPr>
          <w:rFonts w:asciiTheme="majorHAnsi" w:hAnsiTheme="majorHAnsi"/>
        </w:rPr>
        <w:t>Developing NEPT feeder and focus on data quality improvement plans relating to the TrakCare IPM feeder (Mildura).</w:t>
      </w:r>
    </w:p>
    <w:p w14:paraId="34D448FE" w14:textId="77777777" w:rsidR="00893790" w:rsidRPr="00F95CD2" w:rsidRDefault="00893790" w:rsidP="00E07E20">
      <w:pPr>
        <w:pStyle w:val="ListParagraph"/>
        <w:numPr>
          <w:ilvl w:val="0"/>
          <w:numId w:val="29"/>
        </w:numPr>
        <w:spacing w:after="200" w:line="240" w:lineRule="auto"/>
        <w:ind w:left="714" w:hanging="357"/>
        <w:contextualSpacing w:val="0"/>
        <w:rPr>
          <w:rFonts w:asciiTheme="majorHAnsi" w:hAnsiTheme="majorHAnsi"/>
        </w:rPr>
      </w:pPr>
      <w:r w:rsidRPr="00F95CD2">
        <w:rPr>
          <w:rFonts w:asciiTheme="majorHAnsi" w:hAnsiTheme="majorHAnsi"/>
        </w:rPr>
        <w:t xml:space="preserve">Projects at Bendigo Health </w:t>
      </w:r>
      <w:proofErr w:type="gramStart"/>
      <w:r w:rsidRPr="00F95CD2">
        <w:rPr>
          <w:rFonts w:asciiTheme="majorHAnsi" w:hAnsiTheme="majorHAnsi"/>
        </w:rPr>
        <w:t>include:</w:t>
      </w:r>
      <w:proofErr w:type="gramEnd"/>
      <w:r w:rsidRPr="00F95CD2">
        <w:rPr>
          <w:rFonts w:asciiTheme="majorHAnsi" w:hAnsiTheme="majorHAnsi"/>
        </w:rPr>
        <w:t xml:space="preserve"> developing telehealth allocation methods; reviewing allocations for allied health; and development of an </w:t>
      </w:r>
      <w:proofErr w:type="spellStart"/>
      <w:r w:rsidRPr="00F95CD2">
        <w:rPr>
          <w:rFonts w:asciiTheme="majorHAnsi" w:hAnsiTheme="majorHAnsi"/>
        </w:rPr>
        <w:t>iPharmacy</w:t>
      </w:r>
      <w:proofErr w:type="spellEnd"/>
      <w:r w:rsidRPr="00F95CD2">
        <w:rPr>
          <w:rFonts w:asciiTheme="majorHAnsi" w:hAnsiTheme="majorHAnsi"/>
        </w:rPr>
        <w:t xml:space="preserve"> feeder system to allow patient-level allocation of PBS drugs. Work on each of these projects is expected to take one FTE 2-3 months to complete and will involve review of activity and cost data and consultation with operational managers.</w:t>
      </w:r>
    </w:p>
    <w:p w14:paraId="4F0103BA" w14:textId="36D9A844" w:rsidR="00893790" w:rsidRPr="00DB76F1" w:rsidRDefault="009532B0" w:rsidP="00E03034">
      <w:pPr>
        <w:pStyle w:val="Heading3"/>
        <w:spacing w:before="0" w:after="200" w:line="240" w:lineRule="auto"/>
      </w:pPr>
      <w:r>
        <w:t>5</w:t>
      </w:r>
      <w:r w:rsidR="00893790">
        <w:t xml:space="preserve">.2.5 </w:t>
      </w:r>
      <w:r w:rsidR="00893790" w:rsidRPr="00DB76F1">
        <w:t>Monash Health Overview</w:t>
      </w:r>
    </w:p>
    <w:p w14:paraId="74F8CD09" w14:textId="77777777" w:rsidR="00893790" w:rsidRPr="00F95CD2" w:rsidRDefault="00893790" w:rsidP="00E03034">
      <w:pPr>
        <w:spacing w:after="200" w:line="240" w:lineRule="auto"/>
        <w:rPr>
          <w:rFonts w:ascii="Georgia" w:hAnsi="Georgia"/>
          <w:szCs w:val="20"/>
        </w:rPr>
      </w:pPr>
      <w:r w:rsidRPr="00F95CD2">
        <w:rPr>
          <w:rFonts w:ascii="Georgia" w:hAnsi="Georgia"/>
          <w:szCs w:val="20"/>
        </w:rPr>
        <w:t>Monash Health operates across eight sites as the biggest health network in Victoria with more than 1,900 beds. Monash Health will be inheriting the specialised Victorian Heart Hospital within the next two years. Currently Monash Health includes five acute hospitals, three emergency departments, a rehabilitation aged care facility, and a private hospital (which is costed, but not submitted to the VCDC or NHCDC). Across all sites there is a single PAS, making it easy for patients to transfer across sites with a unique identifier. There is one General Ledger and a single theatre system.</w:t>
      </w:r>
    </w:p>
    <w:p w14:paraId="07DEC3A4" w14:textId="77777777" w:rsidR="00893790" w:rsidRPr="00F95CD2" w:rsidRDefault="00893790" w:rsidP="00E03034">
      <w:pPr>
        <w:spacing w:after="200" w:line="240" w:lineRule="auto"/>
        <w:rPr>
          <w:rFonts w:ascii="Georgia" w:hAnsi="Georgia"/>
          <w:szCs w:val="20"/>
        </w:rPr>
      </w:pPr>
      <w:r w:rsidRPr="00F95CD2">
        <w:rPr>
          <w:rFonts w:ascii="Georgia" w:hAnsi="Georgia"/>
          <w:szCs w:val="20"/>
        </w:rPr>
        <w:t>Costing at Monash Health is conducted quarterly, with each quarter being a year-to-date costing exercise where previous quarters are cleared out and re-costed. Currently this takes two to three weeks to conduct the costing process, using 1.6 FTE. There is a desire to move to monthly costing by senior stakeholders, but capacity within the team limits this. Monash Health conducts costing using PPM2 and has 68 feeder systems in place.</w:t>
      </w:r>
    </w:p>
    <w:p w14:paraId="08041750" w14:textId="77777777" w:rsidR="00893790" w:rsidRPr="00F95CD2" w:rsidRDefault="00893790" w:rsidP="00E03034">
      <w:pPr>
        <w:spacing w:after="200" w:line="240" w:lineRule="auto"/>
        <w:rPr>
          <w:rFonts w:ascii="Georgia" w:hAnsi="Georgia"/>
          <w:szCs w:val="20"/>
        </w:rPr>
      </w:pPr>
      <w:r w:rsidRPr="00F95CD2">
        <w:rPr>
          <w:rFonts w:ascii="Georgia" w:hAnsi="Georgia"/>
          <w:szCs w:val="20"/>
        </w:rPr>
        <w:lastRenderedPageBreak/>
        <w:t xml:space="preserve">The Monash Health costing team has attempted to engage clinicians and executives with costing data outputs. Although a few clinicians have requested data for research purposes, there is a lack of engagement from the wider health service. Recently there has been an increase in interest in costing data and benchmarking of cost against peer facilities driven by executive changes, which has resulted in more costing data being distributed to business managers. Despite this, the Monash Health team has observed that there is limited resource investment for costing in health services in Victoria, and limited understanding of how services can be improved using the data available. </w:t>
      </w:r>
    </w:p>
    <w:p w14:paraId="1FFF1C66" w14:textId="6BA3B06E" w:rsidR="00893790" w:rsidRPr="00816399" w:rsidRDefault="009532B0" w:rsidP="00E03034">
      <w:pPr>
        <w:pStyle w:val="Heading4"/>
        <w:spacing w:before="0" w:after="200" w:line="240" w:lineRule="auto"/>
      </w:pPr>
      <w:r>
        <w:t>5</w:t>
      </w:r>
      <w:r w:rsidR="00893790" w:rsidRPr="00AD1AEC">
        <w:t>.2</w:t>
      </w:r>
      <w:r>
        <w:t>.5.1</w:t>
      </w:r>
      <w:r w:rsidR="00893790" w:rsidRPr="00816399">
        <w:t xml:space="preserve"> Monash Health Reconciliation</w:t>
      </w:r>
    </w:p>
    <w:p w14:paraId="18F141B6" w14:textId="74A26786" w:rsidR="00893790" w:rsidRPr="00F95CD2" w:rsidRDefault="0045616A" w:rsidP="00E03034">
      <w:pPr>
        <w:spacing w:after="200" w:line="240" w:lineRule="auto"/>
        <w:rPr>
          <w:rFonts w:asciiTheme="majorHAnsi" w:hAnsiTheme="majorHAnsi"/>
          <w:lang w:val="en-US"/>
        </w:rPr>
      </w:pPr>
      <w:r>
        <w:rPr>
          <w:rFonts w:asciiTheme="majorHAnsi" w:hAnsiTheme="majorHAnsi"/>
          <w:lang w:val="en-US"/>
        </w:rPr>
        <w:t xml:space="preserve">Table 10 </w:t>
      </w:r>
      <w:r w:rsidR="00624A83">
        <w:rPr>
          <w:rFonts w:asciiTheme="majorHAnsi" w:hAnsiTheme="majorHAnsi"/>
          <w:lang w:val="en-US"/>
        </w:rPr>
        <w:t>p</w:t>
      </w:r>
      <w:r w:rsidR="00893790" w:rsidRPr="00F95CD2">
        <w:rPr>
          <w:rFonts w:asciiTheme="majorHAnsi" w:hAnsiTheme="majorHAnsi"/>
          <w:lang w:val="en-US"/>
        </w:rPr>
        <w:t xml:space="preserve">resents a summary reconciliation from Monash Health’s general ledger (GL) to the final NHCDC submission for Round 22. </w:t>
      </w:r>
    </w:p>
    <w:p w14:paraId="7A728F9F" w14:textId="77777777" w:rsidR="00893790" w:rsidRPr="00F95CD2" w:rsidRDefault="00893790" w:rsidP="00E03034">
      <w:pPr>
        <w:spacing w:after="200" w:line="240" w:lineRule="auto"/>
        <w:rPr>
          <w:rFonts w:asciiTheme="majorHAnsi" w:hAnsiTheme="majorHAnsi"/>
          <w:color w:val="0070C0"/>
          <w:lang w:val="en-US"/>
        </w:rPr>
      </w:pPr>
      <w:r w:rsidRPr="00F95CD2">
        <w:rPr>
          <w:rFonts w:asciiTheme="majorHAnsi" w:hAnsiTheme="majorHAnsi"/>
          <w:lang w:val="en-US"/>
        </w:rPr>
        <w:t>Monash Health’s final GL of $1,882.1m was reconciled by the Health Service to the audited financial statements.</w:t>
      </w:r>
    </w:p>
    <w:p w14:paraId="17FCC2EC"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Explanation of reconciling items</w:t>
      </w:r>
    </w:p>
    <w:p w14:paraId="56CE8A76"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Adjustments made at the Health Service level (Item B)</w:t>
      </w:r>
    </w:p>
    <w:p w14:paraId="4CA2A995" w14:textId="77777777" w:rsidR="00893790" w:rsidRPr="00624A83" w:rsidRDefault="00893790" w:rsidP="00E07E20">
      <w:pPr>
        <w:pStyle w:val="ListParagraph"/>
        <w:numPr>
          <w:ilvl w:val="0"/>
          <w:numId w:val="31"/>
        </w:numPr>
        <w:spacing w:after="200" w:line="240" w:lineRule="auto"/>
        <w:ind w:left="714" w:hanging="357"/>
        <w:contextualSpacing w:val="0"/>
        <w:rPr>
          <w:rFonts w:ascii="Georgia" w:hAnsi="Georgia"/>
          <w:szCs w:val="20"/>
          <w:lang w:val="en-US"/>
        </w:rPr>
      </w:pPr>
      <w:r w:rsidRPr="00624A83">
        <w:rPr>
          <w:rFonts w:ascii="Georgia" w:hAnsi="Georgia"/>
          <w:szCs w:val="20"/>
          <w:lang w:val="en-US"/>
        </w:rPr>
        <w:t>Inclusions ($22.4m) consists of National Blood Authority costs ($20.6m), plus $1.6m Health Purchasing Victoria (HPV) costs relating to a share of salary costs associated with statewide procurement activities. Both these costs are held centrally by DHHS and brought into scope for costing.</w:t>
      </w:r>
    </w:p>
    <w:p w14:paraId="1750955E" w14:textId="77777777" w:rsidR="00893790" w:rsidRPr="00624A83" w:rsidRDefault="00893790" w:rsidP="00E07E20">
      <w:pPr>
        <w:pStyle w:val="ListParagraph"/>
        <w:numPr>
          <w:ilvl w:val="0"/>
          <w:numId w:val="31"/>
        </w:numPr>
        <w:spacing w:after="200" w:line="240" w:lineRule="auto"/>
        <w:ind w:left="714" w:hanging="357"/>
        <w:contextualSpacing w:val="0"/>
        <w:rPr>
          <w:rFonts w:ascii="Georgia" w:hAnsi="Georgia"/>
          <w:szCs w:val="20"/>
          <w:lang w:val="en-US"/>
        </w:rPr>
      </w:pPr>
      <w:r w:rsidRPr="00624A83">
        <w:rPr>
          <w:rFonts w:ascii="Georgia" w:hAnsi="Georgia"/>
          <w:szCs w:val="20"/>
          <w:lang w:val="en-US"/>
        </w:rPr>
        <w:t>Exclusions ($14.2m) consists of capital expenditure.</w:t>
      </w:r>
    </w:p>
    <w:p w14:paraId="097F01A1" w14:textId="77777777" w:rsidR="00893790" w:rsidRPr="00624A83" w:rsidRDefault="00893790" w:rsidP="00E07E20">
      <w:pPr>
        <w:pStyle w:val="ListParagraph"/>
        <w:numPr>
          <w:ilvl w:val="0"/>
          <w:numId w:val="31"/>
        </w:numPr>
        <w:spacing w:after="200" w:line="240" w:lineRule="auto"/>
        <w:ind w:left="714" w:hanging="357"/>
        <w:contextualSpacing w:val="0"/>
        <w:rPr>
          <w:rFonts w:ascii="Georgia" w:hAnsi="Georgia"/>
          <w:szCs w:val="20"/>
          <w:lang w:val="en-US"/>
        </w:rPr>
      </w:pPr>
      <w:r w:rsidRPr="00624A83">
        <w:rPr>
          <w:rFonts w:ascii="Georgia" w:hAnsi="Georgia"/>
          <w:szCs w:val="20"/>
          <w:lang w:val="en-US"/>
        </w:rPr>
        <w:t xml:space="preserve">A WIP adjustment of $55.0m was made for 2016-17, representing costs for patients who were discharged in the Round </w:t>
      </w:r>
      <w:proofErr w:type="gramStart"/>
      <w:r w:rsidRPr="00624A83">
        <w:rPr>
          <w:rFonts w:ascii="Georgia" w:hAnsi="Georgia"/>
          <w:szCs w:val="20"/>
          <w:lang w:val="en-US"/>
        </w:rPr>
        <w:t>22 year</w:t>
      </w:r>
      <w:proofErr w:type="gramEnd"/>
      <w:r w:rsidRPr="00624A83">
        <w:rPr>
          <w:rFonts w:ascii="Georgia" w:hAnsi="Georgia"/>
          <w:szCs w:val="20"/>
          <w:lang w:val="en-US"/>
        </w:rPr>
        <w:t xml:space="preserve"> (2017-18) but admitted in the previous (2016-17) year. Similarly, a WIP adjustment to remove the costs for patients admitted in 2017-18 who had not been discharged by year end </w:t>
      </w:r>
      <w:proofErr w:type="spellStart"/>
      <w:r w:rsidRPr="00624A83">
        <w:rPr>
          <w:rFonts w:ascii="Georgia" w:hAnsi="Georgia"/>
          <w:szCs w:val="20"/>
          <w:lang w:val="en-US"/>
        </w:rPr>
        <w:t>totalled</w:t>
      </w:r>
      <w:proofErr w:type="spellEnd"/>
      <w:r w:rsidRPr="00624A83">
        <w:rPr>
          <w:rFonts w:ascii="Georgia" w:hAnsi="Georgia"/>
          <w:szCs w:val="20"/>
          <w:lang w:val="en-US"/>
        </w:rPr>
        <w:t xml:space="preserve"> $65.7m.</w:t>
      </w:r>
    </w:p>
    <w:p w14:paraId="686E4617" w14:textId="77777777" w:rsidR="00893790" w:rsidRPr="00624A83" w:rsidRDefault="00893790" w:rsidP="00E07E20">
      <w:pPr>
        <w:pStyle w:val="ListParagraph"/>
        <w:numPr>
          <w:ilvl w:val="0"/>
          <w:numId w:val="31"/>
        </w:numPr>
        <w:spacing w:after="200" w:line="240" w:lineRule="auto"/>
        <w:ind w:left="714" w:hanging="357"/>
        <w:contextualSpacing w:val="0"/>
        <w:rPr>
          <w:rStyle w:val="CommentReference"/>
          <w:rFonts w:ascii="Georgia" w:hAnsi="Georgia"/>
          <w:sz w:val="22"/>
          <w:szCs w:val="20"/>
          <w:lang w:val="en-US"/>
        </w:rPr>
      </w:pPr>
      <w:r w:rsidRPr="00624A83">
        <w:rPr>
          <w:rFonts w:ascii="Georgia" w:hAnsi="Georgia"/>
          <w:szCs w:val="20"/>
          <w:lang w:val="en-US"/>
        </w:rPr>
        <w:t xml:space="preserve">$51.7m of costs sitting in cost </w:t>
      </w:r>
      <w:proofErr w:type="spellStart"/>
      <w:r w:rsidRPr="00624A83">
        <w:rPr>
          <w:rFonts w:ascii="Georgia" w:hAnsi="Georgia"/>
          <w:szCs w:val="20"/>
          <w:lang w:val="en-US"/>
        </w:rPr>
        <w:t>centres</w:t>
      </w:r>
      <w:proofErr w:type="spellEnd"/>
      <w:r w:rsidRPr="00624A83">
        <w:rPr>
          <w:rFonts w:ascii="Georgia" w:hAnsi="Georgia"/>
          <w:szCs w:val="20"/>
          <w:lang w:val="en-US"/>
        </w:rPr>
        <w:t xml:space="preserve"> associated with delivering healthcare to private patients in a public setting were excluded from the GL position.</w:t>
      </w:r>
    </w:p>
    <w:p w14:paraId="6983E0EE" w14:textId="77777777" w:rsidR="00893790" w:rsidRPr="00624A83" w:rsidRDefault="00893790" w:rsidP="00E03034">
      <w:pPr>
        <w:spacing w:after="200" w:line="240" w:lineRule="auto"/>
        <w:rPr>
          <w:rFonts w:ascii="Georgia" w:hAnsi="Georgia"/>
          <w:szCs w:val="20"/>
          <w:lang w:val="en-US"/>
        </w:rPr>
      </w:pPr>
      <w:r w:rsidRPr="00624A83">
        <w:rPr>
          <w:rFonts w:ascii="Georgia" w:hAnsi="Georgia"/>
          <w:szCs w:val="20"/>
          <w:lang w:val="en-US"/>
        </w:rPr>
        <w:t>After the adjustments above, $1,828m of costs were submitted to the Jurisdiction as part of the VCDC collection.</w:t>
      </w:r>
    </w:p>
    <w:p w14:paraId="0358FEFA"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Adjustments made at the jurisdiction level (Item E)</w:t>
      </w:r>
    </w:p>
    <w:p w14:paraId="083A819C" w14:textId="77777777" w:rsidR="00893790" w:rsidRPr="00624A83" w:rsidRDefault="00893790" w:rsidP="00E03034">
      <w:pPr>
        <w:spacing w:after="200" w:line="240" w:lineRule="auto"/>
        <w:rPr>
          <w:rFonts w:ascii="Georgia" w:hAnsi="Georgia"/>
          <w:szCs w:val="20"/>
          <w:lang w:val="en-US"/>
        </w:rPr>
      </w:pPr>
      <w:r w:rsidRPr="00624A83">
        <w:rPr>
          <w:rFonts w:ascii="Georgia" w:hAnsi="Georgia"/>
          <w:szCs w:val="20"/>
          <w:lang w:val="en-US"/>
        </w:rPr>
        <w:t xml:space="preserve">Jurisdiction adjustments to Monash Health’s costed products </w:t>
      </w:r>
      <w:proofErr w:type="spellStart"/>
      <w:r w:rsidRPr="00624A83">
        <w:rPr>
          <w:rFonts w:ascii="Georgia" w:hAnsi="Georgia"/>
          <w:szCs w:val="20"/>
          <w:lang w:val="en-US"/>
        </w:rPr>
        <w:t>totalled</w:t>
      </w:r>
      <w:proofErr w:type="spellEnd"/>
      <w:r w:rsidRPr="00624A83">
        <w:rPr>
          <w:rFonts w:ascii="Georgia" w:hAnsi="Georgia"/>
          <w:szCs w:val="20"/>
          <w:lang w:val="en-US"/>
        </w:rPr>
        <w:t xml:space="preserve"> a reduction of $339.</w:t>
      </w:r>
      <w:proofErr w:type="gramStart"/>
      <w:r w:rsidRPr="00624A83">
        <w:rPr>
          <w:rFonts w:ascii="Georgia" w:hAnsi="Georgia"/>
          <w:szCs w:val="20"/>
          <w:lang w:val="en-US"/>
        </w:rPr>
        <w:t>5m, and</w:t>
      </w:r>
      <w:proofErr w:type="gramEnd"/>
      <w:r w:rsidRPr="00624A83">
        <w:rPr>
          <w:rFonts w:ascii="Georgia" w:hAnsi="Georgia"/>
          <w:szCs w:val="20"/>
          <w:lang w:val="en-US"/>
        </w:rPr>
        <w:t xml:space="preserve"> were required to align the data submitted for VCDC to NHCDC data and remove the out-of-scope products. These adjustments consisted of:</w:t>
      </w:r>
    </w:p>
    <w:p w14:paraId="478AE768" w14:textId="77777777" w:rsidR="00893790" w:rsidRPr="009F6F75" w:rsidRDefault="00893790" w:rsidP="00E07E20">
      <w:pPr>
        <w:pStyle w:val="ListParagraph"/>
        <w:numPr>
          <w:ilvl w:val="0"/>
          <w:numId w:val="32"/>
        </w:numPr>
        <w:spacing w:after="200" w:line="240" w:lineRule="auto"/>
        <w:contextualSpacing w:val="0"/>
        <w:rPr>
          <w:rFonts w:asciiTheme="majorHAnsi" w:hAnsiTheme="majorHAnsi"/>
          <w:lang w:val="en-US"/>
        </w:rPr>
      </w:pPr>
      <w:r w:rsidRPr="009F6F75">
        <w:rPr>
          <w:rFonts w:asciiTheme="majorHAnsi" w:hAnsiTheme="majorHAnsi"/>
          <w:lang w:val="en-US"/>
        </w:rPr>
        <w:t xml:space="preserve">Quality assurance exclusions </w:t>
      </w:r>
      <w:proofErr w:type="spellStart"/>
      <w:r w:rsidRPr="009F6F75">
        <w:rPr>
          <w:rFonts w:asciiTheme="majorHAnsi" w:hAnsiTheme="majorHAnsi"/>
          <w:lang w:val="en-US"/>
        </w:rPr>
        <w:t>totalling</w:t>
      </w:r>
      <w:proofErr w:type="spellEnd"/>
      <w:r w:rsidRPr="009F6F75">
        <w:rPr>
          <w:rFonts w:asciiTheme="majorHAnsi" w:hAnsiTheme="majorHAnsi"/>
          <w:lang w:val="en-US"/>
        </w:rPr>
        <w:t xml:space="preserve"> $283k, most of which ($229k) was in the admitted setting. The majority of these exclusions relate to records which did not meet IHPA’s cost data specification and were flagged by IHPA’s QA. A small portion of these episodes did not contain critical </w:t>
      </w:r>
      <w:proofErr w:type="gramStart"/>
      <w:r w:rsidRPr="009F6F75">
        <w:rPr>
          <w:rFonts w:asciiTheme="majorHAnsi" w:hAnsiTheme="majorHAnsi"/>
          <w:lang w:val="en-US"/>
        </w:rPr>
        <w:t>errors, but</w:t>
      </w:r>
      <w:proofErr w:type="gramEnd"/>
      <w:r w:rsidRPr="009F6F75">
        <w:rPr>
          <w:rFonts w:asciiTheme="majorHAnsi" w:hAnsiTheme="majorHAnsi"/>
          <w:lang w:val="en-US"/>
        </w:rPr>
        <w:t xml:space="preserve"> were flagged as outliers by hospitals and requested not to be submitted by the Jurisdiction. Victoria is the only jurisdiction to exclude such costs.</w:t>
      </w:r>
    </w:p>
    <w:p w14:paraId="36DC614A" w14:textId="678B4D3A" w:rsidR="00893790" w:rsidRPr="009F6F75" w:rsidRDefault="00893790" w:rsidP="00E07E20">
      <w:pPr>
        <w:pStyle w:val="ListParagraph"/>
        <w:numPr>
          <w:ilvl w:val="0"/>
          <w:numId w:val="32"/>
        </w:numPr>
        <w:spacing w:after="200" w:line="240" w:lineRule="auto"/>
        <w:jc w:val="both"/>
        <w:rPr>
          <w:rFonts w:asciiTheme="majorHAnsi" w:hAnsiTheme="majorHAnsi"/>
          <w:lang w:val="en-US"/>
        </w:rPr>
      </w:pPr>
      <w:r w:rsidRPr="009F6F75">
        <w:rPr>
          <w:rFonts w:asciiTheme="majorHAnsi" w:hAnsiTheme="majorHAnsi"/>
          <w:lang w:val="en-US"/>
        </w:rPr>
        <w:t>Other out-of-scope (OFS) costs within the U</w:t>
      </w:r>
      <w:r w:rsidR="004F2D0E">
        <w:rPr>
          <w:rFonts w:asciiTheme="majorHAnsi" w:hAnsiTheme="majorHAnsi"/>
          <w:lang w:val="en-US"/>
        </w:rPr>
        <w:t xml:space="preserve"> (Other Non-Admitted)</w:t>
      </w:r>
      <w:r w:rsidRPr="009F6F75">
        <w:rPr>
          <w:rFonts w:asciiTheme="majorHAnsi" w:hAnsiTheme="majorHAnsi"/>
          <w:lang w:val="en-US"/>
        </w:rPr>
        <w:t>, W</w:t>
      </w:r>
      <w:r w:rsidR="004F2D0E">
        <w:rPr>
          <w:rFonts w:asciiTheme="majorHAnsi" w:hAnsiTheme="majorHAnsi"/>
          <w:lang w:val="en-US"/>
        </w:rPr>
        <w:t xml:space="preserve"> (Other Admitted)</w:t>
      </w:r>
      <w:r w:rsidRPr="009F6F75">
        <w:rPr>
          <w:rFonts w:asciiTheme="majorHAnsi" w:hAnsiTheme="majorHAnsi"/>
          <w:lang w:val="en-US"/>
        </w:rPr>
        <w:t>, X</w:t>
      </w:r>
      <w:r w:rsidR="004F2D0E">
        <w:rPr>
          <w:rFonts w:asciiTheme="majorHAnsi" w:hAnsiTheme="majorHAnsi"/>
          <w:lang w:val="en-US"/>
        </w:rPr>
        <w:t xml:space="preserve"> (Other / Non-Patient)</w:t>
      </w:r>
      <w:r w:rsidRPr="009F6F75">
        <w:rPr>
          <w:rFonts w:asciiTheme="majorHAnsi" w:hAnsiTheme="majorHAnsi"/>
          <w:lang w:val="en-US"/>
        </w:rPr>
        <w:t xml:space="preserve">, M </w:t>
      </w:r>
      <w:r w:rsidR="004F2D0E">
        <w:rPr>
          <w:rFonts w:asciiTheme="majorHAnsi" w:hAnsiTheme="majorHAnsi"/>
          <w:lang w:val="en-US"/>
        </w:rPr>
        <w:t xml:space="preserve">(Mental Health) </w:t>
      </w:r>
      <w:r w:rsidRPr="009F6F75">
        <w:rPr>
          <w:rFonts w:asciiTheme="majorHAnsi" w:hAnsiTheme="majorHAnsi"/>
          <w:lang w:val="en-US"/>
        </w:rPr>
        <w:t>and C</w:t>
      </w:r>
      <w:r w:rsidR="004F2D0E">
        <w:rPr>
          <w:rFonts w:asciiTheme="majorHAnsi" w:hAnsiTheme="majorHAnsi"/>
          <w:lang w:val="en-US"/>
        </w:rPr>
        <w:t xml:space="preserve"> (Community Health)</w:t>
      </w:r>
      <w:r w:rsidRPr="009F6F75">
        <w:rPr>
          <w:rFonts w:asciiTheme="majorHAnsi" w:hAnsiTheme="majorHAnsi"/>
          <w:lang w:val="en-US"/>
        </w:rPr>
        <w:t xml:space="preserve"> programs were excluded as these are in scope for VCDC but out of scope for NHCDC:</w:t>
      </w:r>
    </w:p>
    <w:p w14:paraId="3F8D2BED" w14:textId="77777777" w:rsidR="00893790" w:rsidRPr="009F6F75" w:rsidRDefault="00893790" w:rsidP="00E07E20">
      <w:pPr>
        <w:pStyle w:val="ListParagraph"/>
        <w:numPr>
          <w:ilvl w:val="1"/>
          <w:numId w:val="2"/>
        </w:numPr>
        <w:spacing w:after="200" w:line="240" w:lineRule="auto"/>
        <w:rPr>
          <w:rFonts w:asciiTheme="majorHAnsi" w:hAnsiTheme="majorHAnsi"/>
          <w:lang w:val="en-US"/>
        </w:rPr>
      </w:pPr>
      <w:r w:rsidRPr="009F6F75">
        <w:rPr>
          <w:rFonts w:asciiTheme="majorHAnsi" w:hAnsiTheme="majorHAnsi"/>
          <w:lang w:val="en-US"/>
        </w:rPr>
        <w:lastRenderedPageBreak/>
        <w:t xml:space="preserve">Other non-admitted (U) </w:t>
      </w:r>
      <w:proofErr w:type="spellStart"/>
      <w:r w:rsidRPr="009F6F75">
        <w:rPr>
          <w:rFonts w:asciiTheme="majorHAnsi" w:hAnsiTheme="majorHAnsi"/>
          <w:lang w:val="en-US"/>
        </w:rPr>
        <w:t>totalled</w:t>
      </w:r>
      <w:proofErr w:type="spellEnd"/>
      <w:r w:rsidRPr="009F6F75">
        <w:rPr>
          <w:rFonts w:asciiTheme="majorHAnsi" w:hAnsiTheme="majorHAnsi"/>
          <w:lang w:val="en-US"/>
        </w:rPr>
        <w:t xml:space="preserve"> $185.0m exclusions and mainly consists of Z / dummy encounter costs which could not be linked to inpatient or outpatient episodes ($87m), with the balance relating to costs associated with private / directly referred Medicare activity within diagnostics / </w:t>
      </w:r>
      <w:proofErr w:type="spellStart"/>
      <w:r w:rsidRPr="009F6F75">
        <w:rPr>
          <w:rFonts w:asciiTheme="majorHAnsi" w:hAnsiTheme="majorHAnsi"/>
          <w:lang w:val="en-US"/>
        </w:rPr>
        <w:t>catheterisation</w:t>
      </w:r>
      <w:proofErr w:type="spellEnd"/>
      <w:r w:rsidRPr="009F6F75">
        <w:rPr>
          <w:rFonts w:asciiTheme="majorHAnsi" w:hAnsiTheme="majorHAnsi"/>
          <w:lang w:val="en-US"/>
        </w:rPr>
        <w:t xml:space="preserve"> labs;</w:t>
      </w:r>
    </w:p>
    <w:p w14:paraId="25DAE6FC" w14:textId="77777777" w:rsidR="00893790" w:rsidRPr="009F6F75" w:rsidRDefault="00893790" w:rsidP="00E07E20">
      <w:pPr>
        <w:pStyle w:val="ListParagraph"/>
        <w:numPr>
          <w:ilvl w:val="1"/>
          <w:numId w:val="2"/>
        </w:numPr>
        <w:spacing w:after="200" w:line="240" w:lineRule="auto"/>
        <w:rPr>
          <w:rFonts w:asciiTheme="majorHAnsi" w:hAnsiTheme="majorHAnsi"/>
          <w:lang w:val="en-US"/>
        </w:rPr>
      </w:pPr>
      <w:r w:rsidRPr="009F6F75">
        <w:rPr>
          <w:rFonts w:asciiTheme="majorHAnsi" w:hAnsiTheme="majorHAnsi"/>
          <w:lang w:val="en-US"/>
        </w:rPr>
        <w:t>Other admitted (W) costs of $26.7m were excluded, as these related to nursing homes and are not in scope for NHCDC;</w:t>
      </w:r>
    </w:p>
    <w:p w14:paraId="59DC1AC0" w14:textId="77777777" w:rsidR="00893790" w:rsidRPr="009F6F75" w:rsidRDefault="00893790" w:rsidP="00E07E20">
      <w:pPr>
        <w:pStyle w:val="ListParagraph"/>
        <w:numPr>
          <w:ilvl w:val="1"/>
          <w:numId w:val="2"/>
        </w:numPr>
        <w:spacing w:after="200" w:line="240" w:lineRule="auto"/>
        <w:rPr>
          <w:rFonts w:asciiTheme="majorHAnsi" w:hAnsiTheme="majorHAnsi"/>
          <w:lang w:val="en-US"/>
        </w:rPr>
      </w:pPr>
      <w:r w:rsidRPr="009F6F75">
        <w:rPr>
          <w:rFonts w:asciiTheme="majorHAnsi" w:hAnsiTheme="majorHAnsi"/>
          <w:lang w:val="en-US"/>
        </w:rPr>
        <w:t>Mental Health (M), which includes community activity and totals $68.9m, was excluded this round (Acute Mental Health sits in the ‘Admitted’ (A) VCDC program); and</w:t>
      </w:r>
    </w:p>
    <w:p w14:paraId="6BFB2358" w14:textId="77777777" w:rsidR="00893790" w:rsidRPr="009F6F75" w:rsidRDefault="00893790" w:rsidP="00E07E20">
      <w:pPr>
        <w:pStyle w:val="ListParagraph"/>
        <w:numPr>
          <w:ilvl w:val="1"/>
          <w:numId w:val="2"/>
        </w:numPr>
        <w:spacing w:after="200" w:line="240" w:lineRule="auto"/>
        <w:rPr>
          <w:rFonts w:asciiTheme="majorHAnsi" w:hAnsiTheme="majorHAnsi"/>
          <w:lang w:val="en-US"/>
        </w:rPr>
      </w:pPr>
      <w:r w:rsidRPr="009F6F75">
        <w:rPr>
          <w:rFonts w:asciiTheme="majorHAnsi" w:hAnsiTheme="majorHAnsi"/>
          <w:lang w:val="en-US"/>
        </w:rPr>
        <w:t>Non patient products (X) of $25.6m were removed.</w:t>
      </w:r>
    </w:p>
    <w:p w14:paraId="1C87E0E1" w14:textId="77777777" w:rsidR="00893790" w:rsidRPr="009F6F75" w:rsidRDefault="00893790" w:rsidP="00E03034">
      <w:pPr>
        <w:spacing w:after="200" w:line="240" w:lineRule="auto"/>
        <w:rPr>
          <w:rFonts w:asciiTheme="majorHAnsi" w:hAnsiTheme="majorHAnsi"/>
          <w:lang w:val="en-US"/>
        </w:rPr>
      </w:pPr>
      <w:r w:rsidRPr="009F6F75">
        <w:rPr>
          <w:rFonts w:asciiTheme="majorHAnsi" w:hAnsiTheme="majorHAnsi"/>
          <w:lang w:val="en-US"/>
        </w:rPr>
        <w:t>The value of NHCDC-</w:t>
      </w:r>
      <w:proofErr w:type="spellStart"/>
      <w:r w:rsidRPr="009F6F75">
        <w:rPr>
          <w:rFonts w:asciiTheme="majorHAnsi" w:hAnsiTheme="majorHAnsi"/>
          <w:lang w:val="en-US"/>
        </w:rPr>
        <w:t>costed</w:t>
      </w:r>
      <w:proofErr w:type="spellEnd"/>
      <w:r w:rsidRPr="009F6F75">
        <w:rPr>
          <w:rFonts w:asciiTheme="majorHAnsi" w:hAnsiTheme="majorHAnsi"/>
          <w:lang w:val="en-US"/>
        </w:rPr>
        <w:t xml:space="preserve"> products submitted to IHPA after the above adjustments was $1,436.4m.</w:t>
      </w:r>
    </w:p>
    <w:p w14:paraId="23CADF99" w14:textId="77777777" w:rsidR="00893790" w:rsidRPr="004B13A5" w:rsidRDefault="00893790" w:rsidP="00E03034">
      <w:pPr>
        <w:spacing w:after="200" w:line="240" w:lineRule="auto"/>
        <w:rPr>
          <w:rFonts w:ascii="Georgia" w:hAnsi="Georgia"/>
          <w:sz w:val="20"/>
          <w:szCs w:val="20"/>
        </w:rPr>
      </w:pPr>
    </w:p>
    <w:p w14:paraId="38F0AB7A" w14:textId="77777777" w:rsidR="00893790" w:rsidRDefault="00893790" w:rsidP="00E03034">
      <w:pPr>
        <w:spacing w:after="200" w:line="240" w:lineRule="auto"/>
        <w:rPr>
          <w:rFonts w:asciiTheme="majorHAnsi" w:hAnsiTheme="majorHAnsi"/>
          <w:sz w:val="20"/>
          <w:szCs w:val="20"/>
        </w:rPr>
      </w:pPr>
    </w:p>
    <w:p w14:paraId="03EF3852" w14:textId="77777777" w:rsidR="00893790" w:rsidRDefault="00893790" w:rsidP="00E03034">
      <w:pPr>
        <w:spacing w:after="200" w:line="240" w:lineRule="auto"/>
        <w:rPr>
          <w:rFonts w:ascii="Georgia" w:hAnsi="Georgia"/>
          <w:sz w:val="20"/>
          <w:szCs w:val="20"/>
          <w:lang w:val="en-US"/>
        </w:rPr>
      </w:pPr>
    </w:p>
    <w:p w14:paraId="0B5062D5" w14:textId="77777777" w:rsidR="00893790" w:rsidRDefault="00893790" w:rsidP="00E03034">
      <w:pPr>
        <w:spacing w:after="200" w:line="240" w:lineRule="auto"/>
        <w:rPr>
          <w:rFonts w:ascii="Georgia" w:hAnsi="Georgia"/>
          <w:sz w:val="20"/>
          <w:szCs w:val="20"/>
          <w:lang w:val="en-US"/>
        </w:rPr>
      </w:pPr>
    </w:p>
    <w:p w14:paraId="25EC2BF8" w14:textId="77777777" w:rsidR="00893790" w:rsidRDefault="00893790" w:rsidP="00E03034">
      <w:pPr>
        <w:spacing w:after="200" w:line="240" w:lineRule="auto"/>
        <w:rPr>
          <w:rFonts w:ascii="Georgia" w:hAnsi="Georgia"/>
          <w:sz w:val="20"/>
          <w:szCs w:val="20"/>
          <w:lang w:val="en-US"/>
        </w:rPr>
      </w:pPr>
    </w:p>
    <w:p w14:paraId="705F9179" w14:textId="77777777" w:rsidR="00893790" w:rsidRDefault="00893790" w:rsidP="00E03034">
      <w:pPr>
        <w:spacing w:after="200" w:line="240" w:lineRule="auto"/>
        <w:rPr>
          <w:rFonts w:ascii="Georgia" w:hAnsi="Georgia"/>
          <w:sz w:val="20"/>
          <w:szCs w:val="20"/>
          <w:lang w:val="en-US"/>
        </w:rPr>
      </w:pPr>
    </w:p>
    <w:p w14:paraId="1D5CBAA2" w14:textId="77777777" w:rsidR="00893790" w:rsidRDefault="00893790" w:rsidP="00E03034">
      <w:pPr>
        <w:spacing w:after="200" w:line="240" w:lineRule="auto"/>
        <w:rPr>
          <w:rFonts w:ascii="Georgia" w:hAnsi="Georgia"/>
          <w:sz w:val="20"/>
          <w:szCs w:val="20"/>
          <w:lang w:val="en-US"/>
        </w:rPr>
      </w:pPr>
    </w:p>
    <w:p w14:paraId="09708D15" w14:textId="77777777" w:rsidR="00893790" w:rsidRDefault="00893790" w:rsidP="00E03034">
      <w:pPr>
        <w:spacing w:after="200" w:line="240" w:lineRule="auto"/>
        <w:rPr>
          <w:rFonts w:ascii="Georgia" w:hAnsi="Georgia"/>
          <w:sz w:val="20"/>
          <w:szCs w:val="20"/>
          <w:lang w:val="en-US"/>
        </w:rPr>
        <w:sectPr w:rsidR="00893790" w:rsidSect="00AB2C43">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7C38E1BB" w14:textId="580FF92B" w:rsidR="00893790" w:rsidRDefault="00AF0C0A" w:rsidP="00E03034">
      <w:pPr>
        <w:spacing w:after="200" w:line="240" w:lineRule="auto"/>
        <w:rPr>
          <w:rStyle w:val="Emphasis"/>
          <w:rFonts w:asciiTheme="majorHAnsi" w:hAnsiTheme="majorHAnsi"/>
        </w:rPr>
      </w:pPr>
      <w:r>
        <w:rPr>
          <w:rStyle w:val="Emphasis"/>
          <w:rFonts w:asciiTheme="majorHAnsi" w:hAnsiTheme="majorHAnsi"/>
        </w:rPr>
        <w:lastRenderedPageBreak/>
        <w:t>Table</w:t>
      </w:r>
      <w:r w:rsidR="00E52EB5">
        <w:rPr>
          <w:rStyle w:val="Emphasis"/>
          <w:rFonts w:asciiTheme="majorHAnsi" w:hAnsiTheme="majorHAnsi"/>
        </w:rPr>
        <w:t xml:space="preserve"> 10</w:t>
      </w:r>
      <w:r w:rsidR="00F95CD2" w:rsidRPr="009F6F75">
        <w:rPr>
          <w:rStyle w:val="Emphasis"/>
          <w:rFonts w:asciiTheme="majorHAnsi" w:hAnsiTheme="majorHAnsi"/>
        </w:rPr>
        <w:t xml:space="preserve">: </w:t>
      </w:r>
      <w:r w:rsidR="00893790" w:rsidRPr="009F6F75">
        <w:rPr>
          <w:rStyle w:val="Emphasis"/>
          <w:rFonts w:asciiTheme="majorHAnsi" w:hAnsiTheme="majorHAnsi"/>
        </w:rPr>
        <w:t xml:space="preserve"> Reconciliation from General Ledger to NHCDC </w:t>
      </w:r>
      <w:r w:rsidR="009F6F75">
        <w:rPr>
          <w:rStyle w:val="Emphasis"/>
          <w:rFonts w:asciiTheme="majorHAnsi" w:hAnsiTheme="majorHAnsi"/>
        </w:rPr>
        <w:t>Costed Products – Monash Health</w:t>
      </w:r>
    </w:p>
    <w:p w14:paraId="2D38BB45" w14:textId="68C45211" w:rsidR="00893790" w:rsidRDefault="00DF7579" w:rsidP="009F6F75">
      <w:pPr>
        <w:spacing w:before="240" w:after="200" w:line="240" w:lineRule="auto"/>
        <w:sectPr w:rsidR="00893790" w:rsidSect="00AB2C43">
          <w:pgSz w:w="15840" w:h="12240" w:orient="landscape"/>
          <w:pgMar w:top="1440" w:right="1440" w:bottom="1440" w:left="1440" w:header="720" w:footer="720" w:gutter="0"/>
          <w:cols w:space="720"/>
          <w:docGrid w:linePitch="360"/>
        </w:sectPr>
      </w:pPr>
      <w:r>
        <w:rPr>
          <w:noProof/>
          <w:lang w:eastAsia="en-AU"/>
        </w:rPr>
        <w:drawing>
          <wp:inline distT="0" distB="0" distL="0" distR="0" wp14:anchorId="4E8D3483" wp14:editId="3BBC7A09">
            <wp:extent cx="8748648" cy="4605866"/>
            <wp:effectExtent l="0" t="0" r="0" b="4445"/>
            <wp:docPr id="20" name="Picture 20" descr="Table reconciling from Monash Health's General Ledger to NHCDC costed products. Includes adjustments at the Jurisdiction and Health Servi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c Monash Health.JPG"/>
                    <pic:cNvPicPr/>
                  </pic:nvPicPr>
                  <pic:blipFill>
                    <a:blip r:embed="rId35">
                      <a:extLst>
                        <a:ext uri="{28A0092B-C50C-407E-A947-70E740481C1C}">
                          <a14:useLocalDpi xmlns:a14="http://schemas.microsoft.com/office/drawing/2010/main" val="0"/>
                        </a:ext>
                      </a:extLst>
                    </a:blip>
                    <a:stretch>
                      <a:fillRect/>
                    </a:stretch>
                  </pic:blipFill>
                  <pic:spPr>
                    <a:xfrm>
                      <a:off x="0" y="0"/>
                      <a:ext cx="8754861" cy="4609137"/>
                    </a:xfrm>
                    <a:prstGeom prst="rect">
                      <a:avLst/>
                    </a:prstGeom>
                  </pic:spPr>
                </pic:pic>
              </a:graphicData>
            </a:graphic>
          </wp:inline>
        </w:drawing>
      </w:r>
    </w:p>
    <w:p w14:paraId="7475151D" w14:textId="19812A34" w:rsidR="00893790" w:rsidRPr="00DB76F1" w:rsidRDefault="009532B0" w:rsidP="00E03034">
      <w:pPr>
        <w:pStyle w:val="Heading4"/>
        <w:spacing w:before="0" w:after="200" w:line="240" w:lineRule="auto"/>
        <w:rPr>
          <w:lang w:val="en-US"/>
        </w:rPr>
      </w:pPr>
      <w:r>
        <w:lastRenderedPageBreak/>
        <w:t>5</w:t>
      </w:r>
      <w:r w:rsidR="00893790" w:rsidRPr="00AD1AEC">
        <w:t>.2</w:t>
      </w:r>
      <w:r>
        <w:t>.5.2</w:t>
      </w:r>
      <w:r w:rsidR="00893790" w:rsidRPr="00DB76F1">
        <w:t xml:space="preserve"> Monash Health Pharmacy</w:t>
      </w:r>
    </w:p>
    <w:p w14:paraId="4AB7EB93"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Pharmacy costs and allocation methods</w:t>
      </w:r>
    </w:p>
    <w:p w14:paraId="0CD551EE" w14:textId="77777777" w:rsidR="00893790" w:rsidRPr="009F6F75" w:rsidRDefault="00893790" w:rsidP="00E03034">
      <w:pPr>
        <w:spacing w:after="200" w:line="240" w:lineRule="auto"/>
        <w:rPr>
          <w:rFonts w:ascii="Georgia" w:hAnsi="Georgia"/>
          <w:b/>
          <w:szCs w:val="20"/>
          <w:lang w:val="en-US"/>
        </w:rPr>
      </w:pPr>
      <w:r w:rsidRPr="009F6F75">
        <w:rPr>
          <w:rFonts w:ascii="Georgia" w:hAnsi="Georgia"/>
          <w:szCs w:val="20"/>
          <w:lang w:val="en-US"/>
        </w:rPr>
        <w:t>The diagrams and narratives below outline the categories of expenditure that are mapped to the pharmacy cost bucket in Monash, as well as allocation methods used.</w:t>
      </w:r>
    </w:p>
    <w:p w14:paraId="6EB4BDAC" w14:textId="77777777" w:rsidR="00893790" w:rsidRPr="009F6F75" w:rsidRDefault="00893790" w:rsidP="00E03034">
      <w:pPr>
        <w:spacing w:after="200" w:line="240" w:lineRule="auto"/>
        <w:rPr>
          <w:rFonts w:ascii="Georgia" w:hAnsi="Georgia"/>
          <w:szCs w:val="20"/>
          <w:lang w:val="en-US"/>
        </w:rPr>
      </w:pPr>
      <w:r w:rsidRPr="009F6F75">
        <w:rPr>
          <w:rFonts w:ascii="Georgia" w:hAnsi="Georgia"/>
          <w:szCs w:val="20"/>
          <w:lang w:val="en-US"/>
        </w:rPr>
        <w:t>Based on information collected from the site visits and IFR data collection templates, Monash Health identified $126.8m of pharmacy costs for Round 22, comprising:</w:t>
      </w:r>
    </w:p>
    <w:p w14:paraId="26DD61C0" w14:textId="77777777" w:rsidR="00893790" w:rsidRPr="009F6F75" w:rsidRDefault="00893790" w:rsidP="00E07E20">
      <w:pPr>
        <w:pStyle w:val="ListParagraph"/>
        <w:numPr>
          <w:ilvl w:val="0"/>
          <w:numId w:val="33"/>
        </w:numPr>
        <w:spacing w:after="200" w:line="240" w:lineRule="auto"/>
        <w:ind w:left="714" w:hanging="357"/>
        <w:contextualSpacing w:val="0"/>
        <w:rPr>
          <w:rFonts w:ascii="Georgia" w:hAnsi="Georgia"/>
          <w:szCs w:val="20"/>
          <w:lang w:val="en-US"/>
        </w:rPr>
      </w:pPr>
      <w:r w:rsidRPr="009F6F75">
        <w:rPr>
          <w:rFonts w:ascii="Georgia" w:hAnsi="Georgia"/>
          <w:szCs w:val="20"/>
          <w:lang w:val="en-US"/>
        </w:rPr>
        <w:t xml:space="preserve">Drug costs of $93.8m (split into PBS drugs $51.5m, </w:t>
      </w:r>
      <w:proofErr w:type="spellStart"/>
      <w:r w:rsidRPr="009F6F75">
        <w:rPr>
          <w:rFonts w:ascii="Georgia" w:hAnsi="Georgia"/>
          <w:szCs w:val="20"/>
          <w:lang w:val="en-US"/>
        </w:rPr>
        <w:t>imprest</w:t>
      </w:r>
      <w:proofErr w:type="spellEnd"/>
      <w:r w:rsidRPr="009F6F75">
        <w:rPr>
          <w:rFonts w:ascii="Georgia" w:hAnsi="Georgia"/>
          <w:szCs w:val="20"/>
          <w:lang w:val="en-US"/>
        </w:rPr>
        <w:t xml:space="preserve"> drugs $22.5m and </w:t>
      </w:r>
      <w:proofErr w:type="spellStart"/>
      <w:proofErr w:type="gramStart"/>
      <w:r w:rsidRPr="009F6F75">
        <w:rPr>
          <w:rFonts w:ascii="Georgia" w:hAnsi="Georgia"/>
          <w:szCs w:val="20"/>
          <w:lang w:val="en-US"/>
        </w:rPr>
        <w:t>non PBS</w:t>
      </w:r>
      <w:proofErr w:type="spellEnd"/>
      <w:proofErr w:type="gramEnd"/>
      <w:r w:rsidRPr="009F6F75">
        <w:rPr>
          <w:rFonts w:ascii="Georgia" w:hAnsi="Georgia"/>
          <w:szCs w:val="20"/>
          <w:lang w:val="en-US"/>
        </w:rPr>
        <w:t xml:space="preserve"> drugs $19.7m). </w:t>
      </w:r>
      <w:proofErr w:type="spellStart"/>
      <w:r w:rsidRPr="009F6F75">
        <w:rPr>
          <w:rFonts w:ascii="Georgia" w:hAnsi="Georgia"/>
          <w:szCs w:val="20"/>
          <w:lang w:val="en-US"/>
        </w:rPr>
        <w:t>Imprest</w:t>
      </w:r>
      <w:proofErr w:type="spellEnd"/>
      <w:r w:rsidRPr="009F6F75">
        <w:rPr>
          <w:rFonts w:ascii="Georgia" w:hAnsi="Georgia"/>
          <w:szCs w:val="20"/>
          <w:lang w:val="en-US"/>
        </w:rPr>
        <w:t xml:space="preserve"> drugs are not linked to a unique reference identifier and are allocated dependent on the allocation methodologies in use in those areas, for example, length of stay, theatre minutes, or ED minutes;</w:t>
      </w:r>
    </w:p>
    <w:p w14:paraId="15FBDCBE" w14:textId="77777777" w:rsidR="00893790" w:rsidRPr="009F6F75" w:rsidRDefault="00893790" w:rsidP="00E07E20">
      <w:pPr>
        <w:pStyle w:val="ListParagraph"/>
        <w:numPr>
          <w:ilvl w:val="0"/>
          <w:numId w:val="33"/>
        </w:numPr>
        <w:spacing w:after="200" w:line="240" w:lineRule="auto"/>
        <w:ind w:left="714" w:hanging="357"/>
        <w:contextualSpacing w:val="0"/>
        <w:rPr>
          <w:rFonts w:ascii="Georgia" w:hAnsi="Georgia"/>
          <w:szCs w:val="20"/>
          <w:lang w:val="en-US"/>
        </w:rPr>
      </w:pPr>
      <w:r w:rsidRPr="009F6F75">
        <w:rPr>
          <w:rFonts w:ascii="Georgia" w:hAnsi="Georgia"/>
          <w:szCs w:val="20"/>
          <w:lang w:val="en-US"/>
        </w:rPr>
        <w:t xml:space="preserve">Pharmacy salaries and wages ($20.4m); </w:t>
      </w:r>
    </w:p>
    <w:p w14:paraId="7A501E44" w14:textId="77777777" w:rsidR="00893790" w:rsidRPr="009F6F75" w:rsidRDefault="00893790" w:rsidP="00E07E20">
      <w:pPr>
        <w:pStyle w:val="ListParagraph"/>
        <w:numPr>
          <w:ilvl w:val="0"/>
          <w:numId w:val="33"/>
        </w:numPr>
        <w:spacing w:after="200" w:line="240" w:lineRule="auto"/>
        <w:ind w:left="714" w:hanging="357"/>
        <w:contextualSpacing w:val="0"/>
        <w:rPr>
          <w:rFonts w:ascii="Georgia" w:hAnsi="Georgia"/>
          <w:szCs w:val="20"/>
          <w:lang w:val="en-US"/>
        </w:rPr>
      </w:pPr>
      <w:r w:rsidRPr="009F6F75">
        <w:rPr>
          <w:rFonts w:ascii="Georgia" w:hAnsi="Georgia"/>
          <w:szCs w:val="20"/>
          <w:lang w:val="en-US"/>
        </w:rPr>
        <w:t>Other goods and services ($3.8m), which includes Merlin system costs;</w:t>
      </w:r>
    </w:p>
    <w:p w14:paraId="6EA60E36" w14:textId="29F9F7E2" w:rsidR="00893790" w:rsidRPr="009F6F75" w:rsidRDefault="00893790" w:rsidP="00E07E20">
      <w:pPr>
        <w:pStyle w:val="ListParagraph"/>
        <w:numPr>
          <w:ilvl w:val="0"/>
          <w:numId w:val="33"/>
        </w:numPr>
        <w:spacing w:after="200" w:line="240" w:lineRule="auto"/>
        <w:ind w:left="714" w:hanging="357"/>
        <w:contextualSpacing w:val="0"/>
        <w:rPr>
          <w:rFonts w:ascii="Georgia" w:hAnsi="Georgia"/>
          <w:szCs w:val="20"/>
          <w:lang w:val="en-US"/>
        </w:rPr>
      </w:pPr>
      <w:r w:rsidRPr="009F6F75">
        <w:rPr>
          <w:rFonts w:ascii="Georgia" w:hAnsi="Georgia"/>
          <w:szCs w:val="20"/>
          <w:lang w:val="en-US"/>
        </w:rPr>
        <w:t>Reclassi</w:t>
      </w:r>
      <w:r w:rsidR="00E253A1">
        <w:rPr>
          <w:rFonts w:ascii="Georgia" w:hAnsi="Georgia"/>
          <w:szCs w:val="20"/>
          <w:lang w:val="en-US"/>
        </w:rPr>
        <w:t>fied expenditure sitting in non-</w:t>
      </w:r>
      <w:r w:rsidRPr="009F6F75">
        <w:rPr>
          <w:rFonts w:ascii="Georgia" w:hAnsi="Georgia"/>
          <w:szCs w:val="20"/>
          <w:lang w:val="en-US"/>
        </w:rPr>
        <w:t xml:space="preserve">pharmacy areas ($4.3m), which includes expenditure in pharmacy-related account codes, such as drug lines in corporate cost </w:t>
      </w:r>
      <w:proofErr w:type="spellStart"/>
      <w:r w:rsidRPr="009F6F75">
        <w:rPr>
          <w:rFonts w:ascii="Georgia" w:hAnsi="Georgia"/>
          <w:szCs w:val="20"/>
          <w:lang w:val="en-US"/>
        </w:rPr>
        <w:t>centres</w:t>
      </w:r>
      <w:proofErr w:type="spellEnd"/>
      <w:r w:rsidRPr="009F6F75">
        <w:rPr>
          <w:rFonts w:ascii="Georgia" w:hAnsi="Georgia"/>
          <w:szCs w:val="20"/>
          <w:lang w:val="en-US"/>
        </w:rPr>
        <w:t xml:space="preserve">; and </w:t>
      </w:r>
    </w:p>
    <w:p w14:paraId="737C2307" w14:textId="77777777" w:rsidR="00893790" w:rsidRPr="009F6F75" w:rsidRDefault="00893790" w:rsidP="00E07E20">
      <w:pPr>
        <w:pStyle w:val="ListParagraph"/>
        <w:numPr>
          <w:ilvl w:val="0"/>
          <w:numId w:val="33"/>
        </w:numPr>
        <w:spacing w:after="200" w:line="240" w:lineRule="auto"/>
        <w:ind w:left="714" w:hanging="357"/>
        <w:contextualSpacing w:val="0"/>
        <w:rPr>
          <w:rFonts w:ascii="Georgia" w:hAnsi="Georgia"/>
          <w:szCs w:val="20"/>
          <w:lang w:val="en-US"/>
        </w:rPr>
      </w:pPr>
      <w:r w:rsidRPr="009F6F75">
        <w:rPr>
          <w:rFonts w:ascii="Georgia" w:hAnsi="Georgia"/>
          <w:szCs w:val="20"/>
          <w:lang w:val="en-US"/>
        </w:rPr>
        <w:t>Overheads ($4.5m), which include a proportion of cleaning, payroll, IT, security, engineering, finance, HR and corporate costs. These are allocated based on FTE or GL total dollars, depending on the overhead item.</w:t>
      </w:r>
    </w:p>
    <w:p w14:paraId="7C58B5A8" w14:textId="77777777" w:rsidR="00893790" w:rsidRPr="009F6F75" w:rsidRDefault="00893790" w:rsidP="00E03034">
      <w:pPr>
        <w:spacing w:after="200" w:line="240" w:lineRule="auto"/>
        <w:rPr>
          <w:rFonts w:ascii="Georgia" w:hAnsi="Georgia"/>
          <w:szCs w:val="20"/>
          <w:lang w:val="en-US"/>
        </w:rPr>
      </w:pPr>
      <w:r w:rsidRPr="009F6F75">
        <w:rPr>
          <w:rFonts w:ascii="Georgia" w:hAnsi="Georgia"/>
          <w:szCs w:val="20"/>
          <w:lang w:val="en-US"/>
        </w:rPr>
        <w:t>$17.4m of costs could not be linked to episodes and were costed to dummies, meaning that approximately $109.4m pharmacy costs were included in the NHCDC submission.</w:t>
      </w:r>
    </w:p>
    <w:p w14:paraId="723DE072" w14:textId="77777777" w:rsidR="00893790" w:rsidRDefault="00893790" w:rsidP="00E03034">
      <w:pPr>
        <w:spacing w:after="200" w:line="240" w:lineRule="auto"/>
        <w:rPr>
          <w:rFonts w:ascii="Georgia" w:hAnsi="Georgia"/>
          <w:i/>
          <w:sz w:val="20"/>
          <w:szCs w:val="20"/>
          <w:lang w:val="en-US"/>
        </w:rPr>
      </w:pPr>
    </w:p>
    <w:p w14:paraId="4AD85D57" w14:textId="77777777" w:rsidR="00893790" w:rsidRDefault="00893790" w:rsidP="00E03034">
      <w:pPr>
        <w:spacing w:after="200" w:line="240" w:lineRule="auto"/>
        <w:rPr>
          <w:rFonts w:ascii="Georgia" w:hAnsi="Georgia"/>
          <w:i/>
          <w:sz w:val="20"/>
          <w:szCs w:val="20"/>
          <w:lang w:val="en-US"/>
        </w:rPr>
      </w:pPr>
    </w:p>
    <w:p w14:paraId="6981AA0B" w14:textId="77777777" w:rsidR="00893790" w:rsidRDefault="00893790" w:rsidP="00E03034">
      <w:pPr>
        <w:spacing w:after="200" w:line="240" w:lineRule="auto"/>
        <w:rPr>
          <w:rFonts w:ascii="Georgia" w:hAnsi="Georgia"/>
          <w:i/>
          <w:sz w:val="20"/>
          <w:szCs w:val="20"/>
          <w:lang w:val="en-US"/>
        </w:rPr>
      </w:pPr>
    </w:p>
    <w:p w14:paraId="2E65673A" w14:textId="77777777" w:rsidR="00893790" w:rsidRDefault="00893790" w:rsidP="00E03034">
      <w:pPr>
        <w:spacing w:after="200" w:line="240" w:lineRule="auto"/>
        <w:rPr>
          <w:rFonts w:ascii="Georgia" w:hAnsi="Georgia"/>
          <w:i/>
          <w:sz w:val="20"/>
          <w:szCs w:val="20"/>
          <w:lang w:val="en-US"/>
        </w:rPr>
      </w:pPr>
    </w:p>
    <w:p w14:paraId="0335DFE2" w14:textId="77777777" w:rsidR="00893790" w:rsidRDefault="00893790" w:rsidP="00E03034">
      <w:pPr>
        <w:spacing w:after="200" w:line="240" w:lineRule="auto"/>
        <w:rPr>
          <w:rFonts w:ascii="Georgia" w:hAnsi="Georgia"/>
          <w:i/>
          <w:sz w:val="20"/>
          <w:szCs w:val="20"/>
          <w:lang w:val="en-US"/>
        </w:rPr>
      </w:pPr>
    </w:p>
    <w:p w14:paraId="44DAA357" w14:textId="77777777" w:rsidR="00893790" w:rsidRDefault="00893790" w:rsidP="00E03034">
      <w:pPr>
        <w:spacing w:after="200" w:line="240" w:lineRule="auto"/>
        <w:rPr>
          <w:rFonts w:ascii="Georgia" w:hAnsi="Georgia"/>
          <w:i/>
          <w:sz w:val="20"/>
          <w:szCs w:val="20"/>
          <w:lang w:val="en-US"/>
        </w:rPr>
      </w:pPr>
    </w:p>
    <w:p w14:paraId="12B909F7" w14:textId="77777777" w:rsidR="00893790" w:rsidRDefault="00893790" w:rsidP="00E03034">
      <w:pPr>
        <w:spacing w:after="200" w:line="240" w:lineRule="auto"/>
        <w:rPr>
          <w:rFonts w:ascii="Georgia" w:hAnsi="Georgia"/>
          <w:i/>
          <w:sz w:val="20"/>
          <w:szCs w:val="20"/>
          <w:lang w:val="en-US"/>
        </w:rPr>
      </w:pPr>
    </w:p>
    <w:p w14:paraId="5FC00C8A" w14:textId="77777777" w:rsidR="00893790" w:rsidRDefault="00893790" w:rsidP="00E03034">
      <w:pPr>
        <w:spacing w:after="200" w:line="240" w:lineRule="auto"/>
        <w:rPr>
          <w:rFonts w:ascii="Georgia" w:hAnsi="Georgia"/>
          <w:i/>
          <w:sz w:val="20"/>
          <w:szCs w:val="20"/>
          <w:lang w:val="en-US"/>
        </w:rPr>
      </w:pPr>
    </w:p>
    <w:p w14:paraId="65ADF2BB" w14:textId="77777777" w:rsidR="00893790" w:rsidRDefault="00893790" w:rsidP="00E03034">
      <w:pPr>
        <w:spacing w:after="200" w:line="240" w:lineRule="auto"/>
        <w:rPr>
          <w:rFonts w:ascii="Georgia" w:hAnsi="Georgia"/>
          <w:i/>
          <w:sz w:val="20"/>
          <w:szCs w:val="20"/>
          <w:lang w:val="en-US"/>
        </w:rPr>
      </w:pPr>
    </w:p>
    <w:p w14:paraId="5D45DFA6" w14:textId="77777777" w:rsidR="00893790" w:rsidRDefault="00893790" w:rsidP="00E03034">
      <w:pPr>
        <w:spacing w:after="200" w:line="240" w:lineRule="auto"/>
        <w:rPr>
          <w:rFonts w:ascii="Georgia" w:hAnsi="Georgia"/>
          <w:i/>
          <w:sz w:val="20"/>
          <w:szCs w:val="20"/>
          <w:lang w:val="en-US"/>
        </w:rPr>
      </w:pPr>
    </w:p>
    <w:p w14:paraId="5CA1DCD6" w14:textId="77777777" w:rsidR="00893790" w:rsidRDefault="00893790" w:rsidP="00E03034">
      <w:pPr>
        <w:spacing w:after="200" w:line="240" w:lineRule="auto"/>
        <w:rPr>
          <w:rFonts w:ascii="Georgia" w:hAnsi="Georgia"/>
          <w:i/>
          <w:sz w:val="20"/>
          <w:szCs w:val="20"/>
          <w:lang w:val="en-US"/>
        </w:rPr>
      </w:pPr>
    </w:p>
    <w:p w14:paraId="48A1EF68" w14:textId="77777777" w:rsidR="00893790" w:rsidRDefault="00893790" w:rsidP="00E03034">
      <w:pPr>
        <w:spacing w:after="200" w:line="240" w:lineRule="auto"/>
        <w:rPr>
          <w:rFonts w:ascii="Georgia" w:hAnsi="Georgia"/>
          <w:i/>
          <w:sz w:val="20"/>
          <w:szCs w:val="20"/>
          <w:lang w:val="en-US"/>
        </w:rPr>
      </w:pPr>
    </w:p>
    <w:p w14:paraId="076A57AE" w14:textId="77777777" w:rsidR="00893790" w:rsidRDefault="00893790" w:rsidP="00E03034">
      <w:pPr>
        <w:spacing w:after="200" w:line="240" w:lineRule="auto"/>
        <w:rPr>
          <w:rFonts w:ascii="Georgia" w:hAnsi="Georgia"/>
          <w:i/>
          <w:sz w:val="20"/>
          <w:szCs w:val="20"/>
          <w:lang w:val="en-US"/>
        </w:rPr>
      </w:pPr>
    </w:p>
    <w:p w14:paraId="73775658" w14:textId="77777777" w:rsidR="009F6F75" w:rsidRDefault="009F6F75" w:rsidP="00E03034">
      <w:pPr>
        <w:spacing w:after="200" w:line="240" w:lineRule="auto"/>
        <w:rPr>
          <w:rFonts w:ascii="Georgia" w:hAnsi="Georgia"/>
          <w:i/>
          <w:sz w:val="20"/>
          <w:szCs w:val="20"/>
          <w:lang w:val="en-US"/>
        </w:rPr>
      </w:pPr>
    </w:p>
    <w:p w14:paraId="13FFEEF1" w14:textId="241CA377" w:rsidR="00893790" w:rsidRPr="009F6F75" w:rsidRDefault="00CF42DA" w:rsidP="00E03034">
      <w:pPr>
        <w:spacing w:after="200" w:line="240" w:lineRule="auto"/>
        <w:rPr>
          <w:rStyle w:val="Emphasis"/>
          <w:rFonts w:asciiTheme="majorHAnsi" w:hAnsiTheme="majorHAnsi"/>
        </w:rPr>
      </w:pPr>
      <w:r>
        <w:rPr>
          <w:rStyle w:val="Emphasis"/>
          <w:rFonts w:asciiTheme="majorHAnsi" w:hAnsiTheme="majorHAnsi"/>
        </w:rPr>
        <w:lastRenderedPageBreak/>
        <w:t>Diagram 8</w:t>
      </w:r>
      <w:r w:rsidR="00893790" w:rsidRPr="009F6F75">
        <w:rPr>
          <w:rStyle w:val="Emphasis"/>
          <w:rFonts w:asciiTheme="majorHAnsi" w:hAnsiTheme="majorHAnsi"/>
        </w:rPr>
        <w:t xml:space="preserve"> – Allocation methods and make-up of pharmacy costs submitted to NHCDC - Monash</w:t>
      </w:r>
    </w:p>
    <w:p w14:paraId="7241372E" w14:textId="42975D0E" w:rsidR="00893790" w:rsidRDefault="0002265E" w:rsidP="00E03034">
      <w:pPr>
        <w:spacing w:after="200" w:line="240" w:lineRule="auto"/>
        <w:rPr>
          <w:rFonts w:ascii="Georgia" w:hAnsi="Georgia"/>
          <w:b/>
          <w:sz w:val="20"/>
          <w:szCs w:val="20"/>
        </w:rPr>
      </w:pPr>
      <w:r>
        <w:rPr>
          <w:noProof/>
          <w:lang w:eastAsia="en-AU"/>
        </w:rPr>
        <w:drawing>
          <wp:inline distT="0" distB="0" distL="0" distR="0" wp14:anchorId="43D9BEFF" wp14:editId="048A4D56">
            <wp:extent cx="5943600" cy="4639310"/>
            <wp:effectExtent l="0" t="0" r="0" b="8890"/>
            <wp:docPr id="8" name="Picture 8" descr="Diagram 8 allocation methods and make up of pharmacy costs submitted to NHCDC - Monash&#10;&#10;Diagram 8 contains 4 column headings. Column 1 is the cost category, column 2 is the allocation method, column 3 is the description of the allocation method and column 4 is the percentage of pharmac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639310"/>
                    </a:xfrm>
                    <a:prstGeom prst="rect">
                      <a:avLst/>
                    </a:prstGeom>
                  </pic:spPr>
                </pic:pic>
              </a:graphicData>
            </a:graphic>
          </wp:inline>
        </w:drawing>
      </w:r>
    </w:p>
    <w:p w14:paraId="4AEED02E" w14:textId="4241CFE6" w:rsidR="00893790" w:rsidRPr="00AA350F" w:rsidRDefault="009532B0" w:rsidP="00E03034">
      <w:pPr>
        <w:pStyle w:val="Heading3"/>
        <w:spacing w:before="0" w:after="200" w:line="240" w:lineRule="auto"/>
        <w:rPr>
          <w:color w:val="6E3400" w:themeColor="accent1" w:themeShade="80"/>
        </w:rPr>
      </w:pPr>
      <w:r>
        <w:rPr>
          <w:color w:val="6E3400" w:themeColor="accent1" w:themeShade="80"/>
        </w:rPr>
        <w:t>5</w:t>
      </w:r>
      <w:r w:rsidR="00893790" w:rsidRPr="00AD1AEC">
        <w:rPr>
          <w:color w:val="6E3400" w:themeColor="accent1" w:themeShade="80"/>
        </w:rPr>
        <w:t>.2</w:t>
      </w:r>
      <w:r w:rsidR="00893790" w:rsidRPr="00AA350F">
        <w:rPr>
          <w:color w:val="6E3400" w:themeColor="accent1" w:themeShade="80"/>
        </w:rPr>
        <w:t>.</w:t>
      </w:r>
      <w:r w:rsidR="0047397B">
        <w:rPr>
          <w:color w:val="6E3400" w:themeColor="accent1" w:themeShade="80"/>
        </w:rPr>
        <w:t>6</w:t>
      </w:r>
      <w:r w:rsidR="00893790" w:rsidRPr="00AA350F">
        <w:rPr>
          <w:color w:val="6E3400" w:themeColor="accent1" w:themeShade="80"/>
        </w:rPr>
        <w:t xml:space="preserve"> Bendigo Health Overview</w:t>
      </w:r>
    </w:p>
    <w:p w14:paraId="46B540EA" w14:textId="77777777" w:rsidR="00893790" w:rsidRPr="009F6F75" w:rsidRDefault="00893790" w:rsidP="00E03034">
      <w:pPr>
        <w:spacing w:after="200" w:line="240" w:lineRule="auto"/>
        <w:rPr>
          <w:rFonts w:asciiTheme="majorHAnsi" w:hAnsiTheme="majorHAnsi"/>
          <w:szCs w:val="20"/>
        </w:rPr>
      </w:pPr>
      <w:r w:rsidRPr="009F6F75">
        <w:rPr>
          <w:rFonts w:asciiTheme="majorHAnsi" w:hAnsiTheme="majorHAnsi"/>
          <w:szCs w:val="20"/>
        </w:rPr>
        <w:t xml:space="preserve">The second selected site for the Round 22 Independent Review in Victoria was Bendigo Health. Bendigo Health operates as one of the larger regional health services in Victoria, with approximately 450 beds, and treats around 80,000 patients per year. The new Bendigo Hospital opened in January 2017.  Bendigo Health also manages four residential care facilities, services a large part of the community in the Loddon Mallee Region and is developing a larger presence in the delivery of telehealth services.  </w:t>
      </w:r>
    </w:p>
    <w:p w14:paraId="3288206F" w14:textId="77777777" w:rsidR="00893790" w:rsidRPr="009F6F75" w:rsidRDefault="00893790" w:rsidP="00E03034">
      <w:pPr>
        <w:spacing w:after="200" w:line="240" w:lineRule="auto"/>
        <w:rPr>
          <w:rFonts w:asciiTheme="majorHAnsi" w:hAnsiTheme="majorHAnsi"/>
          <w:szCs w:val="20"/>
        </w:rPr>
      </w:pPr>
      <w:r w:rsidRPr="009F6F75">
        <w:rPr>
          <w:rFonts w:asciiTheme="majorHAnsi" w:hAnsiTheme="majorHAnsi"/>
          <w:szCs w:val="20"/>
        </w:rPr>
        <w:t xml:space="preserve">Costing at Bendigo Health is conducted annually across acute, sub-acute and psychiatry by 1.8 FTE, using the PPM system. Until recently the costing team was operating with 1 FTE. Currently the timeframe for completing the costing process is 3-4 months. The process involves reviewing existing or new cost centre mappings within the GL, extracting activity and interface (feeder) data and reviewing known problem areas, and loading into the costing system. Bendigo has 38 feeder systems in place. </w:t>
      </w:r>
    </w:p>
    <w:p w14:paraId="2B510A7B" w14:textId="77777777" w:rsidR="00893790" w:rsidRPr="009F6F75" w:rsidRDefault="00893790" w:rsidP="00E03034">
      <w:pPr>
        <w:spacing w:after="200" w:line="240" w:lineRule="auto"/>
        <w:rPr>
          <w:rFonts w:asciiTheme="majorHAnsi" w:hAnsiTheme="majorHAnsi"/>
          <w:szCs w:val="20"/>
        </w:rPr>
      </w:pPr>
      <w:r w:rsidRPr="009F6F75">
        <w:rPr>
          <w:rFonts w:asciiTheme="majorHAnsi" w:hAnsiTheme="majorHAnsi"/>
          <w:szCs w:val="20"/>
        </w:rPr>
        <w:t xml:space="preserve">Costing data is used at Bendigo Health to support business cases and research studies to good success. A static dashboard has been developed by the costing team to allow for additional engagement with clinicians and allied health; however, there is a desire for more collaboration </w:t>
      </w:r>
      <w:r w:rsidRPr="009F6F75">
        <w:rPr>
          <w:rFonts w:asciiTheme="majorHAnsi" w:hAnsiTheme="majorHAnsi"/>
          <w:szCs w:val="20"/>
        </w:rPr>
        <w:lastRenderedPageBreak/>
        <w:t>between clinicians and the Bendigo Health costing team to inform the organisation regarding improved resource allocation opportunities.</w:t>
      </w:r>
    </w:p>
    <w:p w14:paraId="5F0BE773" w14:textId="71D18DAF" w:rsidR="00893790" w:rsidRPr="00DB76F1" w:rsidRDefault="009532B0" w:rsidP="00E03034">
      <w:pPr>
        <w:pStyle w:val="Heading4"/>
        <w:spacing w:before="0" w:after="200" w:line="240" w:lineRule="auto"/>
      </w:pPr>
      <w:r>
        <w:t>5</w:t>
      </w:r>
      <w:r w:rsidR="00893790" w:rsidRPr="00AD1AEC">
        <w:t>.2</w:t>
      </w:r>
      <w:r>
        <w:t>.</w:t>
      </w:r>
      <w:r w:rsidR="0047397B">
        <w:t>6</w:t>
      </w:r>
      <w:r>
        <w:t>.1</w:t>
      </w:r>
      <w:r w:rsidR="00893790" w:rsidRPr="00DB76F1">
        <w:t xml:space="preserve"> Bendigo Health Reconciliation</w:t>
      </w:r>
    </w:p>
    <w:p w14:paraId="66BB0DA7" w14:textId="73A3078D" w:rsidR="00893790" w:rsidRPr="009F6F75" w:rsidRDefault="00EB51C6" w:rsidP="00E03034">
      <w:pPr>
        <w:spacing w:after="200" w:line="240" w:lineRule="auto"/>
        <w:rPr>
          <w:rFonts w:ascii="Georgia" w:hAnsi="Georgia"/>
          <w:lang w:val="en-US"/>
        </w:rPr>
      </w:pPr>
      <w:r>
        <w:rPr>
          <w:rFonts w:ascii="Georgia" w:hAnsi="Georgia"/>
          <w:lang w:val="en-US"/>
        </w:rPr>
        <w:t>The table below</w:t>
      </w:r>
      <w:r w:rsidR="009F6F75">
        <w:rPr>
          <w:rFonts w:ascii="Georgia" w:hAnsi="Georgia"/>
          <w:lang w:val="en-US"/>
        </w:rPr>
        <w:t xml:space="preserve"> </w:t>
      </w:r>
      <w:r w:rsidR="00893790" w:rsidRPr="009F6F75">
        <w:rPr>
          <w:rFonts w:ascii="Georgia" w:hAnsi="Georgia"/>
          <w:lang w:val="en-US"/>
        </w:rPr>
        <w:t>presents a summary reconciliation from Bendigo Health’s general ledger (GL) to the final NHCDC submission for Round 22. Bendigo Health’s GL of $511.2m reconciled by the health service to the audited financial statements.</w:t>
      </w:r>
    </w:p>
    <w:p w14:paraId="3107A892"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Explanation of reconciling items at the hospital level</w:t>
      </w:r>
    </w:p>
    <w:p w14:paraId="0DDAA7E8" w14:textId="77777777" w:rsidR="00893790" w:rsidRPr="009F6F75" w:rsidRDefault="00893790" w:rsidP="00E07E20">
      <w:pPr>
        <w:pStyle w:val="ListParagraph"/>
        <w:numPr>
          <w:ilvl w:val="0"/>
          <w:numId w:val="34"/>
        </w:numPr>
        <w:spacing w:after="200" w:line="240" w:lineRule="auto"/>
        <w:ind w:left="714" w:hanging="357"/>
        <w:contextualSpacing w:val="0"/>
        <w:rPr>
          <w:rFonts w:ascii="Georgia" w:hAnsi="Georgia"/>
          <w:lang w:val="en-US"/>
        </w:rPr>
      </w:pPr>
      <w:r w:rsidRPr="009F6F75">
        <w:rPr>
          <w:rFonts w:ascii="Georgia" w:hAnsi="Georgia"/>
          <w:lang w:val="en-US"/>
        </w:rPr>
        <w:t>Inclusions ($3.3m) consist of National Blood Authority costs ($2.8m), plus $0.5m Health Purchasing Victoria (HPV) costs relating to a share of salary costs associated with statewide procurement activities. Both these costs are held centrally by DHHS and brought into scope for costing.</w:t>
      </w:r>
    </w:p>
    <w:p w14:paraId="186831F8" w14:textId="77777777" w:rsidR="00893790" w:rsidRPr="009F6F75" w:rsidRDefault="00893790" w:rsidP="00E07E20">
      <w:pPr>
        <w:pStyle w:val="ListParagraph"/>
        <w:numPr>
          <w:ilvl w:val="0"/>
          <w:numId w:val="34"/>
        </w:numPr>
        <w:spacing w:after="200" w:line="240" w:lineRule="auto"/>
        <w:ind w:left="714" w:hanging="357"/>
        <w:contextualSpacing w:val="0"/>
        <w:rPr>
          <w:rFonts w:ascii="Georgia" w:hAnsi="Georgia"/>
          <w:lang w:val="en-US"/>
        </w:rPr>
      </w:pPr>
      <w:r w:rsidRPr="009F6F75">
        <w:rPr>
          <w:rFonts w:ascii="Georgia" w:hAnsi="Georgia"/>
          <w:lang w:val="en-US"/>
        </w:rPr>
        <w:t>Exclusions ($68.2m) consist of capital, non-operational expenses that should not be used to allocate cost. The high value of this exclusion reflects Bendigo being a public/private partnership hospital with significant capital costs which are included on the GL but are out of scope for costing purposes. The largest components of this capital relate to EMR planning and the new hospital development.</w:t>
      </w:r>
    </w:p>
    <w:p w14:paraId="7051C3E5" w14:textId="77777777" w:rsidR="00893790" w:rsidRPr="009F6F75" w:rsidRDefault="00893790" w:rsidP="00E07E20">
      <w:pPr>
        <w:pStyle w:val="ListParagraph"/>
        <w:numPr>
          <w:ilvl w:val="0"/>
          <w:numId w:val="34"/>
        </w:numPr>
        <w:spacing w:after="200" w:line="240" w:lineRule="auto"/>
        <w:ind w:left="714" w:hanging="357"/>
        <w:contextualSpacing w:val="0"/>
        <w:rPr>
          <w:rFonts w:ascii="Georgia" w:hAnsi="Georgia"/>
          <w:lang w:val="en-US"/>
        </w:rPr>
      </w:pPr>
      <w:r w:rsidRPr="009F6F75">
        <w:rPr>
          <w:rFonts w:ascii="Georgia" w:hAnsi="Georgia"/>
          <w:lang w:val="en-US"/>
        </w:rPr>
        <w:t xml:space="preserve">A WIP adjustment of $4.4m was made for 2016-17, representing costs for patients who were discharged in the Round </w:t>
      </w:r>
      <w:proofErr w:type="gramStart"/>
      <w:r w:rsidRPr="009F6F75">
        <w:rPr>
          <w:rFonts w:ascii="Georgia" w:hAnsi="Georgia"/>
          <w:lang w:val="en-US"/>
        </w:rPr>
        <w:t>22 year</w:t>
      </w:r>
      <w:proofErr w:type="gramEnd"/>
      <w:r w:rsidRPr="009F6F75">
        <w:rPr>
          <w:rFonts w:ascii="Georgia" w:hAnsi="Georgia"/>
          <w:lang w:val="en-US"/>
        </w:rPr>
        <w:t xml:space="preserve"> (2017-18) but admitted in the previous (2016-17) year. Similarly, a WIP adjustment to remove the costs for patients admitted in 2017-18 who had not been discharged by year end </w:t>
      </w:r>
      <w:proofErr w:type="spellStart"/>
      <w:r w:rsidRPr="009F6F75">
        <w:rPr>
          <w:rFonts w:ascii="Georgia" w:hAnsi="Georgia"/>
          <w:lang w:val="en-US"/>
        </w:rPr>
        <w:t>totalled</w:t>
      </w:r>
      <w:proofErr w:type="spellEnd"/>
      <w:r w:rsidRPr="009F6F75">
        <w:rPr>
          <w:rFonts w:ascii="Georgia" w:hAnsi="Georgia"/>
          <w:lang w:val="en-US"/>
        </w:rPr>
        <w:t xml:space="preserve"> $7.5m. The movement in WIP reflects normal fluctuations in length of stay for sub-acute patients, plus some long-term psychiatric patients whose treatment crossed costing years.</w:t>
      </w:r>
    </w:p>
    <w:p w14:paraId="0BD50901" w14:textId="77777777" w:rsidR="00893790" w:rsidRPr="009F6F75" w:rsidRDefault="00893790" w:rsidP="00E03034">
      <w:pPr>
        <w:spacing w:after="200" w:line="240" w:lineRule="auto"/>
        <w:rPr>
          <w:rFonts w:ascii="Georgia" w:hAnsi="Georgia"/>
          <w:lang w:val="en-US"/>
        </w:rPr>
      </w:pPr>
      <w:r w:rsidRPr="009F6F75">
        <w:rPr>
          <w:rFonts w:ascii="Georgia" w:hAnsi="Georgia"/>
          <w:lang w:val="en-US"/>
        </w:rPr>
        <w:t>These adjustments resulted in $443.4m being submitted to the Jurisdiction as part of the VCDC submission.</w:t>
      </w:r>
    </w:p>
    <w:p w14:paraId="06C7128E"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Adjustments made at the jurisdiction level (Item E)</w:t>
      </w:r>
    </w:p>
    <w:p w14:paraId="1E1F84FD" w14:textId="77777777" w:rsidR="00893790" w:rsidRPr="009F6F75" w:rsidRDefault="00893790" w:rsidP="00E03034">
      <w:pPr>
        <w:spacing w:after="200" w:line="240" w:lineRule="auto"/>
        <w:rPr>
          <w:rFonts w:ascii="Georgia" w:hAnsi="Georgia"/>
          <w:lang w:val="en-US"/>
        </w:rPr>
      </w:pPr>
      <w:r w:rsidRPr="009F6F75">
        <w:rPr>
          <w:rFonts w:ascii="Georgia" w:hAnsi="Georgia"/>
          <w:lang w:val="en-US"/>
        </w:rPr>
        <w:t>Jurisdiction adjustments to Bendigo Health’s costed products reduced costs by $148.</w:t>
      </w:r>
      <w:proofErr w:type="gramStart"/>
      <w:r w:rsidRPr="009F6F75">
        <w:rPr>
          <w:rFonts w:ascii="Georgia" w:hAnsi="Georgia"/>
          <w:lang w:val="en-US"/>
        </w:rPr>
        <w:t>5m, and</w:t>
      </w:r>
      <w:proofErr w:type="gramEnd"/>
      <w:r w:rsidRPr="009F6F75">
        <w:rPr>
          <w:rFonts w:ascii="Georgia" w:hAnsi="Georgia"/>
          <w:lang w:val="en-US"/>
        </w:rPr>
        <w:t xml:space="preserve"> were required to align the data submitted for VCDC to NHCDC data. These adjustments consisted of:</w:t>
      </w:r>
    </w:p>
    <w:p w14:paraId="3A3DA89D" w14:textId="77777777" w:rsidR="00893790" w:rsidRPr="009F6F75" w:rsidRDefault="00893790" w:rsidP="00E07E20">
      <w:pPr>
        <w:pStyle w:val="ListParagraph"/>
        <w:numPr>
          <w:ilvl w:val="0"/>
          <w:numId w:val="35"/>
        </w:numPr>
        <w:spacing w:after="200" w:line="240" w:lineRule="auto"/>
        <w:ind w:left="714" w:hanging="357"/>
        <w:contextualSpacing w:val="0"/>
        <w:rPr>
          <w:rFonts w:ascii="Georgia" w:hAnsi="Georgia"/>
          <w:lang w:val="en-US"/>
        </w:rPr>
      </w:pPr>
      <w:r w:rsidRPr="009F6F75">
        <w:rPr>
          <w:rFonts w:ascii="Georgia" w:hAnsi="Georgia"/>
          <w:lang w:val="en-US"/>
        </w:rPr>
        <w:t xml:space="preserve">Quality assurance exclusions of $37k. The majority of these exclusions relate to records which did not meet IHPA’s cost data specification and were flagged by IHPA’s QA. A small portion of these episodes did not contain critical </w:t>
      </w:r>
      <w:proofErr w:type="gramStart"/>
      <w:r w:rsidRPr="009F6F75">
        <w:rPr>
          <w:rFonts w:ascii="Georgia" w:hAnsi="Georgia"/>
          <w:lang w:val="en-US"/>
        </w:rPr>
        <w:t>errors, but</w:t>
      </w:r>
      <w:proofErr w:type="gramEnd"/>
      <w:r w:rsidRPr="009F6F75">
        <w:rPr>
          <w:rFonts w:ascii="Georgia" w:hAnsi="Georgia"/>
          <w:lang w:val="en-US"/>
        </w:rPr>
        <w:t xml:space="preserve"> are flagged as outliers by hospitals and requested not to be submitted by the Jurisdiction. Victoria is the only jurisdiction to exclude such costs.</w:t>
      </w:r>
    </w:p>
    <w:p w14:paraId="6A7A6C8B" w14:textId="77777777" w:rsidR="00893790" w:rsidRPr="009F6F75" w:rsidRDefault="00893790" w:rsidP="00E07E20">
      <w:pPr>
        <w:pStyle w:val="ListParagraph"/>
        <w:numPr>
          <w:ilvl w:val="0"/>
          <w:numId w:val="35"/>
        </w:numPr>
        <w:spacing w:after="200" w:line="240" w:lineRule="auto"/>
        <w:ind w:left="714" w:hanging="357"/>
        <w:contextualSpacing w:val="0"/>
        <w:rPr>
          <w:rFonts w:ascii="Georgia" w:hAnsi="Georgia"/>
          <w:lang w:val="en-US"/>
        </w:rPr>
      </w:pPr>
      <w:r w:rsidRPr="009F6F75">
        <w:rPr>
          <w:rFonts w:ascii="Georgia" w:hAnsi="Georgia"/>
          <w:lang w:val="en-US"/>
        </w:rPr>
        <w:t>Other out of scope (OFS) costs of $148.4m within the U, W, X, M and C VCDC programs were excluded as these are in scope for VCDC, but out of scope for NHCDC:</w:t>
      </w:r>
    </w:p>
    <w:p w14:paraId="75A304B5" w14:textId="77777777" w:rsidR="00893790" w:rsidRPr="009F6F75" w:rsidRDefault="00893790" w:rsidP="00E07E20">
      <w:pPr>
        <w:pStyle w:val="ListParagraph"/>
        <w:numPr>
          <w:ilvl w:val="1"/>
          <w:numId w:val="36"/>
        </w:numPr>
        <w:spacing w:after="200" w:line="240" w:lineRule="auto"/>
        <w:rPr>
          <w:rFonts w:ascii="Georgia" w:hAnsi="Georgia"/>
          <w:lang w:val="en-US"/>
        </w:rPr>
      </w:pPr>
      <w:r w:rsidRPr="009F6F75">
        <w:rPr>
          <w:rFonts w:ascii="Georgia" w:hAnsi="Georgia"/>
          <w:lang w:val="en-US"/>
        </w:rPr>
        <w:t xml:space="preserve">Other non-admitted (U) </w:t>
      </w:r>
      <w:proofErr w:type="spellStart"/>
      <w:r w:rsidRPr="009F6F75">
        <w:rPr>
          <w:rFonts w:ascii="Georgia" w:hAnsi="Georgia"/>
          <w:lang w:val="en-US"/>
        </w:rPr>
        <w:t>totalled</w:t>
      </w:r>
      <w:proofErr w:type="spellEnd"/>
      <w:r w:rsidRPr="009F6F75">
        <w:rPr>
          <w:rFonts w:ascii="Georgia" w:hAnsi="Georgia"/>
          <w:lang w:val="en-US"/>
        </w:rPr>
        <w:t xml:space="preserve"> $42.8m exclusions and mainly consists of Z / dummy encounter costs which could not be linked to inpatient or outpatient episodes, or costs associated with private / directly referred Medicare activity within diagnostics / </w:t>
      </w:r>
      <w:proofErr w:type="spellStart"/>
      <w:r w:rsidRPr="009F6F75">
        <w:rPr>
          <w:rFonts w:ascii="Georgia" w:hAnsi="Georgia"/>
          <w:lang w:val="en-US"/>
        </w:rPr>
        <w:t>catheterisation</w:t>
      </w:r>
      <w:proofErr w:type="spellEnd"/>
      <w:r w:rsidRPr="009F6F75">
        <w:rPr>
          <w:rFonts w:ascii="Georgia" w:hAnsi="Georgia"/>
          <w:lang w:val="en-US"/>
        </w:rPr>
        <w:t xml:space="preserve"> lab;</w:t>
      </w:r>
    </w:p>
    <w:p w14:paraId="09F88965" w14:textId="77777777" w:rsidR="00893790" w:rsidRPr="009F6F75" w:rsidRDefault="00893790" w:rsidP="00E07E20">
      <w:pPr>
        <w:pStyle w:val="ListParagraph"/>
        <w:numPr>
          <w:ilvl w:val="1"/>
          <w:numId w:val="36"/>
        </w:numPr>
        <w:spacing w:after="200" w:line="240" w:lineRule="auto"/>
        <w:rPr>
          <w:rFonts w:ascii="Georgia" w:hAnsi="Georgia"/>
          <w:lang w:val="en-US"/>
        </w:rPr>
      </w:pPr>
      <w:r w:rsidRPr="009F6F75">
        <w:rPr>
          <w:rFonts w:ascii="Georgia" w:hAnsi="Georgia"/>
          <w:lang w:val="en-US"/>
        </w:rPr>
        <w:t>Other admitted (W) costs ($24.4m) predominantly related to nursing homes and are not in scope for NHCDC;</w:t>
      </w:r>
    </w:p>
    <w:p w14:paraId="1EBBA210" w14:textId="77777777" w:rsidR="00893790" w:rsidRPr="009F6F75" w:rsidRDefault="00893790" w:rsidP="00E07E20">
      <w:pPr>
        <w:pStyle w:val="ListParagraph"/>
        <w:numPr>
          <w:ilvl w:val="1"/>
          <w:numId w:val="36"/>
        </w:numPr>
        <w:spacing w:after="200" w:line="240" w:lineRule="auto"/>
        <w:rPr>
          <w:rFonts w:ascii="Georgia" w:hAnsi="Georgia"/>
          <w:lang w:val="en-US"/>
        </w:rPr>
      </w:pPr>
      <w:r w:rsidRPr="009F6F75">
        <w:rPr>
          <w:rFonts w:ascii="Georgia" w:hAnsi="Georgia"/>
          <w:lang w:val="en-US"/>
        </w:rPr>
        <w:t>Mental health (M) relating to community mental health ($39.6m) was excluded;</w:t>
      </w:r>
    </w:p>
    <w:p w14:paraId="1F450666" w14:textId="77777777" w:rsidR="00893790" w:rsidRPr="009F6F75" w:rsidRDefault="00893790" w:rsidP="00E07E20">
      <w:pPr>
        <w:pStyle w:val="ListParagraph"/>
        <w:numPr>
          <w:ilvl w:val="1"/>
          <w:numId w:val="36"/>
        </w:numPr>
        <w:spacing w:after="200" w:line="240" w:lineRule="auto"/>
        <w:rPr>
          <w:rFonts w:ascii="Georgia" w:hAnsi="Georgia"/>
          <w:lang w:val="en-US"/>
        </w:rPr>
      </w:pPr>
      <w:r w:rsidRPr="009F6F75">
        <w:rPr>
          <w:rFonts w:ascii="Georgia" w:hAnsi="Georgia"/>
          <w:lang w:val="en-US"/>
        </w:rPr>
        <w:lastRenderedPageBreak/>
        <w:t>Community (C) costs ($9.6m) - the most significant component of this was oral health;</w:t>
      </w:r>
    </w:p>
    <w:p w14:paraId="36132E94" w14:textId="77777777" w:rsidR="00893790" w:rsidRPr="009F6F75" w:rsidRDefault="00893790" w:rsidP="00E07E20">
      <w:pPr>
        <w:pStyle w:val="ListParagraph"/>
        <w:numPr>
          <w:ilvl w:val="1"/>
          <w:numId w:val="36"/>
        </w:numPr>
        <w:spacing w:after="200" w:line="240" w:lineRule="auto"/>
      </w:pPr>
      <w:r w:rsidRPr="009F6F75">
        <w:rPr>
          <w:rFonts w:ascii="Georgia" w:hAnsi="Georgia"/>
          <w:lang w:val="en-US"/>
        </w:rPr>
        <w:t>$13.6m of costs was removed from Admitted, ED and Non admitted as out of scope (note that the majority of costs in these buckets was submitted to NHCDC); and</w:t>
      </w:r>
    </w:p>
    <w:p w14:paraId="18EEAE19" w14:textId="77777777" w:rsidR="00893790" w:rsidRPr="009F6F75" w:rsidRDefault="00893790" w:rsidP="00E07E20">
      <w:pPr>
        <w:pStyle w:val="ListParagraph"/>
        <w:numPr>
          <w:ilvl w:val="1"/>
          <w:numId w:val="36"/>
        </w:numPr>
        <w:spacing w:after="200" w:line="240" w:lineRule="auto"/>
      </w:pPr>
      <w:r w:rsidRPr="009F6F75">
        <w:rPr>
          <w:rFonts w:ascii="Georgia" w:hAnsi="Georgia"/>
          <w:lang w:val="en-US"/>
        </w:rPr>
        <w:t xml:space="preserve">Other </w:t>
      </w:r>
      <w:proofErr w:type="spellStart"/>
      <w:r w:rsidRPr="009F6F75">
        <w:rPr>
          <w:rFonts w:ascii="Georgia" w:hAnsi="Georgia"/>
          <w:lang w:val="en-US"/>
        </w:rPr>
        <w:t>non patient</w:t>
      </w:r>
      <w:proofErr w:type="spellEnd"/>
      <w:r w:rsidRPr="009F6F75">
        <w:rPr>
          <w:rFonts w:ascii="Georgia" w:hAnsi="Georgia"/>
          <w:lang w:val="en-US"/>
        </w:rPr>
        <w:t xml:space="preserve"> products (X) of $18.7m were removed.</w:t>
      </w:r>
    </w:p>
    <w:p w14:paraId="1799AFC1" w14:textId="5B86CD0D" w:rsidR="00893790" w:rsidRPr="009F6F75" w:rsidRDefault="00893790" w:rsidP="00E03034">
      <w:pPr>
        <w:spacing w:after="200" w:line="240" w:lineRule="auto"/>
        <w:rPr>
          <w:rFonts w:ascii="Georgia" w:hAnsi="Georgia"/>
          <w:lang w:val="en-US"/>
        </w:rPr>
        <w:sectPr w:rsidR="00893790" w:rsidRPr="009F6F75" w:rsidSect="00AB2C43">
          <w:pgSz w:w="12240" w:h="15840"/>
          <w:pgMar w:top="1440" w:right="1440" w:bottom="1440" w:left="1440" w:header="720" w:footer="720" w:gutter="0"/>
          <w:cols w:space="720"/>
          <w:docGrid w:linePitch="360"/>
        </w:sectPr>
      </w:pPr>
      <w:r w:rsidRPr="009F6F75">
        <w:rPr>
          <w:rFonts w:ascii="Georgia" w:hAnsi="Georgia"/>
          <w:lang w:val="en-US"/>
        </w:rPr>
        <w:t>The value of NHCDC costed products submitted to IHPA after the above adjustments was</w:t>
      </w:r>
      <w:r w:rsidR="009F6F75">
        <w:rPr>
          <w:rFonts w:ascii="Georgia" w:hAnsi="Georgia"/>
          <w:lang w:val="en-US"/>
        </w:rPr>
        <w:t xml:space="preserve"> $294.9m</w:t>
      </w:r>
      <w:r w:rsidR="002204A7">
        <w:rPr>
          <w:rFonts w:ascii="Georgia" w:hAnsi="Georgia"/>
          <w:lang w:val="en-US"/>
        </w:rPr>
        <w:t>.</w:t>
      </w:r>
    </w:p>
    <w:p w14:paraId="6C1AFB25" w14:textId="77777777" w:rsidR="00600BC3" w:rsidRDefault="00AF0C0A" w:rsidP="00E03034">
      <w:pPr>
        <w:spacing w:after="200" w:line="240" w:lineRule="auto"/>
        <w:rPr>
          <w:rStyle w:val="Emphasis"/>
          <w:i w:val="0"/>
          <w:iCs w:val="0"/>
        </w:rPr>
      </w:pPr>
      <w:r>
        <w:rPr>
          <w:rStyle w:val="Emphasis"/>
          <w:rFonts w:asciiTheme="majorHAnsi" w:hAnsiTheme="majorHAnsi"/>
        </w:rPr>
        <w:lastRenderedPageBreak/>
        <w:t>Table</w:t>
      </w:r>
      <w:r w:rsidR="00E52EB5">
        <w:rPr>
          <w:rStyle w:val="Emphasis"/>
          <w:rFonts w:asciiTheme="majorHAnsi" w:hAnsiTheme="majorHAnsi"/>
        </w:rPr>
        <w:t xml:space="preserve"> 11</w:t>
      </w:r>
      <w:r w:rsidR="00893790" w:rsidRPr="009F6F75">
        <w:rPr>
          <w:rStyle w:val="Emphasis"/>
          <w:rFonts w:asciiTheme="majorHAnsi" w:hAnsiTheme="majorHAnsi"/>
        </w:rPr>
        <w:t xml:space="preserve"> – Reconciliation from General Ledger to NHCDC</w:t>
      </w:r>
      <w:r w:rsidR="00600BC3" w:rsidRPr="00600BC3">
        <w:rPr>
          <w:rStyle w:val="Emphasis"/>
          <w:rFonts w:asciiTheme="majorHAnsi" w:hAnsiTheme="majorHAnsi"/>
        </w:rPr>
        <w:t xml:space="preserve"> </w:t>
      </w:r>
      <w:r w:rsidR="00600BC3" w:rsidRPr="009F6F75">
        <w:rPr>
          <w:rStyle w:val="Emphasis"/>
          <w:rFonts w:asciiTheme="majorHAnsi" w:hAnsiTheme="majorHAnsi"/>
        </w:rPr>
        <w:t>C</w:t>
      </w:r>
      <w:r w:rsidR="00600BC3">
        <w:rPr>
          <w:rStyle w:val="Emphasis"/>
          <w:rFonts w:asciiTheme="majorHAnsi" w:hAnsiTheme="majorHAnsi"/>
        </w:rPr>
        <w:t>osted Products – Bendigo Health</w:t>
      </w:r>
      <w:r w:rsidR="00600BC3" w:rsidRPr="00600BC3">
        <w:rPr>
          <w:rStyle w:val="Emphasis"/>
          <w:i w:val="0"/>
          <w:iCs w:val="0"/>
        </w:rPr>
        <w:t xml:space="preserve"> </w:t>
      </w:r>
    </w:p>
    <w:p w14:paraId="02D4128D" w14:textId="35753264" w:rsidR="00893790" w:rsidRPr="0045616A" w:rsidRDefault="00600BC3" w:rsidP="00E03034">
      <w:pPr>
        <w:spacing w:after="200" w:line="240" w:lineRule="auto"/>
        <w:rPr>
          <w:rFonts w:asciiTheme="majorHAnsi" w:hAnsiTheme="majorHAnsi"/>
          <w:i/>
          <w:iCs/>
        </w:rPr>
      </w:pPr>
      <w:r w:rsidRPr="00600BC3">
        <w:rPr>
          <w:rStyle w:val="Emphasis"/>
          <w:i w:val="0"/>
          <w:iCs w:val="0"/>
          <w:noProof/>
        </w:rPr>
        <w:drawing>
          <wp:inline distT="0" distB="0" distL="0" distR="0" wp14:anchorId="2AED7B76" wp14:editId="1A42258A">
            <wp:extent cx="8229600" cy="4702810"/>
            <wp:effectExtent l="0" t="0" r="0" b="2540"/>
            <wp:docPr id="33" name="Picture 33" descr="Table reconciling from Bendigo's General Ledger to NHCDC costed products. Includes adjustments at the Jurisdiction and Health Servi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29600" cy="4702810"/>
                    </a:xfrm>
                    <a:prstGeom prst="rect">
                      <a:avLst/>
                    </a:prstGeom>
                    <a:noFill/>
                    <a:ln>
                      <a:noFill/>
                    </a:ln>
                  </pic:spPr>
                </pic:pic>
              </a:graphicData>
            </a:graphic>
          </wp:inline>
        </w:drawing>
      </w:r>
      <w:r w:rsidR="00893790" w:rsidRPr="009F6F75">
        <w:rPr>
          <w:rStyle w:val="Emphasis"/>
          <w:rFonts w:asciiTheme="majorHAnsi" w:hAnsiTheme="majorHAnsi"/>
        </w:rPr>
        <w:t xml:space="preserve"> </w:t>
      </w:r>
    </w:p>
    <w:p w14:paraId="30205EBE" w14:textId="0458DEC5" w:rsidR="0045616A" w:rsidRDefault="0045616A" w:rsidP="00E03034">
      <w:pPr>
        <w:spacing w:after="200" w:line="240" w:lineRule="auto"/>
        <w:sectPr w:rsidR="0045616A" w:rsidSect="00AB2C43">
          <w:pgSz w:w="15840" w:h="12240" w:orient="landscape"/>
          <w:pgMar w:top="1440" w:right="1440" w:bottom="1440" w:left="1440" w:header="720" w:footer="720" w:gutter="0"/>
          <w:cols w:space="720"/>
          <w:docGrid w:linePitch="360"/>
        </w:sectPr>
      </w:pPr>
    </w:p>
    <w:p w14:paraId="692B9A8D" w14:textId="0F355855" w:rsidR="00893790" w:rsidRPr="00DB76F1" w:rsidRDefault="009532B0" w:rsidP="00E03034">
      <w:pPr>
        <w:pStyle w:val="Heading4"/>
        <w:spacing w:before="0" w:after="200" w:line="240" w:lineRule="auto"/>
      </w:pPr>
      <w:r>
        <w:lastRenderedPageBreak/>
        <w:t>5.2.</w:t>
      </w:r>
      <w:r w:rsidR="0047397B">
        <w:t>6</w:t>
      </w:r>
      <w:r>
        <w:t>.2</w:t>
      </w:r>
      <w:r w:rsidR="00893790">
        <w:t xml:space="preserve"> </w:t>
      </w:r>
      <w:r w:rsidR="00893790" w:rsidRPr="00DB76F1">
        <w:t>Bendigo Health Pharmacy</w:t>
      </w:r>
    </w:p>
    <w:p w14:paraId="48D4F5AE" w14:textId="77777777" w:rsidR="00893790" w:rsidRPr="009F6F75" w:rsidRDefault="00893790" w:rsidP="00E03034">
      <w:pPr>
        <w:spacing w:after="200" w:line="240" w:lineRule="auto"/>
        <w:rPr>
          <w:rFonts w:ascii="Georgia" w:hAnsi="Georgia"/>
          <w:szCs w:val="20"/>
          <w:lang w:val="en-US"/>
        </w:rPr>
      </w:pPr>
      <w:r w:rsidRPr="009F6F75">
        <w:rPr>
          <w:rFonts w:ascii="Georgia" w:hAnsi="Georgia"/>
          <w:szCs w:val="20"/>
          <w:lang w:val="en-US"/>
        </w:rPr>
        <w:t>Through the data collection template and in consultation with the pharmacy and costing team, Bendigo Health identified $27.8m of pharmacy costs for Round 22, comprising:</w:t>
      </w:r>
    </w:p>
    <w:p w14:paraId="2CE1E19D" w14:textId="77777777" w:rsidR="00893790" w:rsidRPr="009F6F75" w:rsidRDefault="00893790" w:rsidP="00E07E20">
      <w:pPr>
        <w:pStyle w:val="ListParagraph"/>
        <w:numPr>
          <w:ilvl w:val="0"/>
          <w:numId w:val="37"/>
        </w:numPr>
        <w:spacing w:after="200" w:line="240" w:lineRule="auto"/>
        <w:ind w:left="714" w:hanging="357"/>
        <w:contextualSpacing w:val="0"/>
        <w:rPr>
          <w:rFonts w:ascii="Georgia" w:hAnsi="Georgia"/>
          <w:szCs w:val="20"/>
          <w:lang w:val="en-US"/>
        </w:rPr>
      </w:pPr>
      <w:r w:rsidRPr="009F6F75">
        <w:rPr>
          <w:rFonts w:ascii="Georgia" w:hAnsi="Georgia"/>
          <w:szCs w:val="20"/>
          <w:lang w:val="en-US"/>
        </w:rPr>
        <w:t xml:space="preserve">Drug costs of $21.0m (split into PBS drugs ($17.1m) and </w:t>
      </w:r>
      <w:proofErr w:type="spellStart"/>
      <w:proofErr w:type="gramStart"/>
      <w:r w:rsidRPr="009F6F75">
        <w:rPr>
          <w:rFonts w:ascii="Georgia" w:hAnsi="Georgia"/>
          <w:szCs w:val="20"/>
          <w:lang w:val="en-US"/>
        </w:rPr>
        <w:t>non PBS</w:t>
      </w:r>
      <w:proofErr w:type="spellEnd"/>
      <w:proofErr w:type="gramEnd"/>
      <w:r w:rsidRPr="009F6F75">
        <w:rPr>
          <w:rFonts w:ascii="Georgia" w:hAnsi="Georgia"/>
          <w:szCs w:val="20"/>
          <w:lang w:val="en-US"/>
        </w:rPr>
        <w:t xml:space="preserve"> drugs ($3.9m);</w:t>
      </w:r>
    </w:p>
    <w:p w14:paraId="70990FDC" w14:textId="77777777" w:rsidR="00893790" w:rsidRPr="009F6F75" w:rsidRDefault="00893790" w:rsidP="00E07E20">
      <w:pPr>
        <w:pStyle w:val="ListParagraph"/>
        <w:numPr>
          <w:ilvl w:val="0"/>
          <w:numId w:val="37"/>
        </w:numPr>
        <w:spacing w:after="200" w:line="240" w:lineRule="auto"/>
        <w:ind w:left="714" w:hanging="357"/>
        <w:contextualSpacing w:val="0"/>
        <w:rPr>
          <w:rFonts w:ascii="Georgia" w:hAnsi="Georgia"/>
          <w:szCs w:val="20"/>
          <w:lang w:val="en-US"/>
        </w:rPr>
      </w:pPr>
      <w:r w:rsidRPr="009F6F75">
        <w:rPr>
          <w:rFonts w:ascii="Georgia" w:hAnsi="Georgia"/>
          <w:szCs w:val="20"/>
          <w:lang w:val="en-US"/>
        </w:rPr>
        <w:t xml:space="preserve">Pharmacy salaries and wages ($3.0m) covering approximately 30 FTE: 21 pharmacists, 8 Technicians and 2 interns; </w:t>
      </w:r>
    </w:p>
    <w:p w14:paraId="3B02643B" w14:textId="77777777" w:rsidR="00893790" w:rsidRPr="009F6F75" w:rsidRDefault="00893790" w:rsidP="00E07E20">
      <w:pPr>
        <w:pStyle w:val="ListParagraph"/>
        <w:numPr>
          <w:ilvl w:val="0"/>
          <w:numId w:val="37"/>
        </w:numPr>
        <w:spacing w:after="200" w:line="240" w:lineRule="auto"/>
        <w:ind w:left="714" w:hanging="357"/>
        <w:contextualSpacing w:val="0"/>
        <w:rPr>
          <w:rFonts w:ascii="Georgia" w:hAnsi="Georgia"/>
          <w:szCs w:val="20"/>
          <w:lang w:val="en-US"/>
        </w:rPr>
      </w:pPr>
      <w:r w:rsidRPr="009F6F75">
        <w:rPr>
          <w:rFonts w:ascii="Georgia" w:hAnsi="Georgia"/>
          <w:szCs w:val="20"/>
          <w:lang w:val="en-US"/>
        </w:rPr>
        <w:t>Other goods and services ($150k), which relate to storage costs and pharmacy consumables;</w:t>
      </w:r>
    </w:p>
    <w:p w14:paraId="65CC0845" w14:textId="77777777" w:rsidR="00893790" w:rsidRPr="009F6F75" w:rsidRDefault="00893790" w:rsidP="00E07E20">
      <w:pPr>
        <w:pStyle w:val="ListParagraph"/>
        <w:numPr>
          <w:ilvl w:val="0"/>
          <w:numId w:val="37"/>
        </w:numPr>
        <w:spacing w:after="200" w:line="240" w:lineRule="auto"/>
        <w:ind w:left="714" w:hanging="357"/>
        <w:contextualSpacing w:val="0"/>
        <w:rPr>
          <w:rFonts w:ascii="Georgia" w:hAnsi="Georgia"/>
          <w:szCs w:val="20"/>
          <w:lang w:val="en-US"/>
        </w:rPr>
      </w:pPr>
      <w:r w:rsidRPr="009F6F75">
        <w:rPr>
          <w:rFonts w:ascii="Georgia" w:hAnsi="Georgia"/>
          <w:szCs w:val="20"/>
          <w:lang w:val="en-US"/>
        </w:rPr>
        <w:t>Central overheads ($3.7m), including finance, HR electricity, gas and administration costs; and</w:t>
      </w:r>
    </w:p>
    <w:p w14:paraId="5F661AED" w14:textId="77777777" w:rsidR="00893790" w:rsidRPr="009F6F75" w:rsidRDefault="00893790" w:rsidP="00E07E20">
      <w:pPr>
        <w:pStyle w:val="ListParagraph"/>
        <w:numPr>
          <w:ilvl w:val="0"/>
          <w:numId w:val="37"/>
        </w:numPr>
        <w:spacing w:after="200" w:line="240" w:lineRule="auto"/>
        <w:ind w:left="714" w:hanging="357"/>
        <w:contextualSpacing w:val="0"/>
        <w:rPr>
          <w:rFonts w:ascii="Georgia" w:hAnsi="Georgia"/>
          <w:szCs w:val="20"/>
          <w:lang w:val="en-US"/>
        </w:rPr>
      </w:pPr>
      <w:r w:rsidRPr="009F6F75">
        <w:rPr>
          <w:rFonts w:ascii="Georgia" w:hAnsi="Georgia"/>
          <w:szCs w:val="20"/>
          <w:lang w:val="en-US"/>
        </w:rPr>
        <w:t>$11k of out of scope costs were excluded.</w:t>
      </w:r>
    </w:p>
    <w:p w14:paraId="6B23EA75" w14:textId="77777777" w:rsidR="00893790" w:rsidRPr="009F6F75" w:rsidRDefault="00893790" w:rsidP="00E03034">
      <w:pPr>
        <w:spacing w:after="200" w:line="240" w:lineRule="auto"/>
        <w:rPr>
          <w:rFonts w:ascii="Georgia" w:hAnsi="Georgia"/>
          <w:szCs w:val="20"/>
          <w:lang w:val="en-US"/>
        </w:rPr>
      </w:pPr>
      <w:r w:rsidRPr="009F6F75">
        <w:rPr>
          <w:rFonts w:ascii="Georgia" w:hAnsi="Georgia"/>
          <w:szCs w:val="20"/>
          <w:lang w:val="en-US"/>
        </w:rPr>
        <w:t>There is no feeder system to link dispensed drugs at an episode level, and so $17.1m PBS drugs were allocated to dummy encounters and excluded from NHCDC submission, meaning that only approximately $10.7m pharmacy costs were included in the NHCDC submission.</w:t>
      </w:r>
    </w:p>
    <w:p w14:paraId="36E56D9B" w14:textId="45357C3E" w:rsidR="00893790" w:rsidRPr="009F6F75" w:rsidRDefault="009F6F75" w:rsidP="009F6F75">
      <w:pPr>
        <w:rPr>
          <w:rStyle w:val="Emphasis"/>
          <w:rFonts w:asciiTheme="majorHAnsi" w:hAnsiTheme="majorHAnsi"/>
        </w:rPr>
      </w:pPr>
      <w:r>
        <w:rPr>
          <w:rFonts w:ascii="Georgia" w:hAnsi="Georgia"/>
          <w:sz w:val="20"/>
          <w:szCs w:val="20"/>
          <w:lang w:val="en-US"/>
        </w:rPr>
        <w:br w:type="page"/>
      </w:r>
      <w:r w:rsidR="007227CF">
        <w:rPr>
          <w:rStyle w:val="Emphasis"/>
          <w:rFonts w:asciiTheme="majorHAnsi" w:hAnsiTheme="majorHAnsi"/>
        </w:rPr>
        <w:lastRenderedPageBreak/>
        <w:t>Diagram 10</w:t>
      </w:r>
      <w:r>
        <w:rPr>
          <w:rStyle w:val="Emphasis"/>
          <w:rFonts w:asciiTheme="majorHAnsi" w:hAnsiTheme="majorHAnsi"/>
        </w:rPr>
        <w:t xml:space="preserve">: </w:t>
      </w:r>
      <w:r w:rsidR="00893790" w:rsidRPr="009F6F75">
        <w:rPr>
          <w:rStyle w:val="Emphasis"/>
          <w:rFonts w:asciiTheme="majorHAnsi" w:hAnsiTheme="majorHAnsi"/>
        </w:rPr>
        <w:t>Allocation methods and make-up of pharmacy costs submitted to NHCDC - Bendigo</w:t>
      </w:r>
    </w:p>
    <w:p w14:paraId="1AAAB312" w14:textId="325119CC" w:rsidR="00893790" w:rsidRDefault="00893790" w:rsidP="00E03034">
      <w:pPr>
        <w:spacing w:after="200" w:line="240" w:lineRule="auto"/>
        <w:rPr>
          <w:rFonts w:ascii="Georgia" w:hAnsi="Georgia"/>
          <w:b/>
          <w:sz w:val="20"/>
          <w:szCs w:val="20"/>
        </w:rPr>
      </w:pPr>
      <w:r w:rsidRPr="005A3AA4">
        <w:rPr>
          <w:noProof/>
          <w:lang w:eastAsia="en-AU"/>
        </w:rPr>
        <w:t xml:space="preserve"> </w:t>
      </w:r>
      <w:r w:rsidR="003566F9">
        <w:rPr>
          <w:noProof/>
          <w:lang w:eastAsia="en-AU"/>
        </w:rPr>
        <w:drawing>
          <wp:inline distT="0" distB="0" distL="0" distR="0" wp14:anchorId="731BB8B2" wp14:editId="6003A459">
            <wp:extent cx="6523355" cy="5053965"/>
            <wp:effectExtent l="0" t="0" r="0" b="0"/>
            <wp:docPr id="75" name="Picture 75" descr="Diagram 10 contains 4 column headings. Column 1 is the cost category, column 2 is the allocation method, colum 3 is the description of the allocation method and column 4 is the percentage of pharmacy cost bucket." title="Diagram 10 allocation methods and make-up of pharmacy costs submitted to NHCDC Bendi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23355" cy="5053965"/>
                    </a:xfrm>
                    <a:prstGeom prst="rect">
                      <a:avLst/>
                    </a:prstGeom>
                    <a:noFill/>
                  </pic:spPr>
                </pic:pic>
              </a:graphicData>
            </a:graphic>
          </wp:inline>
        </w:drawing>
      </w:r>
    </w:p>
    <w:p w14:paraId="21A47243" w14:textId="0C8A5BC5" w:rsidR="00893790" w:rsidRPr="00AA350F" w:rsidRDefault="009532B0" w:rsidP="00E03034">
      <w:pPr>
        <w:pStyle w:val="Heading3"/>
        <w:spacing w:before="0" w:after="200" w:line="240" w:lineRule="auto"/>
        <w:rPr>
          <w:color w:val="6E3400" w:themeColor="accent1" w:themeShade="80"/>
        </w:rPr>
      </w:pPr>
      <w:r>
        <w:rPr>
          <w:color w:val="6E3400" w:themeColor="accent1" w:themeShade="80"/>
        </w:rPr>
        <w:t>5</w:t>
      </w:r>
      <w:r w:rsidR="00893790" w:rsidRPr="00816399">
        <w:rPr>
          <w:color w:val="6E3400" w:themeColor="accent1" w:themeShade="80"/>
        </w:rPr>
        <w:t>.2.</w:t>
      </w:r>
      <w:r w:rsidR="0047397B">
        <w:rPr>
          <w:color w:val="6E3400" w:themeColor="accent1" w:themeShade="80"/>
        </w:rPr>
        <w:t>7</w:t>
      </w:r>
      <w:r w:rsidR="00893790" w:rsidRPr="00816399">
        <w:rPr>
          <w:color w:val="6E3400" w:themeColor="accent1" w:themeShade="80"/>
        </w:rPr>
        <w:t xml:space="preserve"> </w:t>
      </w:r>
      <w:r w:rsidR="00893790" w:rsidRPr="00AA350F">
        <w:rPr>
          <w:color w:val="6E3400" w:themeColor="accent1" w:themeShade="80"/>
        </w:rPr>
        <w:t>Mildura Base Hospital Overview</w:t>
      </w:r>
    </w:p>
    <w:p w14:paraId="3CC03B13" w14:textId="77777777" w:rsidR="00893790" w:rsidRPr="003213FF" w:rsidRDefault="00893790" w:rsidP="00E03034">
      <w:pPr>
        <w:spacing w:after="200" w:line="240" w:lineRule="auto"/>
        <w:rPr>
          <w:rFonts w:asciiTheme="majorHAnsi" w:hAnsiTheme="majorHAnsi"/>
          <w:szCs w:val="20"/>
        </w:rPr>
      </w:pPr>
      <w:r w:rsidRPr="003213FF">
        <w:rPr>
          <w:rFonts w:asciiTheme="majorHAnsi" w:hAnsiTheme="majorHAnsi"/>
          <w:szCs w:val="20"/>
        </w:rPr>
        <w:t xml:space="preserve">Mildura Base Hospital has 186 beds including 18 sub-acute beds that service a geographical region with a large retirement and indigenous population, seasonal overseas workers and many mental health issues. Overall, the hospital services around 20,000 patients per year, as well as 30,000 emergency presentations out of a single facility. Mildura Base Hospital is unique in that it is managed by Ramsay Health Care, a private operator, as a public hospital. </w:t>
      </w:r>
    </w:p>
    <w:p w14:paraId="35A70D5D" w14:textId="77777777" w:rsidR="00893790" w:rsidRPr="003213FF" w:rsidRDefault="00893790" w:rsidP="00E03034">
      <w:pPr>
        <w:spacing w:after="200" w:line="240" w:lineRule="auto"/>
        <w:rPr>
          <w:rFonts w:asciiTheme="majorHAnsi" w:hAnsiTheme="majorHAnsi"/>
          <w:szCs w:val="20"/>
        </w:rPr>
      </w:pPr>
      <w:proofErr w:type="spellStart"/>
      <w:r w:rsidRPr="003213FF">
        <w:rPr>
          <w:rFonts w:asciiTheme="majorHAnsi" w:hAnsiTheme="majorHAnsi"/>
          <w:szCs w:val="20"/>
        </w:rPr>
        <w:t>SyRis</w:t>
      </w:r>
      <w:proofErr w:type="spellEnd"/>
      <w:r w:rsidRPr="003213FF">
        <w:rPr>
          <w:rFonts w:asciiTheme="majorHAnsi" w:hAnsiTheme="majorHAnsi"/>
          <w:szCs w:val="20"/>
        </w:rPr>
        <w:t xml:space="preserve"> Consulting conducted the costing at Mildura Base Hospital annually during Round 22 as an outsourced activity. Previously costing was conducted quarterly, but the implementation of a new PMI system (</w:t>
      </w:r>
      <w:proofErr w:type="spellStart"/>
      <w:r w:rsidRPr="003213FF">
        <w:rPr>
          <w:rFonts w:asciiTheme="majorHAnsi" w:hAnsiTheme="majorHAnsi"/>
          <w:szCs w:val="20"/>
        </w:rPr>
        <w:t>Intersystems</w:t>
      </w:r>
      <w:proofErr w:type="spellEnd"/>
      <w:r w:rsidRPr="003213FF">
        <w:rPr>
          <w:rFonts w:asciiTheme="majorHAnsi" w:hAnsiTheme="majorHAnsi"/>
          <w:szCs w:val="20"/>
        </w:rPr>
        <w:t xml:space="preserve"> TrakCare) has led to a number of data quality issues. Some of the most significant issues stem from the ward transfer report, which identifies which ward an inpatient was on at a given point in time, driving the allocation of many ward-based costs based on a patient’s ward stay duration. Once these issues are resolved, there is a desire to move back to quarterly, and ultimately monthly costing. Around 0.5 FTE are involved with costing Mildura </w:t>
      </w:r>
      <w:r w:rsidRPr="003213FF">
        <w:rPr>
          <w:rFonts w:asciiTheme="majorHAnsi" w:hAnsiTheme="majorHAnsi"/>
          <w:szCs w:val="20"/>
        </w:rPr>
        <w:lastRenderedPageBreak/>
        <w:t xml:space="preserve">Base Hospital at </w:t>
      </w:r>
      <w:proofErr w:type="spellStart"/>
      <w:r w:rsidRPr="003213FF">
        <w:rPr>
          <w:rFonts w:asciiTheme="majorHAnsi" w:hAnsiTheme="majorHAnsi"/>
          <w:szCs w:val="20"/>
        </w:rPr>
        <w:t>SyRis</w:t>
      </w:r>
      <w:proofErr w:type="spellEnd"/>
      <w:r w:rsidRPr="003213FF">
        <w:rPr>
          <w:rFonts w:asciiTheme="majorHAnsi" w:hAnsiTheme="majorHAnsi"/>
          <w:szCs w:val="20"/>
        </w:rPr>
        <w:t xml:space="preserve"> Consulting, with the costing round currently taking 2-3 months to complete. In comparison, other Victorian </w:t>
      </w:r>
      <w:proofErr w:type="spellStart"/>
      <w:r w:rsidRPr="003213FF">
        <w:rPr>
          <w:rFonts w:asciiTheme="majorHAnsi" w:hAnsiTheme="majorHAnsi"/>
          <w:szCs w:val="20"/>
        </w:rPr>
        <w:t>SyRis</w:t>
      </w:r>
      <w:proofErr w:type="spellEnd"/>
      <w:r w:rsidRPr="003213FF">
        <w:rPr>
          <w:rFonts w:asciiTheme="majorHAnsi" w:hAnsiTheme="majorHAnsi"/>
          <w:szCs w:val="20"/>
        </w:rPr>
        <w:t xml:space="preserve"> sites take 2-3 weeks to cost once the feeder system issues are resolved.</w:t>
      </w:r>
    </w:p>
    <w:p w14:paraId="64B86ADF" w14:textId="77777777" w:rsidR="00893790" w:rsidRPr="003213FF" w:rsidRDefault="00893790" w:rsidP="00E03034">
      <w:pPr>
        <w:spacing w:after="200" w:line="240" w:lineRule="auto"/>
        <w:rPr>
          <w:rFonts w:asciiTheme="majorHAnsi" w:hAnsiTheme="majorHAnsi"/>
          <w:szCs w:val="20"/>
        </w:rPr>
      </w:pPr>
      <w:r w:rsidRPr="003213FF">
        <w:rPr>
          <w:rFonts w:asciiTheme="majorHAnsi" w:hAnsiTheme="majorHAnsi"/>
          <w:szCs w:val="20"/>
        </w:rPr>
        <w:t xml:space="preserve">Mildura Hospital Health Information Services provide feeder data extracts directly to </w:t>
      </w:r>
      <w:proofErr w:type="spellStart"/>
      <w:r w:rsidRPr="003213FF">
        <w:rPr>
          <w:rFonts w:asciiTheme="majorHAnsi" w:hAnsiTheme="majorHAnsi"/>
          <w:szCs w:val="20"/>
        </w:rPr>
        <w:t>SyRis</w:t>
      </w:r>
      <w:proofErr w:type="spellEnd"/>
      <w:r w:rsidRPr="003213FF">
        <w:rPr>
          <w:rFonts w:asciiTheme="majorHAnsi" w:hAnsiTheme="majorHAnsi"/>
          <w:szCs w:val="20"/>
        </w:rPr>
        <w:t xml:space="preserve"> Consulting. Feeders in use include Victorian Weighted Inlier Equivalent Separation (WIES) extract, theatre register, ward </w:t>
      </w:r>
      <w:proofErr w:type="spellStart"/>
      <w:r w:rsidRPr="003213FF">
        <w:rPr>
          <w:rFonts w:asciiTheme="majorHAnsi" w:hAnsiTheme="majorHAnsi"/>
          <w:szCs w:val="20"/>
        </w:rPr>
        <w:t>LoS</w:t>
      </w:r>
      <w:proofErr w:type="spellEnd"/>
      <w:r w:rsidRPr="003213FF">
        <w:rPr>
          <w:rFonts w:asciiTheme="majorHAnsi" w:hAnsiTheme="majorHAnsi"/>
          <w:szCs w:val="20"/>
        </w:rPr>
        <w:t xml:space="preserve"> report, pathology extract (third party service performed by </w:t>
      </w:r>
      <w:proofErr w:type="spellStart"/>
      <w:r w:rsidRPr="003213FF">
        <w:rPr>
          <w:rFonts w:asciiTheme="majorHAnsi" w:hAnsiTheme="majorHAnsi"/>
          <w:szCs w:val="20"/>
        </w:rPr>
        <w:t>ClinicalLabs</w:t>
      </w:r>
      <w:proofErr w:type="spellEnd"/>
      <w:r w:rsidRPr="003213FF">
        <w:rPr>
          <w:rFonts w:asciiTheme="majorHAnsi" w:hAnsiTheme="majorHAnsi"/>
          <w:szCs w:val="20"/>
        </w:rPr>
        <w:t>), radiology, ED triage data, VMO and prosthesis. Mildura has 11 feeder systems in place.</w:t>
      </w:r>
    </w:p>
    <w:p w14:paraId="11E8CECC" w14:textId="77777777" w:rsidR="00893790" w:rsidRPr="003213FF" w:rsidRDefault="00893790" w:rsidP="00E03034">
      <w:pPr>
        <w:spacing w:after="200" w:line="240" w:lineRule="auto"/>
        <w:rPr>
          <w:szCs w:val="20"/>
        </w:rPr>
      </w:pPr>
      <w:r w:rsidRPr="003213FF">
        <w:rPr>
          <w:rFonts w:asciiTheme="majorHAnsi" w:hAnsiTheme="majorHAnsi"/>
          <w:szCs w:val="20"/>
        </w:rPr>
        <w:t>The final output of costing was reported to be rarely used by the hospital; however, it has been sporadically used for peer reviews by doctors and to support business case submissions. Recently costing outputs have been requested by the Director of Corporate Services, in order to better manage surgical services and emergency beds at the hospital.</w:t>
      </w:r>
    </w:p>
    <w:p w14:paraId="2B521D29" w14:textId="32EF5275" w:rsidR="00893790" w:rsidRPr="00DB76F1" w:rsidRDefault="009532B0" w:rsidP="00E03034">
      <w:pPr>
        <w:pStyle w:val="Heading4"/>
        <w:spacing w:before="0" w:after="200" w:line="240" w:lineRule="auto"/>
      </w:pPr>
      <w:r>
        <w:t>5.2.</w:t>
      </w:r>
      <w:r w:rsidR="0047397B">
        <w:t>7</w:t>
      </w:r>
      <w:r>
        <w:t>.1</w:t>
      </w:r>
      <w:r w:rsidR="00893790">
        <w:t xml:space="preserve"> </w:t>
      </w:r>
      <w:r w:rsidR="00893790" w:rsidRPr="00DB76F1">
        <w:t>Mildura Health Reconciliation</w:t>
      </w:r>
    </w:p>
    <w:p w14:paraId="08357874" w14:textId="75CA3B3C" w:rsidR="00893790" w:rsidRPr="003213FF" w:rsidRDefault="00EB51C6" w:rsidP="00E03034">
      <w:pPr>
        <w:spacing w:after="200" w:line="240" w:lineRule="auto"/>
        <w:rPr>
          <w:rFonts w:ascii="Georgia" w:hAnsi="Georgia"/>
          <w:szCs w:val="20"/>
          <w:lang w:val="en-US"/>
        </w:rPr>
      </w:pPr>
      <w:r>
        <w:rPr>
          <w:rFonts w:ascii="Georgia" w:hAnsi="Georgia"/>
          <w:szCs w:val="20"/>
          <w:lang w:val="en-US"/>
        </w:rPr>
        <w:t>The table below</w:t>
      </w:r>
      <w:r w:rsidR="0002265E">
        <w:rPr>
          <w:rFonts w:ascii="Georgia" w:hAnsi="Georgia"/>
          <w:szCs w:val="20"/>
          <w:lang w:val="en-US"/>
        </w:rPr>
        <w:t xml:space="preserve"> </w:t>
      </w:r>
      <w:r w:rsidR="00893790" w:rsidRPr="003213FF">
        <w:rPr>
          <w:rFonts w:ascii="Georgia" w:hAnsi="Georgia"/>
          <w:szCs w:val="20"/>
          <w:lang w:val="en-US"/>
        </w:rPr>
        <w:t>presents a summary reconciliation from Mildura Base Hospital’s general ledger (GL) to the final NHCDC submission for Round 22. Bendigo Health’s GL of $116.8m was reconciled by the health service to the audited financial statements.</w:t>
      </w:r>
    </w:p>
    <w:p w14:paraId="065AA35B"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Explanation of reconciling items at the hospital level</w:t>
      </w:r>
    </w:p>
    <w:p w14:paraId="5E3989C9" w14:textId="77777777" w:rsidR="00893790" w:rsidRPr="00CF42DA" w:rsidRDefault="00893790" w:rsidP="00E07E20">
      <w:pPr>
        <w:pStyle w:val="ListParagraph"/>
        <w:numPr>
          <w:ilvl w:val="0"/>
          <w:numId w:val="38"/>
        </w:numPr>
        <w:spacing w:after="200" w:line="240" w:lineRule="auto"/>
        <w:ind w:left="714" w:hanging="357"/>
        <w:contextualSpacing w:val="0"/>
        <w:rPr>
          <w:rFonts w:ascii="Georgia" w:hAnsi="Georgia"/>
          <w:szCs w:val="20"/>
          <w:lang w:val="en-US"/>
        </w:rPr>
      </w:pPr>
      <w:r w:rsidRPr="00CF42DA">
        <w:rPr>
          <w:rFonts w:ascii="Georgia" w:hAnsi="Georgia"/>
          <w:szCs w:val="20"/>
          <w:lang w:val="en-US"/>
        </w:rPr>
        <w:t>Inclusions ($2.3m) consist of National Blood Authority costs plus Health Purchasing Victoria (HPV) costs relating to a share of salary costs associated with statewide procurement activities. Both these costs are held centrally by DHHS and brought into scope for costing.</w:t>
      </w:r>
    </w:p>
    <w:p w14:paraId="6067D8E8" w14:textId="77777777" w:rsidR="00893790" w:rsidRPr="00CF42DA" w:rsidRDefault="00893790" w:rsidP="00E07E20">
      <w:pPr>
        <w:pStyle w:val="ListParagraph"/>
        <w:numPr>
          <w:ilvl w:val="0"/>
          <w:numId w:val="38"/>
        </w:numPr>
        <w:spacing w:after="200" w:line="240" w:lineRule="auto"/>
        <w:ind w:left="714" w:hanging="357"/>
        <w:contextualSpacing w:val="0"/>
        <w:rPr>
          <w:rFonts w:ascii="Georgia" w:hAnsi="Georgia"/>
          <w:szCs w:val="20"/>
          <w:lang w:val="en-US"/>
        </w:rPr>
      </w:pPr>
      <w:r w:rsidRPr="00CF42DA">
        <w:rPr>
          <w:rFonts w:ascii="Georgia" w:hAnsi="Georgia"/>
          <w:szCs w:val="20"/>
          <w:lang w:val="en-US"/>
        </w:rPr>
        <w:t xml:space="preserve">$2.4m was excluded as costed activity could not be matched to episodes. The majority of this ($1.8m) related to pathology activity which did not include episode numbers during TrakCare migration. Matching procedures were updated in 2019, so this value is expected to reduce in Round 23. Other unmatched </w:t>
      </w:r>
      <w:proofErr w:type="spellStart"/>
      <w:r w:rsidRPr="00CF42DA">
        <w:rPr>
          <w:rFonts w:ascii="Georgia" w:hAnsi="Georgia"/>
          <w:szCs w:val="20"/>
          <w:lang w:val="en-US"/>
        </w:rPr>
        <w:t>utilisation</w:t>
      </w:r>
      <w:proofErr w:type="spellEnd"/>
      <w:r w:rsidRPr="00CF42DA">
        <w:rPr>
          <w:rFonts w:ascii="Georgia" w:hAnsi="Georgia"/>
          <w:szCs w:val="20"/>
          <w:lang w:val="en-US"/>
        </w:rPr>
        <w:t xml:space="preserve"> included outpatient diagnostic imaging ($0.2m), VMO payments ($0.3m) and theatre ($0.1m). </w:t>
      </w:r>
    </w:p>
    <w:p w14:paraId="0AF923E9" w14:textId="77777777" w:rsidR="00893790" w:rsidRPr="00CF42DA" w:rsidRDefault="00893790" w:rsidP="00E07E20">
      <w:pPr>
        <w:pStyle w:val="ListParagraph"/>
        <w:numPr>
          <w:ilvl w:val="0"/>
          <w:numId w:val="38"/>
        </w:numPr>
        <w:spacing w:after="200" w:line="240" w:lineRule="auto"/>
        <w:ind w:left="714" w:hanging="357"/>
        <w:contextualSpacing w:val="0"/>
        <w:rPr>
          <w:rFonts w:ascii="Georgia" w:hAnsi="Georgia"/>
          <w:szCs w:val="20"/>
          <w:lang w:val="en-US"/>
        </w:rPr>
      </w:pPr>
      <w:r w:rsidRPr="00CF42DA">
        <w:rPr>
          <w:rFonts w:ascii="Georgia" w:hAnsi="Georgia"/>
          <w:szCs w:val="20"/>
          <w:lang w:val="en-US"/>
        </w:rPr>
        <w:t>Exclusions ($1.1m) relates to payroll tax, which is out of scope for NHCDC purposes but is payable by Mildura as a result of being privately operated.</w:t>
      </w:r>
    </w:p>
    <w:p w14:paraId="12E35D24" w14:textId="77777777" w:rsidR="00893790" w:rsidRPr="00CF42DA" w:rsidRDefault="00893790" w:rsidP="00E07E20">
      <w:pPr>
        <w:pStyle w:val="ListParagraph"/>
        <w:numPr>
          <w:ilvl w:val="0"/>
          <w:numId w:val="38"/>
        </w:numPr>
        <w:spacing w:after="200" w:line="240" w:lineRule="auto"/>
        <w:ind w:left="714" w:hanging="357"/>
        <w:contextualSpacing w:val="0"/>
        <w:rPr>
          <w:rFonts w:ascii="Georgia" w:hAnsi="Georgia"/>
          <w:szCs w:val="20"/>
          <w:lang w:val="en-US"/>
        </w:rPr>
      </w:pPr>
      <w:r w:rsidRPr="00CF42DA">
        <w:rPr>
          <w:rFonts w:ascii="Georgia" w:hAnsi="Georgia"/>
          <w:szCs w:val="20"/>
          <w:lang w:val="en-US"/>
        </w:rPr>
        <w:t xml:space="preserve">WIP adjustment of $1.7m was made for 2016-17 to include costs for patients who were discharged in the Round </w:t>
      </w:r>
      <w:proofErr w:type="gramStart"/>
      <w:r w:rsidRPr="00CF42DA">
        <w:rPr>
          <w:rFonts w:ascii="Georgia" w:hAnsi="Georgia"/>
          <w:szCs w:val="20"/>
          <w:lang w:val="en-US"/>
        </w:rPr>
        <w:t>22 year</w:t>
      </w:r>
      <w:proofErr w:type="gramEnd"/>
      <w:r w:rsidRPr="00CF42DA">
        <w:rPr>
          <w:rFonts w:ascii="Georgia" w:hAnsi="Georgia"/>
          <w:szCs w:val="20"/>
          <w:lang w:val="en-US"/>
        </w:rPr>
        <w:t xml:space="preserve"> (2017-18) but admitted in the previous (2016-17) year. The WIP adjustment to remove the costs for patients admitted in 2017-18 who had not been discharged by year end was just $27k. The movement in WIP reflects an issue in extracting data relating to WIP patients following the new PMI implementation when the data was extracted in June 2018, and is likely to understate closing WIP, resulting in Round 22 costs being overstated by approximately $1.7m (1.7% of costed products submitted to IHPA).</w:t>
      </w:r>
    </w:p>
    <w:p w14:paraId="3778EA19" w14:textId="77777777" w:rsidR="00893790" w:rsidRPr="00CF42DA" w:rsidRDefault="00893790" w:rsidP="00E07E20">
      <w:pPr>
        <w:pStyle w:val="ListParagraph"/>
        <w:numPr>
          <w:ilvl w:val="0"/>
          <w:numId w:val="38"/>
        </w:numPr>
        <w:spacing w:after="200" w:line="240" w:lineRule="auto"/>
        <w:ind w:left="714" w:hanging="357"/>
        <w:contextualSpacing w:val="0"/>
        <w:rPr>
          <w:rFonts w:ascii="Georgia" w:hAnsi="Georgia"/>
          <w:szCs w:val="20"/>
          <w:lang w:val="en-US"/>
        </w:rPr>
      </w:pPr>
      <w:r w:rsidRPr="00CF42DA">
        <w:rPr>
          <w:rFonts w:ascii="Georgia" w:hAnsi="Georgia"/>
          <w:szCs w:val="20"/>
          <w:lang w:val="en-US"/>
        </w:rPr>
        <w:t>$0.3m of special purpose fund costs for the cafeteria was removed as did not relate to patient care.</w:t>
      </w:r>
    </w:p>
    <w:p w14:paraId="34B98784" w14:textId="77777777" w:rsidR="00893790" w:rsidRPr="00CF42DA" w:rsidRDefault="00893790" w:rsidP="00E03034">
      <w:pPr>
        <w:spacing w:after="200" w:line="240" w:lineRule="auto"/>
        <w:rPr>
          <w:rFonts w:ascii="Georgia" w:hAnsi="Georgia"/>
          <w:szCs w:val="20"/>
          <w:lang w:val="en-US"/>
        </w:rPr>
      </w:pPr>
      <w:r w:rsidRPr="00CF42DA">
        <w:rPr>
          <w:rFonts w:ascii="Georgia" w:hAnsi="Georgia"/>
          <w:szCs w:val="20"/>
          <w:lang w:val="en-US"/>
        </w:rPr>
        <w:t>These adjustments resulted in $116.9m being submitted to the Jurisdiction as part of the VCDC submission.</w:t>
      </w:r>
    </w:p>
    <w:p w14:paraId="1926CE4C" w14:textId="77777777" w:rsidR="00B4328E" w:rsidRDefault="00B4328E">
      <w:pPr>
        <w:rPr>
          <w:rStyle w:val="Strong"/>
          <w:rFonts w:asciiTheme="majorHAnsi" w:hAnsiTheme="majorHAnsi"/>
        </w:rPr>
      </w:pPr>
      <w:r>
        <w:rPr>
          <w:rStyle w:val="Strong"/>
          <w:rFonts w:asciiTheme="majorHAnsi" w:hAnsiTheme="majorHAnsi"/>
        </w:rPr>
        <w:br w:type="page"/>
      </w:r>
    </w:p>
    <w:p w14:paraId="4C90A2E7" w14:textId="436BC9BA" w:rsidR="00893790" w:rsidRDefault="00893790" w:rsidP="00D93298">
      <w:pPr>
        <w:rPr>
          <w:lang w:val="en-US"/>
        </w:rPr>
      </w:pPr>
      <w:r w:rsidRPr="00D93298">
        <w:rPr>
          <w:rStyle w:val="Strong"/>
          <w:rFonts w:asciiTheme="majorHAnsi" w:hAnsiTheme="majorHAnsi"/>
        </w:rPr>
        <w:lastRenderedPageBreak/>
        <w:t>Adjustments made at the jurisdiction level (Item E)</w:t>
      </w:r>
    </w:p>
    <w:p w14:paraId="63C64A7D" w14:textId="77777777" w:rsidR="00893790" w:rsidRPr="00CF42DA" w:rsidRDefault="00893790" w:rsidP="00E03034">
      <w:pPr>
        <w:spacing w:after="200" w:line="240" w:lineRule="auto"/>
        <w:rPr>
          <w:rFonts w:ascii="Georgia" w:hAnsi="Georgia"/>
          <w:lang w:val="en-US"/>
        </w:rPr>
      </w:pPr>
      <w:r w:rsidRPr="00CF42DA">
        <w:rPr>
          <w:rFonts w:ascii="Georgia" w:hAnsi="Georgia"/>
          <w:lang w:val="en-US"/>
        </w:rPr>
        <w:t>Jurisdiction adjustments to Mildura Base Hospital’s costed products reduced them by $18.</w:t>
      </w:r>
      <w:proofErr w:type="gramStart"/>
      <w:r w:rsidRPr="00CF42DA">
        <w:rPr>
          <w:rFonts w:ascii="Georgia" w:hAnsi="Georgia"/>
          <w:lang w:val="en-US"/>
        </w:rPr>
        <w:t>3m, and</w:t>
      </w:r>
      <w:proofErr w:type="gramEnd"/>
      <w:r w:rsidRPr="00CF42DA">
        <w:rPr>
          <w:rFonts w:ascii="Georgia" w:hAnsi="Georgia"/>
          <w:lang w:val="en-US"/>
        </w:rPr>
        <w:t xml:space="preserve"> were required to align the data submitted for VCDC to NHCDC data and remove costs relating to out-of-scope products. These adjustments consisted of:</w:t>
      </w:r>
    </w:p>
    <w:p w14:paraId="49247DB1" w14:textId="77777777" w:rsidR="00893790" w:rsidRPr="00CF42DA" w:rsidRDefault="00893790" w:rsidP="00E07E20">
      <w:pPr>
        <w:pStyle w:val="ListParagraph"/>
        <w:numPr>
          <w:ilvl w:val="0"/>
          <w:numId w:val="39"/>
        </w:numPr>
        <w:spacing w:after="200" w:line="240" w:lineRule="auto"/>
        <w:ind w:left="714" w:hanging="357"/>
        <w:contextualSpacing w:val="0"/>
        <w:rPr>
          <w:rFonts w:ascii="Georgia" w:hAnsi="Georgia"/>
          <w:lang w:val="en-US"/>
        </w:rPr>
      </w:pPr>
      <w:r w:rsidRPr="00CF42DA">
        <w:rPr>
          <w:rFonts w:ascii="Georgia" w:hAnsi="Georgia"/>
          <w:lang w:val="en-US"/>
        </w:rPr>
        <w:t xml:space="preserve">Quality assurance exclusions of $1.4m in the admitted setting. The majority of these exclusions relate to records which did not meet IHPA’s cost data specification and were flagged by IHPA’s QA. A small portion of these episodes did not contain critical </w:t>
      </w:r>
      <w:proofErr w:type="gramStart"/>
      <w:r w:rsidRPr="00CF42DA">
        <w:rPr>
          <w:rFonts w:ascii="Georgia" w:hAnsi="Georgia"/>
          <w:lang w:val="en-US"/>
        </w:rPr>
        <w:t>errors, but</w:t>
      </w:r>
      <w:proofErr w:type="gramEnd"/>
      <w:r w:rsidRPr="00CF42DA">
        <w:rPr>
          <w:rFonts w:ascii="Georgia" w:hAnsi="Georgia"/>
          <w:lang w:val="en-US"/>
        </w:rPr>
        <w:t xml:space="preserve"> are flagged as outliers by hospitals and requested not to be submitted by the jurisdiction. Victoria is the only jurisdiction to exclude such costs.</w:t>
      </w:r>
    </w:p>
    <w:p w14:paraId="17F6D8CD" w14:textId="77777777" w:rsidR="00893790" w:rsidRPr="00CF42DA" w:rsidRDefault="00893790" w:rsidP="00E07E20">
      <w:pPr>
        <w:pStyle w:val="ListParagraph"/>
        <w:numPr>
          <w:ilvl w:val="0"/>
          <w:numId w:val="39"/>
        </w:numPr>
        <w:spacing w:after="200" w:line="240" w:lineRule="auto"/>
        <w:ind w:left="714" w:hanging="357"/>
        <w:contextualSpacing w:val="0"/>
        <w:rPr>
          <w:rFonts w:ascii="Georgia" w:hAnsi="Georgia"/>
          <w:lang w:val="en-US"/>
        </w:rPr>
      </w:pPr>
      <w:r w:rsidRPr="00CF42DA">
        <w:rPr>
          <w:rFonts w:ascii="Georgia" w:hAnsi="Georgia"/>
          <w:lang w:val="en-US"/>
        </w:rPr>
        <w:t xml:space="preserve">Other out of scope (OFS) costs </w:t>
      </w:r>
      <w:proofErr w:type="spellStart"/>
      <w:r w:rsidRPr="00CF42DA">
        <w:rPr>
          <w:rFonts w:ascii="Georgia" w:hAnsi="Georgia"/>
          <w:lang w:val="en-US"/>
        </w:rPr>
        <w:t>totalling</w:t>
      </w:r>
      <w:proofErr w:type="spellEnd"/>
      <w:r w:rsidRPr="00CF42DA">
        <w:rPr>
          <w:rFonts w:ascii="Georgia" w:hAnsi="Georgia"/>
          <w:lang w:val="en-US"/>
        </w:rPr>
        <w:t xml:space="preserve"> $16.9m within the U, W, X and C VCDC programs were excluded as these are in scope for VCDC, but out of scope for NHCDC:</w:t>
      </w:r>
    </w:p>
    <w:p w14:paraId="73E800B8" w14:textId="77777777" w:rsidR="00893790" w:rsidRPr="00CF42DA" w:rsidRDefault="00893790" w:rsidP="00E07E20">
      <w:pPr>
        <w:pStyle w:val="ListParagraph"/>
        <w:numPr>
          <w:ilvl w:val="1"/>
          <w:numId w:val="40"/>
        </w:numPr>
        <w:spacing w:after="200" w:line="240" w:lineRule="auto"/>
        <w:rPr>
          <w:rFonts w:ascii="Georgia" w:hAnsi="Georgia"/>
          <w:lang w:val="en-US"/>
        </w:rPr>
      </w:pPr>
      <w:r w:rsidRPr="00CF42DA">
        <w:rPr>
          <w:rFonts w:ascii="Georgia" w:hAnsi="Georgia"/>
          <w:lang w:val="en-US"/>
        </w:rPr>
        <w:t xml:space="preserve">Other non-admitted (U) </w:t>
      </w:r>
      <w:proofErr w:type="spellStart"/>
      <w:r w:rsidRPr="00CF42DA">
        <w:rPr>
          <w:rFonts w:ascii="Georgia" w:hAnsi="Georgia"/>
          <w:lang w:val="en-US"/>
        </w:rPr>
        <w:t>totalled</w:t>
      </w:r>
      <w:proofErr w:type="spellEnd"/>
      <w:r w:rsidRPr="00CF42DA">
        <w:rPr>
          <w:rFonts w:ascii="Georgia" w:hAnsi="Georgia"/>
          <w:lang w:val="en-US"/>
        </w:rPr>
        <w:t xml:space="preserve"> $42.8m exclusions and mainly consists of Z / dummy encounter costs which could not be linked to inpatient or outpatient episodes, or costs associated with private / directly referred Medicare activity within diagnostics / </w:t>
      </w:r>
      <w:proofErr w:type="spellStart"/>
      <w:r w:rsidRPr="00CF42DA">
        <w:rPr>
          <w:rFonts w:ascii="Georgia" w:hAnsi="Georgia"/>
          <w:lang w:val="en-US"/>
        </w:rPr>
        <w:t>catheterisation</w:t>
      </w:r>
      <w:proofErr w:type="spellEnd"/>
      <w:r w:rsidRPr="00CF42DA">
        <w:rPr>
          <w:rFonts w:ascii="Georgia" w:hAnsi="Georgia"/>
          <w:lang w:val="en-US"/>
        </w:rPr>
        <w:t xml:space="preserve"> lab;</w:t>
      </w:r>
    </w:p>
    <w:p w14:paraId="2670814A" w14:textId="77777777" w:rsidR="00893790" w:rsidRPr="00CF42DA" w:rsidRDefault="00893790" w:rsidP="00E07E20">
      <w:pPr>
        <w:pStyle w:val="ListParagraph"/>
        <w:numPr>
          <w:ilvl w:val="1"/>
          <w:numId w:val="40"/>
        </w:numPr>
        <w:spacing w:after="200" w:line="240" w:lineRule="auto"/>
        <w:rPr>
          <w:rFonts w:ascii="Georgia" w:hAnsi="Georgia"/>
          <w:lang w:val="en-US"/>
        </w:rPr>
      </w:pPr>
      <w:r w:rsidRPr="00CF42DA">
        <w:rPr>
          <w:rFonts w:ascii="Georgia" w:hAnsi="Georgia"/>
          <w:lang w:val="en-US"/>
        </w:rPr>
        <w:t>Other admitted (W) costs of $24.4m were excluded. These predominantly related to nursing homes and are not in scope for NHCDC;</w:t>
      </w:r>
    </w:p>
    <w:p w14:paraId="451CC3D5" w14:textId="77777777" w:rsidR="00893790" w:rsidRPr="00CF42DA" w:rsidRDefault="00893790" w:rsidP="00E07E20">
      <w:pPr>
        <w:pStyle w:val="ListParagraph"/>
        <w:numPr>
          <w:ilvl w:val="1"/>
          <w:numId w:val="40"/>
        </w:numPr>
        <w:spacing w:after="200" w:line="240" w:lineRule="auto"/>
        <w:rPr>
          <w:rFonts w:ascii="Georgia" w:hAnsi="Georgia"/>
          <w:lang w:val="en-US"/>
        </w:rPr>
      </w:pPr>
      <w:r w:rsidRPr="00CF42DA">
        <w:rPr>
          <w:rFonts w:ascii="Georgia" w:hAnsi="Georgia"/>
          <w:lang w:val="en-US"/>
        </w:rPr>
        <w:t>Mental health (M) costs of $39.6m were excluded this year;</w:t>
      </w:r>
    </w:p>
    <w:p w14:paraId="7B9194F2" w14:textId="77777777" w:rsidR="00893790" w:rsidRPr="00CF42DA" w:rsidRDefault="00893790" w:rsidP="00E07E20">
      <w:pPr>
        <w:pStyle w:val="ListParagraph"/>
        <w:numPr>
          <w:ilvl w:val="1"/>
          <w:numId w:val="40"/>
        </w:numPr>
        <w:spacing w:after="200" w:line="240" w:lineRule="auto"/>
        <w:rPr>
          <w:rFonts w:ascii="Georgia" w:hAnsi="Georgia"/>
          <w:lang w:val="en-US"/>
        </w:rPr>
      </w:pPr>
      <w:r w:rsidRPr="00CF42DA">
        <w:rPr>
          <w:rFonts w:ascii="Georgia" w:hAnsi="Georgia"/>
          <w:lang w:val="en-US"/>
        </w:rPr>
        <w:t>Community (C) costs ($9.6m), the most significant component of which was oral health;</w:t>
      </w:r>
    </w:p>
    <w:p w14:paraId="1B0C0E90" w14:textId="77777777" w:rsidR="00893790" w:rsidRPr="00CF42DA" w:rsidRDefault="00893790" w:rsidP="00E07E20">
      <w:pPr>
        <w:pStyle w:val="ListParagraph"/>
        <w:numPr>
          <w:ilvl w:val="1"/>
          <w:numId w:val="40"/>
        </w:numPr>
        <w:spacing w:after="200" w:line="240" w:lineRule="auto"/>
      </w:pPr>
      <w:r w:rsidRPr="00CF42DA">
        <w:rPr>
          <w:rFonts w:ascii="Georgia" w:hAnsi="Georgia"/>
          <w:lang w:val="en-US"/>
        </w:rPr>
        <w:t>$13.6m of costs was removed from Admitted, ED and Non admitted as out of scope (note that the majority of costs in these buckets was submitted to NHCDC); and</w:t>
      </w:r>
    </w:p>
    <w:p w14:paraId="38976D86" w14:textId="77777777" w:rsidR="00893790" w:rsidRPr="00CF42DA" w:rsidRDefault="00893790" w:rsidP="00E07E20">
      <w:pPr>
        <w:pStyle w:val="ListParagraph"/>
        <w:numPr>
          <w:ilvl w:val="1"/>
          <w:numId w:val="40"/>
        </w:numPr>
        <w:spacing w:after="200" w:line="240" w:lineRule="auto"/>
      </w:pPr>
      <w:r w:rsidRPr="00CF42DA">
        <w:rPr>
          <w:rFonts w:ascii="Georgia" w:hAnsi="Georgia"/>
          <w:lang w:val="en-US"/>
        </w:rPr>
        <w:t xml:space="preserve">Other </w:t>
      </w:r>
      <w:proofErr w:type="spellStart"/>
      <w:r w:rsidRPr="00CF42DA">
        <w:rPr>
          <w:rFonts w:ascii="Georgia" w:hAnsi="Georgia"/>
          <w:lang w:val="en-US"/>
        </w:rPr>
        <w:t>non patient</w:t>
      </w:r>
      <w:proofErr w:type="spellEnd"/>
      <w:r w:rsidRPr="00CF42DA">
        <w:rPr>
          <w:rFonts w:ascii="Georgia" w:hAnsi="Georgia"/>
          <w:lang w:val="en-US"/>
        </w:rPr>
        <w:t xml:space="preserve"> products (X) ($18.7m).</w:t>
      </w:r>
    </w:p>
    <w:p w14:paraId="245184E6" w14:textId="32E385CB" w:rsidR="00893790" w:rsidRPr="00CF42DA" w:rsidRDefault="00893790" w:rsidP="00E03034">
      <w:pPr>
        <w:spacing w:after="200" w:line="240" w:lineRule="auto"/>
        <w:rPr>
          <w:rFonts w:ascii="Georgia" w:hAnsi="Georgia"/>
          <w:lang w:val="en-US"/>
        </w:rPr>
        <w:sectPr w:rsidR="00893790" w:rsidRPr="00CF42DA" w:rsidSect="00AB2C43">
          <w:pgSz w:w="12240" w:h="15840"/>
          <w:pgMar w:top="1440" w:right="1440" w:bottom="1440" w:left="1440" w:header="720" w:footer="720" w:gutter="0"/>
          <w:cols w:space="720"/>
          <w:docGrid w:linePitch="360"/>
        </w:sectPr>
      </w:pPr>
      <w:r w:rsidRPr="00CF42DA">
        <w:rPr>
          <w:rFonts w:ascii="Georgia" w:hAnsi="Georgia"/>
          <w:lang w:val="en-US"/>
        </w:rPr>
        <w:t>The value of NHCDC costed products submitted to IHPA after t</w:t>
      </w:r>
      <w:r w:rsidR="0002265E">
        <w:rPr>
          <w:rFonts w:ascii="Georgia" w:hAnsi="Georgia"/>
          <w:lang w:val="en-US"/>
        </w:rPr>
        <w:t>he above adjustments was $98.7m</w:t>
      </w:r>
    </w:p>
    <w:p w14:paraId="38D4D21A" w14:textId="5B239AEA" w:rsidR="00893790" w:rsidRDefault="00AF0C0A" w:rsidP="00E03034">
      <w:pPr>
        <w:spacing w:after="200" w:line="240" w:lineRule="auto"/>
        <w:rPr>
          <w:rFonts w:ascii="Georgia" w:hAnsi="Georgia"/>
          <w:i/>
          <w:szCs w:val="20"/>
          <w:lang w:val="en-US"/>
        </w:rPr>
      </w:pPr>
      <w:r>
        <w:rPr>
          <w:rFonts w:ascii="Georgia" w:hAnsi="Georgia"/>
          <w:i/>
          <w:szCs w:val="20"/>
          <w:lang w:val="en-US"/>
        </w:rPr>
        <w:lastRenderedPageBreak/>
        <w:t>Table</w:t>
      </w:r>
      <w:r w:rsidR="00B021F7" w:rsidRPr="0002265E">
        <w:rPr>
          <w:rFonts w:ascii="Georgia" w:hAnsi="Georgia"/>
          <w:i/>
          <w:szCs w:val="20"/>
          <w:lang w:val="en-US"/>
        </w:rPr>
        <w:t xml:space="preserve"> 1</w:t>
      </w:r>
      <w:r w:rsidR="00E52EB5">
        <w:rPr>
          <w:rFonts w:ascii="Georgia" w:hAnsi="Georgia"/>
          <w:i/>
          <w:szCs w:val="20"/>
          <w:lang w:val="en-US"/>
        </w:rPr>
        <w:t>2</w:t>
      </w:r>
      <w:r w:rsidR="00893790" w:rsidRPr="0002265E">
        <w:rPr>
          <w:rFonts w:ascii="Georgia" w:hAnsi="Georgia"/>
          <w:i/>
          <w:szCs w:val="20"/>
          <w:lang w:val="en-US"/>
        </w:rPr>
        <w:t xml:space="preserve"> – Reconciliation from General Ledger to NHCDC Costed P</w:t>
      </w:r>
      <w:r w:rsidR="00CF42DA" w:rsidRPr="0002265E">
        <w:rPr>
          <w:rFonts w:ascii="Georgia" w:hAnsi="Georgia"/>
          <w:i/>
          <w:szCs w:val="20"/>
          <w:lang w:val="en-US"/>
        </w:rPr>
        <w:t>roducts – Mildura Base Hospital</w:t>
      </w:r>
    </w:p>
    <w:p w14:paraId="578D035D" w14:textId="696B7B6A" w:rsidR="00893790" w:rsidRPr="00DD3D92" w:rsidRDefault="00191718" w:rsidP="00CF42DA">
      <w:pPr>
        <w:spacing w:before="240" w:after="200" w:line="240" w:lineRule="auto"/>
        <w:rPr>
          <w:rFonts w:ascii="Georgia" w:hAnsi="Georgia"/>
          <w:sz w:val="20"/>
          <w:szCs w:val="20"/>
          <w:lang w:val="en-US"/>
        </w:rPr>
      </w:pPr>
      <w:r w:rsidRPr="00191718">
        <w:rPr>
          <w:noProof/>
          <w:lang w:eastAsia="en-AU"/>
        </w:rPr>
        <w:drawing>
          <wp:inline distT="0" distB="0" distL="0" distR="0" wp14:anchorId="44361593" wp14:editId="2C9CD8DC">
            <wp:extent cx="8229600" cy="4571365"/>
            <wp:effectExtent l="0" t="0" r="0" b="635"/>
            <wp:docPr id="34" name="Picture 34" descr="Table reconciling from Mildura's General Ledger to NHCDC costed products. Includes adjustments at the Jurisdiction and Hospit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29600" cy="4571365"/>
                    </a:xfrm>
                    <a:prstGeom prst="rect">
                      <a:avLst/>
                    </a:prstGeom>
                    <a:noFill/>
                    <a:ln>
                      <a:noFill/>
                    </a:ln>
                  </pic:spPr>
                </pic:pic>
              </a:graphicData>
            </a:graphic>
          </wp:inline>
        </w:drawing>
      </w:r>
    </w:p>
    <w:p w14:paraId="57C6F168" w14:textId="77777777" w:rsidR="00893790" w:rsidRDefault="00893790" w:rsidP="00E03034">
      <w:pPr>
        <w:spacing w:after="200" w:line="240" w:lineRule="auto"/>
      </w:pPr>
    </w:p>
    <w:p w14:paraId="06280ED5" w14:textId="77777777" w:rsidR="00893790" w:rsidRDefault="00893790" w:rsidP="00E03034">
      <w:pPr>
        <w:spacing w:after="200" w:line="240" w:lineRule="auto"/>
        <w:sectPr w:rsidR="00893790" w:rsidSect="00AB2C43">
          <w:pgSz w:w="15840" w:h="12240" w:orient="landscape"/>
          <w:pgMar w:top="1440" w:right="1440" w:bottom="1440" w:left="1440" w:header="720" w:footer="720" w:gutter="0"/>
          <w:cols w:space="720"/>
          <w:docGrid w:linePitch="360"/>
        </w:sectPr>
      </w:pPr>
    </w:p>
    <w:p w14:paraId="49CDB202" w14:textId="1EDFF9EA" w:rsidR="00893790" w:rsidRPr="00944F8E" w:rsidRDefault="00E41468" w:rsidP="00E03034">
      <w:pPr>
        <w:pStyle w:val="Heading4"/>
        <w:spacing w:before="0" w:after="200" w:line="240" w:lineRule="auto"/>
      </w:pPr>
      <w:bookmarkStart w:id="28" w:name="_Ref12436135"/>
      <w:r>
        <w:lastRenderedPageBreak/>
        <w:t>5.2.7</w:t>
      </w:r>
      <w:r w:rsidR="009532B0">
        <w:t>.2</w:t>
      </w:r>
      <w:r w:rsidR="00893790">
        <w:t xml:space="preserve"> </w:t>
      </w:r>
      <w:r w:rsidR="00893790" w:rsidRPr="00944F8E">
        <w:t>Mildura Base Hospital</w:t>
      </w:r>
      <w:r w:rsidR="00893790">
        <w:t xml:space="preserve"> Pharmacy</w:t>
      </w:r>
    </w:p>
    <w:p w14:paraId="7332CC24" w14:textId="77777777" w:rsidR="00893790" w:rsidRPr="00CF42DA" w:rsidRDefault="00893790" w:rsidP="00E03034">
      <w:pPr>
        <w:spacing w:after="200" w:line="240" w:lineRule="auto"/>
        <w:rPr>
          <w:rFonts w:ascii="Georgia" w:hAnsi="Georgia"/>
          <w:szCs w:val="20"/>
          <w:lang w:val="en-US"/>
        </w:rPr>
      </w:pPr>
      <w:r w:rsidRPr="00CF42DA">
        <w:rPr>
          <w:rFonts w:ascii="Georgia" w:hAnsi="Georgia"/>
          <w:szCs w:val="20"/>
          <w:lang w:val="en-US"/>
        </w:rPr>
        <w:t xml:space="preserve">Through the data collection template and in consultation with the Information Manager and </w:t>
      </w:r>
      <w:proofErr w:type="spellStart"/>
      <w:r w:rsidRPr="00CF42DA">
        <w:rPr>
          <w:rFonts w:ascii="Georgia" w:hAnsi="Georgia"/>
          <w:szCs w:val="20"/>
          <w:lang w:val="en-US"/>
        </w:rPr>
        <w:t>SyRis</w:t>
      </w:r>
      <w:proofErr w:type="spellEnd"/>
      <w:r w:rsidRPr="00CF42DA">
        <w:rPr>
          <w:rFonts w:ascii="Georgia" w:hAnsi="Georgia"/>
          <w:szCs w:val="20"/>
          <w:lang w:val="en-US"/>
        </w:rPr>
        <w:t xml:space="preserve"> costing team, Mildura Base Hospital identified $2.3m of pharmacy costs for Round 22, comprising:</w:t>
      </w:r>
    </w:p>
    <w:p w14:paraId="7ECE83F9" w14:textId="77777777" w:rsidR="00893790" w:rsidRPr="00CF42DA" w:rsidRDefault="00893790" w:rsidP="00E07E20">
      <w:pPr>
        <w:pStyle w:val="ListParagraph"/>
        <w:numPr>
          <w:ilvl w:val="0"/>
          <w:numId w:val="41"/>
        </w:numPr>
        <w:spacing w:after="200" w:line="240" w:lineRule="auto"/>
        <w:ind w:left="714" w:hanging="357"/>
        <w:contextualSpacing w:val="0"/>
        <w:rPr>
          <w:rFonts w:ascii="Georgia" w:hAnsi="Georgia"/>
          <w:szCs w:val="20"/>
          <w:lang w:val="en-US"/>
        </w:rPr>
      </w:pPr>
      <w:r w:rsidRPr="00CF42DA">
        <w:rPr>
          <w:rFonts w:ascii="Georgia" w:hAnsi="Georgia"/>
          <w:szCs w:val="20"/>
          <w:lang w:val="en-US"/>
        </w:rPr>
        <w:t xml:space="preserve">Drug costs of $2.6m, which comprised $1.6m ward </w:t>
      </w:r>
      <w:proofErr w:type="spellStart"/>
      <w:r w:rsidRPr="00CF42DA">
        <w:rPr>
          <w:rFonts w:ascii="Georgia" w:hAnsi="Georgia"/>
          <w:szCs w:val="20"/>
          <w:lang w:val="en-US"/>
        </w:rPr>
        <w:t>imprest</w:t>
      </w:r>
      <w:proofErr w:type="spellEnd"/>
      <w:r w:rsidRPr="00CF42DA">
        <w:rPr>
          <w:rFonts w:ascii="Georgia" w:hAnsi="Georgia"/>
          <w:szCs w:val="20"/>
          <w:lang w:val="en-US"/>
        </w:rPr>
        <w:t>, $0.4m theatre drugs, $0.4m ED drugs and $0.2m external pharmacy costs</w:t>
      </w:r>
    </w:p>
    <w:p w14:paraId="53A9F43F" w14:textId="77777777" w:rsidR="00893790" w:rsidRPr="00CF42DA" w:rsidRDefault="00893790" w:rsidP="00E07E20">
      <w:pPr>
        <w:pStyle w:val="ListParagraph"/>
        <w:numPr>
          <w:ilvl w:val="0"/>
          <w:numId w:val="41"/>
        </w:numPr>
        <w:spacing w:after="200" w:line="240" w:lineRule="auto"/>
        <w:ind w:left="714" w:hanging="357"/>
        <w:contextualSpacing w:val="0"/>
        <w:rPr>
          <w:rFonts w:ascii="Georgia" w:hAnsi="Georgia"/>
          <w:szCs w:val="20"/>
          <w:lang w:val="en-US"/>
        </w:rPr>
      </w:pPr>
      <w:r w:rsidRPr="00CF42DA">
        <w:rPr>
          <w:rFonts w:ascii="Georgia" w:hAnsi="Georgia"/>
          <w:szCs w:val="20"/>
          <w:lang w:val="en-US"/>
        </w:rPr>
        <w:t xml:space="preserve">$0.2m costs relating to nursing admin, executive and education were removed to go into overheads for allocation to other cost </w:t>
      </w:r>
      <w:proofErr w:type="spellStart"/>
      <w:r w:rsidRPr="00CF42DA">
        <w:rPr>
          <w:rFonts w:ascii="Georgia" w:hAnsi="Georgia"/>
          <w:szCs w:val="20"/>
          <w:lang w:val="en-US"/>
        </w:rPr>
        <w:t>centres</w:t>
      </w:r>
      <w:proofErr w:type="spellEnd"/>
    </w:p>
    <w:p w14:paraId="3A0BFA6A" w14:textId="77777777" w:rsidR="00893790" w:rsidRPr="00CF42DA" w:rsidRDefault="00893790" w:rsidP="00E03034">
      <w:pPr>
        <w:spacing w:after="200" w:line="240" w:lineRule="auto"/>
        <w:rPr>
          <w:rFonts w:ascii="Georgia" w:hAnsi="Georgia"/>
          <w:szCs w:val="20"/>
          <w:lang w:val="en-US"/>
        </w:rPr>
      </w:pPr>
      <w:r w:rsidRPr="00CF42DA">
        <w:rPr>
          <w:rFonts w:ascii="Georgia" w:hAnsi="Georgia"/>
          <w:szCs w:val="20"/>
          <w:lang w:val="en-US"/>
        </w:rPr>
        <w:t xml:space="preserve">Since July 2017 the pharmacy service has been run by a third party and so no pharmacist salaries and wages costs sit on Mildura’s ledger, with these costs being built into the cost of drugs supplied. The third party also runs the PBS purchasing and claiming on Mildura’s behalf, which means that PBS costs of an estimated $5-6m do not pass through the GL. These drugs are recorded on a separate pharmacy system, with Merlin only covering dispensed </w:t>
      </w:r>
      <w:proofErr w:type="gramStart"/>
      <w:r w:rsidRPr="00CF42DA">
        <w:rPr>
          <w:rFonts w:ascii="Georgia" w:hAnsi="Georgia"/>
          <w:szCs w:val="20"/>
          <w:lang w:val="en-US"/>
        </w:rPr>
        <w:t>non PBS</w:t>
      </w:r>
      <w:proofErr w:type="gramEnd"/>
      <w:r w:rsidRPr="00CF42DA">
        <w:rPr>
          <w:rFonts w:ascii="Georgia" w:hAnsi="Georgia"/>
          <w:szCs w:val="20"/>
          <w:lang w:val="en-US"/>
        </w:rPr>
        <w:t xml:space="preserve"> and </w:t>
      </w:r>
      <w:proofErr w:type="spellStart"/>
      <w:r w:rsidRPr="00CF42DA">
        <w:rPr>
          <w:rFonts w:ascii="Georgia" w:hAnsi="Georgia"/>
          <w:szCs w:val="20"/>
          <w:lang w:val="en-US"/>
        </w:rPr>
        <w:t>imprest</w:t>
      </w:r>
      <w:proofErr w:type="spellEnd"/>
      <w:r w:rsidRPr="00CF42DA">
        <w:rPr>
          <w:rFonts w:ascii="Georgia" w:hAnsi="Georgia"/>
          <w:szCs w:val="20"/>
          <w:lang w:val="en-US"/>
        </w:rPr>
        <w:t xml:space="preserve"> drugs. It is possible that Mildura loses out on an incremental profit because of this arrangement.</w:t>
      </w:r>
    </w:p>
    <w:p w14:paraId="78929310" w14:textId="7FE475BB" w:rsidR="00CF42DA" w:rsidRDefault="00893790" w:rsidP="00E03034">
      <w:pPr>
        <w:spacing w:after="200" w:line="240" w:lineRule="auto"/>
        <w:rPr>
          <w:rFonts w:ascii="Georgia" w:hAnsi="Georgia"/>
          <w:szCs w:val="20"/>
          <w:lang w:val="en-US"/>
        </w:rPr>
      </w:pPr>
      <w:r w:rsidRPr="00CF42DA">
        <w:rPr>
          <w:rFonts w:ascii="Georgia" w:hAnsi="Georgia"/>
          <w:szCs w:val="20"/>
          <w:lang w:val="en-US"/>
        </w:rPr>
        <w:t xml:space="preserve">There is no feeder system to link dispensed or </w:t>
      </w:r>
      <w:proofErr w:type="spellStart"/>
      <w:r w:rsidRPr="00CF42DA">
        <w:rPr>
          <w:rFonts w:ascii="Georgia" w:hAnsi="Georgia"/>
          <w:szCs w:val="20"/>
          <w:lang w:val="en-US"/>
        </w:rPr>
        <w:t>imprest</w:t>
      </w:r>
      <w:proofErr w:type="spellEnd"/>
      <w:r w:rsidRPr="00CF42DA">
        <w:rPr>
          <w:rFonts w:ascii="Georgia" w:hAnsi="Georgia"/>
          <w:szCs w:val="20"/>
          <w:lang w:val="en-US"/>
        </w:rPr>
        <w:t xml:space="preserve"> drugs at an episode level. Instead these are allocated based on theatre minutes, ward hours or ED weighted minutes.</w:t>
      </w:r>
    </w:p>
    <w:p w14:paraId="2A20D5DC" w14:textId="0D016782" w:rsidR="00893790" w:rsidRPr="00CF42DA" w:rsidRDefault="00CF42DA" w:rsidP="00CF42DA">
      <w:pPr>
        <w:rPr>
          <w:rStyle w:val="Emphasis"/>
          <w:rFonts w:ascii="Georgia" w:hAnsi="Georgia"/>
          <w:i w:val="0"/>
          <w:iCs w:val="0"/>
          <w:szCs w:val="20"/>
          <w:lang w:val="en-US"/>
        </w:rPr>
      </w:pPr>
      <w:r>
        <w:rPr>
          <w:rFonts w:ascii="Georgia" w:hAnsi="Georgia"/>
          <w:szCs w:val="20"/>
          <w:lang w:val="en-US"/>
        </w:rPr>
        <w:br w:type="page"/>
      </w:r>
      <w:r w:rsidR="00B021F7">
        <w:rPr>
          <w:rStyle w:val="Emphasis"/>
          <w:rFonts w:asciiTheme="majorHAnsi" w:hAnsiTheme="majorHAnsi"/>
        </w:rPr>
        <w:lastRenderedPageBreak/>
        <w:t>Diagram 12</w:t>
      </w:r>
      <w:r w:rsidR="00893790" w:rsidRPr="00CF42DA">
        <w:rPr>
          <w:rStyle w:val="Emphasis"/>
          <w:rFonts w:asciiTheme="majorHAnsi" w:hAnsiTheme="majorHAnsi"/>
        </w:rPr>
        <w:t xml:space="preserve">– Allocation methods and make-up of pharmacy costs submitted to NHCDC - Mildura </w:t>
      </w:r>
      <w:bookmarkEnd w:id="28"/>
      <w:r w:rsidR="004C2CF1">
        <w:rPr>
          <w:rStyle w:val="Emphasis"/>
          <w:rFonts w:asciiTheme="majorHAnsi" w:hAnsiTheme="majorHAnsi"/>
        </w:rPr>
        <w:t>Base Hospital</w:t>
      </w:r>
    </w:p>
    <w:p w14:paraId="607A4EF8" w14:textId="1E2EE9F9" w:rsidR="009532B0" w:rsidRDefault="0002265E" w:rsidP="00E03034">
      <w:pPr>
        <w:spacing w:after="200" w:line="240" w:lineRule="auto"/>
        <w:rPr>
          <w:rFonts w:asciiTheme="majorHAnsi" w:eastAsiaTheme="majorEastAsia" w:hAnsiTheme="majorHAnsi" w:cstheme="majorBidi"/>
          <w:color w:val="A44E00" w:themeColor="accent1" w:themeShade="BF"/>
          <w:sz w:val="26"/>
          <w:szCs w:val="26"/>
        </w:rPr>
      </w:pPr>
      <w:r>
        <w:rPr>
          <w:noProof/>
          <w:lang w:eastAsia="en-AU"/>
        </w:rPr>
        <w:drawing>
          <wp:inline distT="0" distB="0" distL="0" distR="0" wp14:anchorId="08D2B4A0" wp14:editId="5AEE4C5C">
            <wp:extent cx="6134134" cy="5151422"/>
            <wp:effectExtent l="0" t="0" r="0" b="0"/>
            <wp:docPr id="257" name="Picture 257" descr="Diagram 12 allocation methods and make up of pharmacy costs submitted to NHCDC - Mildura Base Hospital&#10;&#10;Diagram 12 contains 4 column headings. Column 1 is the cost category, column 2 is the allocation method, column 3 is the description of the allocation method and column 4 is the percentage of pharmac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39378" cy="5155826"/>
                    </a:xfrm>
                    <a:prstGeom prst="rect">
                      <a:avLst/>
                    </a:prstGeom>
                  </pic:spPr>
                </pic:pic>
              </a:graphicData>
            </a:graphic>
          </wp:inline>
        </w:drawing>
      </w:r>
      <w:r w:rsidR="009532B0">
        <w:br w:type="page"/>
      </w:r>
    </w:p>
    <w:p w14:paraId="48B914F0" w14:textId="7CAC8673" w:rsidR="00893790" w:rsidRPr="006D1CD4" w:rsidRDefault="009532B0" w:rsidP="00E03034">
      <w:pPr>
        <w:pStyle w:val="Heading2"/>
        <w:spacing w:before="0" w:after="200" w:line="240" w:lineRule="auto"/>
      </w:pPr>
      <w:bookmarkStart w:id="29" w:name="_Toc19041112"/>
      <w:r>
        <w:lastRenderedPageBreak/>
        <w:t>5</w:t>
      </w:r>
      <w:r w:rsidR="00893790" w:rsidRPr="006D1CD4">
        <w:t>.3</w:t>
      </w:r>
      <w:r w:rsidR="00893790" w:rsidRPr="006D1CD4">
        <w:tab/>
        <w:t>Queensland</w:t>
      </w:r>
      <w:bookmarkEnd w:id="29"/>
    </w:p>
    <w:p w14:paraId="7F6527FB"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Jurisdictional Overview</w:t>
      </w:r>
    </w:p>
    <w:p w14:paraId="718C814B" w14:textId="4714BDBE" w:rsidR="006E4EE0" w:rsidRPr="00B4328E" w:rsidRDefault="006E4EE0" w:rsidP="006E4EE0">
      <w:pPr>
        <w:spacing w:after="200" w:line="240" w:lineRule="auto"/>
        <w:rPr>
          <w:rFonts w:ascii="Georgia" w:hAnsi="Georgia"/>
          <w:szCs w:val="20"/>
          <w:lang w:val="en-US"/>
        </w:rPr>
      </w:pPr>
      <w:r w:rsidRPr="00B4328E">
        <w:rPr>
          <w:rFonts w:ascii="Georgia" w:hAnsi="Georgia"/>
          <w:szCs w:val="20"/>
          <w:lang w:val="en-US"/>
        </w:rPr>
        <w:t xml:space="preserve">The Queensland Department of Health </w:t>
      </w:r>
      <w:r w:rsidR="007746C5">
        <w:rPr>
          <w:rFonts w:ascii="Georgia" w:hAnsi="Georgia"/>
          <w:szCs w:val="20"/>
          <w:lang w:val="en-US"/>
        </w:rPr>
        <w:t>(</w:t>
      </w:r>
      <w:proofErr w:type="spellStart"/>
      <w:r w:rsidR="007746C5">
        <w:rPr>
          <w:rFonts w:ascii="Georgia" w:hAnsi="Georgia"/>
          <w:szCs w:val="20"/>
          <w:lang w:val="en-US"/>
        </w:rPr>
        <w:t>DoH</w:t>
      </w:r>
      <w:proofErr w:type="spellEnd"/>
      <w:r w:rsidR="007746C5">
        <w:rPr>
          <w:rFonts w:ascii="Georgia" w:hAnsi="Georgia"/>
          <w:szCs w:val="20"/>
          <w:lang w:val="en-US"/>
        </w:rPr>
        <w:t xml:space="preserve">) </w:t>
      </w:r>
      <w:r w:rsidRPr="00B4328E">
        <w:rPr>
          <w:rFonts w:ascii="Georgia" w:hAnsi="Georgia"/>
          <w:szCs w:val="20"/>
          <w:lang w:val="en-US"/>
        </w:rPr>
        <w:t xml:space="preserve">provides the oversight and governance for the costing function undertaken within the state’s 16 Hospital and Health Services (HHSs). The Queensland </w:t>
      </w:r>
      <w:proofErr w:type="spellStart"/>
      <w:r w:rsidRPr="00B4328E">
        <w:rPr>
          <w:rFonts w:ascii="Georgia" w:hAnsi="Georgia"/>
          <w:szCs w:val="20"/>
          <w:lang w:val="en-US"/>
        </w:rPr>
        <w:t>DoH</w:t>
      </w:r>
      <w:proofErr w:type="spellEnd"/>
      <w:r w:rsidRPr="00B4328E">
        <w:rPr>
          <w:rFonts w:ascii="Georgia" w:hAnsi="Georgia"/>
          <w:szCs w:val="20"/>
          <w:lang w:val="en-US"/>
        </w:rPr>
        <w:t xml:space="preserve"> activity costing team directly performs the costing function for four rural and remote Hospital and Health Services: South West</w:t>
      </w:r>
      <w:r w:rsidR="003456E4">
        <w:rPr>
          <w:rFonts w:ascii="Georgia" w:hAnsi="Georgia"/>
          <w:szCs w:val="20"/>
          <w:lang w:val="en-US"/>
        </w:rPr>
        <w:t xml:space="preserve"> Queensland, Central West </w:t>
      </w:r>
      <w:r w:rsidRPr="00B4328E">
        <w:rPr>
          <w:rFonts w:ascii="Georgia" w:hAnsi="Georgia"/>
          <w:szCs w:val="20"/>
          <w:lang w:val="en-US"/>
        </w:rPr>
        <w:t xml:space="preserve">Queensland, North </w:t>
      </w:r>
      <w:r w:rsidR="006876CC" w:rsidRPr="00B4328E">
        <w:rPr>
          <w:rFonts w:ascii="Georgia" w:hAnsi="Georgia"/>
          <w:szCs w:val="20"/>
          <w:lang w:val="en-US"/>
        </w:rPr>
        <w:t>West Queensland</w:t>
      </w:r>
      <w:r w:rsidRPr="00B4328E">
        <w:rPr>
          <w:rFonts w:ascii="Georgia" w:hAnsi="Georgia"/>
          <w:szCs w:val="20"/>
          <w:lang w:val="en-US"/>
        </w:rPr>
        <w:t xml:space="preserve">, and Torres and Cape. The remaining 12 HHSs have their own costing teams and perform costing at the HHS level. The majority of jurisdiction and HHSs cost patient activity on a monthly basis with some quarterly and some annually. Data is submitted to IHPA annually for the purposes of the NHCDC. In Round 22, costing data for 508 facilities were submitted to the Queensland </w:t>
      </w:r>
      <w:proofErr w:type="spellStart"/>
      <w:r w:rsidRPr="00B4328E">
        <w:rPr>
          <w:rFonts w:ascii="Georgia" w:hAnsi="Georgia"/>
          <w:szCs w:val="20"/>
          <w:lang w:val="en-US"/>
        </w:rPr>
        <w:t>DoH</w:t>
      </w:r>
      <w:proofErr w:type="spellEnd"/>
      <w:r w:rsidRPr="00B4328E">
        <w:rPr>
          <w:rFonts w:ascii="Georgia" w:hAnsi="Georgia"/>
          <w:szCs w:val="20"/>
          <w:lang w:val="en-US"/>
        </w:rPr>
        <w:t>; of these, 196 facilities were in scope for the NHCDC.</w:t>
      </w:r>
    </w:p>
    <w:p w14:paraId="364909F7" w14:textId="7CFF3D62" w:rsidR="006E4EE0" w:rsidRPr="006E4EE0" w:rsidRDefault="006E4EE0" w:rsidP="006E4EE0">
      <w:pPr>
        <w:spacing w:after="200" w:line="240" w:lineRule="auto"/>
        <w:rPr>
          <w:rFonts w:asciiTheme="majorHAnsi" w:hAnsiTheme="majorHAnsi"/>
        </w:rPr>
      </w:pPr>
      <w:r w:rsidRPr="006E4EE0">
        <w:rPr>
          <w:rFonts w:asciiTheme="majorHAnsi" w:hAnsiTheme="majorHAnsi"/>
        </w:rPr>
        <w:t>Three costing systems were in use across Queensland during Round 22. These included the legacy costing system, Transition II (T</w:t>
      </w:r>
      <w:r w:rsidR="00EE63A6">
        <w:rPr>
          <w:rFonts w:asciiTheme="majorHAnsi" w:hAnsiTheme="majorHAnsi"/>
        </w:rPr>
        <w:t>II</w:t>
      </w:r>
      <w:r w:rsidRPr="006E4EE0">
        <w:rPr>
          <w:rFonts w:asciiTheme="majorHAnsi" w:hAnsiTheme="majorHAnsi"/>
        </w:rPr>
        <w:t xml:space="preserve">), which was used by the Queensland </w:t>
      </w:r>
      <w:r w:rsidR="00EE63A6">
        <w:rPr>
          <w:rFonts w:asciiTheme="majorHAnsi" w:hAnsiTheme="majorHAnsi"/>
        </w:rPr>
        <w:t>Department of Health</w:t>
      </w:r>
      <w:r w:rsidR="00EE63A6" w:rsidRPr="006E4EE0">
        <w:rPr>
          <w:rFonts w:asciiTheme="majorHAnsi" w:hAnsiTheme="majorHAnsi"/>
        </w:rPr>
        <w:t xml:space="preserve"> </w:t>
      </w:r>
      <w:r w:rsidRPr="006E4EE0">
        <w:rPr>
          <w:rFonts w:asciiTheme="majorHAnsi" w:hAnsiTheme="majorHAnsi"/>
        </w:rPr>
        <w:t xml:space="preserve">and facilities </w:t>
      </w:r>
      <w:proofErr w:type="gramStart"/>
      <w:r w:rsidRPr="006E4EE0">
        <w:rPr>
          <w:rFonts w:asciiTheme="majorHAnsi" w:hAnsiTheme="majorHAnsi"/>
        </w:rPr>
        <w:t>with in</w:t>
      </w:r>
      <w:proofErr w:type="gramEnd"/>
      <w:r w:rsidRPr="006E4EE0">
        <w:rPr>
          <w:rFonts w:asciiTheme="majorHAnsi" w:hAnsiTheme="majorHAnsi"/>
        </w:rPr>
        <w:t xml:space="preserve"> house costing teams participating in the Round 22 IFR. Power Performance Manager (PPM2) and </w:t>
      </w:r>
      <w:proofErr w:type="spellStart"/>
      <w:r w:rsidRPr="006E4EE0">
        <w:rPr>
          <w:rFonts w:asciiTheme="majorHAnsi" w:hAnsiTheme="majorHAnsi"/>
        </w:rPr>
        <w:t>CostPro</w:t>
      </w:r>
      <w:proofErr w:type="spellEnd"/>
      <w:r w:rsidRPr="006E4EE0">
        <w:rPr>
          <w:rFonts w:asciiTheme="majorHAnsi" w:hAnsiTheme="majorHAnsi"/>
        </w:rPr>
        <w:t xml:space="preserve"> are also in use</w:t>
      </w:r>
      <w:r w:rsidR="00EE63A6">
        <w:rPr>
          <w:rFonts w:asciiTheme="majorHAnsi" w:hAnsiTheme="majorHAnsi"/>
        </w:rPr>
        <w:t>.</w:t>
      </w:r>
      <w:r w:rsidRPr="006E4EE0">
        <w:rPr>
          <w:rFonts w:asciiTheme="majorHAnsi" w:hAnsiTheme="majorHAnsi"/>
        </w:rPr>
        <w:t xml:space="preserve">  </w:t>
      </w:r>
    </w:p>
    <w:p w14:paraId="2B101BFA" w14:textId="552E4EB7" w:rsidR="006E4EE0" w:rsidRPr="006E4EE0" w:rsidRDefault="006E4EE0" w:rsidP="006E4EE0">
      <w:pPr>
        <w:spacing w:after="200" w:line="240" w:lineRule="auto"/>
        <w:rPr>
          <w:rFonts w:asciiTheme="majorHAnsi" w:hAnsiTheme="majorHAnsi"/>
        </w:rPr>
      </w:pPr>
      <w:r w:rsidRPr="006E4EE0">
        <w:rPr>
          <w:rFonts w:asciiTheme="majorHAnsi" w:hAnsiTheme="majorHAnsi"/>
        </w:rPr>
        <w:t xml:space="preserve">The </w:t>
      </w:r>
      <w:r w:rsidR="00EE63A6">
        <w:rPr>
          <w:rFonts w:asciiTheme="majorHAnsi" w:hAnsiTheme="majorHAnsi"/>
        </w:rPr>
        <w:t>jurisdiction</w:t>
      </w:r>
      <w:r w:rsidRPr="006E4EE0">
        <w:rPr>
          <w:rFonts w:asciiTheme="majorHAnsi" w:hAnsiTheme="majorHAnsi"/>
        </w:rPr>
        <w:t xml:space="preserve"> activity costing team comprised 4 FTE for Round 22 who manage the data transformation process of Hospital and Health Service costing data for jurisdictional reporting and for submission for national costing datasets. There are approximately 20 FTE involved directly in the management of the costing function in HHS costing teams across Queensland, and a similar number of FTE’s who are in business and clinical analysis roles who are regular consumers of the HHS costing data. </w:t>
      </w:r>
    </w:p>
    <w:p w14:paraId="240E1818" w14:textId="5360D62B" w:rsidR="006E4EE0" w:rsidRPr="006E4EE0" w:rsidRDefault="006E4EE0" w:rsidP="006E4EE0">
      <w:pPr>
        <w:spacing w:after="200" w:line="240" w:lineRule="auto"/>
        <w:rPr>
          <w:rFonts w:asciiTheme="majorHAnsi" w:hAnsiTheme="majorHAnsi"/>
        </w:rPr>
      </w:pPr>
      <w:r w:rsidRPr="006E4EE0">
        <w:rPr>
          <w:rFonts w:asciiTheme="majorHAnsi" w:hAnsiTheme="majorHAnsi"/>
        </w:rPr>
        <w:t xml:space="preserve">There is a monthly costing network teleconference meeting attended by costing teams state-wide and chaired by the </w:t>
      </w:r>
      <w:r>
        <w:rPr>
          <w:rFonts w:asciiTheme="majorHAnsi" w:hAnsiTheme="majorHAnsi"/>
        </w:rPr>
        <w:t xml:space="preserve">Queensland </w:t>
      </w:r>
      <w:r w:rsidR="00EE63A6">
        <w:rPr>
          <w:rFonts w:asciiTheme="majorHAnsi" w:hAnsiTheme="majorHAnsi"/>
        </w:rPr>
        <w:t>Department of Health</w:t>
      </w:r>
      <w:r>
        <w:rPr>
          <w:rFonts w:asciiTheme="majorHAnsi" w:hAnsiTheme="majorHAnsi"/>
        </w:rPr>
        <w:t xml:space="preserve">. </w:t>
      </w:r>
      <w:r w:rsidR="00EE63A6">
        <w:rPr>
          <w:rFonts w:asciiTheme="majorHAnsi" w:hAnsiTheme="majorHAnsi"/>
        </w:rPr>
        <w:t xml:space="preserve">The department </w:t>
      </w:r>
      <w:r w:rsidRPr="006E4EE0">
        <w:rPr>
          <w:rFonts w:asciiTheme="majorHAnsi" w:hAnsiTheme="majorHAnsi"/>
        </w:rPr>
        <w:t xml:space="preserve">facilitates discussion between all the costing teams with a focus on disseminating information provided by IHPA, jurisdictional programs and activities associated with costing, funding and purchasing. There is also an informal costing network at the HHS level which does not involve the </w:t>
      </w:r>
      <w:r w:rsidR="00EE63A6">
        <w:rPr>
          <w:rFonts w:asciiTheme="majorHAnsi" w:hAnsiTheme="majorHAnsi"/>
        </w:rPr>
        <w:t>department staff</w:t>
      </w:r>
      <w:r w:rsidRPr="006E4EE0">
        <w:rPr>
          <w:rFonts w:asciiTheme="majorHAnsi" w:hAnsiTheme="majorHAnsi"/>
        </w:rPr>
        <w:t>. Through these networks, costing knowledge is shared, and ideas are discussed to promote best costing practice across all HHSs. In addition, an annual costing forum takes place, which is attended by health service stakeholde</w:t>
      </w:r>
      <w:r>
        <w:rPr>
          <w:rFonts w:asciiTheme="majorHAnsi" w:hAnsiTheme="majorHAnsi"/>
        </w:rPr>
        <w:t xml:space="preserve">rs. The forum involves </w:t>
      </w:r>
      <w:r w:rsidR="007746C5">
        <w:rPr>
          <w:rFonts w:asciiTheme="majorHAnsi" w:hAnsiTheme="majorHAnsi"/>
        </w:rPr>
        <w:t>department-</w:t>
      </w:r>
      <w:r>
        <w:rPr>
          <w:rFonts w:asciiTheme="majorHAnsi" w:hAnsiTheme="majorHAnsi"/>
        </w:rPr>
        <w:t xml:space="preserve">led </w:t>
      </w:r>
      <w:r w:rsidR="007746C5">
        <w:rPr>
          <w:rFonts w:asciiTheme="majorHAnsi" w:hAnsiTheme="majorHAnsi"/>
        </w:rPr>
        <w:t>and HHS-</w:t>
      </w:r>
      <w:r w:rsidRPr="006E4EE0">
        <w:rPr>
          <w:rFonts w:asciiTheme="majorHAnsi" w:hAnsiTheme="majorHAnsi"/>
        </w:rPr>
        <w:t xml:space="preserve">led </w:t>
      </w:r>
      <w:r w:rsidR="006876CC" w:rsidRPr="006E4EE0">
        <w:rPr>
          <w:rFonts w:asciiTheme="majorHAnsi" w:hAnsiTheme="majorHAnsi"/>
        </w:rPr>
        <w:t>presentations, with</w:t>
      </w:r>
      <w:r w:rsidRPr="006E4EE0">
        <w:rPr>
          <w:rFonts w:asciiTheme="majorHAnsi" w:hAnsiTheme="majorHAnsi"/>
        </w:rPr>
        <w:t xml:space="preserve"> topics based on costing processes and outcomes, funding models, purchasing models and clinical service delivery models and incentives, including </w:t>
      </w:r>
      <w:r w:rsidR="006876CC" w:rsidRPr="006E4EE0">
        <w:rPr>
          <w:rFonts w:asciiTheme="majorHAnsi" w:hAnsiTheme="majorHAnsi"/>
        </w:rPr>
        <w:t>value-based</w:t>
      </w:r>
      <w:r w:rsidRPr="006E4EE0">
        <w:rPr>
          <w:rFonts w:asciiTheme="majorHAnsi" w:hAnsiTheme="majorHAnsi"/>
        </w:rPr>
        <w:t xml:space="preserve"> healthcare.</w:t>
      </w:r>
    </w:p>
    <w:p w14:paraId="4BBF1521" w14:textId="06C8E512" w:rsidR="000B33ED" w:rsidRDefault="006E4EE0" w:rsidP="006E4EE0">
      <w:pPr>
        <w:spacing w:after="200" w:line="240" w:lineRule="auto"/>
        <w:rPr>
          <w:rFonts w:asciiTheme="majorHAnsi" w:hAnsiTheme="majorHAnsi"/>
        </w:rPr>
      </w:pPr>
      <w:r w:rsidRPr="006E4EE0">
        <w:rPr>
          <w:rFonts w:asciiTheme="majorHAnsi" w:hAnsiTheme="majorHAnsi"/>
        </w:rPr>
        <w:t xml:space="preserve">There are several state-wide and multi-site feeder systems common to the HHSs. </w:t>
      </w:r>
      <w:r w:rsidR="000B33ED">
        <w:rPr>
          <w:rFonts w:asciiTheme="majorHAnsi" w:hAnsiTheme="majorHAnsi"/>
        </w:rPr>
        <w:t>T</w:t>
      </w:r>
      <w:r w:rsidRPr="006E4EE0">
        <w:rPr>
          <w:rFonts w:asciiTheme="majorHAnsi" w:hAnsiTheme="majorHAnsi"/>
        </w:rPr>
        <w:t>hese</w:t>
      </w:r>
      <w:r w:rsidR="000B33ED">
        <w:rPr>
          <w:rFonts w:asciiTheme="majorHAnsi" w:hAnsiTheme="majorHAnsi"/>
        </w:rPr>
        <w:t xml:space="preserve"> systems are listed in the table below.</w:t>
      </w:r>
    </w:p>
    <w:p w14:paraId="4EF3ED79" w14:textId="77777777" w:rsidR="000B33ED" w:rsidRDefault="000B33ED">
      <w:pPr>
        <w:rPr>
          <w:rFonts w:asciiTheme="majorHAnsi" w:hAnsiTheme="majorHAnsi"/>
        </w:rPr>
      </w:pPr>
      <w:r>
        <w:rPr>
          <w:rFonts w:asciiTheme="majorHAnsi" w:hAnsiTheme="majorHAnsi"/>
        </w:rPr>
        <w:br w:type="page"/>
      </w:r>
    </w:p>
    <w:p w14:paraId="128AF49D" w14:textId="11EB57A3" w:rsidR="000B33ED" w:rsidRPr="000B33ED" w:rsidRDefault="000B33ED" w:rsidP="006E4EE0">
      <w:pPr>
        <w:spacing w:after="200" w:line="240" w:lineRule="auto"/>
        <w:rPr>
          <w:rFonts w:asciiTheme="majorHAnsi" w:hAnsiTheme="majorHAnsi"/>
          <w:i/>
        </w:rPr>
      </w:pPr>
      <w:r w:rsidRPr="000B33ED">
        <w:rPr>
          <w:rFonts w:asciiTheme="majorHAnsi" w:hAnsiTheme="majorHAnsi"/>
          <w:i/>
        </w:rPr>
        <w:lastRenderedPageBreak/>
        <w:t xml:space="preserve">Table </w:t>
      </w:r>
      <w:r w:rsidR="00CE5362">
        <w:rPr>
          <w:rFonts w:asciiTheme="majorHAnsi" w:hAnsiTheme="majorHAnsi"/>
          <w:i/>
        </w:rPr>
        <w:t>13</w:t>
      </w:r>
      <w:r w:rsidRPr="000B33ED">
        <w:rPr>
          <w:rFonts w:asciiTheme="majorHAnsi" w:hAnsiTheme="majorHAnsi"/>
          <w:i/>
        </w:rPr>
        <w:t>– Feeder systems in use across Queensland</w:t>
      </w:r>
      <w:r w:rsidR="007746C5">
        <w:rPr>
          <w:rFonts w:asciiTheme="majorHAnsi" w:hAnsiTheme="majorHAnsi"/>
          <w:i/>
        </w:rPr>
        <w:t xml:space="preserve"> during</w:t>
      </w:r>
      <w:r w:rsidR="00EE63A6">
        <w:rPr>
          <w:rFonts w:asciiTheme="majorHAnsi" w:hAnsiTheme="majorHAnsi"/>
          <w:i/>
        </w:rPr>
        <w:t xml:space="preserve"> R22</w:t>
      </w:r>
    </w:p>
    <w:tbl>
      <w:tblPr>
        <w:tblW w:w="8217" w:type="dxa"/>
        <w:tblLook w:val="04A0" w:firstRow="1" w:lastRow="0" w:firstColumn="1" w:lastColumn="0" w:noHBand="0" w:noVBand="1"/>
      </w:tblPr>
      <w:tblGrid>
        <w:gridCol w:w="4540"/>
        <w:gridCol w:w="3677"/>
      </w:tblGrid>
      <w:tr w:rsidR="006E4EE0" w:rsidRPr="006730A9" w14:paraId="4159F396" w14:textId="77777777" w:rsidTr="00AB2171">
        <w:trPr>
          <w:trHeight w:val="300"/>
          <w:tblHeader/>
        </w:trPr>
        <w:tc>
          <w:tcPr>
            <w:tcW w:w="4540" w:type="dxa"/>
            <w:tcBorders>
              <w:top w:val="single" w:sz="4" w:space="0" w:color="ED7D31"/>
              <w:left w:val="single" w:sz="4" w:space="0" w:color="ED7D31"/>
              <w:bottom w:val="nil"/>
              <w:right w:val="nil"/>
            </w:tcBorders>
            <w:shd w:val="clear" w:color="ED7D31" w:fill="ED7D31"/>
            <w:noWrap/>
            <w:vAlign w:val="bottom"/>
            <w:hideMark/>
          </w:tcPr>
          <w:p w14:paraId="7647441E" w14:textId="77777777" w:rsidR="006E4EE0" w:rsidRPr="00E939D6" w:rsidRDefault="006E4EE0" w:rsidP="007E3423">
            <w:pPr>
              <w:spacing w:after="0" w:line="240" w:lineRule="auto"/>
              <w:rPr>
                <w:rFonts w:asciiTheme="majorHAnsi" w:eastAsia="Times New Roman" w:hAnsiTheme="majorHAnsi" w:cs="Calibri"/>
                <w:b/>
                <w:bCs/>
                <w:color w:val="FFFFFF"/>
                <w:lang w:eastAsia="en-AU"/>
              </w:rPr>
            </w:pPr>
            <w:r w:rsidRPr="00E939D6">
              <w:rPr>
                <w:rFonts w:asciiTheme="majorHAnsi" w:eastAsia="Times New Roman" w:hAnsiTheme="majorHAnsi" w:cs="Calibri"/>
                <w:b/>
                <w:bCs/>
                <w:color w:val="FFFFFF"/>
                <w:lang w:eastAsia="en-AU"/>
              </w:rPr>
              <w:t>FEEDER SYSTEM TYPE</w:t>
            </w:r>
          </w:p>
        </w:tc>
        <w:tc>
          <w:tcPr>
            <w:tcW w:w="3677" w:type="dxa"/>
            <w:tcBorders>
              <w:top w:val="single" w:sz="4" w:space="0" w:color="ED7D31"/>
              <w:left w:val="nil"/>
              <w:bottom w:val="nil"/>
              <w:right w:val="single" w:sz="4" w:space="0" w:color="ED7D31"/>
            </w:tcBorders>
            <w:shd w:val="clear" w:color="ED7D31" w:fill="ED7D31"/>
            <w:noWrap/>
            <w:vAlign w:val="bottom"/>
            <w:hideMark/>
          </w:tcPr>
          <w:p w14:paraId="270D393F" w14:textId="77777777" w:rsidR="006E4EE0" w:rsidRPr="00E939D6" w:rsidRDefault="006E4EE0" w:rsidP="007E3423">
            <w:pPr>
              <w:spacing w:after="0" w:line="240" w:lineRule="auto"/>
              <w:rPr>
                <w:rFonts w:asciiTheme="majorHAnsi" w:eastAsia="Times New Roman" w:hAnsiTheme="majorHAnsi" w:cs="Calibri"/>
                <w:b/>
                <w:bCs/>
                <w:color w:val="FFFFFF"/>
                <w:lang w:eastAsia="en-AU"/>
              </w:rPr>
            </w:pPr>
            <w:r w:rsidRPr="00E939D6">
              <w:rPr>
                <w:rFonts w:asciiTheme="majorHAnsi" w:eastAsia="Times New Roman" w:hAnsiTheme="majorHAnsi" w:cs="Calibri"/>
                <w:b/>
                <w:bCs/>
                <w:color w:val="FFFFFF"/>
                <w:lang w:eastAsia="en-AU"/>
              </w:rPr>
              <w:t>SYSTEMS</w:t>
            </w:r>
          </w:p>
        </w:tc>
      </w:tr>
      <w:tr w:rsidR="006E4EE0" w:rsidRPr="006730A9" w14:paraId="54BBC962"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32E2A932"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Allied Health Intervention Data</w:t>
            </w:r>
          </w:p>
        </w:tc>
        <w:tc>
          <w:tcPr>
            <w:tcW w:w="3677" w:type="dxa"/>
            <w:tcBorders>
              <w:top w:val="single" w:sz="4" w:space="0" w:color="ED7D31"/>
              <w:left w:val="nil"/>
              <w:bottom w:val="nil"/>
              <w:right w:val="single" w:sz="4" w:space="0" w:color="ED7D31"/>
            </w:tcBorders>
            <w:shd w:val="clear" w:color="auto" w:fill="auto"/>
            <w:noWrap/>
            <w:vAlign w:val="bottom"/>
            <w:hideMark/>
          </w:tcPr>
          <w:p w14:paraId="3C81A5A0"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PI5, ABC, ALLIED One, AHIIS</w:t>
            </w:r>
          </w:p>
        </w:tc>
      </w:tr>
      <w:tr w:rsidR="006E4EE0" w:rsidRPr="006730A9" w14:paraId="5DE48863"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4329A1C6"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Outpatient Data</w:t>
            </w:r>
          </w:p>
        </w:tc>
        <w:tc>
          <w:tcPr>
            <w:tcW w:w="3677" w:type="dxa"/>
            <w:tcBorders>
              <w:top w:val="single" w:sz="4" w:space="0" w:color="ED7D31"/>
              <w:left w:val="nil"/>
              <w:bottom w:val="nil"/>
              <w:right w:val="single" w:sz="4" w:space="0" w:color="ED7D31"/>
            </w:tcBorders>
            <w:shd w:val="clear" w:color="auto" w:fill="auto"/>
            <w:noWrap/>
            <w:vAlign w:val="bottom"/>
            <w:hideMark/>
          </w:tcPr>
          <w:p w14:paraId="2F2FF55C" w14:textId="3E4BEF70"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 xml:space="preserve">APP2, </w:t>
            </w:r>
            <w:proofErr w:type="gramStart"/>
            <w:r w:rsidRPr="00E939D6">
              <w:rPr>
                <w:rFonts w:asciiTheme="majorHAnsi" w:eastAsia="Times New Roman" w:hAnsiTheme="majorHAnsi" w:cs="Calibri"/>
                <w:color w:val="000000"/>
                <w:lang w:eastAsia="en-AU"/>
              </w:rPr>
              <w:t>OSIM,  ESM</w:t>
            </w:r>
            <w:proofErr w:type="gramEnd"/>
          </w:p>
        </w:tc>
      </w:tr>
      <w:tr w:rsidR="006E4EE0" w:rsidRPr="006730A9" w14:paraId="084D3D7C"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2351201F"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Blood Products Data</w:t>
            </w:r>
          </w:p>
        </w:tc>
        <w:tc>
          <w:tcPr>
            <w:tcW w:w="3677" w:type="dxa"/>
            <w:tcBorders>
              <w:top w:val="single" w:sz="4" w:space="0" w:color="ED7D31"/>
              <w:left w:val="nil"/>
              <w:bottom w:val="nil"/>
              <w:right w:val="single" w:sz="4" w:space="0" w:color="ED7D31"/>
            </w:tcBorders>
            <w:shd w:val="clear" w:color="auto" w:fill="auto"/>
            <w:noWrap/>
            <w:vAlign w:val="bottom"/>
            <w:hideMark/>
          </w:tcPr>
          <w:p w14:paraId="7A4A1D26"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BLOOD</w:t>
            </w:r>
          </w:p>
        </w:tc>
      </w:tr>
      <w:tr w:rsidR="006E4EE0" w:rsidRPr="006730A9" w14:paraId="7D454954"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163C6922"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Community Mental Health Data</w:t>
            </w:r>
          </w:p>
        </w:tc>
        <w:tc>
          <w:tcPr>
            <w:tcW w:w="3677" w:type="dxa"/>
            <w:tcBorders>
              <w:top w:val="single" w:sz="4" w:space="0" w:color="ED7D31"/>
              <w:left w:val="nil"/>
              <w:bottom w:val="nil"/>
              <w:right w:val="single" w:sz="4" w:space="0" w:color="ED7D31"/>
            </w:tcBorders>
            <w:shd w:val="clear" w:color="auto" w:fill="auto"/>
            <w:noWrap/>
            <w:vAlign w:val="bottom"/>
            <w:hideMark/>
          </w:tcPr>
          <w:p w14:paraId="269A01D7"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CIMHA</w:t>
            </w:r>
          </w:p>
        </w:tc>
      </w:tr>
      <w:tr w:rsidR="006E4EE0" w:rsidRPr="006730A9" w14:paraId="59063089"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661B0C81"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Delivery (Birthing) Data</w:t>
            </w:r>
          </w:p>
        </w:tc>
        <w:tc>
          <w:tcPr>
            <w:tcW w:w="3677" w:type="dxa"/>
            <w:tcBorders>
              <w:top w:val="single" w:sz="4" w:space="0" w:color="ED7D31"/>
              <w:left w:val="nil"/>
              <w:bottom w:val="nil"/>
              <w:right w:val="single" w:sz="4" w:space="0" w:color="ED7D31"/>
            </w:tcBorders>
            <w:shd w:val="clear" w:color="auto" w:fill="auto"/>
            <w:noWrap/>
            <w:vAlign w:val="bottom"/>
            <w:hideMark/>
          </w:tcPr>
          <w:p w14:paraId="36BBADC5"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DEL</w:t>
            </w:r>
          </w:p>
        </w:tc>
      </w:tr>
      <w:tr w:rsidR="006E4EE0" w:rsidRPr="006730A9" w14:paraId="72C8B057"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5D80ED08"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Diagnostic Imaging Data</w:t>
            </w:r>
          </w:p>
        </w:tc>
        <w:tc>
          <w:tcPr>
            <w:tcW w:w="3677" w:type="dxa"/>
            <w:tcBorders>
              <w:top w:val="single" w:sz="4" w:space="0" w:color="ED7D31"/>
              <w:left w:val="nil"/>
              <w:bottom w:val="nil"/>
              <w:right w:val="single" w:sz="4" w:space="0" w:color="ED7D31"/>
            </w:tcBorders>
            <w:shd w:val="clear" w:color="auto" w:fill="auto"/>
            <w:noWrap/>
            <w:vAlign w:val="bottom"/>
            <w:hideMark/>
          </w:tcPr>
          <w:p w14:paraId="36123003"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QRIS, RIPS, KESTRAL, CRIS</w:t>
            </w:r>
          </w:p>
        </w:tc>
      </w:tr>
      <w:tr w:rsidR="006E4EE0" w:rsidRPr="006730A9" w14:paraId="1DCDF9ED"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1821DDDD"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Emergency Presentation Data</w:t>
            </w:r>
          </w:p>
        </w:tc>
        <w:tc>
          <w:tcPr>
            <w:tcW w:w="3677" w:type="dxa"/>
            <w:tcBorders>
              <w:top w:val="single" w:sz="4" w:space="0" w:color="ED7D31"/>
              <w:left w:val="nil"/>
              <w:bottom w:val="nil"/>
              <w:right w:val="single" w:sz="4" w:space="0" w:color="ED7D31"/>
            </w:tcBorders>
            <w:shd w:val="clear" w:color="auto" w:fill="auto"/>
            <w:noWrap/>
            <w:vAlign w:val="bottom"/>
            <w:hideMark/>
          </w:tcPr>
          <w:p w14:paraId="66491C42"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 xml:space="preserve">EDIS, REDDIT, EMG2, </w:t>
            </w:r>
            <w:proofErr w:type="spellStart"/>
            <w:r w:rsidRPr="00E939D6">
              <w:rPr>
                <w:rFonts w:asciiTheme="majorHAnsi" w:eastAsia="Times New Roman" w:hAnsiTheme="majorHAnsi" w:cs="Calibri"/>
                <w:color w:val="000000"/>
                <w:lang w:eastAsia="en-AU"/>
              </w:rPr>
              <w:t>Firstnet</w:t>
            </w:r>
            <w:proofErr w:type="spellEnd"/>
          </w:p>
        </w:tc>
      </w:tr>
      <w:tr w:rsidR="006E4EE0" w:rsidRPr="006730A9" w14:paraId="12387048"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01F9CCCC" w14:textId="3FAB033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Medical ATD</w:t>
            </w:r>
            <w:r w:rsidR="00D2482B">
              <w:rPr>
                <w:rFonts w:asciiTheme="majorHAnsi" w:eastAsia="Times New Roman" w:hAnsiTheme="majorHAnsi" w:cs="Calibri"/>
                <w:color w:val="000000"/>
                <w:lang w:eastAsia="en-AU"/>
              </w:rPr>
              <w:t xml:space="preserve"> </w:t>
            </w:r>
            <w:r w:rsidRPr="00E939D6">
              <w:rPr>
                <w:rFonts w:asciiTheme="majorHAnsi" w:eastAsia="Times New Roman" w:hAnsiTheme="majorHAnsi" w:cs="Calibri"/>
                <w:color w:val="000000"/>
                <w:lang w:eastAsia="en-AU"/>
              </w:rPr>
              <w:t>(</w:t>
            </w:r>
            <w:proofErr w:type="spellStart"/>
            <w:r w:rsidRPr="00E939D6">
              <w:rPr>
                <w:rFonts w:asciiTheme="majorHAnsi" w:eastAsia="Times New Roman" w:hAnsiTheme="majorHAnsi" w:cs="Calibri"/>
                <w:color w:val="000000"/>
                <w:lang w:eastAsia="en-AU"/>
              </w:rPr>
              <w:t>Bedday</w:t>
            </w:r>
            <w:proofErr w:type="spellEnd"/>
            <w:r w:rsidRPr="00E939D6">
              <w:rPr>
                <w:rFonts w:asciiTheme="majorHAnsi" w:eastAsia="Times New Roman" w:hAnsiTheme="majorHAnsi" w:cs="Calibri"/>
                <w:color w:val="000000"/>
                <w:lang w:eastAsia="en-AU"/>
              </w:rPr>
              <w:t>) Data</w:t>
            </w:r>
          </w:p>
        </w:tc>
        <w:tc>
          <w:tcPr>
            <w:tcW w:w="3677" w:type="dxa"/>
            <w:tcBorders>
              <w:top w:val="single" w:sz="4" w:space="0" w:color="ED7D31"/>
              <w:left w:val="nil"/>
              <w:bottom w:val="nil"/>
              <w:right w:val="single" w:sz="4" w:space="0" w:color="ED7D31"/>
            </w:tcBorders>
            <w:shd w:val="clear" w:color="auto" w:fill="auto"/>
            <w:noWrap/>
            <w:vAlign w:val="bottom"/>
            <w:hideMark/>
          </w:tcPr>
          <w:p w14:paraId="67325D76" w14:textId="6B8B2513" w:rsidR="006E4EE0" w:rsidRPr="00E939D6" w:rsidRDefault="003456E4" w:rsidP="007E3423">
            <w:pPr>
              <w:spacing w:after="0" w:line="240" w:lineRule="auto"/>
              <w:rPr>
                <w:rFonts w:asciiTheme="majorHAnsi" w:eastAsia="Times New Roman" w:hAnsiTheme="majorHAnsi" w:cs="Calibri"/>
                <w:color w:val="000000"/>
                <w:lang w:eastAsia="en-AU"/>
              </w:rPr>
            </w:pPr>
            <w:r>
              <w:rPr>
                <w:rFonts w:asciiTheme="majorHAnsi" w:eastAsia="Times New Roman" w:hAnsiTheme="majorHAnsi" w:cs="Calibri"/>
                <w:color w:val="000000"/>
                <w:lang w:eastAsia="en-AU"/>
              </w:rPr>
              <w:t>ATD</w:t>
            </w:r>
            <w:r w:rsidR="006E4EE0" w:rsidRPr="00E939D6">
              <w:rPr>
                <w:rFonts w:asciiTheme="majorHAnsi" w:eastAsia="Times New Roman" w:hAnsiTheme="majorHAnsi" w:cs="Calibri"/>
                <w:color w:val="000000"/>
                <w:lang w:eastAsia="en-AU"/>
              </w:rPr>
              <w:t xml:space="preserve"> (derived data)</w:t>
            </w:r>
          </w:p>
        </w:tc>
      </w:tr>
      <w:tr w:rsidR="006E4EE0" w:rsidRPr="006730A9" w14:paraId="055C0B4D"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1A3840AB"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Nursing Acuity Data</w:t>
            </w:r>
          </w:p>
        </w:tc>
        <w:tc>
          <w:tcPr>
            <w:tcW w:w="3677" w:type="dxa"/>
            <w:tcBorders>
              <w:top w:val="single" w:sz="4" w:space="0" w:color="ED7D31"/>
              <w:left w:val="nil"/>
              <w:bottom w:val="nil"/>
              <w:right w:val="single" w:sz="4" w:space="0" w:color="ED7D31"/>
            </w:tcBorders>
            <w:shd w:val="clear" w:color="auto" w:fill="auto"/>
            <w:noWrap/>
            <w:vAlign w:val="bottom"/>
            <w:hideMark/>
          </w:tcPr>
          <w:p w14:paraId="7B1590AC" w14:textId="77777777" w:rsidR="006E4EE0" w:rsidRPr="00E939D6" w:rsidRDefault="006E4EE0" w:rsidP="007E3423">
            <w:pPr>
              <w:spacing w:after="0" w:line="240" w:lineRule="auto"/>
              <w:rPr>
                <w:rFonts w:asciiTheme="majorHAnsi" w:eastAsia="Times New Roman" w:hAnsiTheme="majorHAnsi" w:cs="Calibri"/>
                <w:color w:val="000000"/>
                <w:lang w:eastAsia="en-AU"/>
              </w:rPr>
            </w:pPr>
            <w:proofErr w:type="spellStart"/>
            <w:r w:rsidRPr="00E939D6">
              <w:rPr>
                <w:rFonts w:asciiTheme="majorHAnsi" w:eastAsia="Times New Roman" w:hAnsiTheme="majorHAnsi" w:cs="Calibri"/>
                <w:color w:val="000000"/>
                <w:lang w:eastAsia="en-AU"/>
              </w:rPr>
              <w:t>Trendcare</w:t>
            </w:r>
            <w:proofErr w:type="spellEnd"/>
            <w:r w:rsidRPr="00E939D6">
              <w:rPr>
                <w:rFonts w:asciiTheme="majorHAnsi" w:eastAsia="Times New Roman" w:hAnsiTheme="majorHAnsi" w:cs="Calibri"/>
                <w:color w:val="000000"/>
                <w:lang w:eastAsia="en-AU"/>
              </w:rPr>
              <w:t xml:space="preserve"> (not all sites)</w:t>
            </w:r>
          </w:p>
        </w:tc>
      </w:tr>
      <w:tr w:rsidR="006E4EE0" w:rsidRPr="006730A9" w14:paraId="4EB9F81B"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372A4358" w14:textId="2DFA9CC6"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Nursing ATD</w:t>
            </w:r>
            <w:r w:rsidR="003456E4">
              <w:rPr>
                <w:rFonts w:asciiTheme="majorHAnsi" w:eastAsia="Times New Roman" w:hAnsiTheme="majorHAnsi" w:cs="Calibri"/>
                <w:color w:val="000000"/>
                <w:lang w:eastAsia="en-AU"/>
              </w:rPr>
              <w:t xml:space="preserve"> </w:t>
            </w:r>
            <w:r w:rsidRPr="00E939D6">
              <w:rPr>
                <w:rFonts w:asciiTheme="majorHAnsi" w:eastAsia="Times New Roman" w:hAnsiTheme="majorHAnsi" w:cs="Calibri"/>
                <w:color w:val="000000"/>
                <w:lang w:eastAsia="en-AU"/>
              </w:rPr>
              <w:t>(</w:t>
            </w:r>
            <w:proofErr w:type="spellStart"/>
            <w:r w:rsidRPr="00E939D6">
              <w:rPr>
                <w:rFonts w:asciiTheme="majorHAnsi" w:eastAsia="Times New Roman" w:hAnsiTheme="majorHAnsi" w:cs="Calibri"/>
                <w:color w:val="000000"/>
                <w:lang w:eastAsia="en-AU"/>
              </w:rPr>
              <w:t>Bedday</w:t>
            </w:r>
            <w:proofErr w:type="spellEnd"/>
            <w:r w:rsidRPr="00E939D6">
              <w:rPr>
                <w:rFonts w:asciiTheme="majorHAnsi" w:eastAsia="Times New Roman" w:hAnsiTheme="majorHAnsi" w:cs="Calibri"/>
                <w:color w:val="000000"/>
                <w:lang w:eastAsia="en-AU"/>
              </w:rPr>
              <w:t>)Data</w:t>
            </w:r>
          </w:p>
        </w:tc>
        <w:tc>
          <w:tcPr>
            <w:tcW w:w="3677" w:type="dxa"/>
            <w:tcBorders>
              <w:top w:val="single" w:sz="4" w:space="0" w:color="ED7D31"/>
              <w:left w:val="nil"/>
              <w:bottom w:val="nil"/>
              <w:right w:val="single" w:sz="4" w:space="0" w:color="ED7D31"/>
            </w:tcBorders>
            <w:shd w:val="clear" w:color="auto" w:fill="auto"/>
            <w:noWrap/>
            <w:vAlign w:val="bottom"/>
            <w:hideMark/>
          </w:tcPr>
          <w:p w14:paraId="6B664D8D"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ADT (derived data)</w:t>
            </w:r>
          </w:p>
        </w:tc>
      </w:tr>
      <w:tr w:rsidR="006E4EE0" w:rsidRPr="006730A9" w14:paraId="300AD4C1"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4F701493"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Operating Theatre Data</w:t>
            </w:r>
          </w:p>
        </w:tc>
        <w:tc>
          <w:tcPr>
            <w:tcW w:w="3677" w:type="dxa"/>
            <w:tcBorders>
              <w:top w:val="single" w:sz="4" w:space="0" w:color="ED7D31"/>
              <w:left w:val="nil"/>
              <w:bottom w:val="nil"/>
              <w:right w:val="single" w:sz="4" w:space="0" w:color="ED7D31"/>
            </w:tcBorders>
            <w:shd w:val="clear" w:color="auto" w:fill="auto"/>
            <w:noWrap/>
            <w:vAlign w:val="bottom"/>
            <w:hideMark/>
          </w:tcPr>
          <w:p w14:paraId="19D23368"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 xml:space="preserve">ORMIS, </w:t>
            </w:r>
            <w:proofErr w:type="spellStart"/>
            <w:r w:rsidRPr="00E939D6">
              <w:rPr>
                <w:rFonts w:asciiTheme="majorHAnsi" w:eastAsia="Times New Roman" w:hAnsiTheme="majorHAnsi" w:cs="Calibri"/>
                <w:color w:val="000000"/>
                <w:lang w:eastAsia="en-AU"/>
              </w:rPr>
              <w:t>Surginet</w:t>
            </w:r>
            <w:proofErr w:type="spellEnd"/>
          </w:p>
        </w:tc>
      </w:tr>
      <w:tr w:rsidR="006E4EE0" w:rsidRPr="006730A9" w14:paraId="3D5FA90E"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2A90BDE4"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Pathology Data</w:t>
            </w:r>
          </w:p>
        </w:tc>
        <w:tc>
          <w:tcPr>
            <w:tcW w:w="3677" w:type="dxa"/>
            <w:tcBorders>
              <w:top w:val="single" w:sz="4" w:space="0" w:color="ED7D31"/>
              <w:left w:val="nil"/>
              <w:bottom w:val="nil"/>
              <w:right w:val="single" w:sz="4" w:space="0" w:color="ED7D31"/>
            </w:tcBorders>
            <w:shd w:val="clear" w:color="auto" w:fill="auto"/>
            <w:noWrap/>
            <w:vAlign w:val="bottom"/>
            <w:hideMark/>
          </w:tcPr>
          <w:p w14:paraId="0DD19C23" w14:textId="77777777" w:rsidR="006E4EE0" w:rsidRPr="00E939D6" w:rsidRDefault="006E4EE0" w:rsidP="007E3423">
            <w:pPr>
              <w:spacing w:after="0" w:line="240" w:lineRule="auto"/>
              <w:rPr>
                <w:rFonts w:asciiTheme="majorHAnsi" w:eastAsia="Times New Roman" w:hAnsiTheme="majorHAnsi" w:cs="Calibri"/>
                <w:color w:val="000000"/>
                <w:lang w:eastAsia="en-AU"/>
              </w:rPr>
            </w:pPr>
            <w:proofErr w:type="spellStart"/>
            <w:r w:rsidRPr="00E939D6">
              <w:rPr>
                <w:rFonts w:asciiTheme="majorHAnsi" w:eastAsia="Times New Roman" w:hAnsiTheme="majorHAnsi" w:cs="Calibri"/>
                <w:color w:val="000000"/>
                <w:lang w:eastAsia="en-AU"/>
              </w:rPr>
              <w:t>Auslab</w:t>
            </w:r>
            <w:proofErr w:type="spellEnd"/>
          </w:p>
        </w:tc>
      </w:tr>
      <w:tr w:rsidR="006E4EE0" w:rsidRPr="006730A9" w14:paraId="493E07F5" w14:textId="77777777" w:rsidTr="00AB2171">
        <w:trPr>
          <w:trHeight w:val="300"/>
        </w:trPr>
        <w:tc>
          <w:tcPr>
            <w:tcW w:w="4540" w:type="dxa"/>
            <w:tcBorders>
              <w:top w:val="single" w:sz="4" w:space="0" w:color="ED7D31"/>
              <w:left w:val="single" w:sz="4" w:space="0" w:color="ED7D31"/>
              <w:bottom w:val="nil"/>
              <w:right w:val="nil"/>
            </w:tcBorders>
            <w:shd w:val="clear" w:color="auto" w:fill="auto"/>
            <w:noWrap/>
            <w:vAlign w:val="bottom"/>
            <w:hideMark/>
          </w:tcPr>
          <w:p w14:paraId="19E55CB9"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Pharmacy Data</w:t>
            </w:r>
          </w:p>
        </w:tc>
        <w:tc>
          <w:tcPr>
            <w:tcW w:w="3677" w:type="dxa"/>
            <w:tcBorders>
              <w:top w:val="single" w:sz="4" w:space="0" w:color="ED7D31"/>
              <w:left w:val="nil"/>
              <w:bottom w:val="nil"/>
              <w:right w:val="single" w:sz="4" w:space="0" w:color="ED7D31"/>
            </w:tcBorders>
            <w:shd w:val="clear" w:color="auto" w:fill="auto"/>
            <w:noWrap/>
            <w:vAlign w:val="bottom"/>
            <w:hideMark/>
          </w:tcPr>
          <w:p w14:paraId="0F22E87F" w14:textId="4F305063" w:rsidR="006E4EE0" w:rsidRPr="00E939D6" w:rsidRDefault="00D2482B" w:rsidP="007E3423">
            <w:pPr>
              <w:spacing w:after="0" w:line="240" w:lineRule="auto"/>
              <w:rPr>
                <w:rFonts w:asciiTheme="majorHAnsi" w:eastAsia="Times New Roman" w:hAnsiTheme="majorHAnsi" w:cs="Calibri"/>
                <w:color w:val="000000"/>
                <w:lang w:eastAsia="en-AU"/>
              </w:rPr>
            </w:pPr>
            <w:proofErr w:type="spellStart"/>
            <w:r>
              <w:rPr>
                <w:rFonts w:asciiTheme="majorHAnsi" w:eastAsia="Times New Roman" w:hAnsiTheme="majorHAnsi" w:cs="Calibri"/>
                <w:color w:val="000000"/>
                <w:lang w:eastAsia="en-AU"/>
              </w:rPr>
              <w:t>i</w:t>
            </w:r>
            <w:r w:rsidR="000B33ED" w:rsidRPr="00E939D6">
              <w:rPr>
                <w:rFonts w:asciiTheme="majorHAnsi" w:eastAsia="Times New Roman" w:hAnsiTheme="majorHAnsi" w:cs="Calibri"/>
                <w:color w:val="000000"/>
                <w:lang w:eastAsia="en-AU"/>
              </w:rPr>
              <w:t>P</w:t>
            </w:r>
            <w:r w:rsidR="006E4EE0" w:rsidRPr="00E939D6">
              <w:rPr>
                <w:rFonts w:asciiTheme="majorHAnsi" w:eastAsia="Times New Roman" w:hAnsiTheme="majorHAnsi" w:cs="Calibri"/>
                <w:color w:val="000000"/>
                <w:lang w:eastAsia="en-AU"/>
              </w:rPr>
              <w:t>harmacy</w:t>
            </w:r>
            <w:proofErr w:type="spellEnd"/>
          </w:p>
        </w:tc>
      </w:tr>
      <w:tr w:rsidR="006E4EE0" w:rsidRPr="006730A9" w14:paraId="4CE72180" w14:textId="77777777" w:rsidTr="00AB2171">
        <w:trPr>
          <w:trHeight w:val="300"/>
        </w:trPr>
        <w:tc>
          <w:tcPr>
            <w:tcW w:w="4540" w:type="dxa"/>
            <w:tcBorders>
              <w:top w:val="single" w:sz="4" w:space="0" w:color="ED7D31"/>
              <w:left w:val="single" w:sz="4" w:space="0" w:color="ED7D31"/>
              <w:bottom w:val="single" w:sz="4" w:space="0" w:color="ED7D31"/>
              <w:right w:val="nil"/>
            </w:tcBorders>
            <w:shd w:val="clear" w:color="auto" w:fill="auto"/>
            <w:noWrap/>
            <w:vAlign w:val="bottom"/>
            <w:hideMark/>
          </w:tcPr>
          <w:p w14:paraId="6BC42834"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Virtual Patient Data</w:t>
            </w:r>
          </w:p>
        </w:tc>
        <w:tc>
          <w:tcPr>
            <w:tcW w:w="3677" w:type="dxa"/>
            <w:tcBorders>
              <w:top w:val="single" w:sz="4" w:space="0" w:color="ED7D31"/>
              <w:left w:val="nil"/>
              <w:bottom w:val="single" w:sz="4" w:space="0" w:color="ED7D31"/>
              <w:right w:val="single" w:sz="4" w:space="0" w:color="ED7D31"/>
            </w:tcBorders>
            <w:shd w:val="clear" w:color="auto" w:fill="auto"/>
            <w:noWrap/>
            <w:vAlign w:val="bottom"/>
            <w:hideMark/>
          </w:tcPr>
          <w:p w14:paraId="5F4749CD" w14:textId="77777777" w:rsidR="006E4EE0" w:rsidRPr="00E939D6" w:rsidRDefault="006E4EE0" w:rsidP="007E3423">
            <w:pPr>
              <w:spacing w:after="0" w:line="240" w:lineRule="auto"/>
              <w:rPr>
                <w:rFonts w:asciiTheme="majorHAnsi" w:eastAsia="Times New Roman" w:hAnsiTheme="majorHAnsi" w:cs="Calibri"/>
                <w:color w:val="000000"/>
                <w:lang w:eastAsia="en-AU"/>
              </w:rPr>
            </w:pPr>
            <w:r w:rsidRPr="00E939D6">
              <w:rPr>
                <w:rFonts w:asciiTheme="majorHAnsi" w:eastAsia="Times New Roman" w:hAnsiTheme="majorHAnsi" w:cs="Calibri"/>
                <w:color w:val="000000"/>
                <w:lang w:eastAsia="en-AU"/>
              </w:rPr>
              <w:t>VPG</w:t>
            </w:r>
          </w:p>
        </w:tc>
      </w:tr>
    </w:tbl>
    <w:p w14:paraId="33032964" w14:textId="77777777" w:rsidR="00CE3377" w:rsidRDefault="00CE3377" w:rsidP="00CE3377">
      <w:pPr>
        <w:spacing w:after="120" w:line="240" w:lineRule="auto"/>
        <w:rPr>
          <w:rFonts w:asciiTheme="majorHAnsi" w:hAnsiTheme="majorHAnsi"/>
        </w:rPr>
      </w:pPr>
    </w:p>
    <w:p w14:paraId="49B23D42" w14:textId="1D6A3EDE" w:rsidR="000B33ED" w:rsidRPr="006E4EE0" w:rsidRDefault="000B33ED" w:rsidP="006E4EE0">
      <w:pPr>
        <w:spacing w:after="200" w:line="240" w:lineRule="auto"/>
        <w:rPr>
          <w:rFonts w:asciiTheme="majorHAnsi" w:hAnsiTheme="majorHAnsi"/>
        </w:rPr>
      </w:pPr>
      <w:r>
        <w:rPr>
          <w:rFonts w:asciiTheme="majorHAnsi" w:hAnsiTheme="majorHAnsi"/>
        </w:rPr>
        <w:t>In addition to the feeder systems shown above, s</w:t>
      </w:r>
      <w:r w:rsidRPr="006E4EE0">
        <w:rPr>
          <w:rFonts w:asciiTheme="majorHAnsi" w:hAnsiTheme="majorHAnsi"/>
        </w:rPr>
        <w:t xml:space="preserve">everal HHS teams have implemented </w:t>
      </w:r>
      <w:r>
        <w:rPr>
          <w:rFonts w:asciiTheme="majorHAnsi" w:hAnsiTheme="majorHAnsi"/>
        </w:rPr>
        <w:t xml:space="preserve">additional </w:t>
      </w:r>
      <w:r w:rsidR="00CE5362">
        <w:rPr>
          <w:rFonts w:asciiTheme="majorHAnsi" w:hAnsiTheme="majorHAnsi"/>
        </w:rPr>
        <w:t xml:space="preserve">local </w:t>
      </w:r>
      <w:r w:rsidR="00EE63A6">
        <w:rPr>
          <w:rFonts w:asciiTheme="majorHAnsi" w:hAnsiTheme="majorHAnsi"/>
        </w:rPr>
        <w:t xml:space="preserve">clinical </w:t>
      </w:r>
      <w:r w:rsidR="00CE5362">
        <w:rPr>
          <w:rFonts w:asciiTheme="majorHAnsi" w:hAnsiTheme="majorHAnsi"/>
        </w:rPr>
        <w:t xml:space="preserve">systems </w:t>
      </w:r>
      <w:r w:rsidRPr="006E4EE0">
        <w:rPr>
          <w:rFonts w:asciiTheme="majorHAnsi" w:hAnsiTheme="majorHAnsi"/>
        </w:rPr>
        <w:t xml:space="preserve">to improve the </w:t>
      </w:r>
      <w:r w:rsidR="00EE63A6">
        <w:rPr>
          <w:rFonts w:asciiTheme="majorHAnsi" w:hAnsiTheme="majorHAnsi"/>
        </w:rPr>
        <w:t>utilisation capture</w:t>
      </w:r>
      <w:r w:rsidR="00EE63A6" w:rsidRPr="006E4EE0">
        <w:rPr>
          <w:rFonts w:asciiTheme="majorHAnsi" w:hAnsiTheme="majorHAnsi"/>
        </w:rPr>
        <w:t xml:space="preserve"> </w:t>
      </w:r>
      <w:r w:rsidRPr="006E4EE0">
        <w:rPr>
          <w:rFonts w:asciiTheme="majorHAnsi" w:hAnsiTheme="majorHAnsi"/>
        </w:rPr>
        <w:t>of the patient journey</w:t>
      </w:r>
      <w:r w:rsidR="00CE5362">
        <w:rPr>
          <w:rFonts w:asciiTheme="majorHAnsi" w:hAnsiTheme="majorHAnsi"/>
        </w:rPr>
        <w:t>. These</w:t>
      </w:r>
      <w:r w:rsidRPr="006E4EE0">
        <w:rPr>
          <w:rFonts w:asciiTheme="majorHAnsi" w:hAnsiTheme="majorHAnsi"/>
        </w:rPr>
        <w:t xml:space="preserve"> include but are not limite</w:t>
      </w:r>
      <w:r>
        <w:rPr>
          <w:rFonts w:asciiTheme="majorHAnsi" w:hAnsiTheme="majorHAnsi"/>
        </w:rPr>
        <w:t>d to Intensive Care, Cardiology, Lithotripsy, Community Health, Prosthetics</w:t>
      </w:r>
      <w:r w:rsidR="00CA4AC9">
        <w:rPr>
          <w:rFonts w:asciiTheme="majorHAnsi" w:hAnsiTheme="majorHAnsi"/>
        </w:rPr>
        <w:t xml:space="preserve"> (where not captured in operating theatre feeder data)</w:t>
      </w:r>
      <w:r>
        <w:rPr>
          <w:rFonts w:asciiTheme="majorHAnsi" w:hAnsiTheme="majorHAnsi"/>
        </w:rPr>
        <w:t>, Sub-Acute, Total Parenteral Nutrition, Procedure Suite</w:t>
      </w:r>
      <w:r w:rsidR="00911911">
        <w:rPr>
          <w:rFonts w:asciiTheme="majorHAnsi" w:hAnsiTheme="majorHAnsi"/>
        </w:rPr>
        <w:t xml:space="preserve"> and</w:t>
      </w:r>
      <w:r>
        <w:rPr>
          <w:rFonts w:asciiTheme="majorHAnsi" w:hAnsiTheme="majorHAnsi"/>
        </w:rPr>
        <w:t xml:space="preserve"> Oncology.</w:t>
      </w:r>
    </w:p>
    <w:p w14:paraId="64CD6A8D" w14:textId="3A13C036" w:rsidR="006E4EE0" w:rsidRDefault="006E4EE0" w:rsidP="006E4EE0">
      <w:pPr>
        <w:spacing w:after="200" w:line="240" w:lineRule="auto"/>
        <w:rPr>
          <w:rFonts w:asciiTheme="majorHAnsi" w:hAnsiTheme="majorHAnsi"/>
        </w:rPr>
      </w:pPr>
      <w:r w:rsidRPr="006E4EE0">
        <w:rPr>
          <w:rFonts w:asciiTheme="majorHAnsi" w:hAnsiTheme="majorHAnsi"/>
        </w:rPr>
        <w:t xml:space="preserve">Queensland has a nursing acuity system in use, called </w:t>
      </w:r>
      <w:proofErr w:type="spellStart"/>
      <w:r w:rsidRPr="006E4EE0">
        <w:rPr>
          <w:rFonts w:asciiTheme="majorHAnsi" w:hAnsiTheme="majorHAnsi"/>
        </w:rPr>
        <w:t>Trendcare</w:t>
      </w:r>
      <w:proofErr w:type="spellEnd"/>
      <w:r w:rsidRPr="006E4EE0">
        <w:rPr>
          <w:rFonts w:asciiTheme="majorHAnsi" w:hAnsiTheme="majorHAnsi"/>
        </w:rPr>
        <w:t xml:space="preserve"> which </w:t>
      </w:r>
      <w:r w:rsidR="00CA4AC9">
        <w:rPr>
          <w:rFonts w:asciiTheme="majorHAnsi" w:hAnsiTheme="majorHAnsi"/>
        </w:rPr>
        <w:t xml:space="preserve">is used </w:t>
      </w:r>
      <w:r w:rsidRPr="006E4EE0">
        <w:rPr>
          <w:rFonts w:asciiTheme="majorHAnsi" w:hAnsiTheme="majorHAnsi"/>
        </w:rPr>
        <w:t xml:space="preserve">at several facilities. This system is based on time and motion studies associated with nursing staff undertaking defined common clinical functions, </w:t>
      </w:r>
      <w:r w:rsidR="000B33ED">
        <w:rPr>
          <w:rFonts w:asciiTheme="majorHAnsi" w:hAnsiTheme="majorHAnsi"/>
        </w:rPr>
        <w:t>which are each assigned a time</w:t>
      </w:r>
      <w:r w:rsidRPr="006E4EE0">
        <w:rPr>
          <w:rFonts w:asciiTheme="majorHAnsi" w:hAnsiTheme="majorHAnsi"/>
        </w:rPr>
        <w:t xml:space="preserve">. At the commencement of the shift the nurse will review and update the care plan for each patient, and this is reviewed by the nurse at the end of the shift. The system adds the value of each clinical function and calculates the clinical time in minutes. Facilities have been successfully using this system </w:t>
      </w:r>
      <w:r w:rsidR="00CA67B4">
        <w:rPr>
          <w:rFonts w:asciiTheme="majorHAnsi" w:hAnsiTheme="majorHAnsi"/>
        </w:rPr>
        <w:t>for a number of years, but the j</w:t>
      </w:r>
      <w:r w:rsidRPr="006E4EE0">
        <w:rPr>
          <w:rFonts w:asciiTheme="majorHAnsi" w:hAnsiTheme="majorHAnsi"/>
        </w:rPr>
        <w:t>urisdiction recognises that barriers to implementing this more widely include the cost of the syst</w:t>
      </w:r>
      <w:r w:rsidR="000B33ED">
        <w:rPr>
          <w:rFonts w:asciiTheme="majorHAnsi" w:hAnsiTheme="majorHAnsi"/>
        </w:rPr>
        <w:t>em, and impact on nursing staff</w:t>
      </w:r>
      <w:r w:rsidRPr="006E4EE0">
        <w:rPr>
          <w:rFonts w:asciiTheme="majorHAnsi" w:hAnsiTheme="majorHAnsi"/>
        </w:rPr>
        <w:t xml:space="preserve">. The system also enables the costing team to add evening and weekend loadings using timestamps. </w:t>
      </w:r>
      <w:r w:rsidR="000B33ED">
        <w:rPr>
          <w:rFonts w:asciiTheme="majorHAnsi" w:hAnsiTheme="majorHAnsi"/>
        </w:rPr>
        <w:t>Reviews</w:t>
      </w:r>
      <w:r w:rsidRPr="006E4EE0">
        <w:rPr>
          <w:rFonts w:asciiTheme="majorHAnsi" w:hAnsiTheme="majorHAnsi"/>
        </w:rPr>
        <w:t xml:space="preserve"> undertaken with costing data </w:t>
      </w:r>
      <w:r w:rsidR="000B33ED">
        <w:rPr>
          <w:rFonts w:asciiTheme="majorHAnsi" w:hAnsiTheme="majorHAnsi"/>
        </w:rPr>
        <w:t>in previous years</w:t>
      </w:r>
      <w:r w:rsidRPr="006E4EE0">
        <w:rPr>
          <w:rFonts w:asciiTheme="majorHAnsi" w:hAnsiTheme="majorHAnsi"/>
        </w:rPr>
        <w:t xml:space="preserve"> identify that while the overall cost outcome for nursing costs may not significantly differ in a ward environment </w:t>
      </w:r>
      <w:r w:rsidR="000B33ED">
        <w:rPr>
          <w:rFonts w:asciiTheme="majorHAnsi" w:hAnsiTheme="majorHAnsi"/>
        </w:rPr>
        <w:t>for</w:t>
      </w:r>
      <w:r w:rsidRPr="006E4EE0">
        <w:rPr>
          <w:rFonts w:asciiTheme="majorHAnsi" w:hAnsiTheme="majorHAnsi"/>
        </w:rPr>
        <w:t xml:space="preserve"> patients of similar clinical acuity across their length of stay, </w:t>
      </w:r>
      <w:r w:rsidR="000B33ED">
        <w:rPr>
          <w:rFonts w:asciiTheme="majorHAnsi" w:hAnsiTheme="majorHAnsi"/>
        </w:rPr>
        <w:t>a</w:t>
      </w:r>
      <w:r w:rsidRPr="006E4EE0">
        <w:rPr>
          <w:rFonts w:asciiTheme="majorHAnsi" w:hAnsiTheme="majorHAnsi"/>
        </w:rPr>
        <w:t xml:space="preserve"> clearly different daily costing profile </w:t>
      </w:r>
      <w:r w:rsidR="000B33ED">
        <w:rPr>
          <w:rFonts w:asciiTheme="majorHAnsi" w:hAnsiTheme="majorHAnsi"/>
        </w:rPr>
        <w:t xml:space="preserve">can be observed using </w:t>
      </w:r>
      <w:proofErr w:type="spellStart"/>
      <w:r w:rsidR="000B33ED">
        <w:rPr>
          <w:rFonts w:asciiTheme="majorHAnsi" w:hAnsiTheme="majorHAnsi"/>
        </w:rPr>
        <w:t>Trendcare</w:t>
      </w:r>
      <w:proofErr w:type="spellEnd"/>
      <w:r w:rsidR="000B33ED">
        <w:rPr>
          <w:rFonts w:asciiTheme="majorHAnsi" w:hAnsiTheme="majorHAnsi"/>
        </w:rPr>
        <w:t xml:space="preserve">, </w:t>
      </w:r>
      <w:r w:rsidRPr="006E4EE0">
        <w:rPr>
          <w:rFonts w:asciiTheme="majorHAnsi" w:hAnsiTheme="majorHAnsi"/>
        </w:rPr>
        <w:t>which more accurately reflects the patient</w:t>
      </w:r>
      <w:r w:rsidR="0006638F">
        <w:rPr>
          <w:rFonts w:asciiTheme="majorHAnsi" w:hAnsiTheme="majorHAnsi"/>
        </w:rPr>
        <w:t>’</w:t>
      </w:r>
      <w:r w:rsidRPr="006E4EE0">
        <w:rPr>
          <w:rFonts w:asciiTheme="majorHAnsi" w:hAnsiTheme="majorHAnsi"/>
        </w:rPr>
        <w:t xml:space="preserve">s clinical </w:t>
      </w:r>
      <w:r w:rsidR="000B33ED">
        <w:rPr>
          <w:rFonts w:asciiTheme="majorHAnsi" w:hAnsiTheme="majorHAnsi"/>
        </w:rPr>
        <w:t xml:space="preserve">resourcing </w:t>
      </w:r>
      <w:r w:rsidRPr="006E4EE0">
        <w:rPr>
          <w:rFonts w:asciiTheme="majorHAnsi" w:hAnsiTheme="majorHAnsi"/>
        </w:rPr>
        <w:t>requirements. This</w:t>
      </w:r>
      <w:r w:rsidR="000B33ED">
        <w:rPr>
          <w:rFonts w:asciiTheme="majorHAnsi" w:hAnsiTheme="majorHAnsi"/>
        </w:rPr>
        <w:t xml:space="preserve"> information</w:t>
      </w:r>
      <w:r w:rsidRPr="006E4EE0">
        <w:rPr>
          <w:rFonts w:asciiTheme="majorHAnsi" w:hAnsiTheme="majorHAnsi"/>
        </w:rPr>
        <w:t xml:space="preserve"> has been used in clin</w:t>
      </w:r>
      <w:r w:rsidR="00485AB5">
        <w:rPr>
          <w:rFonts w:asciiTheme="majorHAnsi" w:hAnsiTheme="majorHAnsi"/>
        </w:rPr>
        <w:t>ical service delivery analysis.</w:t>
      </w:r>
    </w:p>
    <w:p w14:paraId="516E7876" w14:textId="0CD04546" w:rsidR="006E4EE0" w:rsidRPr="006E4EE0" w:rsidRDefault="006E4EE0" w:rsidP="006E4EE0">
      <w:pPr>
        <w:spacing w:after="200" w:line="240" w:lineRule="auto"/>
        <w:rPr>
          <w:rFonts w:asciiTheme="majorHAnsi" w:hAnsiTheme="majorHAnsi"/>
        </w:rPr>
      </w:pPr>
      <w:r w:rsidRPr="006E4EE0">
        <w:rPr>
          <w:rFonts w:asciiTheme="majorHAnsi" w:hAnsiTheme="majorHAnsi"/>
        </w:rPr>
        <w:t>Patient level costing in Queensland works on a consumption</w:t>
      </w:r>
      <w:r>
        <w:rPr>
          <w:rFonts w:asciiTheme="majorHAnsi" w:hAnsiTheme="majorHAnsi"/>
        </w:rPr>
        <w:t xml:space="preserve"> model. At a department or</w:t>
      </w:r>
      <w:r w:rsidR="00CA4AC9">
        <w:rPr>
          <w:rFonts w:asciiTheme="majorHAnsi" w:hAnsiTheme="majorHAnsi"/>
        </w:rPr>
        <w:t xml:space="preserve"> clinical</w:t>
      </w:r>
      <w:r>
        <w:rPr>
          <w:rFonts w:asciiTheme="majorHAnsi" w:hAnsiTheme="majorHAnsi"/>
        </w:rPr>
        <w:t xml:space="preserve"> unit level services are created </w:t>
      </w:r>
      <w:r w:rsidRPr="006E4EE0">
        <w:rPr>
          <w:rFonts w:asciiTheme="majorHAnsi" w:hAnsiTheme="majorHAnsi"/>
        </w:rPr>
        <w:t>for the diagnosis, treatment and support of health outcomes. To provide these services, human and material resources are consumed. The rel</w:t>
      </w:r>
      <w:r w:rsidR="00B82637">
        <w:rPr>
          <w:rFonts w:asciiTheme="majorHAnsi" w:hAnsiTheme="majorHAnsi"/>
        </w:rPr>
        <w:t>ative costliness of a service (p</w:t>
      </w:r>
      <w:r w:rsidRPr="006E4EE0">
        <w:rPr>
          <w:rFonts w:asciiTheme="majorHAnsi" w:hAnsiTheme="majorHAnsi"/>
        </w:rPr>
        <w:t>roduct) is calculated by using relative value units - which weight the resources required to produce a product and product volumes as a perce</w:t>
      </w:r>
      <w:r>
        <w:rPr>
          <w:rFonts w:asciiTheme="majorHAnsi" w:hAnsiTheme="majorHAnsi"/>
        </w:rPr>
        <w:t>ntage of the department budget.</w:t>
      </w:r>
      <w:r w:rsidR="00B82637">
        <w:rPr>
          <w:rFonts w:asciiTheme="majorHAnsi" w:hAnsiTheme="majorHAnsi"/>
        </w:rPr>
        <w:t xml:space="preserve"> </w:t>
      </w:r>
      <w:r w:rsidR="00B82637" w:rsidRPr="006E4EE0">
        <w:rPr>
          <w:rFonts w:asciiTheme="majorHAnsi" w:hAnsiTheme="majorHAnsi"/>
        </w:rPr>
        <w:t>All labour is costed as time in minutes / relative time value in minutes</w:t>
      </w:r>
      <w:r w:rsidR="00B82637">
        <w:rPr>
          <w:rFonts w:asciiTheme="majorHAnsi" w:hAnsiTheme="majorHAnsi"/>
        </w:rPr>
        <w:t>.</w:t>
      </w:r>
      <w:r w:rsidR="00B82637" w:rsidRPr="006E4EE0">
        <w:rPr>
          <w:rFonts w:asciiTheme="majorHAnsi" w:hAnsiTheme="majorHAnsi"/>
        </w:rPr>
        <w:t xml:space="preserve"> Where the available product is a </w:t>
      </w:r>
      <w:r w:rsidR="00A82B42" w:rsidRPr="006E4EE0">
        <w:rPr>
          <w:rFonts w:asciiTheme="majorHAnsi" w:hAnsiTheme="majorHAnsi"/>
        </w:rPr>
        <w:t>count-based</w:t>
      </w:r>
      <w:r w:rsidR="00B82637" w:rsidRPr="006E4EE0">
        <w:rPr>
          <w:rFonts w:asciiTheme="majorHAnsi" w:hAnsiTheme="majorHAnsi"/>
        </w:rPr>
        <w:t xml:space="preserve"> product as occurs with admission/discharge/transfer (AD</w:t>
      </w:r>
      <w:r w:rsidR="00B82637">
        <w:rPr>
          <w:rFonts w:asciiTheme="majorHAnsi" w:hAnsiTheme="majorHAnsi"/>
        </w:rPr>
        <w:t>T) data (fractional bed days)</w:t>
      </w:r>
      <w:r w:rsidR="001D6DBC">
        <w:rPr>
          <w:rFonts w:asciiTheme="majorHAnsi" w:hAnsiTheme="majorHAnsi"/>
        </w:rPr>
        <w:t>,</w:t>
      </w:r>
      <w:r w:rsidR="00B82637">
        <w:rPr>
          <w:rFonts w:asciiTheme="majorHAnsi" w:hAnsiTheme="majorHAnsi"/>
        </w:rPr>
        <w:t xml:space="preserve"> </w:t>
      </w:r>
      <w:r w:rsidR="001D6DBC">
        <w:rPr>
          <w:rFonts w:asciiTheme="majorHAnsi" w:hAnsiTheme="majorHAnsi"/>
        </w:rPr>
        <w:t xml:space="preserve">a </w:t>
      </w:r>
      <w:r w:rsidR="00B82637" w:rsidRPr="006E4EE0">
        <w:rPr>
          <w:rFonts w:asciiTheme="majorHAnsi" w:hAnsiTheme="majorHAnsi"/>
        </w:rPr>
        <w:t>base RVU is applied to the costing data based on average time spent by each clinical stream (for example</w:t>
      </w:r>
      <w:r w:rsidR="00B82637">
        <w:rPr>
          <w:rFonts w:asciiTheme="majorHAnsi" w:hAnsiTheme="majorHAnsi"/>
        </w:rPr>
        <w:t>, number of</w:t>
      </w:r>
      <w:r w:rsidR="00B82637" w:rsidRPr="006E4EE0">
        <w:rPr>
          <w:rFonts w:asciiTheme="majorHAnsi" w:hAnsiTheme="majorHAnsi"/>
        </w:rPr>
        <w:t xml:space="preserve"> minutes per patient per day for </w:t>
      </w:r>
      <w:r w:rsidR="00B82637">
        <w:rPr>
          <w:rFonts w:asciiTheme="majorHAnsi" w:hAnsiTheme="majorHAnsi"/>
        </w:rPr>
        <w:t>a given</w:t>
      </w:r>
      <w:r w:rsidR="00B82637" w:rsidRPr="006E4EE0">
        <w:rPr>
          <w:rFonts w:asciiTheme="majorHAnsi" w:hAnsiTheme="majorHAnsi"/>
        </w:rPr>
        <w:t xml:space="preserve"> type of clinical staff</w:t>
      </w:r>
      <w:r w:rsidR="00B82637">
        <w:rPr>
          <w:rFonts w:asciiTheme="majorHAnsi" w:hAnsiTheme="majorHAnsi"/>
        </w:rPr>
        <w:t>). This</w:t>
      </w:r>
      <w:r w:rsidR="00B82637" w:rsidRPr="006E4EE0">
        <w:rPr>
          <w:rFonts w:asciiTheme="majorHAnsi" w:hAnsiTheme="majorHAnsi"/>
        </w:rPr>
        <w:t xml:space="preserve"> is then reviewed locally and adjusted as required to ensure accurate reflection of the costed intermediate product from a human and material resource perspective.</w:t>
      </w:r>
    </w:p>
    <w:p w14:paraId="306450E2" w14:textId="55C5A58F" w:rsidR="006E4EE0" w:rsidRDefault="006E4EE0" w:rsidP="006E4EE0">
      <w:pPr>
        <w:spacing w:after="200" w:line="240" w:lineRule="auto"/>
        <w:rPr>
          <w:rFonts w:asciiTheme="majorHAnsi" w:hAnsiTheme="majorHAnsi"/>
        </w:rPr>
      </w:pPr>
      <w:r w:rsidRPr="006E4EE0">
        <w:rPr>
          <w:rFonts w:asciiTheme="majorHAnsi" w:hAnsiTheme="majorHAnsi"/>
        </w:rPr>
        <w:lastRenderedPageBreak/>
        <w:t xml:space="preserve">Three HHSs participated in the Round 22 IFR: South West Queensland HHS, Metro North HHS, and West Moreton HHS. The review was conducted </w:t>
      </w:r>
      <w:r w:rsidR="00A82B42">
        <w:rPr>
          <w:rFonts w:asciiTheme="majorHAnsi" w:hAnsiTheme="majorHAnsi"/>
        </w:rPr>
        <w:t>with staff</w:t>
      </w:r>
      <w:r w:rsidRPr="006E4EE0">
        <w:rPr>
          <w:rFonts w:asciiTheme="majorHAnsi" w:hAnsiTheme="majorHAnsi"/>
        </w:rPr>
        <w:t xml:space="preserve"> </w:t>
      </w:r>
      <w:r w:rsidR="005D2A4B">
        <w:rPr>
          <w:rFonts w:asciiTheme="majorHAnsi" w:hAnsiTheme="majorHAnsi"/>
        </w:rPr>
        <w:t xml:space="preserve">from each of </w:t>
      </w:r>
      <w:r w:rsidRPr="006E4EE0">
        <w:rPr>
          <w:rFonts w:asciiTheme="majorHAnsi" w:hAnsiTheme="majorHAnsi"/>
        </w:rPr>
        <w:t>these HHS</w:t>
      </w:r>
      <w:r w:rsidR="005D2A4B">
        <w:rPr>
          <w:rFonts w:asciiTheme="majorHAnsi" w:hAnsiTheme="majorHAnsi"/>
        </w:rPr>
        <w:t>s.</w:t>
      </w:r>
    </w:p>
    <w:p w14:paraId="5DCB824B" w14:textId="571A8B71" w:rsidR="00893790" w:rsidRPr="006E4EE0" w:rsidRDefault="00450C2D" w:rsidP="006E4EE0">
      <w:pPr>
        <w:spacing w:after="200" w:line="240" w:lineRule="auto"/>
        <w:rPr>
          <w:rFonts w:asciiTheme="majorHAnsi" w:hAnsiTheme="majorHAnsi"/>
          <w:color w:val="6E3400" w:themeColor="accent1" w:themeShade="80"/>
          <w:sz w:val="24"/>
          <w:szCs w:val="24"/>
        </w:rPr>
      </w:pPr>
      <w:r w:rsidRPr="006E4EE0">
        <w:rPr>
          <w:rFonts w:asciiTheme="majorHAnsi" w:hAnsiTheme="majorHAnsi"/>
          <w:color w:val="6E3400" w:themeColor="accent1" w:themeShade="80"/>
          <w:sz w:val="24"/>
          <w:szCs w:val="24"/>
        </w:rPr>
        <w:t>5</w:t>
      </w:r>
      <w:r w:rsidR="00893790" w:rsidRPr="006E4EE0">
        <w:rPr>
          <w:rFonts w:asciiTheme="majorHAnsi" w:hAnsiTheme="majorHAnsi"/>
          <w:color w:val="6E3400" w:themeColor="accent1" w:themeShade="80"/>
          <w:sz w:val="24"/>
          <w:szCs w:val="24"/>
        </w:rPr>
        <w:t>.3.1</w:t>
      </w:r>
      <w:r w:rsidR="00893790" w:rsidRPr="006E4EE0">
        <w:rPr>
          <w:rFonts w:asciiTheme="majorHAnsi" w:hAnsiTheme="majorHAnsi"/>
          <w:color w:val="6E3400" w:themeColor="accent1" w:themeShade="80"/>
          <w:sz w:val="24"/>
          <w:szCs w:val="24"/>
        </w:rPr>
        <w:tab/>
        <w:t>Application of Australian Hospital Patient Costing Standards (v4.0)</w:t>
      </w:r>
    </w:p>
    <w:p w14:paraId="63526C0F" w14:textId="5CDBBAE1" w:rsidR="00893790" w:rsidRPr="003F4C9C" w:rsidRDefault="00893790" w:rsidP="00E03034">
      <w:pPr>
        <w:spacing w:after="200" w:line="240" w:lineRule="auto"/>
        <w:rPr>
          <w:rFonts w:asciiTheme="majorHAnsi" w:hAnsiTheme="majorHAnsi"/>
        </w:rPr>
      </w:pPr>
      <w:r w:rsidRPr="003F4C9C">
        <w:rPr>
          <w:rFonts w:asciiTheme="majorHAnsi" w:hAnsiTheme="majorHAnsi"/>
        </w:rPr>
        <w:t xml:space="preserve">Across the jurisdiction all HHSs used v4.0 of the AHPCS for Round 22. To supplement national standards and increase consistency across the state, </w:t>
      </w:r>
      <w:r w:rsidR="00CA4AC9">
        <w:rPr>
          <w:rFonts w:asciiTheme="majorHAnsi" w:hAnsiTheme="majorHAnsi"/>
        </w:rPr>
        <w:t>the department</w:t>
      </w:r>
      <w:r w:rsidR="00CA4AC9" w:rsidRPr="003F4C9C">
        <w:rPr>
          <w:rFonts w:asciiTheme="majorHAnsi" w:hAnsiTheme="majorHAnsi"/>
        </w:rPr>
        <w:t xml:space="preserve"> </w:t>
      </w:r>
      <w:r w:rsidRPr="003F4C9C">
        <w:rPr>
          <w:rFonts w:asciiTheme="majorHAnsi" w:hAnsiTheme="majorHAnsi"/>
        </w:rPr>
        <w:t xml:space="preserve">has developed guidelines to support the implementation in line with the data outputs and systems in use across Queensland. All HHSs consulted for this review utilised the Queensland guidelines. </w:t>
      </w:r>
    </w:p>
    <w:p w14:paraId="6C085C1B" w14:textId="77777777" w:rsidR="00893790" w:rsidRPr="003F4C9C" w:rsidRDefault="00893790" w:rsidP="00E03034">
      <w:pPr>
        <w:spacing w:after="200" w:line="240" w:lineRule="auto"/>
        <w:rPr>
          <w:rFonts w:asciiTheme="majorHAnsi" w:hAnsiTheme="majorHAnsi"/>
        </w:rPr>
      </w:pPr>
      <w:r w:rsidRPr="003F4C9C">
        <w:rPr>
          <w:rFonts w:asciiTheme="majorHAnsi" w:hAnsiTheme="majorHAnsi"/>
          <w:lang w:val="en-US"/>
        </w:rPr>
        <w:t>All sites reported being materially compliant with the AHPCS v4.0 standards, with challenges noted in the following areas:</w:t>
      </w:r>
    </w:p>
    <w:p w14:paraId="17C25DCA" w14:textId="46F646F8" w:rsidR="00893790" w:rsidRPr="003F4C9C" w:rsidRDefault="00893790" w:rsidP="00E07E20">
      <w:pPr>
        <w:pStyle w:val="ListParagraph"/>
        <w:numPr>
          <w:ilvl w:val="0"/>
          <w:numId w:val="42"/>
        </w:numPr>
        <w:spacing w:after="200" w:line="240" w:lineRule="auto"/>
        <w:ind w:left="714" w:hanging="357"/>
        <w:contextualSpacing w:val="0"/>
        <w:rPr>
          <w:rFonts w:asciiTheme="majorHAnsi" w:hAnsiTheme="majorHAnsi"/>
        </w:rPr>
      </w:pPr>
      <w:r w:rsidRPr="003F4C9C">
        <w:rPr>
          <w:rFonts w:asciiTheme="majorHAnsi" w:hAnsiTheme="majorHAnsi"/>
          <w:b/>
        </w:rPr>
        <w:t>Posthumous organ donation</w:t>
      </w:r>
      <w:r w:rsidRPr="003F4C9C">
        <w:rPr>
          <w:rFonts w:asciiTheme="majorHAnsi" w:hAnsiTheme="majorHAnsi"/>
        </w:rPr>
        <w:t xml:space="preserve"> – P</w:t>
      </w:r>
      <w:r w:rsidR="00CA4AC9">
        <w:rPr>
          <w:rFonts w:asciiTheme="majorHAnsi" w:hAnsiTheme="majorHAnsi"/>
        </w:rPr>
        <w:t>atient Master Index</w:t>
      </w:r>
      <w:r w:rsidRPr="003F4C9C">
        <w:rPr>
          <w:rFonts w:asciiTheme="majorHAnsi" w:hAnsiTheme="majorHAnsi"/>
        </w:rPr>
        <w:t xml:space="preserve"> systems in use across the state prohibit the admission of a deceased patient for the purposes of allocation of the organ retrieval costs. Further, organ donations can impact multiple patients.</w:t>
      </w:r>
    </w:p>
    <w:p w14:paraId="3711F5F2" w14:textId="04DCA342" w:rsidR="008740F6" w:rsidRDefault="00893790" w:rsidP="008740F6">
      <w:pPr>
        <w:pStyle w:val="ListParagraph"/>
        <w:numPr>
          <w:ilvl w:val="0"/>
          <w:numId w:val="42"/>
        </w:numPr>
        <w:spacing w:after="200" w:line="240" w:lineRule="auto"/>
        <w:contextualSpacing w:val="0"/>
        <w:rPr>
          <w:rFonts w:asciiTheme="majorHAnsi" w:hAnsiTheme="majorHAnsi"/>
        </w:rPr>
      </w:pPr>
      <w:r w:rsidRPr="008740F6">
        <w:rPr>
          <w:rFonts w:asciiTheme="majorHAnsi" w:hAnsiTheme="majorHAnsi"/>
          <w:b/>
        </w:rPr>
        <w:t xml:space="preserve">Depreciation – </w:t>
      </w:r>
      <w:r w:rsidRPr="008740F6">
        <w:rPr>
          <w:rFonts w:asciiTheme="majorHAnsi" w:hAnsiTheme="majorHAnsi"/>
        </w:rPr>
        <w:t xml:space="preserve">Across the state building depreciation </w:t>
      </w:r>
      <w:r w:rsidR="00DF324A">
        <w:rPr>
          <w:rFonts w:asciiTheme="majorHAnsi" w:hAnsiTheme="majorHAnsi"/>
        </w:rPr>
        <w:t xml:space="preserve">is </w:t>
      </w:r>
      <w:r w:rsidR="008740F6" w:rsidRPr="008740F6">
        <w:rPr>
          <w:rFonts w:asciiTheme="majorHAnsi" w:hAnsiTheme="majorHAnsi"/>
        </w:rPr>
        <w:t>costed to a virtual patient and ultimately</w:t>
      </w:r>
      <w:r w:rsidRPr="008740F6">
        <w:rPr>
          <w:rFonts w:asciiTheme="majorHAnsi" w:hAnsiTheme="majorHAnsi"/>
        </w:rPr>
        <w:t xml:space="preserve"> not submitted to the NHCDC, in contrast to the AHPCS standards which state it should be treated as an indirect cost. </w:t>
      </w:r>
      <w:r w:rsidR="008740F6" w:rsidRPr="008740F6">
        <w:rPr>
          <w:rFonts w:asciiTheme="majorHAnsi" w:hAnsiTheme="majorHAnsi"/>
        </w:rPr>
        <w:t xml:space="preserve">Where depreciation is specific to a facility this is </w:t>
      </w:r>
      <w:r w:rsidR="00B4328E">
        <w:rPr>
          <w:rFonts w:asciiTheme="majorHAnsi" w:hAnsiTheme="majorHAnsi"/>
        </w:rPr>
        <w:t>mapped to the direct department</w:t>
      </w:r>
      <w:r w:rsidR="008740F6">
        <w:rPr>
          <w:rFonts w:asciiTheme="majorHAnsi" w:hAnsiTheme="majorHAnsi"/>
        </w:rPr>
        <w:t xml:space="preserve"> as an overhead.</w:t>
      </w:r>
    </w:p>
    <w:p w14:paraId="651A185E" w14:textId="42C32CCE" w:rsidR="00893790" w:rsidRPr="008740F6" w:rsidRDefault="00893790" w:rsidP="008740F6">
      <w:pPr>
        <w:pStyle w:val="ListParagraph"/>
        <w:numPr>
          <w:ilvl w:val="0"/>
          <w:numId w:val="42"/>
        </w:numPr>
        <w:spacing w:after="200" w:line="240" w:lineRule="auto"/>
        <w:contextualSpacing w:val="0"/>
        <w:rPr>
          <w:rFonts w:asciiTheme="majorHAnsi" w:hAnsiTheme="majorHAnsi"/>
        </w:rPr>
      </w:pPr>
      <w:r w:rsidRPr="008740F6">
        <w:rPr>
          <w:rFonts w:asciiTheme="majorHAnsi" w:hAnsiTheme="majorHAnsi"/>
          <w:b/>
        </w:rPr>
        <w:t>Hotel Services –</w:t>
      </w:r>
      <w:r w:rsidRPr="008740F6">
        <w:rPr>
          <w:rFonts w:asciiTheme="majorHAnsi" w:hAnsiTheme="majorHAnsi"/>
        </w:rPr>
        <w:t xml:space="preserve"> </w:t>
      </w:r>
      <w:r w:rsidR="008740F6" w:rsidRPr="008740F6">
        <w:rPr>
          <w:rFonts w:asciiTheme="majorHAnsi" w:hAnsiTheme="majorHAnsi"/>
        </w:rPr>
        <w:t xml:space="preserve">In Queensland during the build of the costing databases, hotel services are treated as direct (final) departments. This follows the definition that services are directly received/ consumed by patients from those areas. </w:t>
      </w:r>
      <w:r w:rsidR="00DF324A">
        <w:rPr>
          <w:rFonts w:asciiTheme="majorHAnsi" w:hAnsiTheme="majorHAnsi"/>
        </w:rPr>
        <w:t>Length of stay</w:t>
      </w:r>
      <w:r w:rsidR="002C3100">
        <w:rPr>
          <w:rFonts w:asciiTheme="majorHAnsi" w:hAnsiTheme="majorHAnsi"/>
        </w:rPr>
        <w:t xml:space="preserve"> and hospital clinic attendances</w:t>
      </w:r>
      <w:r w:rsidR="008740F6" w:rsidRPr="008740F6">
        <w:rPr>
          <w:rFonts w:asciiTheme="majorHAnsi" w:hAnsiTheme="majorHAnsi"/>
        </w:rPr>
        <w:t xml:space="preserve"> are used for costing hotel services. The jurisdiction noted that this treatment as a direct cost does not change the mapping in IHPA’s cost bucket matrix.</w:t>
      </w:r>
    </w:p>
    <w:p w14:paraId="3525AE95" w14:textId="073F2C62" w:rsidR="00893790" w:rsidRPr="006D1CD4" w:rsidRDefault="00450C2D" w:rsidP="00E03034">
      <w:pPr>
        <w:pStyle w:val="Heading3"/>
        <w:spacing w:before="0" w:after="200" w:line="240" w:lineRule="auto"/>
        <w:rPr>
          <w:i/>
          <w:color w:val="6E3400" w:themeColor="accent1" w:themeShade="80"/>
          <w:sz w:val="20"/>
          <w:szCs w:val="20"/>
        </w:rPr>
      </w:pPr>
      <w:r>
        <w:rPr>
          <w:color w:val="6E3400" w:themeColor="accent1" w:themeShade="80"/>
        </w:rPr>
        <w:t>5</w:t>
      </w:r>
      <w:r w:rsidR="00893790" w:rsidRPr="006D1CD4">
        <w:rPr>
          <w:color w:val="6E3400" w:themeColor="accent1" w:themeShade="80"/>
        </w:rPr>
        <w:t>.</w:t>
      </w:r>
      <w:r w:rsidR="00893790">
        <w:rPr>
          <w:color w:val="6E3400" w:themeColor="accent1" w:themeShade="80"/>
        </w:rPr>
        <w:t>3.2</w:t>
      </w:r>
      <w:r w:rsidR="00893790" w:rsidRPr="006D1CD4">
        <w:rPr>
          <w:color w:val="6E3400" w:themeColor="accent1" w:themeShade="80"/>
        </w:rPr>
        <w:tab/>
        <w:t xml:space="preserve">Quality Assurance </w:t>
      </w:r>
    </w:p>
    <w:p w14:paraId="01A75B35" w14:textId="585124C0" w:rsidR="00893790" w:rsidRPr="003F4C9C" w:rsidRDefault="00893790" w:rsidP="00E03034">
      <w:pPr>
        <w:spacing w:after="200" w:line="240" w:lineRule="auto"/>
        <w:rPr>
          <w:rFonts w:ascii="Georgia" w:hAnsi="Georgia"/>
        </w:rPr>
      </w:pPr>
      <w:r w:rsidRPr="003F4C9C">
        <w:rPr>
          <w:rFonts w:ascii="Georgia" w:hAnsi="Georgia"/>
        </w:rPr>
        <w:t xml:space="preserve">Quality assurance of data is undertaken at both the HHS and the </w:t>
      </w:r>
      <w:r w:rsidR="002C3100">
        <w:rPr>
          <w:rFonts w:ascii="Georgia" w:hAnsi="Georgia"/>
        </w:rPr>
        <w:t>jurisdiction</w:t>
      </w:r>
      <w:r w:rsidRPr="003F4C9C">
        <w:rPr>
          <w:rFonts w:ascii="Georgia" w:hAnsi="Georgia"/>
        </w:rPr>
        <w:t xml:space="preserve"> level. The HHS costing teams run weekly and monthly audit reports </w:t>
      </w:r>
      <w:r w:rsidR="002C3100">
        <w:rPr>
          <w:rFonts w:ascii="Georgia" w:hAnsi="Georgia"/>
        </w:rPr>
        <w:t>to resolve any</w:t>
      </w:r>
      <w:r w:rsidRPr="003F4C9C">
        <w:rPr>
          <w:rFonts w:ascii="Georgia" w:hAnsi="Georgia"/>
        </w:rPr>
        <w:t xml:space="preserve"> source / feeder data that </w:t>
      </w:r>
      <w:r w:rsidR="002C3100">
        <w:rPr>
          <w:rFonts w:ascii="Georgia" w:hAnsi="Georgia"/>
        </w:rPr>
        <w:t>requires review</w:t>
      </w:r>
      <w:r w:rsidRPr="003F4C9C">
        <w:rPr>
          <w:rFonts w:ascii="Georgia" w:hAnsi="Georgia"/>
        </w:rPr>
        <w:t xml:space="preserve"> and liais</w:t>
      </w:r>
      <w:r w:rsidR="002C3100">
        <w:rPr>
          <w:rFonts w:ascii="Georgia" w:hAnsi="Georgia"/>
        </w:rPr>
        <w:t>ing</w:t>
      </w:r>
      <w:r w:rsidRPr="003F4C9C">
        <w:rPr>
          <w:rFonts w:ascii="Georgia" w:hAnsi="Georgia"/>
        </w:rPr>
        <w:t xml:space="preserve"> with operational teams to make </w:t>
      </w:r>
      <w:r w:rsidR="002C3100">
        <w:rPr>
          <w:rFonts w:ascii="Georgia" w:hAnsi="Georgia"/>
        </w:rPr>
        <w:t>change</w:t>
      </w:r>
      <w:r w:rsidR="002C3100" w:rsidRPr="003F4C9C">
        <w:rPr>
          <w:rFonts w:ascii="Georgia" w:hAnsi="Georgia"/>
        </w:rPr>
        <w:t xml:space="preserve">s </w:t>
      </w:r>
      <w:r w:rsidRPr="003F4C9C">
        <w:rPr>
          <w:rFonts w:ascii="Georgia" w:hAnsi="Georgia"/>
        </w:rPr>
        <w:t>at source level.</w:t>
      </w:r>
    </w:p>
    <w:p w14:paraId="0C62A1E6" w14:textId="28B32871" w:rsidR="00893790" w:rsidRPr="003F4C9C" w:rsidRDefault="00893790" w:rsidP="00E03034">
      <w:pPr>
        <w:spacing w:after="200" w:line="240" w:lineRule="auto"/>
        <w:rPr>
          <w:rFonts w:ascii="Georgia" w:hAnsi="Georgia"/>
        </w:rPr>
      </w:pPr>
      <w:r w:rsidRPr="003F4C9C">
        <w:rPr>
          <w:rFonts w:ascii="Georgia" w:hAnsi="Georgia"/>
        </w:rPr>
        <w:t>There are 25</w:t>
      </w:r>
      <w:r w:rsidR="001D6DBC">
        <w:rPr>
          <w:rFonts w:ascii="Georgia" w:hAnsi="Georgia"/>
        </w:rPr>
        <w:t xml:space="preserve"> end of year specific </w:t>
      </w:r>
      <w:r w:rsidRPr="003F4C9C">
        <w:rPr>
          <w:rFonts w:ascii="Georgia" w:hAnsi="Georgia"/>
        </w:rPr>
        <w:t xml:space="preserve">data checks at the HHS level, and the majority of these checks are audit reports generated by the costing teams. These are largely run on Crystal reports and are standardised across the jurisdiction for both metropolitan and rural and remote facilities. These are designed to highlight anomalies with source data or possible incorrect cost codes and data matching. Anomalies are then investigated by the local costing team and corrected at the source. These checks </w:t>
      </w:r>
      <w:r w:rsidR="002C3100">
        <w:rPr>
          <w:rFonts w:ascii="Georgia" w:hAnsi="Georgia"/>
        </w:rPr>
        <w:t xml:space="preserve">can </w:t>
      </w:r>
      <w:r w:rsidRPr="003F4C9C">
        <w:rPr>
          <w:rFonts w:ascii="Georgia" w:hAnsi="Georgia"/>
        </w:rPr>
        <w:t xml:space="preserve">also </w:t>
      </w:r>
      <w:r w:rsidR="002C3100">
        <w:rPr>
          <w:rFonts w:ascii="Georgia" w:hAnsi="Georgia"/>
        </w:rPr>
        <w:t xml:space="preserve">be conducted at the </w:t>
      </w:r>
      <w:r w:rsidRPr="003F4C9C">
        <w:rPr>
          <w:rFonts w:ascii="Georgia" w:hAnsi="Georgia"/>
        </w:rPr>
        <w:t xml:space="preserve">monthly </w:t>
      </w:r>
      <w:r w:rsidR="002C3100">
        <w:rPr>
          <w:rFonts w:ascii="Georgia" w:hAnsi="Georgia"/>
        </w:rPr>
        <w:t xml:space="preserve">reconciliation </w:t>
      </w:r>
      <w:r w:rsidRPr="003F4C9C">
        <w:rPr>
          <w:rFonts w:ascii="Georgia" w:hAnsi="Georgia"/>
        </w:rPr>
        <w:t>to ensure all costs are mapped correctly and consistently.</w:t>
      </w:r>
    </w:p>
    <w:p w14:paraId="3EE9BD63" w14:textId="79563E84" w:rsidR="009532B0" w:rsidRPr="003F4C9C" w:rsidRDefault="00893790" w:rsidP="00E03034">
      <w:pPr>
        <w:spacing w:after="200" w:line="240" w:lineRule="auto"/>
        <w:rPr>
          <w:rFonts w:ascii="Georgia" w:hAnsi="Georgia"/>
        </w:rPr>
      </w:pPr>
      <w:r w:rsidRPr="003F4C9C">
        <w:rPr>
          <w:rFonts w:ascii="Georgia" w:hAnsi="Georgia"/>
        </w:rPr>
        <w:t xml:space="preserve">There are also non-automated QA checks undertaken. In costing teams there is often a dedicated FTE to communicate with clinicians and </w:t>
      </w:r>
      <w:r w:rsidR="002C3100">
        <w:rPr>
          <w:rFonts w:ascii="Georgia" w:hAnsi="Georgia"/>
        </w:rPr>
        <w:t xml:space="preserve">clinical department </w:t>
      </w:r>
      <w:r w:rsidRPr="003F4C9C">
        <w:rPr>
          <w:rFonts w:ascii="Georgia" w:hAnsi="Georgia"/>
        </w:rPr>
        <w:t xml:space="preserve">directors to ensure cost mapping is occurring efficiently and correctly. There are investigations into missing feeder systems or valid data that cannot be matched. Very high and </w:t>
      </w:r>
      <w:proofErr w:type="gramStart"/>
      <w:r w:rsidRPr="003F4C9C">
        <w:rPr>
          <w:rFonts w:ascii="Georgia" w:hAnsi="Georgia"/>
        </w:rPr>
        <w:t>low cost</w:t>
      </w:r>
      <w:proofErr w:type="gramEnd"/>
      <w:r w:rsidRPr="003F4C9C">
        <w:rPr>
          <w:rFonts w:ascii="Georgia" w:hAnsi="Georgia"/>
        </w:rPr>
        <w:t xml:space="preserve"> patients are examined to determine their validity</w:t>
      </w:r>
      <w:r w:rsidR="002C3100">
        <w:rPr>
          <w:rFonts w:ascii="Georgia" w:hAnsi="Georgia"/>
        </w:rPr>
        <w:t>.</w:t>
      </w:r>
    </w:p>
    <w:p w14:paraId="699A45E3" w14:textId="77777777" w:rsidR="007660B1" w:rsidRDefault="007660B1">
      <w:pPr>
        <w:rPr>
          <w:rFonts w:asciiTheme="majorHAnsi" w:hAnsiTheme="majorHAnsi"/>
          <w:lang w:val="en-US"/>
        </w:rPr>
      </w:pPr>
      <w:r>
        <w:rPr>
          <w:rFonts w:asciiTheme="majorHAnsi" w:hAnsiTheme="majorHAnsi"/>
          <w:lang w:val="en-US"/>
        </w:rPr>
        <w:br w:type="page"/>
      </w:r>
    </w:p>
    <w:p w14:paraId="1DA515A8" w14:textId="114283E5" w:rsidR="00893790" w:rsidRPr="003F4C9C" w:rsidRDefault="007660B1" w:rsidP="007660B1">
      <w:pPr>
        <w:spacing w:after="120" w:line="240" w:lineRule="auto"/>
        <w:rPr>
          <w:rFonts w:asciiTheme="majorHAnsi" w:hAnsiTheme="majorHAnsi"/>
        </w:rPr>
      </w:pPr>
      <w:r>
        <w:rPr>
          <w:rFonts w:asciiTheme="majorHAnsi" w:hAnsiTheme="majorHAnsi"/>
          <w:lang w:val="en-US"/>
        </w:rPr>
        <w:lastRenderedPageBreak/>
        <w:t>The table</w:t>
      </w:r>
      <w:r w:rsidRPr="003F4C9C">
        <w:rPr>
          <w:rFonts w:asciiTheme="majorHAnsi" w:hAnsiTheme="majorHAnsi"/>
          <w:lang w:val="en-US"/>
        </w:rPr>
        <w:t xml:space="preserve"> below sets out a summary of the QA checks performed within Queensland</w:t>
      </w:r>
    </w:p>
    <w:tbl>
      <w:tblPr>
        <w:tblStyle w:val="TableGrid"/>
        <w:tblpPr w:leftFromText="180" w:rightFromText="180" w:vertAnchor="text" w:horzAnchor="margin" w:tblpY="352"/>
        <w:tblW w:w="9814" w:type="dxa"/>
        <w:tblLook w:val="04A0" w:firstRow="1" w:lastRow="0" w:firstColumn="1" w:lastColumn="0" w:noHBand="0" w:noVBand="1"/>
        <w:tblCaption w:val="Table 13 quality assurance checks in Queensland"/>
        <w:tblDescription w:val="Table 13 contains 3 colum headings. Colum 1 is the specific quality assurance category, column 2 is if performed by Queensland DOH and column 3 is performed by HHS costing team"/>
      </w:tblPr>
      <w:tblGrid>
        <w:gridCol w:w="2972"/>
        <w:gridCol w:w="3119"/>
        <w:gridCol w:w="3723"/>
      </w:tblGrid>
      <w:tr w:rsidR="00893790" w:rsidRPr="00285107" w14:paraId="45722BFD" w14:textId="77777777" w:rsidTr="003F4C9C">
        <w:trPr>
          <w:cantSplit/>
          <w:trHeight w:val="259"/>
          <w:tblHeader/>
        </w:trPr>
        <w:tc>
          <w:tcPr>
            <w:tcW w:w="2972" w:type="dxa"/>
            <w:shd w:val="clear" w:color="auto" w:fill="DC6900" w:themeFill="accent1"/>
          </w:tcPr>
          <w:p w14:paraId="086C822F" w14:textId="77777777" w:rsidR="00893790" w:rsidRPr="00A34663" w:rsidRDefault="00893790" w:rsidP="00E03034">
            <w:pPr>
              <w:spacing w:after="200"/>
              <w:rPr>
                <w:rFonts w:ascii="Georgia" w:hAnsi="Georgia"/>
                <w:b/>
                <w:bCs/>
                <w:color w:val="FFFFFF" w:themeColor="background1"/>
                <w:sz w:val="18"/>
                <w:szCs w:val="20"/>
              </w:rPr>
            </w:pPr>
            <w:r w:rsidRPr="00A34663">
              <w:rPr>
                <w:rFonts w:ascii="Georgia" w:hAnsi="Georgia"/>
                <w:b/>
                <w:bCs/>
                <w:color w:val="FFFFFF" w:themeColor="background1"/>
                <w:sz w:val="18"/>
                <w:szCs w:val="20"/>
              </w:rPr>
              <w:t>Specific Q</w:t>
            </w:r>
            <w:r>
              <w:rPr>
                <w:rFonts w:ascii="Georgia" w:hAnsi="Georgia"/>
                <w:b/>
                <w:bCs/>
                <w:color w:val="FFFFFF" w:themeColor="background1"/>
                <w:sz w:val="18"/>
                <w:szCs w:val="20"/>
              </w:rPr>
              <w:t xml:space="preserve">uality </w:t>
            </w:r>
            <w:r w:rsidRPr="00A34663">
              <w:rPr>
                <w:rFonts w:ascii="Georgia" w:hAnsi="Georgia"/>
                <w:b/>
                <w:bCs/>
                <w:color w:val="FFFFFF" w:themeColor="background1"/>
                <w:sz w:val="18"/>
                <w:szCs w:val="20"/>
              </w:rPr>
              <w:t>A</w:t>
            </w:r>
            <w:r>
              <w:rPr>
                <w:rFonts w:ascii="Georgia" w:hAnsi="Georgia"/>
                <w:b/>
                <w:bCs/>
                <w:color w:val="FFFFFF" w:themeColor="background1"/>
                <w:sz w:val="18"/>
                <w:szCs w:val="20"/>
              </w:rPr>
              <w:t>ssurance</w:t>
            </w:r>
          </w:p>
        </w:tc>
        <w:tc>
          <w:tcPr>
            <w:tcW w:w="3119" w:type="dxa"/>
            <w:tcBorders>
              <w:bottom w:val="single" w:sz="4" w:space="0" w:color="auto"/>
            </w:tcBorders>
            <w:shd w:val="clear" w:color="auto" w:fill="DC6900" w:themeFill="accent1"/>
            <w:noWrap/>
          </w:tcPr>
          <w:p w14:paraId="45CAFBB2" w14:textId="2C838EEC" w:rsidR="00893790" w:rsidRPr="00A34663" w:rsidRDefault="00893790" w:rsidP="00E03034">
            <w:pPr>
              <w:spacing w:after="200"/>
              <w:rPr>
                <w:rFonts w:ascii="Georgia" w:hAnsi="Georgia"/>
                <w:b/>
                <w:color w:val="FFFFFF" w:themeColor="background1"/>
                <w:sz w:val="20"/>
                <w:szCs w:val="20"/>
              </w:rPr>
            </w:pPr>
            <w:r w:rsidRPr="00A34663">
              <w:rPr>
                <w:rFonts w:ascii="Georgia" w:hAnsi="Georgia"/>
                <w:b/>
                <w:color w:val="FFFFFF" w:themeColor="background1"/>
                <w:sz w:val="18"/>
                <w:szCs w:val="20"/>
              </w:rPr>
              <w:t xml:space="preserve">Performed by </w:t>
            </w:r>
            <w:r>
              <w:rPr>
                <w:rFonts w:ascii="Georgia" w:hAnsi="Georgia"/>
                <w:b/>
                <w:color w:val="FFFFFF" w:themeColor="background1"/>
                <w:sz w:val="18"/>
                <w:szCs w:val="20"/>
              </w:rPr>
              <w:t xml:space="preserve">Queensland </w:t>
            </w:r>
            <w:r w:rsidR="002C3100">
              <w:rPr>
                <w:rFonts w:ascii="Georgia" w:hAnsi="Georgia"/>
                <w:b/>
                <w:color w:val="FFFFFF" w:themeColor="background1"/>
                <w:sz w:val="18"/>
                <w:szCs w:val="20"/>
              </w:rPr>
              <w:t>Department of Health</w:t>
            </w:r>
          </w:p>
        </w:tc>
        <w:tc>
          <w:tcPr>
            <w:tcW w:w="3723" w:type="dxa"/>
            <w:tcBorders>
              <w:bottom w:val="single" w:sz="4" w:space="0" w:color="auto"/>
            </w:tcBorders>
            <w:shd w:val="clear" w:color="auto" w:fill="DC6900" w:themeFill="accent1"/>
          </w:tcPr>
          <w:p w14:paraId="1726C577" w14:textId="77777777" w:rsidR="00893790" w:rsidRPr="00A34663" w:rsidRDefault="00893790" w:rsidP="00E03034">
            <w:pPr>
              <w:spacing w:after="200"/>
              <w:rPr>
                <w:rFonts w:ascii="Georgia" w:hAnsi="Georgia"/>
                <w:b/>
                <w:color w:val="FFFFFF" w:themeColor="background1"/>
                <w:sz w:val="18"/>
                <w:szCs w:val="20"/>
              </w:rPr>
            </w:pPr>
            <w:r w:rsidRPr="00A34663">
              <w:rPr>
                <w:rFonts w:ascii="Georgia" w:hAnsi="Georgia"/>
                <w:b/>
                <w:color w:val="FFFFFF" w:themeColor="background1"/>
                <w:sz w:val="18"/>
                <w:szCs w:val="20"/>
              </w:rPr>
              <w:t xml:space="preserve">Performed by </w:t>
            </w:r>
            <w:r>
              <w:rPr>
                <w:rFonts w:ascii="Georgia" w:hAnsi="Georgia"/>
                <w:b/>
                <w:color w:val="FFFFFF" w:themeColor="background1"/>
                <w:sz w:val="18"/>
                <w:szCs w:val="20"/>
              </w:rPr>
              <w:t>HHS Costing Team</w:t>
            </w:r>
          </w:p>
        </w:tc>
      </w:tr>
      <w:tr w:rsidR="00893790" w:rsidRPr="00285107" w14:paraId="6B8D4A4E" w14:textId="77777777" w:rsidTr="003F4C9C">
        <w:trPr>
          <w:cantSplit/>
          <w:trHeight w:val="259"/>
          <w:tblHeader/>
        </w:trPr>
        <w:tc>
          <w:tcPr>
            <w:tcW w:w="9814" w:type="dxa"/>
            <w:gridSpan w:val="3"/>
            <w:tcBorders>
              <w:right w:val="single" w:sz="4" w:space="0" w:color="auto"/>
            </w:tcBorders>
            <w:shd w:val="clear" w:color="auto" w:fill="A6A6A6" w:themeFill="background1" w:themeFillShade="A6"/>
          </w:tcPr>
          <w:p w14:paraId="480E66DF" w14:textId="77777777" w:rsidR="00893790" w:rsidRPr="00152770" w:rsidRDefault="00893790" w:rsidP="00E03034">
            <w:pPr>
              <w:spacing w:after="200"/>
              <w:rPr>
                <w:rFonts w:ascii="Georgia" w:hAnsi="Georgia"/>
                <w:b/>
                <w:color w:val="FFFFFF" w:themeColor="background1"/>
                <w:sz w:val="16"/>
                <w:szCs w:val="16"/>
              </w:rPr>
            </w:pPr>
            <w:r w:rsidRPr="00152770">
              <w:rPr>
                <w:rFonts w:ascii="Georgia" w:hAnsi="Georgia"/>
                <w:b/>
                <w:bCs/>
                <w:color w:val="FFFFFF" w:themeColor="background1"/>
                <w:sz w:val="16"/>
                <w:szCs w:val="16"/>
              </w:rPr>
              <w:t>Reconciliation</w:t>
            </w:r>
          </w:p>
        </w:tc>
      </w:tr>
      <w:tr w:rsidR="008740F6" w:rsidRPr="00285107" w14:paraId="24ABF57E" w14:textId="77777777" w:rsidTr="003F4C9C">
        <w:trPr>
          <w:cantSplit/>
          <w:trHeight w:val="259"/>
          <w:tblHeader/>
        </w:trPr>
        <w:tc>
          <w:tcPr>
            <w:tcW w:w="2972" w:type="dxa"/>
            <w:shd w:val="clear" w:color="auto" w:fill="FFE0C5" w:themeFill="accent1" w:themeFillTint="33"/>
            <w:hideMark/>
          </w:tcPr>
          <w:p w14:paraId="2668959D" w14:textId="77777777" w:rsidR="008740F6" w:rsidRPr="00152770" w:rsidRDefault="008740F6" w:rsidP="008740F6">
            <w:pPr>
              <w:spacing w:after="200"/>
              <w:rPr>
                <w:rFonts w:ascii="Georgia" w:hAnsi="Georgia"/>
                <w:bCs/>
                <w:sz w:val="16"/>
                <w:szCs w:val="16"/>
              </w:rPr>
            </w:pPr>
            <w:r w:rsidRPr="00152770">
              <w:rPr>
                <w:rFonts w:ascii="Georgia" w:hAnsi="Georgia"/>
                <w:bCs/>
                <w:sz w:val="16"/>
                <w:szCs w:val="16"/>
              </w:rPr>
              <w:t>Reconciliation back to general ledger &amp; audited records</w:t>
            </w:r>
          </w:p>
        </w:tc>
        <w:tc>
          <w:tcPr>
            <w:tcW w:w="3119" w:type="dxa"/>
            <w:shd w:val="clear" w:color="auto" w:fill="FFFFFF" w:themeFill="background1"/>
            <w:noWrap/>
            <w:hideMark/>
          </w:tcPr>
          <w:p w14:paraId="726B505A" w14:textId="35D8022B" w:rsidR="008740F6" w:rsidRDefault="008740F6" w:rsidP="008740F6">
            <w:pPr>
              <w:rPr>
                <w:rFonts w:ascii="Georgia" w:hAnsi="Georgia"/>
                <w:sz w:val="16"/>
                <w:szCs w:val="16"/>
              </w:rPr>
            </w:pPr>
            <w:r>
              <w:rPr>
                <w:rFonts w:ascii="Georgia" w:hAnsi="Georgia"/>
                <w:sz w:val="16"/>
                <w:szCs w:val="16"/>
              </w:rPr>
              <w:t xml:space="preserve">Annual review of GL for negative balances carried out by </w:t>
            </w:r>
            <w:r w:rsidR="002C3100">
              <w:rPr>
                <w:rFonts w:ascii="Georgia" w:hAnsi="Georgia"/>
                <w:sz w:val="16"/>
                <w:szCs w:val="16"/>
              </w:rPr>
              <w:t>the Department</w:t>
            </w:r>
          </w:p>
          <w:p w14:paraId="625C72BE" w14:textId="77777777" w:rsidR="008740F6" w:rsidRPr="00152770" w:rsidRDefault="008740F6" w:rsidP="008740F6">
            <w:pPr>
              <w:spacing w:after="200"/>
              <w:rPr>
                <w:rFonts w:ascii="Georgia" w:hAnsi="Georgia"/>
                <w:sz w:val="16"/>
                <w:szCs w:val="16"/>
              </w:rPr>
            </w:pPr>
          </w:p>
        </w:tc>
        <w:tc>
          <w:tcPr>
            <w:tcW w:w="3723" w:type="dxa"/>
            <w:tcBorders>
              <w:right w:val="single" w:sz="4" w:space="0" w:color="auto"/>
            </w:tcBorders>
            <w:shd w:val="clear" w:color="auto" w:fill="FFFFFF" w:themeFill="background1"/>
          </w:tcPr>
          <w:p w14:paraId="0FAAC09D" w14:textId="20BC39FF" w:rsidR="008740F6" w:rsidRPr="00152770" w:rsidRDefault="008740F6" w:rsidP="008740F6">
            <w:pPr>
              <w:spacing w:after="200"/>
              <w:rPr>
                <w:rFonts w:ascii="Georgia" w:hAnsi="Georgia"/>
                <w:sz w:val="16"/>
                <w:szCs w:val="16"/>
              </w:rPr>
            </w:pPr>
            <w:r w:rsidRPr="00152770">
              <w:rPr>
                <w:rFonts w:ascii="Georgia" w:hAnsi="Georgia"/>
                <w:sz w:val="16"/>
                <w:szCs w:val="16"/>
              </w:rPr>
              <w:t>Reconciled GL to costed products for each costing cycle</w:t>
            </w:r>
            <w:r>
              <w:rPr>
                <w:rFonts w:ascii="Georgia" w:hAnsi="Georgia"/>
                <w:sz w:val="16"/>
                <w:szCs w:val="16"/>
              </w:rPr>
              <w:t xml:space="preserve"> (monthly)</w:t>
            </w:r>
          </w:p>
        </w:tc>
      </w:tr>
      <w:tr w:rsidR="008740F6" w:rsidRPr="00285107" w14:paraId="0E5E6556" w14:textId="77777777" w:rsidTr="003F4C9C">
        <w:trPr>
          <w:cantSplit/>
          <w:trHeight w:val="259"/>
          <w:tblHeader/>
        </w:trPr>
        <w:tc>
          <w:tcPr>
            <w:tcW w:w="2972" w:type="dxa"/>
            <w:shd w:val="clear" w:color="auto" w:fill="FFE0C5" w:themeFill="accent1" w:themeFillTint="33"/>
            <w:hideMark/>
          </w:tcPr>
          <w:p w14:paraId="73F5ADEC" w14:textId="77777777" w:rsidR="008740F6" w:rsidRPr="00152770" w:rsidRDefault="008740F6" w:rsidP="008740F6">
            <w:pPr>
              <w:spacing w:after="200"/>
              <w:rPr>
                <w:rFonts w:ascii="Georgia" w:hAnsi="Georgia"/>
                <w:bCs/>
                <w:sz w:val="16"/>
                <w:szCs w:val="16"/>
              </w:rPr>
            </w:pPr>
            <w:r w:rsidRPr="00152770">
              <w:rPr>
                <w:rFonts w:ascii="Georgia" w:hAnsi="Georgia"/>
                <w:bCs/>
                <w:sz w:val="16"/>
                <w:szCs w:val="16"/>
              </w:rPr>
              <w:t>Reconciliation of activities back to source systems</w:t>
            </w:r>
          </w:p>
        </w:tc>
        <w:tc>
          <w:tcPr>
            <w:tcW w:w="3119" w:type="dxa"/>
            <w:shd w:val="clear" w:color="auto" w:fill="FFFFFF" w:themeFill="background1"/>
            <w:noWrap/>
            <w:hideMark/>
          </w:tcPr>
          <w:p w14:paraId="331E3E0E" w14:textId="3E37F58A" w:rsidR="008740F6" w:rsidRPr="00152770" w:rsidRDefault="008740F6" w:rsidP="008740F6">
            <w:pPr>
              <w:spacing w:after="200"/>
              <w:rPr>
                <w:rFonts w:ascii="Georgia" w:hAnsi="Georgia"/>
                <w:sz w:val="16"/>
                <w:szCs w:val="16"/>
              </w:rPr>
            </w:pPr>
            <w:r>
              <w:rPr>
                <w:rFonts w:ascii="Georgia" w:hAnsi="Georgia"/>
                <w:sz w:val="16"/>
                <w:szCs w:val="16"/>
              </w:rPr>
              <w:t>Approximately 0.5 days per month per jurisdiction costed HHS spent checking feeder data and conducting completeness checks.</w:t>
            </w:r>
          </w:p>
        </w:tc>
        <w:tc>
          <w:tcPr>
            <w:tcW w:w="3723" w:type="dxa"/>
            <w:tcBorders>
              <w:right w:val="single" w:sz="4" w:space="0" w:color="auto"/>
            </w:tcBorders>
            <w:shd w:val="clear" w:color="auto" w:fill="FFFFFF" w:themeFill="background1"/>
          </w:tcPr>
          <w:p w14:paraId="03D395B7" w14:textId="77777777" w:rsidR="008740F6" w:rsidRDefault="008740F6" w:rsidP="008740F6">
            <w:pPr>
              <w:rPr>
                <w:rFonts w:ascii="Georgia" w:hAnsi="Georgia"/>
                <w:sz w:val="16"/>
                <w:szCs w:val="16"/>
              </w:rPr>
            </w:pPr>
            <w:r w:rsidRPr="00152770">
              <w:rPr>
                <w:rFonts w:ascii="Georgia" w:hAnsi="Georgia"/>
                <w:sz w:val="16"/>
                <w:szCs w:val="16"/>
              </w:rPr>
              <w:t>Monthly review of</w:t>
            </w:r>
            <w:r>
              <w:rPr>
                <w:rFonts w:ascii="Georgia" w:hAnsi="Georgia"/>
                <w:sz w:val="16"/>
                <w:szCs w:val="16"/>
              </w:rPr>
              <w:t xml:space="preserve"> all HHS-managed feeder systems</w:t>
            </w:r>
            <w:r w:rsidRPr="00152770">
              <w:rPr>
                <w:rFonts w:ascii="Georgia" w:hAnsi="Georgia"/>
                <w:sz w:val="16"/>
                <w:szCs w:val="16"/>
              </w:rPr>
              <w:t xml:space="preserve"> with unlinked records investigated, corrected or manually linked.</w:t>
            </w:r>
          </w:p>
          <w:p w14:paraId="6053EAAA" w14:textId="77777777" w:rsidR="008740F6" w:rsidRPr="00152770" w:rsidRDefault="008740F6" w:rsidP="008740F6">
            <w:pPr>
              <w:spacing w:after="200"/>
              <w:rPr>
                <w:rFonts w:ascii="Georgia" w:hAnsi="Georgia"/>
                <w:sz w:val="16"/>
                <w:szCs w:val="16"/>
              </w:rPr>
            </w:pPr>
          </w:p>
        </w:tc>
      </w:tr>
      <w:tr w:rsidR="00893790" w:rsidRPr="00285107" w14:paraId="1301940C" w14:textId="77777777" w:rsidTr="003F4C9C">
        <w:trPr>
          <w:cantSplit/>
          <w:trHeight w:val="226"/>
          <w:tblHeader/>
        </w:trPr>
        <w:tc>
          <w:tcPr>
            <w:tcW w:w="9814" w:type="dxa"/>
            <w:gridSpan w:val="3"/>
            <w:tcBorders>
              <w:right w:val="single" w:sz="4" w:space="0" w:color="auto"/>
            </w:tcBorders>
            <w:shd w:val="clear" w:color="auto" w:fill="A6A6A6" w:themeFill="background1" w:themeFillShade="A6"/>
          </w:tcPr>
          <w:p w14:paraId="56624518" w14:textId="77777777" w:rsidR="00893790" w:rsidRPr="00152770" w:rsidRDefault="00893790" w:rsidP="00E03034">
            <w:pPr>
              <w:spacing w:after="200"/>
              <w:rPr>
                <w:rFonts w:ascii="Georgia" w:hAnsi="Georgia"/>
                <w:b/>
                <w:color w:val="FFFFFF" w:themeColor="background1"/>
                <w:sz w:val="16"/>
                <w:szCs w:val="16"/>
              </w:rPr>
            </w:pPr>
            <w:r w:rsidRPr="00152770">
              <w:rPr>
                <w:rFonts w:ascii="Georgia" w:hAnsi="Georgia"/>
                <w:b/>
                <w:color w:val="FFFFFF" w:themeColor="background1"/>
                <w:sz w:val="16"/>
                <w:szCs w:val="16"/>
              </w:rPr>
              <w:t>Validation of costing data</w:t>
            </w:r>
          </w:p>
        </w:tc>
      </w:tr>
      <w:tr w:rsidR="008740F6" w:rsidRPr="00285107" w14:paraId="141854A0" w14:textId="77777777" w:rsidTr="003F4C9C">
        <w:trPr>
          <w:cantSplit/>
          <w:trHeight w:val="453"/>
          <w:tblHeader/>
        </w:trPr>
        <w:tc>
          <w:tcPr>
            <w:tcW w:w="2972" w:type="dxa"/>
            <w:shd w:val="clear" w:color="auto" w:fill="FFE0C5" w:themeFill="accent1" w:themeFillTint="33"/>
            <w:hideMark/>
          </w:tcPr>
          <w:p w14:paraId="3E993A2B" w14:textId="77777777" w:rsidR="008740F6" w:rsidRPr="00152770" w:rsidRDefault="008740F6" w:rsidP="008740F6">
            <w:pPr>
              <w:spacing w:after="200"/>
              <w:rPr>
                <w:rFonts w:ascii="Georgia" w:hAnsi="Georgia"/>
                <w:bCs/>
                <w:sz w:val="16"/>
                <w:szCs w:val="16"/>
              </w:rPr>
            </w:pPr>
            <w:proofErr w:type="gramStart"/>
            <w:r>
              <w:rPr>
                <w:rFonts w:ascii="Georgia" w:hAnsi="Georgia"/>
                <w:bCs/>
                <w:sz w:val="16"/>
                <w:szCs w:val="16"/>
              </w:rPr>
              <w:t>5 year</w:t>
            </w:r>
            <w:proofErr w:type="gramEnd"/>
            <w:r>
              <w:rPr>
                <w:rFonts w:ascii="Georgia" w:hAnsi="Georgia"/>
                <w:bCs/>
                <w:sz w:val="16"/>
                <w:szCs w:val="16"/>
              </w:rPr>
              <w:t xml:space="preserve"> comparison costs outcome report generated</w:t>
            </w:r>
          </w:p>
        </w:tc>
        <w:tc>
          <w:tcPr>
            <w:tcW w:w="3119" w:type="dxa"/>
            <w:shd w:val="clear" w:color="auto" w:fill="FFFFFF" w:themeFill="background1"/>
            <w:noWrap/>
            <w:hideMark/>
          </w:tcPr>
          <w:p w14:paraId="17596B1A" w14:textId="0CB43EDC" w:rsidR="008740F6" w:rsidRPr="00152770" w:rsidRDefault="008740F6" w:rsidP="008740F6">
            <w:pPr>
              <w:spacing w:after="200"/>
              <w:rPr>
                <w:rFonts w:ascii="Georgia" w:hAnsi="Georgia"/>
                <w:sz w:val="16"/>
                <w:szCs w:val="16"/>
              </w:rPr>
            </w:pPr>
            <w:r>
              <w:rPr>
                <w:rFonts w:ascii="Georgia" w:hAnsi="Georgia"/>
                <w:sz w:val="16"/>
                <w:szCs w:val="16"/>
              </w:rPr>
              <w:t>Created by jurisdiction and distributed state-wide</w:t>
            </w:r>
            <w:r w:rsidR="00466B39">
              <w:rPr>
                <w:rFonts w:ascii="Georgia" w:hAnsi="Georgia"/>
                <w:sz w:val="16"/>
                <w:szCs w:val="16"/>
              </w:rPr>
              <w:t>.</w:t>
            </w:r>
          </w:p>
        </w:tc>
        <w:tc>
          <w:tcPr>
            <w:tcW w:w="3723" w:type="dxa"/>
            <w:tcBorders>
              <w:right w:val="single" w:sz="4" w:space="0" w:color="auto"/>
            </w:tcBorders>
            <w:shd w:val="clear" w:color="auto" w:fill="FFFFFF" w:themeFill="background1"/>
          </w:tcPr>
          <w:p w14:paraId="5C6E7200" w14:textId="2B9E4BF0" w:rsidR="008740F6" w:rsidRPr="00152770" w:rsidRDefault="008740F6" w:rsidP="008740F6">
            <w:pPr>
              <w:spacing w:after="200"/>
              <w:rPr>
                <w:rFonts w:ascii="Georgia" w:hAnsi="Georgia"/>
                <w:sz w:val="16"/>
                <w:szCs w:val="16"/>
              </w:rPr>
            </w:pPr>
            <w:r>
              <w:rPr>
                <w:rFonts w:ascii="Georgia" w:hAnsi="Georgia"/>
                <w:sz w:val="16"/>
                <w:szCs w:val="16"/>
              </w:rPr>
              <w:t xml:space="preserve">The report is used to engage with stakeholders and executives and show costing trends over multi year periods. </w:t>
            </w:r>
          </w:p>
        </w:tc>
      </w:tr>
      <w:tr w:rsidR="008740F6" w:rsidRPr="00285107" w14:paraId="268BA4E2" w14:textId="77777777" w:rsidTr="003F4C9C">
        <w:trPr>
          <w:cantSplit/>
          <w:trHeight w:val="52"/>
          <w:tblHeader/>
        </w:trPr>
        <w:tc>
          <w:tcPr>
            <w:tcW w:w="2972" w:type="dxa"/>
            <w:shd w:val="clear" w:color="auto" w:fill="FFE0C5" w:themeFill="accent1" w:themeFillTint="33"/>
            <w:hideMark/>
          </w:tcPr>
          <w:p w14:paraId="047343D0" w14:textId="77777777" w:rsidR="008740F6" w:rsidRPr="00152770" w:rsidRDefault="008740F6" w:rsidP="008740F6">
            <w:pPr>
              <w:spacing w:after="200"/>
              <w:rPr>
                <w:rFonts w:ascii="Georgia" w:hAnsi="Georgia"/>
                <w:bCs/>
                <w:sz w:val="16"/>
                <w:szCs w:val="16"/>
              </w:rPr>
            </w:pPr>
            <w:r>
              <w:rPr>
                <w:rFonts w:ascii="Georgia" w:hAnsi="Georgia"/>
                <w:bCs/>
                <w:sz w:val="16"/>
                <w:szCs w:val="16"/>
              </w:rPr>
              <w:t xml:space="preserve">System based audit reports </w:t>
            </w:r>
          </w:p>
        </w:tc>
        <w:tc>
          <w:tcPr>
            <w:tcW w:w="3119" w:type="dxa"/>
            <w:tcBorders>
              <w:right w:val="single" w:sz="4" w:space="0" w:color="auto"/>
            </w:tcBorders>
            <w:shd w:val="clear" w:color="auto" w:fill="FFFFFF" w:themeFill="background1"/>
            <w:noWrap/>
          </w:tcPr>
          <w:p w14:paraId="54FD3331" w14:textId="477887C4" w:rsidR="008740F6" w:rsidRPr="00152770" w:rsidRDefault="008740F6" w:rsidP="008740F6">
            <w:pPr>
              <w:spacing w:after="200"/>
              <w:rPr>
                <w:rFonts w:ascii="Georgia" w:hAnsi="Georgia"/>
                <w:sz w:val="16"/>
                <w:szCs w:val="16"/>
              </w:rPr>
            </w:pPr>
            <w:r>
              <w:rPr>
                <w:rFonts w:ascii="Georgia" w:hAnsi="Georgia"/>
                <w:sz w:val="16"/>
                <w:szCs w:val="16"/>
              </w:rPr>
              <w:t>No</w:t>
            </w:r>
          </w:p>
        </w:tc>
        <w:tc>
          <w:tcPr>
            <w:tcW w:w="3723" w:type="dxa"/>
            <w:tcBorders>
              <w:right w:val="single" w:sz="4" w:space="0" w:color="auto"/>
            </w:tcBorders>
            <w:shd w:val="clear" w:color="auto" w:fill="FFFFFF" w:themeFill="background1"/>
          </w:tcPr>
          <w:p w14:paraId="10A1B439" w14:textId="0EF77961" w:rsidR="008740F6" w:rsidRPr="00152770" w:rsidRDefault="008740F6" w:rsidP="008740F6">
            <w:pPr>
              <w:spacing w:after="200"/>
              <w:rPr>
                <w:rFonts w:ascii="Georgia" w:hAnsi="Georgia"/>
                <w:sz w:val="16"/>
                <w:szCs w:val="16"/>
              </w:rPr>
            </w:pPr>
            <w:r>
              <w:rPr>
                <w:rFonts w:ascii="Georgia" w:hAnsi="Georgia"/>
                <w:sz w:val="16"/>
                <w:szCs w:val="16"/>
              </w:rPr>
              <w:t>Yes - run on data on a monthly basis and checked with source if data does not appear valid</w:t>
            </w:r>
          </w:p>
        </w:tc>
      </w:tr>
      <w:tr w:rsidR="008740F6" w:rsidRPr="00285107" w14:paraId="7A92E959" w14:textId="77777777" w:rsidTr="003F4C9C">
        <w:trPr>
          <w:cantSplit/>
          <w:trHeight w:val="259"/>
          <w:tblHeader/>
        </w:trPr>
        <w:tc>
          <w:tcPr>
            <w:tcW w:w="2972" w:type="dxa"/>
            <w:shd w:val="clear" w:color="auto" w:fill="FFE0C5" w:themeFill="accent1" w:themeFillTint="33"/>
            <w:hideMark/>
          </w:tcPr>
          <w:p w14:paraId="56413217" w14:textId="77777777" w:rsidR="008740F6" w:rsidRPr="00152770" w:rsidRDefault="008740F6" w:rsidP="008740F6">
            <w:pPr>
              <w:spacing w:after="200"/>
              <w:rPr>
                <w:rFonts w:ascii="Georgia" w:hAnsi="Georgia"/>
                <w:bCs/>
                <w:sz w:val="16"/>
                <w:szCs w:val="16"/>
              </w:rPr>
            </w:pPr>
            <w:r>
              <w:rPr>
                <w:rFonts w:ascii="Georgia" w:hAnsi="Georgia"/>
                <w:bCs/>
                <w:sz w:val="16"/>
                <w:szCs w:val="16"/>
              </w:rPr>
              <w:t>Crystal audit reports</w:t>
            </w:r>
          </w:p>
        </w:tc>
        <w:tc>
          <w:tcPr>
            <w:tcW w:w="3119" w:type="dxa"/>
            <w:tcBorders>
              <w:right w:val="single" w:sz="4" w:space="0" w:color="auto"/>
            </w:tcBorders>
            <w:shd w:val="clear" w:color="auto" w:fill="FFFFFF" w:themeFill="background1"/>
            <w:noWrap/>
          </w:tcPr>
          <w:p w14:paraId="1E2B7AD8" w14:textId="647A6FCA" w:rsidR="008740F6" w:rsidRPr="00152770" w:rsidRDefault="008740F6" w:rsidP="008740F6">
            <w:pPr>
              <w:spacing w:after="200"/>
              <w:rPr>
                <w:rFonts w:ascii="Georgia" w:hAnsi="Georgia"/>
                <w:sz w:val="16"/>
                <w:szCs w:val="16"/>
              </w:rPr>
            </w:pPr>
            <w:r>
              <w:rPr>
                <w:rFonts w:ascii="Georgia" w:hAnsi="Georgia"/>
                <w:sz w:val="16"/>
                <w:szCs w:val="16"/>
              </w:rPr>
              <w:t xml:space="preserve">The department uses SQL server-based reports over the data which has the same audit selection criteria for the rural and remote HHS’s managed </w:t>
            </w:r>
            <w:r w:rsidR="002C3100">
              <w:rPr>
                <w:rFonts w:ascii="Georgia" w:hAnsi="Georgia"/>
                <w:sz w:val="16"/>
                <w:szCs w:val="16"/>
              </w:rPr>
              <w:t>by the department</w:t>
            </w:r>
            <w:r>
              <w:rPr>
                <w:rFonts w:ascii="Georgia" w:hAnsi="Georgia"/>
                <w:sz w:val="16"/>
                <w:szCs w:val="16"/>
              </w:rPr>
              <w:t>.</w:t>
            </w:r>
          </w:p>
        </w:tc>
        <w:tc>
          <w:tcPr>
            <w:tcW w:w="3723" w:type="dxa"/>
            <w:tcBorders>
              <w:right w:val="single" w:sz="4" w:space="0" w:color="auto"/>
            </w:tcBorders>
            <w:shd w:val="clear" w:color="auto" w:fill="FFFFFF" w:themeFill="background1"/>
          </w:tcPr>
          <w:p w14:paraId="051465D2" w14:textId="7E64F2B0" w:rsidR="008740F6" w:rsidRPr="00152770" w:rsidRDefault="008740F6" w:rsidP="008740F6">
            <w:pPr>
              <w:spacing w:after="200"/>
              <w:rPr>
                <w:rFonts w:ascii="Georgia" w:hAnsi="Georgia"/>
                <w:sz w:val="16"/>
                <w:szCs w:val="16"/>
              </w:rPr>
            </w:pPr>
            <w:r>
              <w:rPr>
                <w:rFonts w:ascii="Georgia" w:hAnsi="Georgia"/>
                <w:sz w:val="16"/>
                <w:szCs w:val="16"/>
              </w:rPr>
              <w:t xml:space="preserve">Yes - run on data on a </w:t>
            </w:r>
            <w:r w:rsidR="002C3100">
              <w:rPr>
                <w:rFonts w:ascii="Georgia" w:hAnsi="Georgia"/>
                <w:sz w:val="16"/>
                <w:szCs w:val="16"/>
              </w:rPr>
              <w:t>weekly/</w:t>
            </w:r>
            <w:r>
              <w:rPr>
                <w:rFonts w:ascii="Georgia" w:hAnsi="Georgia"/>
                <w:sz w:val="16"/>
                <w:szCs w:val="16"/>
              </w:rPr>
              <w:t>monthly basis and checked with source if data does not appear valid</w:t>
            </w:r>
          </w:p>
        </w:tc>
      </w:tr>
      <w:tr w:rsidR="008740F6" w:rsidRPr="00285107" w14:paraId="59AA705B" w14:textId="77777777" w:rsidTr="003F4C9C">
        <w:trPr>
          <w:cantSplit/>
          <w:trHeight w:val="259"/>
          <w:tblHeader/>
        </w:trPr>
        <w:tc>
          <w:tcPr>
            <w:tcW w:w="2972" w:type="dxa"/>
            <w:shd w:val="clear" w:color="auto" w:fill="FFE0C5" w:themeFill="accent1" w:themeFillTint="33"/>
            <w:hideMark/>
          </w:tcPr>
          <w:p w14:paraId="710F0725" w14:textId="77777777" w:rsidR="008740F6" w:rsidRPr="00152770" w:rsidRDefault="008740F6" w:rsidP="008740F6">
            <w:pPr>
              <w:spacing w:after="200"/>
              <w:rPr>
                <w:rFonts w:ascii="Georgia" w:hAnsi="Georgia"/>
                <w:bCs/>
                <w:sz w:val="16"/>
                <w:szCs w:val="16"/>
              </w:rPr>
            </w:pPr>
            <w:r>
              <w:rPr>
                <w:rFonts w:ascii="Georgia" w:hAnsi="Georgia"/>
                <w:bCs/>
                <w:sz w:val="16"/>
                <w:szCs w:val="16"/>
              </w:rPr>
              <w:t>Third party feeder system error report</w:t>
            </w:r>
          </w:p>
        </w:tc>
        <w:tc>
          <w:tcPr>
            <w:tcW w:w="3119" w:type="dxa"/>
            <w:tcBorders>
              <w:right w:val="single" w:sz="4" w:space="0" w:color="auto"/>
            </w:tcBorders>
            <w:shd w:val="clear" w:color="auto" w:fill="FFFFFF" w:themeFill="background1"/>
            <w:noWrap/>
          </w:tcPr>
          <w:p w14:paraId="6892148B" w14:textId="63B88D75" w:rsidR="008740F6" w:rsidRPr="00152770" w:rsidRDefault="008740F6" w:rsidP="008740F6">
            <w:pPr>
              <w:spacing w:after="200"/>
              <w:rPr>
                <w:rFonts w:ascii="Georgia" w:hAnsi="Georgia"/>
                <w:sz w:val="16"/>
                <w:szCs w:val="16"/>
              </w:rPr>
            </w:pPr>
            <w:r>
              <w:rPr>
                <w:rFonts w:ascii="Georgia" w:hAnsi="Georgia"/>
                <w:sz w:val="16"/>
                <w:szCs w:val="16"/>
              </w:rPr>
              <w:t>No</w:t>
            </w:r>
          </w:p>
        </w:tc>
        <w:tc>
          <w:tcPr>
            <w:tcW w:w="3723" w:type="dxa"/>
            <w:tcBorders>
              <w:right w:val="single" w:sz="4" w:space="0" w:color="auto"/>
            </w:tcBorders>
            <w:shd w:val="clear" w:color="auto" w:fill="FFFFFF" w:themeFill="background1"/>
          </w:tcPr>
          <w:p w14:paraId="472B0D4F" w14:textId="39E56BA7" w:rsidR="008740F6" w:rsidRPr="00152770" w:rsidRDefault="008740F6" w:rsidP="008740F6">
            <w:pPr>
              <w:spacing w:after="200"/>
              <w:rPr>
                <w:rFonts w:ascii="Georgia" w:hAnsi="Georgia"/>
                <w:sz w:val="16"/>
                <w:szCs w:val="16"/>
              </w:rPr>
            </w:pPr>
            <w:r>
              <w:rPr>
                <w:rFonts w:ascii="Georgia" w:hAnsi="Georgia"/>
                <w:sz w:val="16"/>
                <w:szCs w:val="16"/>
              </w:rPr>
              <w:t>Yes – used on all third-party feeder systems</w:t>
            </w:r>
          </w:p>
        </w:tc>
      </w:tr>
      <w:tr w:rsidR="008740F6" w:rsidRPr="00285107" w14:paraId="26578CF1" w14:textId="77777777" w:rsidTr="003F4C9C">
        <w:trPr>
          <w:cantSplit/>
          <w:trHeight w:val="259"/>
          <w:tblHeader/>
        </w:trPr>
        <w:tc>
          <w:tcPr>
            <w:tcW w:w="2972" w:type="dxa"/>
            <w:shd w:val="clear" w:color="auto" w:fill="FFE0C5" w:themeFill="accent1" w:themeFillTint="33"/>
            <w:hideMark/>
          </w:tcPr>
          <w:p w14:paraId="7AA53908" w14:textId="77777777" w:rsidR="008740F6" w:rsidRPr="00152770" w:rsidRDefault="008740F6" w:rsidP="008740F6">
            <w:pPr>
              <w:spacing w:after="200"/>
              <w:rPr>
                <w:rFonts w:ascii="Georgia" w:hAnsi="Georgia"/>
                <w:bCs/>
                <w:sz w:val="16"/>
                <w:szCs w:val="16"/>
              </w:rPr>
            </w:pPr>
            <w:r>
              <w:rPr>
                <w:rFonts w:ascii="Georgia" w:hAnsi="Georgia"/>
                <w:bCs/>
                <w:sz w:val="16"/>
                <w:szCs w:val="16"/>
              </w:rPr>
              <w:t>Activity summary year-to-date of a balance between GL and costed at patient level</w:t>
            </w:r>
          </w:p>
        </w:tc>
        <w:tc>
          <w:tcPr>
            <w:tcW w:w="3119" w:type="dxa"/>
            <w:tcBorders>
              <w:right w:val="single" w:sz="4" w:space="0" w:color="auto"/>
            </w:tcBorders>
            <w:shd w:val="clear" w:color="auto" w:fill="FFFFFF" w:themeFill="background1"/>
            <w:noWrap/>
          </w:tcPr>
          <w:p w14:paraId="2F89F047" w14:textId="42C99E4F" w:rsidR="008740F6" w:rsidRPr="00152770" w:rsidRDefault="008740F6" w:rsidP="008740F6">
            <w:pPr>
              <w:spacing w:after="200"/>
              <w:rPr>
                <w:rFonts w:ascii="Georgia" w:hAnsi="Georgia"/>
                <w:sz w:val="16"/>
                <w:szCs w:val="16"/>
              </w:rPr>
            </w:pPr>
            <w:r>
              <w:rPr>
                <w:rFonts w:ascii="Georgia" w:hAnsi="Georgia"/>
                <w:sz w:val="16"/>
                <w:szCs w:val="16"/>
              </w:rPr>
              <w:t>No</w:t>
            </w:r>
          </w:p>
        </w:tc>
        <w:tc>
          <w:tcPr>
            <w:tcW w:w="3723" w:type="dxa"/>
            <w:tcBorders>
              <w:right w:val="single" w:sz="4" w:space="0" w:color="auto"/>
            </w:tcBorders>
            <w:shd w:val="clear" w:color="auto" w:fill="FFFFFF" w:themeFill="background1"/>
          </w:tcPr>
          <w:p w14:paraId="59D39DBF" w14:textId="4ECEBDB8" w:rsidR="008740F6" w:rsidRPr="00152770" w:rsidRDefault="008740F6" w:rsidP="008740F6">
            <w:pPr>
              <w:spacing w:after="200"/>
              <w:rPr>
                <w:rFonts w:ascii="Georgia" w:hAnsi="Georgia"/>
                <w:sz w:val="16"/>
                <w:szCs w:val="16"/>
              </w:rPr>
            </w:pPr>
            <w:r>
              <w:rPr>
                <w:rFonts w:ascii="Georgia" w:hAnsi="Georgia"/>
                <w:sz w:val="16"/>
                <w:szCs w:val="16"/>
              </w:rPr>
              <w:t xml:space="preserve">Yes – ensure that they are within </w:t>
            </w:r>
            <w:r w:rsidR="001D6DBC">
              <w:rPr>
                <w:rFonts w:ascii="Georgia" w:hAnsi="Georgia"/>
                <w:sz w:val="16"/>
                <w:szCs w:val="16"/>
              </w:rPr>
              <w:t>o.</w:t>
            </w:r>
            <w:r>
              <w:rPr>
                <w:rFonts w:ascii="Georgia" w:hAnsi="Georgia"/>
                <w:sz w:val="16"/>
                <w:szCs w:val="16"/>
              </w:rPr>
              <w:t>1% confidence level, if not data is investigated</w:t>
            </w:r>
          </w:p>
        </w:tc>
      </w:tr>
      <w:tr w:rsidR="008740F6" w:rsidRPr="00285107" w14:paraId="590EE3BA" w14:textId="77777777" w:rsidTr="003F4C9C">
        <w:trPr>
          <w:cantSplit/>
          <w:trHeight w:val="259"/>
          <w:tblHeader/>
        </w:trPr>
        <w:tc>
          <w:tcPr>
            <w:tcW w:w="2972" w:type="dxa"/>
            <w:shd w:val="clear" w:color="auto" w:fill="FFE0C5" w:themeFill="accent1" w:themeFillTint="33"/>
          </w:tcPr>
          <w:p w14:paraId="07C6CA41" w14:textId="77777777" w:rsidR="008740F6" w:rsidRPr="00152770" w:rsidRDefault="008740F6" w:rsidP="008740F6">
            <w:pPr>
              <w:spacing w:after="200"/>
              <w:rPr>
                <w:rFonts w:ascii="Georgia" w:hAnsi="Georgia"/>
                <w:bCs/>
                <w:sz w:val="16"/>
                <w:szCs w:val="16"/>
              </w:rPr>
            </w:pPr>
            <w:r w:rsidRPr="00152770">
              <w:rPr>
                <w:rFonts w:ascii="Georgia" w:hAnsi="Georgia"/>
                <w:bCs/>
                <w:sz w:val="16"/>
                <w:szCs w:val="16"/>
              </w:rPr>
              <w:t>Specific logic checks</w:t>
            </w:r>
          </w:p>
        </w:tc>
        <w:tc>
          <w:tcPr>
            <w:tcW w:w="6842" w:type="dxa"/>
            <w:gridSpan w:val="2"/>
            <w:tcBorders>
              <w:right w:val="single" w:sz="4" w:space="0" w:color="auto"/>
            </w:tcBorders>
            <w:shd w:val="clear" w:color="auto" w:fill="FFFFFF" w:themeFill="background1"/>
            <w:noWrap/>
          </w:tcPr>
          <w:p w14:paraId="7049C4C6" w14:textId="065343A3" w:rsidR="008740F6" w:rsidRPr="00152770" w:rsidRDefault="008740F6" w:rsidP="008740F6">
            <w:pPr>
              <w:spacing w:after="200"/>
              <w:rPr>
                <w:rFonts w:ascii="Georgia" w:hAnsi="Georgia"/>
                <w:sz w:val="16"/>
                <w:szCs w:val="16"/>
              </w:rPr>
            </w:pPr>
            <w:r>
              <w:rPr>
                <w:rFonts w:ascii="Georgia" w:hAnsi="Georgia"/>
                <w:sz w:val="16"/>
                <w:szCs w:val="16"/>
              </w:rPr>
              <w:t>Extreme high and low-cost outliers are examined and flagged by the jurisdiction prior to submission to IHPA. Each self-costed HHS is likely to have slightly different logic checks as they are all operating off their own costing database. Jurisdiction checks largely mirror IHPA’s QA and provide a richer level of validation than that carried out by HHSs.</w:t>
            </w:r>
          </w:p>
        </w:tc>
      </w:tr>
      <w:tr w:rsidR="00893790" w:rsidRPr="00285107" w14:paraId="4E905C31" w14:textId="77777777" w:rsidTr="003F4C9C">
        <w:trPr>
          <w:cantSplit/>
          <w:trHeight w:val="259"/>
          <w:tblHeader/>
        </w:trPr>
        <w:tc>
          <w:tcPr>
            <w:tcW w:w="981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2B4343E4" w14:textId="77777777" w:rsidR="00893790" w:rsidRPr="00152770" w:rsidRDefault="00893790" w:rsidP="00E03034">
            <w:pPr>
              <w:spacing w:after="200"/>
              <w:rPr>
                <w:rFonts w:ascii="Georgia" w:hAnsi="Georgia"/>
                <w:b/>
                <w:color w:val="FFFFFF" w:themeColor="background1"/>
                <w:sz w:val="16"/>
                <w:szCs w:val="16"/>
              </w:rPr>
            </w:pPr>
            <w:r w:rsidRPr="00152770">
              <w:rPr>
                <w:rFonts w:ascii="Georgia" w:hAnsi="Georgia"/>
                <w:b/>
                <w:color w:val="FFFFFF" w:themeColor="background1"/>
                <w:sz w:val="16"/>
                <w:szCs w:val="16"/>
              </w:rPr>
              <w:t>Costing Governance</w:t>
            </w:r>
          </w:p>
        </w:tc>
      </w:tr>
      <w:tr w:rsidR="008740F6" w:rsidRPr="00285107" w14:paraId="5A56D5E3" w14:textId="77777777" w:rsidTr="003F4C9C">
        <w:trPr>
          <w:cantSplit/>
          <w:trHeight w:val="259"/>
          <w:tblHeader/>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tcPr>
          <w:p w14:paraId="132D9FE4" w14:textId="77777777" w:rsidR="008740F6" w:rsidRPr="00152770" w:rsidRDefault="008740F6" w:rsidP="008740F6">
            <w:pPr>
              <w:spacing w:after="200"/>
              <w:rPr>
                <w:rFonts w:ascii="Georgia" w:hAnsi="Georgia"/>
                <w:bCs/>
                <w:sz w:val="16"/>
                <w:szCs w:val="16"/>
              </w:rPr>
            </w:pPr>
            <w:r w:rsidRPr="00152770">
              <w:rPr>
                <w:rFonts w:ascii="Georgia" w:hAnsi="Georgia"/>
                <w:bCs/>
                <w:sz w:val="16"/>
                <w:szCs w:val="16"/>
              </w:rPr>
              <w:t>Regularly hold costing meetings</w:t>
            </w:r>
          </w:p>
        </w:tc>
        <w:tc>
          <w:tcPr>
            <w:tcW w:w="6842" w:type="dxa"/>
            <w:gridSpan w:val="2"/>
            <w:tcBorders>
              <w:right w:val="single" w:sz="4" w:space="0" w:color="auto"/>
            </w:tcBorders>
            <w:shd w:val="clear" w:color="auto" w:fill="FFFFFF" w:themeFill="background1"/>
            <w:noWrap/>
          </w:tcPr>
          <w:p w14:paraId="130A5174" w14:textId="77777777" w:rsidR="008740F6" w:rsidRDefault="008740F6" w:rsidP="008740F6">
            <w:pPr>
              <w:rPr>
                <w:rFonts w:ascii="Georgia" w:hAnsi="Georgia"/>
                <w:sz w:val="16"/>
                <w:szCs w:val="16"/>
              </w:rPr>
            </w:pPr>
            <w:r w:rsidRPr="00513993">
              <w:rPr>
                <w:rFonts w:ascii="Georgia" w:hAnsi="Georgia"/>
                <w:sz w:val="16"/>
                <w:szCs w:val="16"/>
              </w:rPr>
              <w:t xml:space="preserve">Monthly costing network teleconference meeting attended by costing teams state-wide </w:t>
            </w:r>
            <w:r>
              <w:rPr>
                <w:rFonts w:ascii="Georgia" w:hAnsi="Georgia"/>
                <w:sz w:val="16"/>
                <w:szCs w:val="16"/>
              </w:rPr>
              <w:t xml:space="preserve">(approx. 2-4 FTE) </w:t>
            </w:r>
            <w:r w:rsidRPr="00513993">
              <w:rPr>
                <w:rFonts w:ascii="Georgia" w:hAnsi="Georgia"/>
                <w:sz w:val="16"/>
                <w:szCs w:val="16"/>
              </w:rPr>
              <w:t xml:space="preserve">and chaired by the </w:t>
            </w:r>
            <w:proofErr w:type="spellStart"/>
            <w:r w:rsidRPr="00513993">
              <w:rPr>
                <w:rFonts w:ascii="Georgia" w:hAnsi="Georgia"/>
                <w:sz w:val="16"/>
                <w:szCs w:val="16"/>
              </w:rPr>
              <w:t>DoH</w:t>
            </w:r>
            <w:proofErr w:type="spellEnd"/>
            <w:r w:rsidRPr="00513993">
              <w:rPr>
                <w:rFonts w:ascii="Georgia" w:hAnsi="Georgia"/>
                <w:sz w:val="16"/>
                <w:szCs w:val="16"/>
              </w:rPr>
              <w:t xml:space="preserve">. The department </w:t>
            </w:r>
            <w:r>
              <w:rPr>
                <w:rFonts w:ascii="Georgia" w:hAnsi="Georgia"/>
                <w:sz w:val="16"/>
                <w:szCs w:val="16"/>
              </w:rPr>
              <w:t xml:space="preserve">facilitates </w:t>
            </w:r>
            <w:r w:rsidRPr="00513993">
              <w:rPr>
                <w:rFonts w:ascii="Georgia" w:hAnsi="Georgia"/>
                <w:sz w:val="16"/>
                <w:szCs w:val="16"/>
              </w:rPr>
              <w:t xml:space="preserve">discussion between all the costing teams with a focus on </w:t>
            </w:r>
            <w:r>
              <w:rPr>
                <w:rFonts w:ascii="Georgia" w:hAnsi="Georgia"/>
                <w:sz w:val="16"/>
                <w:szCs w:val="16"/>
              </w:rPr>
              <w:t xml:space="preserve">status of jurisdictional costing, funding and purchasing functions and outputs, improving the quality of costing data and </w:t>
            </w:r>
            <w:r w:rsidRPr="00513993">
              <w:rPr>
                <w:rFonts w:ascii="Georgia" w:hAnsi="Georgia"/>
                <w:sz w:val="16"/>
                <w:szCs w:val="16"/>
              </w:rPr>
              <w:t>disseminating information provided by IHPA</w:t>
            </w:r>
            <w:r>
              <w:rPr>
                <w:rFonts w:ascii="Georgia" w:hAnsi="Georgia"/>
                <w:sz w:val="16"/>
                <w:szCs w:val="16"/>
              </w:rPr>
              <w:t>.</w:t>
            </w:r>
          </w:p>
          <w:p w14:paraId="4FA3CF5C" w14:textId="0DE38B50" w:rsidR="008740F6" w:rsidRPr="00152770" w:rsidRDefault="008740F6" w:rsidP="008740F6">
            <w:pPr>
              <w:spacing w:after="200"/>
              <w:rPr>
                <w:rFonts w:ascii="Georgia" w:hAnsi="Georgia"/>
                <w:sz w:val="16"/>
                <w:szCs w:val="16"/>
              </w:rPr>
            </w:pPr>
            <w:r>
              <w:rPr>
                <w:rFonts w:ascii="Georgia" w:hAnsi="Georgia"/>
                <w:sz w:val="16"/>
                <w:szCs w:val="16"/>
              </w:rPr>
              <w:t>Informal teleconferences are conducted between HHS costing practitioners to communicate costing methodologies.</w:t>
            </w:r>
          </w:p>
        </w:tc>
      </w:tr>
      <w:tr w:rsidR="008740F6" w:rsidRPr="00285107" w14:paraId="6229FB8D" w14:textId="77777777" w:rsidTr="003F4C9C">
        <w:trPr>
          <w:cantSplit/>
          <w:trHeight w:val="259"/>
          <w:tblHeader/>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tcPr>
          <w:p w14:paraId="50583AA8" w14:textId="77777777" w:rsidR="008740F6" w:rsidRPr="00152770" w:rsidRDefault="008740F6" w:rsidP="008740F6">
            <w:pPr>
              <w:spacing w:after="200"/>
              <w:rPr>
                <w:rFonts w:ascii="Georgia" w:hAnsi="Georgia"/>
                <w:bCs/>
                <w:sz w:val="16"/>
                <w:szCs w:val="16"/>
              </w:rPr>
            </w:pPr>
            <w:r w:rsidRPr="00152770">
              <w:rPr>
                <w:rFonts w:ascii="Georgia" w:hAnsi="Georgia"/>
                <w:bCs/>
                <w:sz w:val="16"/>
                <w:szCs w:val="16"/>
              </w:rPr>
              <w:t>Regularly review and update cost centre allocations</w:t>
            </w:r>
          </w:p>
        </w:tc>
        <w:tc>
          <w:tcPr>
            <w:tcW w:w="3119" w:type="dxa"/>
            <w:shd w:val="clear" w:color="auto" w:fill="FFFFFF" w:themeFill="background1"/>
            <w:noWrap/>
          </w:tcPr>
          <w:p w14:paraId="63CF2D06" w14:textId="68789048" w:rsidR="008740F6" w:rsidRPr="00152770" w:rsidRDefault="008740F6" w:rsidP="008740F6">
            <w:pPr>
              <w:spacing w:after="200"/>
              <w:rPr>
                <w:rFonts w:ascii="Georgia" w:hAnsi="Georgia"/>
                <w:sz w:val="16"/>
                <w:szCs w:val="16"/>
              </w:rPr>
            </w:pPr>
            <w:r>
              <w:rPr>
                <w:rFonts w:ascii="Georgia" w:hAnsi="Georgia"/>
                <w:sz w:val="16"/>
                <w:szCs w:val="16"/>
              </w:rPr>
              <w:t>High level review conducted for HHSs which are costed by jurisdictions</w:t>
            </w:r>
          </w:p>
        </w:tc>
        <w:tc>
          <w:tcPr>
            <w:tcW w:w="3723" w:type="dxa"/>
            <w:tcBorders>
              <w:right w:val="single" w:sz="4" w:space="0" w:color="auto"/>
            </w:tcBorders>
            <w:shd w:val="clear" w:color="auto" w:fill="FFFFFF" w:themeFill="background1"/>
          </w:tcPr>
          <w:p w14:paraId="1DFF31E6" w14:textId="4E79B28F" w:rsidR="008740F6" w:rsidRPr="00152770" w:rsidRDefault="008740F6" w:rsidP="008740F6">
            <w:pPr>
              <w:spacing w:after="200"/>
              <w:rPr>
                <w:rFonts w:ascii="Georgia" w:hAnsi="Georgia"/>
                <w:sz w:val="16"/>
                <w:szCs w:val="16"/>
              </w:rPr>
            </w:pPr>
            <w:r>
              <w:rPr>
                <w:rFonts w:ascii="Georgia" w:hAnsi="Georgia"/>
                <w:sz w:val="16"/>
                <w:szCs w:val="16"/>
              </w:rPr>
              <w:t xml:space="preserve">HHSs </w:t>
            </w:r>
            <w:r w:rsidR="002C3100">
              <w:rPr>
                <w:rFonts w:ascii="Georgia" w:hAnsi="Georgia"/>
                <w:sz w:val="16"/>
                <w:szCs w:val="16"/>
              </w:rPr>
              <w:t xml:space="preserve">conduct this in accordance with their processing cycle and consultation method. </w:t>
            </w:r>
          </w:p>
        </w:tc>
      </w:tr>
      <w:tr w:rsidR="008740F6" w:rsidRPr="00285107" w14:paraId="23EA8F93" w14:textId="77777777" w:rsidTr="003F4C9C">
        <w:trPr>
          <w:cantSplit/>
          <w:trHeight w:val="259"/>
          <w:tblHeader/>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tcPr>
          <w:p w14:paraId="7FA4367F" w14:textId="77777777" w:rsidR="008740F6" w:rsidRPr="00152770" w:rsidRDefault="008740F6" w:rsidP="008740F6">
            <w:pPr>
              <w:spacing w:after="200"/>
              <w:rPr>
                <w:rFonts w:ascii="Georgia" w:hAnsi="Georgia"/>
                <w:bCs/>
                <w:sz w:val="16"/>
                <w:szCs w:val="16"/>
              </w:rPr>
            </w:pPr>
            <w:r w:rsidRPr="00152770">
              <w:rPr>
                <w:rFonts w:ascii="Georgia" w:hAnsi="Georgia"/>
                <w:bCs/>
                <w:sz w:val="16"/>
                <w:szCs w:val="16"/>
              </w:rPr>
              <w:t xml:space="preserve">Formal process </w:t>
            </w:r>
            <w:proofErr w:type="gramStart"/>
            <w:r w:rsidRPr="00152770">
              <w:rPr>
                <w:rFonts w:ascii="Georgia" w:hAnsi="Georgia"/>
                <w:bCs/>
                <w:sz w:val="16"/>
                <w:szCs w:val="16"/>
              </w:rPr>
              <w:t>sign</w:t>
            </w:r>
            <w:proofErr w:type="gramEnd"/>
            <w:r w:rsidRPr="00152770">
              <w:rPr>
                <w:rFonts w:ascii="Georgia" w:hAnsi="Georgia"/>
                <w:bCs/>
                <w:sz w:val="16"/>
                <w:szCs w:val="16"/>
              </w:rPr>
              <w:t xml:space="preserve"> off on data and accountability for data</w:t>
            </w:r>
          </w:p>
        </w:tc>
        <w:tc>
          <w:tcPr>
            <w:tcW w:w="6842" w:type="dxa"/>
            <w:gridSpan w:val="2"/>
            <w:tcBorders>
              <w:right w:val="single" w:sz="4" w:space="0" w:color="auto"/>
            </w:tcBorders>
            <w:shd w:val="clear" w:color="auto" w:fill="FFFFFF" w:themeFill="background1"/>
            <w:noWrap/>
          </w:tcPr>
          <w:p w14:paraId="7443FA5C" w14:textId="2D6ED8EB" w:rsidR="008740F6" w:rsidRPr="005E058E" w:rsidRDefault="008740F6" w:rsidP="008740F6">
            <w:pPr>
              <w:rPr>
                <w:rFonts w:ascii="Georgia" w:hAnsi="Georgia"/>
                <w:sz w:val="16"/>
                <w:szCs w:val="16"/>
              </w:rPr>
            </w:pPr>
            <w:r>
              <w:rPr>
                <w:rFonts w:ascii="Georgia" w:hAnsi="Georgia"/>
                <w:sz w:val="16"/>
                <w:szCs w:val="16"/>
              </w:rPr>
              <w:t>There is a documented process, with final sign off performed by the CFO at each HHS.  T</w:t>
            </w:r>
            <w:r w:rsidRPr="005E058E">
              <w:rPr>
                <w:rFonts w:ascii="Georgia" w:hAnsi="Georgia"/>
                <w:sz w:val="16"/>
                <w:szCs w:val="16"/>
              </w:rPr>
              <w:t xml:space="preserve">he </w:t>
            </w:r>
            <w:r w:rsidR="002C3100">
              <w:rPr>
                <w:rFonts w:ascii="Georgia" w:hAnsi="Georgia"/>
                <w:sz w:val="16"/>
                <w:szCs w:val="16"/>
              </w:rPr>
              <w:t>department</w:t>
            </w:r>
            <w:r w:rsidR="002C3100" w:rsidRPr="005E058E">
              <w:rPr>
                <w:rFonts w:ascii="Georgia" w:hAnsi="Georgia"/>
                <w:sz w:val="16"/>
                <w:szCs w:val="16"/>
              </w:rPr>
              <w:t xml:space="preserve"> </w:t>
            </w:r>
            <w:r w:rsidRPr="005E058E">
              <w:rPr>
                <w:rFonts w:ascii="Georgia" w:hAnsi="Georgia"/>
                <w:sz w:val="16"/>
                <w:szCs w:val="16"/>
              </w:rPr>
              <w:t xml:space="preserve">sends a reconciliation schedule showing </w:t>
            </w:r>
            <w:r w:rsidR="002C3100">
              <w:rPr>
                <w:rFonts w:ascii="Georgia" w:hAnsi="Georgia"/>
                <w:sz w:val="16"/>
                <w:szCs w:val="16"/>
              </w:rPr>
              <w:t>any</w:t>
            </w:r>
            <w:r w:rsidR="002C3100" w:rsidRPr="005E058E">
              <w:rPr>
                <w:rFonts w:ascii="Georgia" w:hAnsi="Georgia"/>
                <w:sz w:val="16"/>
                <w:szCs w:val="16"/>
              </w:rPr>
              <w:t xml:space="preserve"> </w:t>
            </w:r>
            <w:r w:rsidRPr="005E058E">
              <w:rPr>
                <w:rFonts w:ascii="Georgia" w:hAnsi="Georgia"/>
                <w:sz w:val="16"/>
                <w:szCs w:val="16"/>
              </w:rPr>
              <w:t>adjustments made at the jurisdictional level and what activity and cost data was submitted to IHPA.</w:t>
            </w:r>
          </w:p>
          <w:p w14:paraId="74600D49" w14:textId="77777777" w:rsidR="008740F6" w:rsidRPr="00152770" w:rsidRDefault="008740F6" w:rsidP="008740F6">
            <w:pPr>
              <w:spacing w:after="200"/>
              <w:rPr>
                <w:rFonts w:ascii="Georgia" w:hAnsi="Georgia"/>
                <w:sz w:val="16"/>
                <w:szCs w:val="16"/>
              </w:rPr>
            </w:pPr>
          </w:p>
        </w:tc>
      </w:tr>
      <w:tr w:rsidR="00893790" w:rsidRPr="00285107" w14:paraId="462B121A" w14:textId="77777777" w:rsidTr="003F4C9C">
        <w:trPr>
          <w:cantSplit/>
          <w:trHeight w:val="259"/>
          <w:tblHeader/>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tcPr>
          <w:p w14:paraId="7892BD29" w14:textId="77777777" w:rsidR="00893790" w:rsidRPr="00152770" w:rsidRDefault="00893790" w:rsidP="00E03034">
            <w:pPr>
              <w:spacing w:after="200"/>
              <w:rPr>
                <w:rFonts w:ascii="Georgia" w:hAnsi="Georgia"/>
                <w:bCs/>
                <w:sz w:val="16"/>
                <w:szCs w:val="16"/>
              </w:rPr>
            </w:pPr>
            <w:r>
              <w:rPr>
                <w:rFonts w:ascii="Georgia" w:hAnsi="Georgia"/>
                <w:bCs/>
                <w:sz w:val="16"/>
                <w:szCs w:val="16"/>
              </w:rPr>
              <w:t>L</w:t>
            </w:r>
            <w:r w:rsidRPr="00152770">
              <w:rPr>
                <w:rFonts w:ascii="Georgia" w:hAnsi="Georgia"/>
                <w:bCs/>
                <w:sz w:val="16"/>
                <w:szCs w:val="16"/>
              </w:rPr>
              <w:t>ocal guidelines to support national AHPCS standards</w:t>
            </w:r>
          </w:p>
        </w:tc>
        <w:tc>
          <w:tcPr>
            <w:tcW w:w="3119" w:type="dxa"/>
            <w:shd w:val="clear" w:color="auto" w:fill="FFFFFF" w:themeFill="background1"/>
            <w:noWrap/>
          </w:tcPr>
          <w:p w14:paraId="306FC807" w14:textId="04B53358" w:rsidR="00893790" w:rsidRPr="00152770" w:rsidRDefault="00893790" w:rsidP="00E03034">
            <w:pPr>
              <w:spacing w:after="200"/>
              <w:rPr>
                <w:rFonts w:ascii="Georgia" w:hAnsi="Georgia"/>
                <w:sz w:val="16"/>
                <w:szCs w:val="16"/>
              </w:rPr>
            </w:pPr>
            <w:r w:rsidRPr="00152770">
              <w:rPr>
                <w:rFonts w:ascii="Georgia" w:hAnsi="Georgia"/>
                <w:sz w:val="16"/>
                <w:szCs w:val="16"/>
              </w:rPr>
              <w:t>Yes</w:t>
            </w:r>
            <w:r>
              <w:rPr>
                <w:rFonts w:ascii="Georgia" w:hAnsi="Georgia"/>
                <w:sz w:val="16"/>
                <w:szCs w:val="16"/>
              </w:rPr>
              <w:t xml:space="preserve"> – created by the </w:t>
            </w:r>
            <w:r w:rsidR="002C3100">
              <w:rPr>
                <w:rFonts w:ascii="Georgia" w:hAnsi="Georgia"/>
                <w:sz w:val="16"/>
                <w:szCs w:val="16"/>
              </w:rPr>
              <w:t>jurisdiction</w:t>
            </w:r>
          </w:p>
        </w:tc>
        <w:tc>
          <w:tcPr>
            <w:tcW w:w="3723" w:type="dxa"/>
            <w:tcBorders>
              <w:right w:val="single" w:sz="4" w:space="0" w:color="auto"/>
            </w:tcBorders>
            <w:shd w:val="clear" w:color="auto" w:fill="FFFFFF" w:themeFill="background1"/>
          </w:tcPr>
          <w:p w14:paraId="4B599161" w14:textId="77777777" w:rsidR="00893790" w:rsidRPr="00152770" w:rsidRDefault="00893790" w:rsidP="00E03034">
            <w:pPr>
              <w:spacing w:after="200"/>
              <w:rPr>
                <w:rFonts w:ascii="Georgia" w:hAnsi="Georgia"/>
                <w:sz w:val="16"/>
                <w:szCs w:val="16"/>
              </w:rPr>
            </w:pPr>
            <w:r>
              <w:rPr>
                <w:rFonts w:ascii="Georgia" w:hAnsi="Georgia"/>
                <w:sz w:val="16"/>
                <w:szCs w:val="16"/>
              </w:rPr>
              <w:t>Utilised to provide clarity on costing methods with considerations to Queensland’s systems</w:t>
            </w:r>
          </w:p>
        </w:tc>
      </w:tr>
    </w:tbl>
    <w:p w14:paraId="3758271E" w14:textId="7D32E1F6" w:rsidR="00A9448C" w:rsidRDefault="00E52EB5" w:rsidP="003F4C9C">
      <w:pPr>
        <w:rPr>
          <w:rStyle w:val="Emphasis"/>
          <w:rFonts w:asciiTheme="majorHAnsi" w:hAnsiTheme="majorHAnsi"/>
        </w:rPr>
      </w:pPr>
      <w:r>
        <w:rPr>
          <w:rStyle w:val="Emphasis"/>
          <w:rFonts w:asciiTheme="majorHAnsi" w:hAnsiTheme="majorHAnsi"/>
        </w:rPr>
        <w:t>Table 1</w:t>
      </w:r>
      <w:r w:rsidR="007660B1">
        <w:rPr>
          <w:rStyle w:val="Emphasis"/>
          <w:rFonts w:asciiTheme="majorHAnsi" w:hAnsiTheme="majorHAnsi"/>
        </w:rPr>
        <w:t>4</w:t>
      </w:r>
      <w:r w:rsidR="003F4C9C" w:rsidRPr="003F4C9C">
        <w:rPr>
          <w:rStyle w:val="Emphasis"/>
          <w:rFonts w:asciiTheme="majorHAnsi" w:hAnsiTheme="majorHAnsi"/>
        </w:rPr>
        <w:t xml:space="preserve">: Quality Assurance checks </w:t>
      </w:r>
      <w:r w:rsidR="003F4C9C">
        <w:rPr>
          <w:rStyle w:val="Emphasis"/>
          <w:rFonts w:asciiTheme="majorHAnsi" w:hAnsiTheme="majorHAnsi"/>
        </w:rPr>
        <w:t>–</w:t>
      </w:r>
      <w:r w:rsidR="00F10EB9">
        <w:rPr>
          <w:rStyle w:val="Emphasis"/>
          <w:rFonts w:asciiTheme="majorHAnsi" w:hAnsiTheme="majorHAnsi"/>
        </w:rPr>
        <w:t xml:space="preserve"> Queensland</w:t>
      </w:r>
    </w:p>
    <w:p w14:paraId="09238450" w14:textId="77777777" w:rsidR="003F4C9C" w:rsidRPr="003F4C9C" w:rsidRDefault="003F4C9C" w:rsidP="003F4C9C">
      <w:pPr>
        <w:rPr>
          <w:rStyle w:val="Emphasis"/>
          <w:rFonts w:asciiTheme="majorHAnsi" w:hAnsiTheme="majorHAnsi"/>
        </w:rPr>
      </w:pPr>
    </w:p>
    <w:p w14:paraId="3CB49C74" w14:textId="77777777" w:rsidR="00A9448C" w:rsidRDefault="00A9448C">
      <w:pPr>
        <w:rPr>
          <w:rFonts w:asciiTheme="majorHAnsi" w:eastAsiaTheme="majorEastAsia" w:hAnsiTheme="majorHAnsi" w:cstheme="majorBidi"/>
          <w:color w:val="6E3400" w:themeColor="accent1" w:themeShade="80"/>
          <w:sz w:val="24"/>
          <w:szCs w:val="24"/>
        </w:rPr>
      </w:pPr>
      <w:r>
        <w:rPr>
          <w:color w:val="6E3400" w:themeColor="accent1" w:themeShade="80"/>
        </w:rPr>
        <w:br w:type="page"/>
      </w:r>
    </w:p>
    <w:p w14:paraId="7D623D71" w14:textId="1ECD153E" w:rsidR="00893790" w:rsidRPr="006D1CD4" w:rsidRDefault="00450C2D" w:rsidP="00E03034">
      <w:pPr>
        <w:pStyle w:val="Heading3"/>
        <w:spacing w:before="0" w:after="200" w:line="240" w:lineRule="auto"/>
        <w:rPr>
          <w:color w:val="6E3400" w:themeColor="accent1" w:themeShade="80"/>
        </w:rPr>
      </w:pPr>
      <w:r>
        <w:rPr>
          <w:color w:val="6E3400" w:themeColor="accent1" w:themeShade="80"/>
        </w:rPr>
        <w:lastRenderedPageBreak/>
        <w:t>5</w:t>
      </w:r>
      <w:r w:rsidR="00893790" w:rsidRPr="006D1CD4">
        <w:rPr>
          <w:color w:val="6E3400" w:themeColor="accent1" w:themeShade="80"/>
        </w:rPr>
        <w:t>.</w:t>
      </w:r>
      <w:r w:rsidR="00893790">
        <w:rPr>
          <w:color w:val="6E3400" w:themeColor="accent1" w:themeShade="80"/>
        </w:rPr>
        <w:t>3.3</w:t>
      </w:r>
      <w:r w:rsidR="00893790" w:rsidRPr="006D1CD4">
        <w:rPr>
          <w:color w:val="6E3400" w:themeColor="accent1" w:themeShade="80"/>
        </w:rPr>
        <w:tab/>
        <w:t>Pharmacy</w:t>
      </w:r>
    </w:p>
    <w:p w14:paraId="3CDC1BA0"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Pharmacy costs and allocation methods</w:t>
      </w:r>
    </w:p>
    <w:p w14:paraId="631CA177" w14:textId="4054E6B3" w:rsidR="00893790" w:rsidRPr="00EE7C8C" w:rsidRDefault="001D6DBC" w:rsidP="00E03034">
      <w:pPr>
        <w:spacing w:after="200" w:line="240" w:lineRule="auto"/>
        <w:rPr>
          <w:rFonts w:ascii="Georgia" w:hAnsi="Georgia"/>
          <w:szCs w:val="20"/>
        </w:rPr>
      </w:pPr>
      <w:r>
        <w:rPr>
          <w:rFonts w:ascii="Georgia" w:hAnsi="Georgia"/>
          <w:szCs w:val="20"/>
        </w:rPr>
        <w:t xml:space="preserve">South West Queensland </w:t>
      </w:r>
      <w:r w:rsidRPr="00EE7C8C">
        <w:rPr>
          <w:rFonts w:ascii="Georgia" w:hAnsi="Georgia"/>
          <w:szCs w:val="20"/>
        </w:rPr>
        <w:t>HHS</w:t>
      </w:r>
      <w:r w:rsidR="00893790" w:rsidRPr="00EE7C8C">
        <w:rPr>
          <w:rFonts w:ascii="Georgia" w:hAnsi="Georgia"/>
          <w:szCs w:val="20"/>
        </w:rPr>
        <w:t>, Metro North HHS and West Moreton HHS each identified $3.2m, $122.8m and $27.5m of pharmacy costs respectively. Of these totals, 67% (</w:t>
      </w:r>
      <w:r w:rsidRPr="00EE7C8C">
        <w:rPr>
          <w:rFonts w:ascii="Georgia" w:hAnsi="Georgia"/>
          <w:szCs w:val="20"/>
        </w:rPr>
        <w:t>S</w:t>
      </w:r>
      <w:r>
        <w:rPr>
          <w:rFonts w:ascii="Georgia" w:hAnsi="Georgia"/>
          <w:szCs w:val="20"/>
        </w:rPr>
        <w:t>outh West Queensland</w:t>
      </w:r>
      <w:r w:rsidR="00893790" w:rsidRPr="00EE7C8C">
        <w:rPr>
          <w:rFonts w:ascii="Georgia" w:hAnsi="Georgia"/>
          <w:szCs w:val="20"/>
        </w:rPr>
        <w:t>), 86% (Metro North) and 54% (West Moreton) were included in the final values submitted to IHPA within the pharmacy cost bucket. The remaining costs were either out of scope for the NHCDC or could not be linked to a</w:t>
      </w:r>
      <w:r w:rsidR="005953B6">
        <w:rPr>
          <w:rFonts w:ascii="Georgia" w:hAnsi="Georgia"/>
          <w:szCs w:val="20"/>
        </w:rPr>
        <w:t xml:space="preserve"> </w:t>
      </w:r>
      <w:r w:rsidR="001854DF">
        <w:rPr>
          <w:rFonts w:ascii="Georgia" w:hAnsi="Georgia"/>
          <w:szCs w:val="20"/>
        </w:rPr>
        <w:t>submitted</w:t>
      </w:r>
      <w:r w:rsidR="001854DF" w:rsidRPr="00EE7C8C">
        <w:rPr>
          <w:rFonts w:ascii="Georgia" w:hAnsi="Georgia"/>
          <w:szCs w:val="20"/>
        </w:rPr>
        <w:t xml:space="preserve"> episode</w:t>
      </w:r>
      <w:r w:rsidR="00893790" w:rsidRPr="00EE7C8C">
        <w:rPr>
          <w:rFonts w:ascii="Georgia" w:hAnsi="Georgia"/>
          <w:szCs w:val="20"/>
        </w:rPr>
        <w:t xml:space="preserve"> of care</w:t>
      </w:r>
      <w:r w:rsidR="005953B6">
        <w:rPr>
          <w:rFonts w:ascii="Georgia" w:hAnsi="Georgia"/>
          <w:szCs w:val="20"/>
        </w:rPr>
        <w:t xml:space="preserve"> within the IPHA activity datasets</w:t>
      </w:r>
      <w:r w:rsidR="00893790" w:rsidRPr="00EE7C8C">
        <w:rPr>
          <w:rFonts w:ascii="Georgia" w:hAnsi="Georgia"/>
          <w:szCs w:val="20"/>
        </w:rPr>
        <w:t>.</w:t>
      </w:r>
    </w:p>
    <w:p w14:paraId="5C6B31FD" w14:textId="77777777" w:rsidR="00893790" w:rsidRPr="00EE7C8C" w:rsidRDefault="00893790" w:rsidP="00E03034">
      <w:pPr>
        <w:spacing w:after="200" w:line="240" w:lineRule="auto"/>
        <w:rPr>
          <w:rFonts w:ascii="Georgia" w:hAnsi="Georgia"/>
          <w:szCs w:val="20"/>
        </w:rPr>
      </w:pPr>
      <w:r w:rsidRPr="00EE7C8C">
        <w:rPr>
          <w:rFonts w:ascii="Georgia" w:hAnsi="Georgia"/>
          <w:szCs w:val="20"/>
        </w:rPr>
        <w:t>Details of the costs included within the pharmacy cost bucket, specific allocation methods and linking rules at a site level are included in the subchapters below. Across Queensland the following principles are followed for allocating pharmacy costs:</w:t>
      </w:r>
    </w:p>
    <w:p w14:paraId="176995FF" w14:textId="3099BF97" w:rsidR="00893790" w:rsidRPr="00EE7C8C" w:rsidRDefault="00893790" w:rsidP="00E07E20">
      <w:pPr>
        <w:pStyle w:val="ListParagraph"/>
        <w:numPr>
          <w:ilvl w:val="0"/>
          <w:numId w:val="43"/>
        </w:numPr>
        <w:spacing w:after="200" w:line="240" w:lineRule="auto"/>
        <w:ind w:left="714" w:hanging="357"/>
        <w:contextualSpacing w:val="0"/>
        <w:rPr>
          <w:rFonts w:ascii="Georgia" w:hAnsi="Georgia"/>
          <w:szCs w:val="20"/>
          <w:lang w:val="en-US"/>
        </w:rPr>
      </w:pPr>
      <w:r w:rsidRPr="00EE7C8C">
        <w:rPr>
          <w:rFonts w:ascii="Georgia" w:hAnsi="Georgia"/>
          <w:szCs w:val="20"/>
          <w:lang w:val="en-US"/>
        </w:rPr>
        <w:t xml:space="preserve">Dispensed drugs are allocated </w:t>
      </w:r>
      <w:r w:rsidR="002C3100">
        <w:rPr>
          <w:rFonts w:ascii="Georgia" w:hAnsi="Georgia"/>
          <w:szCs w:val="20"/>
          <w:lang w:val="en-US"/>
        </w:rPr>
        <w:t>to</w:t>
      </w:r>
      <w:r w:rsidRPr="00EE7C8C">
        <w:rPr>
          <w:rFonts w:ascii="Georgia" w:hAnsi="Georgia"/>
          <w:szCs w:val="20"/>
          <w:lang w:val="en-US"/>
        </w:rPr>
        <w:t xml:space="preserve"> a patient using a feeder from </w:t>
      </w:r>
      <w:proofErr w:type="spellStart"/>
      <w:r w:rsidRPr="00EE7C8C">
        <w:rPr>
          <w:rFonts w:ascii="Georgia" w:hAnsi="Georgia"/>
          <w:szCs w:val="20"/>
          <w:lang w:val="en-US"/>
        </w:rPr>
        <w:t>iPharmacy</w:t>
      </w:r>
      <w:proofErr w:type="spellEnd"/>
      <w:r w:rsidRPr="00EE7C8C">
        <w:rPr>
          <w:rFonts w:ascii="Georgia" w:hAnsi="Georgia"/>
          <w:szCs w:val="20"/>
          <w:lang w:val="en-US"/>
        </w:rPr>
        <w:t xml:space="preserve"> systems;</w:t>
      </w:r>
    </w:p>
    <w:p w14:paraId="0A50F059" w14:textId="12CA20E1" w:rsidR="002C3100" w:rsidRDefault="00893790" w:rsidP="00E07E20">
      <w:pPr>
        <w:pStyle w:val="ListParagraph"/>
        <w:numPr>
          <w:ilvl w:val="0"/>
          <w:numId w:val="43"/>
        </w:numPr>
        <w:spacing w:after="200" w:line="240" w:lineRule="auto"/>
        <w:ind w:left="714" w:hanging="357"/>
        <w:contextualSpacing w:val="0"/>
        <w:rPr>
          <w:rFonts w:ascii="Georgia" w:hAnsi="Georgia"/>
          <w:szCs w:val="20"/>
          <w:lang w:val="en-US"/>
        </w:rPr>
      </w:pPr>
      <w:r w:rsidRPr="00EE7C8C">
        <w:rPr>
          <w:rFonts w:ascii="Georgia" w:hAnsi="Georgia"/>
          <w:szCs w:val="20"/>
          <w:lang w:val="en-US"/>
        </w:rPr>
        <w:t xml:space="preserve">All </w:t>
      </w:r>
      <w:r w:rsidR="002C3100">
        <w:rPr>
          <w:rFonts w:ascii="Georgia" w:hAnsi="Georgia"/>
          <w:szCs w:val="20"/>
          <w:lang w:val="en-US"/>
        </w:rPr>
        <w:t>d</w:t>
      </w:r>
      <w:r w:rsidR="00C21A52">
        <w:rPr>
          <w:rFonts w:ascii="Georgia" w:hAnsi="Georgia"/>
          <w:szCs w:val="20"/>
          <w:lang w:val="en-US"/>
        </w:rPr>
        <w:t>ispensed</w:t>
      </w:r>
      <w:r w:rsidR="00C21A52" w:rsidRPr="00EE7C8C">
        <w:rPr>
          <w:rFonts w:ascii="Georgia" w:hAnsi="Georgia"/>
          <w:szCs w:val="20"/>
          <w:lang w:val="en-US"/>
        </w:rPr>
        <w:t xml:space="preserve"> </w:t>
      </w:r>
      <w:r w:rsidRPr="00EE7C8C">
        <w:rPr>
          <w:rFonts w:ascii="Georgia" w:hAnsi="Georgia"/>
          <w:szCs w:val="20"/>
          <w:lang w:val="en-US"/>
        </w:rPr>
        <w:t>drugs</w:t>
      </w:r>
      <w:r w:rsidR="002C3100">
        <w:rPr>
          <w:rFonts w:ascii="Georgia" w:hAnsi="Georgia"/>
          <w:szCs w:val="20"/>
          <w:lang w:val="en-US"/>
        </w:rPr>
        <w:t xml:space="preserve"> costs</w:t>
      </w:r>
      <w:r w:rsidRPr="00EE7C8C">
        <w:rPr>
          <w:rFonts w:ascii="Georgia" w:hAnsi="Georgia"/>
          <w:szCs w:val="20"/>
          <w:lang w:val="en-US"/>
        </w:rPr>
        <w:t xml:space="preserve"> are brought into the pharmacy cost </w:t>
      </w:r>
      <w:proofErr w:type="spellStart"/>
      <w:r w:rsidRPr="00EE7C8C">
        <w:rPr>
          <w:rFonts w:ascii="Georgia" w:hAnsi="Georgia"/>
          <w:szCs w:val="20"/>
          <w:lang w:val="en-US"/>
        </w:rPr>
        <w:t>centre</w:t>
      </w:r>
      <w:proofErr w:type="spellEnd"/>
      <w:r w:rsidRPr="00EE7C8C">
        <w:rPr>
          <w:rFonts w:ascii="Georgia" w:hAnsi="Georgia"/>
          <w:szCs w:val="20"/>
          <w:lang w:val="en-US"/>
        </w:rPr>
        <w:t xml:space="preserve"> for costing </w:t>
      </w:r>
      <w:proofErr w:type="gramStart"/>
      <w:r w:rsidRPr="00EE7C8C">
        <w:rPr>
          <w:rFonts w:ascii="Georgia" w:hAnsi="Georgia"/>
          <w:szCs w:val="20"/>
          <w:lang w:val="en-US"/>
        </w:rPr>
        <w:t>purposes, and</w:t>
      </w:r>
      <w:proofErr w:type="gramEnd"/>
      <w:r w:rsidRPr="00EE7C8C">
        <w:rPr>
          <w:rFonts w:ascii="Georgia" w:hAnsi="Georgia"/>
          <w:szCs w:val="20"/>
          <w:lang w:val="en-US"/>
        </w:rPr>
        <w:t xml:space="preserve"> allocated </w:t>
      </w:r>
      <w:r w:rsidR="001854DF">
        <w:rPr>
          <w:rFonts w:ascii="Georgia" w:hAnsi="Georgia"/>
          <w:szCs w:val="20"/>
          <w:lang w:val="en-US"/>
        </w:rPr>
        <w:t>to</w:t>
      </w:r>
      <w:r w:rsidR="00C21A52">
        <w:rPr>
          <w:rFonts w:ascii="Georgia" w:hAnsi="Georgia"/>
          <w:szCs w:val="20"/>
          <w:lang w:val="en-US"/>
        </w:rPr>
        <w:t xml:space="preserve"> matched patient episodes</w:t>
      </w:r>
      <w:r w:rsidR="002C3100">
        <w:rPr>
          <w:rFonts w:ascii="Georgia" w:hAnsi="Georgia"/>
          <w:szCs w:val="20"/>
          <w:lang w:val="en-US"/>
        </w:rPr>
        <w:t>.</w:t>
      </w:r>
    </w:p>
    <w:p w14:paraId="48AC1E5E" w14:textId="0CF30F31" w:rsidR="00893790" w:rsidRPr="00EE7C8C" w:rsidRDefault="00C21A52" w:rsidP="00E07E20">
      <w:pPr>
        <w:pStyle w:val="ListParagraph"/>
        <w:numPr>
          <w:ilvl w:val="0"/>
          <w:numId w:val="43"/>
        </w:numPr>
        <w:spacing w:after="200" w:line="240" w:lineRule="auto"/>
        <w:ind w:left="714" w:hanging="357"/>
        <w:contextualSpacing w:val="0"/>
        <w:rPr>
          <w:rFonts w:ascii="Georgia" w:hAnsi="Georgia"/>
          <w:szCs w:val="20"/>
          <w:lang w:val="en-US"/>
        </w:rPr>
      </w:pPr>
      <w:proofErr w:type="spellStart"/>
      <w:r>
        <w:rPr>
          <w:rFonts w:ascii="Georgia" w:hAnsi="Georgia"/>
          <w:szCs w:val="20"/>
          <w:lang w:val="en-US"/>
        </w:rPr>
        <w:t>Imprest</w:t>
      </w:r>
      <w:proofErr w:type="spellEnd"/>
      <w:r>
        <w:rPr>
          <w:rFonts w:ascii="Georgia" w:hAnsi="Georgia"/>
          <w:szCs w:val="20"/>
          <w:lang w:val="en-US"/>
        </w:rPr>
        <w:t xml:space="preserve"> drug costs are left in cost centers</w:t>
      </w:r>
      <w:r w:rsidR="007B7F15">
        <w:rPr>
          <w:rFonts w:ascii="Georgia" w:hAnsi="Georgia"/>
          <w:szCs w:val="20"/>
          <w:lang w:val="en-US"/>
        </w:rPr>
        <w:t xml:space="preserve"> as charged by the pharmacy journals</w:t>
      </w:r>
      <w:r>
        <w:rPr>
          <w:rFonts w:ascii="Georgia" w:hAnsi="Georgia"/>
          <w:szCs w:val="20"/>
          <w:lang w:val="en-US"/>
        </w:rPr>
        <w:t xml:space="preserve"> and distributed to patients</w:t>
      </w:r>
      <w:r w:rsidR="007B7F15">
        <w:rPr>
          <w:rFonts w:ascii="Georgia" w:hAnsi="Georgia"/>
          <w:szCs w:val="20"/>
          <w:lang w:val="en-US"/>
        </w:rPr>
        <w:t xml:space="preserve"> based on the resource </w:t>
      </w:r>
      <w:proofErr w:type="spellStart"/>
      <w:r w:rsidR="007B7F15">
        <w:rPr>
          <w:rFonts w:ascii="Georgia" w:hAnsi="Georgia"/>
          <w:szCs w:val="20"/>
          <w:lang w:val="en-US"/>
        </w:rPr>
        <w:t>util</w:t>
      </w:r>
      <w:r w:rsidR="00466B39">
        <w:rPr>
          <w:rFonts w:ascii="Georgia" w:hAnsi="Georgia"/>
          <w:szCs w:val="20"/>
          <w:lang w:val="en-US"/>
        </w:rPr>
        <w:t>is</w:t>
      </w:r>
      <w:r w:rsidR="007B7F15">
        <w:rPr>
          <w:rFonts w:ascii="Georgia" w:hAnsi="Georgia"/>
          <w:szCs w:val="20"/>
          <w:lang w:val="en-US"/>
        </w:rPr>
        <w:t>ation</w:t>
      </w:r>
      <w:proofErr w:type="spellEnd"/>
      <w:r w:rsidR="007B7F15">
        <w:rPr>
          <w:rFonts w:ascii="Georgia" w:hAnsi="Georgia"/>
          <w:szCs w:val="20"/>
          <w:lang w:val="en-US"/>
        </w:rPr>
        <w:t xml:space="preserve"> of those </w:t>
      </w:r>
      <w:r w:rsidR="00466B39">
        <w:rPr>
          <w:rFonts w:ascii="Georgia" w:hAnsi="Georgia"/>
          <w:szCs w:val="20"/>
          <w:lang w:val="en-US"/>
        </w:rPr>
        <w:t>locations (</w:t>
      </w:r>
      <w:proofErr w:type="spellStart"/>
      <w:r w:rsidR="00466B39">
        <w:rPr>
          <w:rFonts w:ascii="Georgia" w:hAnsi="Georgia"/>
          <w:szCs w:val="20"/>
          <w:lang w:val="en-US"/>
        </w:rPr>
        <w:t>eg</w:t>
      </w:r>
      <w:proofErr w:type="spellEnd"/>
      <w:r w:rsidR="00466B39">
        <w:rPr>
          <w:rFonts w:ascii="Georgia" w:hAnsi="Georgia"/>
          <w:szCs w:val="20"/>
          <w:lang w:val="en-US"/>
        </w:rPr>
        <w:t>, a ward, clinic)</w:t>
      </w:r>
    </w:p>
    <w:p w14:paraId="0E15E7F9" w14:textId="44A091B3" w:rsidR="00893790" w:rsidRPr="00EE7C8C" w:rsidRDefault="00893790" w:rsidP="00E07E20">
      <w:pPr>
        <w:pStyle w:val="ListParagraph"/>
        <w:numPr>
          <w:ilvl w:val="0"/>
          <w:numId w:val="43"/>
        </w:numPr>
        <w:spacing w:after="200" w:line="240" w:lineRule="auto"/>
        <w:ind w:left="714" w:hanging="357"/>
        <w:contextualSpacing w:val="0"/>
        <w:rPr>
          <w:rFonts w:ascii="Georgia" w:hAnsi="Georgia"/>
          <w:szCs w:val="20"/>
          <w:lang w:val="en-US"/>
        </w:rPr>
      </w:pPr>
      <w:r w:rsidRPr="00EE7C8C">
        <w:rPr>
          <w:rFonts w:ascii="Georgia" w:hAnsi="Georgia"/>
          <w:szCs w:val="20"/>
          <w:lang w:val="en-US"/>
        </w:rPr>
        <w:t xml:space="preserve">Pharmacy staff costs (and other non </w:t>
      </w:r>
      <w:proofErr w:type="spellStart"/>
      <w:r w:rsidRPr="00EE7C8C">
        <w:rPr>
          <w:rFonts w:ascii="Georgia" w:hAnsi="Georgia"/>
          <w:szCs w:val="20"/>
          <w:lang w:val="en-US"/>
        </w:rPr>
        <w:t>labour</w:t>
      </w:r>
      <w:proofErr w:type="spellEnd"/>
      <w:r w:rsidRPr="00EE7C8C">
        <w:rPr>
          <w:rFonts w:ascii="Georgia" w:hAnsi="Georgia"/>
          <w:szCs w:val="20"/>
          <w:lang w:val="en-US"/>
        </w:rPr>
        <w:t xml:space="preserve"> costs) are </w:t>
      </w:r>
      <w:r w:rsidR="007B7F15">
        <w:rPr>
          <w:rFonts w:ascii="Georgia" w:hAnsi="Georgia"/>
          <w:szCs w:val="20"/>
          <w:lang w:val="en-US"/>
        </w:rPr>
        <w:t xml:space="preserve">based on the clinics conducted by pharmacists (non-admitted activity) and remaining costs are allocated based on the dispensed drug allocation, </w:t>
      </w:r>
      <w:r w:rsidRPr="00EE7C8C">
        <w:rPr>
          <w:rFonts w:ascii="Georgia" w:hAnsi="Georgia"/>
          <w:szCs w:val="20"/>
          <w:lang w:val="en-US"/>
        </w:rPr>
        <w:t>using a fixed RVU.</w:t>
      </w:r>
    </w:p>
    <w:p w14:paraId="7970FD8A" w14:textId="0DEE6EB8" w:rsidR="00893790" w:rsidRPr="00EE7C8C" w:rsidRDefault="00893790" w:rsidP="00E03034">
      <w:pPr>
        <w:spacing w:after="200" w:line="240" w:lineRule="auto"/>
        <w:rPr>
          <w:rFonts w:ascii="Georgia" w:hAnsi="Georgia"/>
          <w:szCs w:val="20"/>
          <w:lang w:val="en-US"/>
        </w:rPr>
      </w:pPr>
      <w:r w:rsidRPr="00EE7C8C">
        <w:rPr>
          <w:rFonts w:ascii="Georgia" w:hAnsi="Georgia"/>
          <w:szCs w:val="20"/>
          <w:lang w:val="en-US"/>
        </w:rPr>
        <w:t xml:space="preserve">The jurisdiction </w:t>
      </w:r>
      <w:proofErr w:type="spellStart"/>
      <w:r w:rsidR="00555F23" w:rsidRPr="00EE7C8C">
        <w:rPr>
          <w:rFonts w:ascii="Georgia" w:hAnsi="Georgia"/>
          <w:szCs w:val="20"/>
          <w:lang w:val="en-US"/>
        </w:rPr>
        <w:t>recogni</w:t>
      </w:r>
      <w:r w:rsidR="007B7F15">
        <w:rPr>
          <w:rFonts w:ascii="Georgia" w:hAnsi="Georgia"/>
          <w:szCs w:val="20"/>
          <w:lang w:val="en-US"/>
        </w:rPr>
        <w:t>s</w:t>
      </w:r>
      <w:r w:rsidR="00555F23" w:rsidRPr="00EE7C8C">
        <w:rPr>
          <w:rFonts w:ascii="Georgia" w:hAnsi="Georgia"/>
          <w:szCs w:val="20"/>
          <w:lang w:val="en-US"/>
        </w:rPr>
        <w:t>es</w:t>
      </w:r>
      <w:proofErr w:type="spellEnd"/>
      <w:r w:rsidRPr="00EE7C8C">
        <w:rPr>
          <w:rFonts w:ascii="Georgia" w:hAnsi="Georgia"/>
          <w:szCs w:val="20"/>
          <w:lang w:val="en-US"/>
        </w:rPr>
        <w:t xml:space="preserve"> that there is an opportunity to improve the allocation of </w:t>
      </w:r>
      <w:proofErr w:type="spellStart"/>
      <w:r w:rsidRPr="00EE7C8C">
        <w:rPr>
          <w:rFonts w:ascii="Georgia" w:hAnsi="Georgia"/>
          <w:szCs w:val="20"/>
          <w:lang w:val="en-US"/>
        </w:rPr>
        <w:t>labour</w:t>
      </w:r>
      <w:proofErr w:type="spellEnd"/>
      <w:r w:rsidRPr="00EE7C8C">
        <w:rPr>
          <w:rFonts w:ascii="Georgia" w:hAnsi="Georgia"/>
          <w:szCs w:val="20"/>
          <w:lang w:val="en-US"/>
        </w:rPr>
        <w:t xml:space="preserve"> costs and this may not accurately reflect actual pharmacy working practices and resource consumed at a patient level. This is largely reflective of automation within the dispensing process</w:t>
      </w:r>
      <w:r w:rsidR="00555F23">
        <w:rPr>
          <w:rFonts w:ascii="Georgia" w:hAnsi="Georgia"/>
          <w:szCs w:val="20"/>
          <w:lang w:val="en-US"/>
        </w:rPr>
        <w:t xml:space="preserve"> (at some facilities) </w:t>
      </w:r>
      <w:r w:rsidRPr="00EE7C8C">
        <w:rPr>
          <w:rFonts w:ascii="Georgia" w:hAnsi="Georgia"/>
          <w:szCs w:val="20"/>
          <w:lang w:val="en-US"/>
        </w:rPr>
        <w:t>and a shift in pharmacist roles to focus on admission avoidance, patient education and medication reviews.</w:t>
      </w:r>
    </w:p>
    <w:p w14:paraId="7EBB9F46"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Pharmacy linking rules</w:t>
      </w:r>
    </w:p>
    <w:p w14:paraId="7EDA4247" w14:textId="77777777" w:rsidR="00893790" w:rsidRPr="00EE7C8C" w:rsidRDefault="00893790" w:rsidP="00E03034">
      <w:pPr>
        <w:spacing w:after="200" w:line="240" w:lineRule="auto"/>
        <w:rPr>
          <w:rFonts w:asciiTheme="majorHAnsi" w:hAnsiTheme="majorHAnsi"/>
        </w:rPr>
      </w:pPr>
      <w:r w:rsidRPr="00EE7C8C">
        <w:rPr>
          <w:rFonts w:asciiTheme="majorHAnsi" w:hAnsiTheme="majorHAnsi"/>
        </w:rPr>
        <w:t xml:space="preserve">Queensland uses standardised linking rules from the </w:t>
      </w:r>
      <w:proofErr w:type="spellStart"/>
      <w:r w:rsidRPr="00EE7C8C">
        <w:rPr>
          <w:rFonts w:asciiTheme="majorHAnsi" w:hAnsiTheme="majorHAnsi"/>
        </w:rPr>
        <w:t>iPharmacy</w:t>
      </w:r>
      <w:proofErr w:type="spellEnd"/>
      <w:r w:rsidRPr="00EE7C8C">
        <w:rPr>
          <w:rFonts w:asciiTheme="majorHAnsi" w:hAnsiTheme="majorHAnsi"/>
        </w:rPr>
        <w:t xml:space="preserve"> system to match all dispensed drugs to an episode and tries to link to:</w:t>
      </w:r>
    </w:p>
    <w:p w14:paraId="162D95C2" w14:textId="77777777" w:rsidR="00893790" w:rsidRPr="007660B1" w:rsidRDefault="00893790" w:rsidP="007660B1">
      <w:pPr>
        <w:pStyle w:val="ListParagraph"/>
        <w:numPr>
          <w:ilvl w:val="0"/>
          <w:numId w:val="43"/>
        </w:numPr>
        <w:spacing w:after="200" w:line="240" w:lineRule="auto"/>
        <w:ind w:left="714" w:hanging="357"/>
        <w:contextualSpacing w:val="0"/>
        <w:rPr>
          <w:rFonts w:ascii="Georgia" w:hAnsi="Georgia"/>
          <w:szCs w:val="20"/>
          <w:lang w:val="en-US"/>
        </w:rPr>
      </w:pPr>
      <w:r w:rsidRPr="007660B1">
        <w:rPr>
          <w:rFonts w:ascii="Georgia" w:hAnsi="Georgia"/>
          <w:szCs w:val="20"/>
          <w:lang w:val="en-US"/>
        </w:rPr>
        <w:t>Episodes within 24 hours of admission or discharge (acute, emergency and sub-acute)</w:t>
      </w:r>
    </w:p>
    <w:p w14:paraId="6DD6DF9B" w14:textId="77777777" w:rsidR="00893790" w:rsidRPr="007660B1" w:rsidRDefault="00893790" w:rsidP="007660B1">
      <w:pPr>
        <w:pStyle w:val="ListParagraph"/>
        <w:numPr>
          <w:ilvl w:val="0"/>
          <w:numId w:val="43"/>
        </w:numPr>
        <w:spacing w:after="200" w:line="240" w:lineRule="auto"/>
        <w:ind w:left="714" w:hanging="357"/>
        <w:contextualSpacing w:val="0"/>
        <w:rPr>
          <w:rFonts w:ascii="Georgia" w:hAnsi="Georgia"/>
          <w:szCs w:val="20"/>
          <w:lang w:val="en-US"/>
        </w:rPr>
      </w:pPr>
      <w:r w:rsidRPr="007660B1">
        <w:rPr>
          <w:rFonts w:ascii="Georgia" w:hAnsi="Georgia"/>
          <w:szCs w:val="20"/>
          <w:lang w:val="en-US"/>
        </w:rPr>
        <w:t>Episodes within 30 days for outpatient and mental health</w:t>
      </w:r>
    </w:p>
    <w:p w14:paraId="674D3CFC" w14:textId="04438EDC" w:rsidR="00893790" w:rsidRPr="00EE7C8C" w:rsidRDefault="00893790" w:rsidP="00E03034">
      <w:pPr>
        <w:spacing w:after="200" w:line="240" w:lineRule="auto"/>
        <w:rPr>
          <w:rFonts w:asciiTheme="majorHAnsi" w:hAnsiTheme="majorHAnsi"/>
        </w:rPr>
      </w:pPr>
      <w:r w:rsidRPr="00EE7C8C">
        <w:rPr>
          <w:rFonts w:asciiTheme="majorHAnsi" w:hAnsiTheme="majorHAnsi"/>
        </w:rPr>
        <w:t xml:space="preserve">The jurisdiction has performed analysis on linking rates and has found that 88% of records link to episodes within 24 hours. There is significant variation in linking rates across sites visited, ranging from 66.8% - 95.5% of the volume of records, and representing 40.6% - 82.4% of the value of dispensed drugs. These reflect </w:t>
      </w:r>
      <w:r w:rsidR="00555F23">
        <w:rPr>
          <w:rFonts w:asciiTheme="majorHAnsi" w:hAnsiTheme="majorHAnsi"/>
        </w:rPr>
        <w:t>several</w:t>
      </w:r>
      <w:r w:rsidRPr="00EE7C8C">
        <w:rPr>
          <w:rFonts w:asciiTheme="majorHAnsi" w:hAnsiTheme="majorHAnsi"/>
        </w:rPr>
        <w:t xml:space="preserve"> demographic factors which are discussed below.</w:t>
      </w:r>
    </w:p>
    <w:p w14:paraId="19297D2B" w14:textId="6F096010" w:rsidR="00893790" w:rsidRPr="00EE7C8C" w:rsidRDefault="00893790" w:rsidP="00E03034">
      <w:pPr>
        <w:spacing w:after="200" w:line="240" w:lineRule="auto"/>
        <w:rPr>
          <w:rFonts w:ascii="Georgia" w:hAnsi="Georgia"/>
          <w:lang w:val="en-US"/>
        </w:rPr>
      </w:pPr>
      <w:r w:rsidRPr="00EE7C8C">
        <w:rPr>
          <w:rFonts w:asciiTheme="majorHAnsi" w:hAnsiTheme="majorHAnsi"/>
        </w:rPr>
        <w:t>Following the linking stage, all unmatched feeder system records with valid activity not able to be matched have an unlinked outpatient episode created. This is costed in the same manner as linked records (and attracts a dispensing charge, any relevant overheads and non-labour charges). As there is no Tier 2 clinic to match to</w:t>
      </w:r>
      <w:r w:rsidR="001854DF">
        <w:rPr>
          <w:rFonts w:asciiTheme="majorHAnsi" w:hAnsiTheme="majorHAnsi"/>
        </w:rPr>
        <w:t>,</w:t>
      </w:r>
      <w:r w:rsidRPr="00EE7C8C">
        <w:rPr>
          <w:rFonts w:asciiTheme="majorHAnsi" w:hAnsiTheme="majorHAnsi"/>
        </w:rPr>
        <w:t xml:space="preserve"> these records are not included in the activity submission and they form part of the exclusions with no matching activity record as discussed in the ‘reconciliation’ sections below.</w:t>
      </w:r>
    </w:p>
    <w:p w14:paraId="387B7ED6" w14:textId="77777777" w:rsidR="007660B1" w:rsidRDefault="007660B1">
      <w:pPr>
        <w:rPr>
          <w:rStyle w:val="Strong"/>
          <w:rFonts w:asciiTheme="majorHAnsi" w:hAnsiTheme="majorHAnsi"/>
        </w:rPr>
      </w:pPr>
      <w:r>
        <w:rPr>
          <w:rStyle w:val="Strong"/>
          <w:rFonts w:asciiTheme="majorHAnsi" w:hAnsiTheme="majorHAnsi"/>
        </w:rPr>
        <w:br w:type="page"/>
      </w:r>
    </w:p>
    <w:p w14:paraId="67B3AA7E" w14:textId="23CADC8B" w:rsidR="00893790" w:rsidRPr="00D93298" w:rsidRDefault="00893790" w:rsidP="00D93298">
      <w:pPr>
        <w:rPr>
          <w:rStyle w:val="Strong"/>
          <w:rFonts w:asciiTheme="majorHAnsi" w:hAnsiTheme="majorHAnsi"/>
        </w:rPr>
      </w:pPr>
      <w:r w:rsidRPr="00D93298">
        <w:rPr>
          <w:rStyle w:val="Strong"/>
          <w:rFonts w:asciiTheme="majorHAnsi" w:hAnsiTheme="majorHAnsi"/>
        </w:rPr>
        <w:lastRenderedPageBreak/>
        <w:t>PBS and S100 drugs</w:t>
      </w:r>
    </w:p>
    <w:p w14:paraId="72A095BD" w14:textId="24ED9A92" w:rsidR="00893790" w:rsidRPr="00EE7C8C" w:rsidRDefault="00893790" w:rsidP="00E03034">
      <w:pPr>
        <w:tabs>
          <w:tab w:val="left" w:pos="2436"/>
        </w:tabs>
        <w:spacing w:after="200" w:line="240" w:lineRule="auto"/>
        <w:rPr>
          <w:rFonts w:ascii="Georgia" w:eastAsia="Times New Roman" w:hAnsi="Georgia" w:cs="Arial"/>
          <w:lang w:val="en-US"/>
        </w:rPr>
      </w:pPr>
      <w:r w:rsidRPr="00EE7C8C">
        <w:rPr>
          <w:rFonts w:ascii="Georgia" w:eastAsia="Times New Roman" w:hAnsi="Georgia" w:cs="Arial"/>
          <w:lang w:val="en-US"/>
        </w:rPr>
        <w:t xml:space="preserve">Acute hospitals within Queensland submit PBS claims on </w:t>
      </w:r>
      <w:r w:rsidR="00094C86">
        <w:rPr>
          <w:rFonts w:ascii="Georgia" w:eastAsia="Times New Roman" w:hAnsi="Georgia" w:cs="Arial"/>
          <w:lang w:val="en-US"/>
        </w:rPr>
        <w:t xml:space="preserve">a </w:t>
      </w:r>
      <w:r w:rsidRPr="00EE7C8C">
        <w:rPr>
          <w:rFonts w:ascii="Georgia" w:eastAsia="Times New Roman" w:hAnsi="Georgia" w:cs="Arial"/>
          <w:lang w:val="en-US"/>
        </w:rPr>
        <w:t xml:space="preserve">monthly basis online to Medicare, and claims are paid out weekly. The source of claims is </w:t>
      </w:r>
      <w:proofErr w:type="spellStart"/>
      <w:r w:rsidRPr="00EE7C8C">
        <w:rPr>
          <w:rFonts w:ascii="Georgia" w:eastAsia="Times New Roman" w:hAnsi="Georgia" w:cs="Arial"/>
          <w:lang w:val="en-US"/>
        </w:rPr>
        <w:t>iPharmacy</w:t>
      </w:r>
      <w:proofErr w:type="spellEnd"/>
      <w:r w:rsidRPr="00EE7C8C">
        <w:rPr>
          <w:rFonts w:ascii="Georgia" w:eastAsia="Times New Roman" w:hAnsi="Georgia" w:cs="Arial"/>
          <w:lang w:val="en-US"/>
        </w:rPr>
        <w:t xml:space="preserve">. Claims are made at the dispensed level once the patient has filled the script. </w:t>
      </w:r>
    </w:p>
    <w:p w14:paraId="159D5811" w14:textId="63643A10" w:rsidR="00893790" w:rsidRPr="00EE7C8C" w:rsidRDefault="00893790" w:rsidP="00E03034">
      <w:pPr>
        <w:tabs>
          <w:tab w:val="left" w:pos="2436"/>
        </w:tabs>
        <w:spacing w:after="200" w:line="240" w:lineRule="auto"/>
        <w:rPr>
          <w:rFonts w:ascii="Georgia" w:hAnsi="Georgia"/>
        </w:rPr>
      </w:pPr>
      <w:r w:rsidRPr="00EE7C8C">
        <w:rPr>
          <w:rFonts w:ascii="Georgia" w:hAnsi="Georgia"/>
        </w:rPr>
        <w:t>None of the facilities / HHSs visited was able to easily provide information or analysis relating to the purchase price of PBS drugs versus the amount successfully reclaimed. Stakeholders advised that any variances would be due to PBS incentives greater than drug costs or standing offer arrangements to benefit improved vendor prices through jurisdictional contracts. They also advised that there were instances where PBS reimbursement did not fully cover the cost of purchasing PBS drugs.</w:t>
      </w:r>
    </w:p>
    <w:p w14:paraId="5F1B2186" w14:textId="33716CB8" w:rsidR="001854DF" w:rsidRPr="00466B39" w:rsidRDefault="00893790" w:rsidP="00466B39">
      <w:pPr>
        <w:tabs>
          <w:tab w:val="left" w:pos="2436"/>
        </w:tabs>
        <w:spacing w:after="200" w:line="240" w:lineRule="auto"/>
        <w:rPr>
          <w:rFonts w:ascii="Georgia" w:hAnsi="Georgia"/>
        </w:rPr>
      </w:pPr>
      <w:r w:rsidRPr="00EE7C8C">
        <w:rPr>
          <w:rFonts w:ascii="Georgia" w:hAnsi="Georgia"/>
        </w:rPr>
        <w:t xml:space="preserve">The reason for challenges in supplying this data is that the GL utilised in HHSs </w:t>
      </w:r>
      <w:proofErr w:type="spellStart"/>
      <w:r w:rsidRPr="00EE7C8C">
        <w:rPr>
          <w:rFonts w:ascii="Georgia" w:hAnsi="Georgia"/>
        </w:rPr>
        <w:t>statewide</w:t>
      </w:r>
      <w:proofErr w:type="spellEnd"/>
      <w:r w:rsidRPr="00EE7C8C">
        <w:rPr>
          <w:rFonts w:ascii="Georgia" w:hAnsi="Georgia"/>
        </w:rPr>
        <w:t xml:space="preserve"> does not separate PBS and non-PBS drugs.</w:t>
      </w:r>
      <w:r w:rsidR="00F10EB9">
        <w:rPr>
          <w:rFonts w:ascii="Georgia" w:hAnsi="Georgia"/>
        </w:rPr>
        <w:t xml:space="preserve"> </w:t>
      </w:r>
      <w:r w:rsidRPr="00EE7C8C">
        <w:rPr>
          <w:rFonts w:ascii="Georgia" w:hAnsi="Georgia"/>
        </w:rPr>
        <w:t xml:space="preserve">The jurisdiction maps the proportion of outpatient and community health drugs as a proxy for PBS drugs to allocate to the PBS drugs line for NHCDC purposes. </w:t>
      </w:r>
      <w:r w:rsidR="0074285C" w:rsidRPr="0074285C">
        <w:rPr>
          <w:rFonts w:ascii="Georgia" w:hAnsi="Georgia"/>
        </w:rPr>
        <w:t>This may overstate the cost and proportion of PBS drugs within the PBS line item at some facilities where there is a greater number of patients who are ineligible for PBS, MBS and Medicare, without impacting the total quantum of drugs. For sites visited, all costing is based on the bin price (i.e. purchase price) extracted from the pharmacy system for each drug price to get a price per unit.</w:t>
      </w:r>
      <w:r w:rsidR="001854DF">
        <w:rPr>
          <w:rFonts w:ascii="Georgia" w:hAnsi="Georgia"/>
        </w:rPr>
        <w:t xml:space="preserve"> The jurisdiction </w:t>
      </w:r>
      <w:r w:rsidR="00094C86">
        <w:rPr>
          <w:rFonts w:ascii="Georgia" w:hAnsi="Georgia"/>
        </w:rPr>
        <w:t xml:space="preserve">is </w:t>
      </w:r>
      <w:r w:rsidR="001854DF">
        <w:rPr>
          <w:rFonts w:ascii="Georgia" w:hAnsi="Georgia"/>
        </w:rPr>
        <w:t>recommend</w:t>
      </w:r>
      <w:r w:rsidR="00094C86">
        <w:rPr>
          <w:rFonts w:ascii="Georgia" w:hAnsi="Georgia"/>
        </w:rPr>
        <w:t>ing a change to the source feeder file so that it would incorporate whether the drug was PBS claimable.</w:t>
      </w:r>
    </w:p>
    <w:p w14:paraId="7FD638F4" w14:textId="3CA60846" w:rsidR="00893790" w:rsidRPr="00EE7C8C" w:rsidRDefault="00450C2D" w:rsidP="00E03034">
      <w:pPr>
        <w:pStyle w:val="Heading3"/>
        <w:spacing w:before="0" w:after="200" w:line="240" w:lineRule="auto"/>
        <w:rPr>
          <w:sz w:val="22"/>
          <w:szCs w:val="22"/>
        </w:rPr>
      </w:pPr>
      <w:r w:rsidRPr="00EE7C8C">
        <w:rPr>
          <w:color w:val="6E3400" w:themeColor="accent1" w:themeShade="80"/>
          <w:sz w:val="22"/>
          <w:szCs w:val="22"/>
        </w:rPr>
        <w:t>5</w:t>
      </w:r>
      <w:r w:rsidR="00893790" w:rsidRPr="00EE7C8C">
        <w:rPr>
          <w:color w:val="6E3400" w:themeColor="accent1" w:themeShade="80"/>
          <w:sz w:val="22"/>
          <w:szCs w:val="22"/>
        </w:rPr>
        <w:t>.3.4</w:t>
      </w:r>
      <w:r w:rsidR="00893790" w:rsidRPr="00EE7C8C">
        <w:rPr>
          <w:color w:val="6E3400" w:themeColor="accent1" w:themeShade="80"/>
          <w:sz w:val="22"/>
          <w:szCs w:val="22"/>
        </w:rPr>
        <w:tab/>
        <w:t xml:space="preserve">Improvements </w:t>
      </w:r>
    </w:p>
    <w:p w14:paraId="5853EBB0" w14:textId="77777777" w:rsidR="00893790" w:rsidRPr="00EE7C8C" w:rsidRDefault="00893790" w:rsidP="00E03034">
      <w:pPr>
        <w:spacing w:after="200" w:line="240" w:lineRule="auto"/>
        <w:rPr>
          <w:rFonts w:ascii="Georgia" w:hAnsi="Georgia"/>
        </w:rPr>
      </w:pPr>
      <w:r w:rsidRPr="00EE7C8C">
        <w:rPr>
          <w:rFonts w:ascii="Georgia" w:hAnsi="Georgia"/>
        </w:rPr>
        <w:t>There have been several improvements made during Round 22 at the jurisdictional level. These include:</w:t>
      </w:r>
    </w:p>
    <w:p w14:paraId="2FADF98D" w14:textId="0A38DD6B" w:rsidR="0074285C" w:rsidRDefault="00893790" w:rsidP="007E3423">
      <w:pPr>
        <w:pStyle w:val="ListParagraph"/>
        <w:numPr>
          <w:ilvl w:val="0"/>
          <w:numId w:val="4"/>
        </w:numPr>
        <w:spacing w:after="200" w:line="240" w:lineRule="auto"/>
        <w:contextualSpacing w:val="0"/>
        <w:rPr>
          <w:rFonts w:ascii="Georgia" w:hAnsi="Georgia"/>
        </w:rPr>
      </w:pPr>
      <w:r w:rsidRPr="0074285C">
        <w:rPr>
          <w:rFonts w:ascii="Georgia" w:hAnsi="Georgia"/>
          <w:b/>
        </w:rPr>
        <w:t>Activity matching</w:t>
      </w:r>
      <w:r w:rsidRPr="0074285C">
        <w:rPr>
          <w:rFonts w:ascii="Georgia" w:hAnsi="Georgia"/>
        </w:rPr>
        <w:t xml:space="preserve"> - </w:t>
      </w:r>
      <w:r w:rsidR="0074285C" w:rsidRPr="0074285C">
        <w:rPr>
          <w:rFonts w:ascii="Georgia" w:hAnsi="Georgia"/>
        </w:rPr>
        <w:t>the key focus at a jurisdiction level from Round 21 to 22 has been to improve activity mat</w:t>
      </w:r>
      <w:r w:rsidR="0074285C">
        <w:rPr>
          <w:rFonts w:ascii="Georgia" w:hAnsi="Georgia"/>
        </w:rPr>
        <w:t>ching:</w:t>
      </w:r>
    </w:p>
    <w:p w14:paraId="244E5E94" w14:textId="2348A332" w:rsidR="0074285C" w:rsidRDefault="000E6FB1" w:rsidP="0074285C">
      <w:pPr>
        <w:pStyle w:val="ListParagraph"/>
        <w:numPr>
          <w:ilvl w:val="1"/>
          <w:numId w:val="4"/>
        </w:numPr>
        <w:spacing w:after="200" w:line="240" w:lineRule="auto"/>
        <w:contextualSpacing w:val="0"/>
        <w:rPr>
          <w:rFonts w:ascii="Georgia" w:hAnsi="Georgia"/>
        </w:rPr>
      </w:pPr>
      <w:r>
        <w:rPr>
          <w:rFonts w:ascii="Georgia" w:hAnsi="Georgia"/>
        </w:rPr>
        <w:t>For O</w:t>
      </w:r>
      <w:r w:rsidR="0074285C">
        <w:rPr>
          <w:rFonts w:ascii="Georgia" w:hAnsi="Georgia"/>
        </w:rPr>
        <w:t>utpatients</w:t>
      </w:r>
      <w:r w:rsidR="0074285C" w:rsidRPr="0074285C">
        <w:rPr>
          <w:rFonts w:ascii="Georgia" w:hAnsi="Georgia"/>
        </w:rPr>
        <w:t xml:space="preserve"> this has been significantly improved due to several matching criteria being added into the formula to allow a higher percentage of cost records to be matched to an activity record as submitted to IHPA, yielding an increase in the matching rate from 78% to 80%. </w:t>
      </w:r>
    </w:p>
    <w:p w14:paraId="160A442B" w14:textId="77777777" w:rsidR="0074285C" w:rsidRDefault="0074285C" w:rsidP="0074285C">
      <w:pPr>
        <w:pStyle w:val="ListParagraph"/>
        <w:numPr>
          <w:ilvl w:val="1"/>
          <w:numId w:val="4"/>
        </w:numPr>
        <w:spacing w:after="200" w:line="240" w:lineRule="auto"/>
        <w:contextualSpacing w:val="0"/>
        <w:rPr>
          <w:rFonts w:ascii="Georgia" w:hAnsi="Georgia"/>
        </w:rPr>
      </w:pPr>
      <w:r w:rsidRPr="0074285C">
        <w:rPr>
          <w:rFonts w:ascii="Georgia" w:hAnsi="Georgia"/>
        </w:rPr>
        <w:t xml:space="preserve">Inpatient matching rates have remained </w:t>
      </w:r>
      <w:r>
        <w:rPr>
          <w:rFonts w:ascii="Georgia" w:hAnsi="Georgia"/>
        </w:rPr>
        <w:t>consistently high at 98%+;</w:t>
      </w:r>
    </w:p>
    <w:p w14:paraId="72BA440A" w14:textId="117BB19F" w:rsidR="000E6FB1" w:rsidRDefault="00CE6269" w:rsidP="0074285C">
      <w:pPr>
        <w:pStyle w:val="ListParagraph"/>
        <w:numPr>
          <w:ilvl w:val="1"/>
          <w:numId w:val="4"/>
        </w:numPr>
        <w:spacing w:after="200" w:line="240" w:lineRule="auto"/>
        <w:contextualSpacing w:val="0"/>
        <w:rPr>
          <w:rFonts w:ascii="Georgia" w:hAnsi="Georgia"/>
        </w:rPr>
      </w:pPr>
      <w:r>
        <w:rPr>
          <w:rFonts w:ascii="Georgia" w:hAnsi="Georgia"/>
        </w:rPr>
        <w:t>As a result of t</w:t>
      </w:r>
      <w:r w:rsidR="00094C86">
        <w:rPr>
          <w:rFonts w:ascii="Georgia" w:hAnsi="Georgia"/>
        </w:rPr>
        <w:t xml:space="preserve">he introduction of the phase of care in </w:t>
      </w:r>
      <w:r w:rsidR="000E6FB1">
        <w:rPr>
          <w:rFonts w:ascii="Georgia" w:hAnsi="Georgia"/>
        </w:rPr>
        <w:t>Mental H</w:t>
      </w:r>
      <w:r w:rsidR="000E6FB1" w:rsidRPr="0074285C">
        <w:rPr>
          <w:rFonts w:ascii="Georgia" w:hAnsi="Georgia"/>
        </w:rPr>
        <w:t>ealth</w:t>
      </w:r>
      <w:r w:rsidR="00094C86">
        <w:rPr>
          <w:rFonts w:ascii="Georgia" w:hAnsi="Georgia"/>
        </w:rPr>
        <w:t xml:space="preserve"> patient activity</w:t>
      </w:r>
      <w:r>
        <w:rPr>
          <w:rFonts w:ascii="Georgia" w:hAnsi="Georgia"/>
        </w:rPr>
        <w:t xml:space="preserve"> and the provision of costed patient level community mental health data for the first time,</w:t>
      </w:r>
      <w:r w:rsidR="00094C86">
        <w:rPr>
          <w:rFonts w:ascii="Georgia" w:hAnsi="Georgia"/>
        </w:rPr>
        <w:t xml:space="preserve"> the </w:t>
      </w:r>
      <w:r w:rsidR="000E6FB1" w:rsidRPr="0074285C">
        <w:rPr>
          <w:rFonts w:ascii="Georgia" w:hAnsi="Georgia"/>
        </w:rPr>
        <w:t xml:space="preserve">matching percentages have been impacted </w:t>
      </w:r>
      <w:r w:rsidR="000E6FB1">
        <w:rPr>
          <w:rFonts w:ascii="Georgia" w:hAnsi="Georgia"/>
        </w:rPr>
        <w:t xml:space="preserve">(from 81% to 41%) </w:t>
      </w:r>
      <w:r w:rsidR="000E6FB1" w:rsidRPr="0074285C">
        <w:rPr>
          <w:rFonts w:ascii="Georgia" w:hAnsi="Georgia"/>
        </w:rPr>
        <w:t>for Round 22</w:t>
      </w:r>
      <w:r>
        <w:rPr>
          <w:rFonts w:ascii="Georgia" w:hAnsi="Georgia"/>
        </w:rPr>
        <w:t xml:space="preserve">. </w:t>
      </w:r>
      <w:r w:rsidR="000E6FB1">
        <w:rPr>
          <w:rFonts w:ascii="Georgia" w:hAnsi="Georgia"/>
        </w:rPr>
        <w:t xml:space="preserve">This masks improvements to </w:t>
      </w:r>
      <w:r w:rsidR="0074285C" w:rsidRPr="0074285C">
        <w:rPr>
          <w:rFonts w:ascii="Georgia" w:hAnsi="Georgia"/>
        </w:rPr>
        <w:t xml:space="preserve">the activity matching code </w:t>
      </w:r>
      <w:r w:rsidR="000E6FB1">
        <w:rPr>
          <w:rFonts w:ascii="Georgia" w:hAnsi="Georgia"/>
        </w:rPr>
        <w:t>and highlights an area of challenge faced by many jurisdictions.</w:t>
      </w:r>
      <w:r w:rsidR="00466B39">
        <w:rPr>
          <w:rFonts w:ascii="Georgia" w:hAnsi="Georgia"/>
        </w:rPr>
        <w:t xml:space="preserve"> These issues w</w:t>
      </w:r>
      <w:r w:rsidR="00555F23">
        <w:rPr>
          <w:rFonts w:ascii="Georgia" w:hAnsi="Georgia"/>
        </w:rPr>
        <w:t>ere raised during the data</w:t>
      </w:r>
      <w:r w:rsidR="00466B39">
        <w:rPr>
          <w:rFonts w:ascii="Georgia" w:hAnsi="Georgia"/>
        </w:rPr>
        <w:t xml:space="preserve"> collection for R</w:t>
      </w:r>
      <w:r w:rsidR="00555F23">
        <w:rPr>
          <w:rFonts w:ascii="Georgia" w:hAnsi="Georgia"/>
        </w:rPr>
        <w:t>ound 23 with IHPA and a subsequent national workshop has been held to discuss these issues.</w:t>
      </w:r>
      <w:r w:rsidR="000E6FB1">
        <w:rPr>
          <w:rFonts w:ascii="Georgia" w:hAnsi="Georgia"/>
        </w:rPr>
        <w:tab/>
      </w:r>
      <w:r w:rsidR="0074285C">
        <w:rPr>
          <w:rFonts w:ascii="Georgia" w:hAnsi="Georgia"/>
        </w:rPr>
        <w:t xml:space="preserve"> </w:t>
      </w:r>
    </w:p>
    <w:p w14:paraId="2685B34E" w14:textId="66DD8770" w:rsidR="00893790" w:rsidRPr="0074285C" w:rsidRDefault="0074285C" w:rsidP="0074285C">
      <w:pPr>
        <w:pStyle w:val="ListParagraph"/>
        <w:numPr>
          <w:ilvl w:val="1"/>
          <w:numId w:val="4"/>
        </w:numPr>
        <w:spacing w:after="200" w:line="240" w:lineRule="auto"/>
        <w:contextualSpacing w:val="0"/>
        <w:rPr>
          <w:rFonts w:ascii="Georgia" w:hAnsi="Georgia"/>
        </w:rPr>
      </w:pPr>
      <w:r>
        <w:rPr>
          <w:rFonts w:ascii="Georgia" w:hAnsi="Georgia"/>
        </w:rPr>
        <w:t xml:space="preserve">ED matching </w:t>
      </w:r>
      <w:r w:rsidR="00CE6269">
        <w:rPr>
          <w:rFonts w:ascii="Georgia" w:hAnsi="Georgia"/>
        </w:rPr>
        <w:t>remains high at 96%-98%</w:t>
      </w:r>
      <w:r>
        <w:rPr>
          <w:rFonts w:ascii="Georgia" w:hAnsi="Georgia"/>
        </w:rPr>
        <w:t xml:space="preserve">. </w:t>
      </w:r>
    </w:p>
    <w:p w14:paraId="22AACAA9" w14:textId="36C006C1" w:rsidR="00893790" w:rsidRPr="00CE6269" w:rsidRDefault="00893790" w:rsidP="00CE6269">
      <w:pPr>
        <w:pStyle w:val="ListParagraph"/>
        <w:numPr>
          <w:ilvl w:val="0"/>
          <w:numId w:val="4"/>
        </w:numPr>
        <w:spacing w:after="200" w:line="240" w:lineRule="auto"/>
        <w:ind w:left="714" w:hanging="357"/>
        <w:contextualSpacing w:val="0"/>
        <w:rPr>
          <w:rFonts w:ascii="Georgia" w:hAnsi="Georgia"/>
        </w:rPr>
      </w:pPr>
      <w:r w:rsidRPr="00CE6269">
        <w:rPr>
          <w:rFonts w:ascii="Georgia" w:hAnsi="Georgia"/>
          <w:b/>
        </w:rPr>
        <w:t xml:space="preserve">Pharmacy </w:t>
      </w:r>
      <w:r w:rsidR="00CE6269" w:rsidRPr="00CE6269">
        <w:rPr>
          <w:rFonts w:ascii="Georgia" w:hAnsi="Georgia"/>
          <w:b/>
        </w:rPr>
        <w:t>cost a</w:t>
      </w:r>
      <w:r w:rsidR="00FC07B0" w:rsidRPr="00CE6269">
        <w:rPr>
          <w:rFonts w:ascii="Georgia" w:hAnsi="Georgia"/>
          <w:b/>
        </w:rPr>
        <w:t>llocation</w:t>
      </w:r>
      <w:r w:rsidR="00CE6269" w:rsidRPr="00CE6269">
        <w:rPr>
          <w:rFonts w:ascii="Georgia" w:hAnsi="Georgia"/>
          <w:b/>
        </w:rPr>
        <w:t xml:space="preserve"> </w:t>
      </w:r>
      <w:r w:rsidRPr="00CE6269">
        <w:rPr>
          <w:rFonts w:ascii="Georgia" w:hAnsi="Georgia"/>
          <w:b/>
        </w:rPr>
        <w:t>-</w:t>
      </w:r>
      <w:r w:rsidRPr="0074285C">
        <w:rPr>
          <w:rFonts w:ascii="Georgia" w:hAnsi="Georgia"/>
        </w:rPr>
        <w:t xml:space="preserve"> </w:t>
      </w:r>
      <w:r w:rsidRPr="00EE7C8C">
        <w:rPr>
          <w:rFonts w:ascii="Georgia" w:hAnsi="Georgia"/>
        </w:rPr>
        <w:t>The jurisdiction recognise</w:t>
      </w:r>
      <w:r w:rsidR="00094C86">
        <w:rPr>
          <w:rFonts w:ascii="Georgia" w:hAnsi="Georgia"/>
        </w:rPr>
        <w:t>s that a</w:t>
      </w:r>
      <w:r w:rsidR="00FC07B0">
        <w:rPr>
          <w:rFonts w:ascii="Georgia" w:hAnsi="Georgia"/>
        </w:rPr>
        <w:t>n increasing amount of</w:t>
      </w:r>
      <w:r w:rsidRPr="00EE7C8C">
        <w:rPr>
          <w:rFonts w:ascii="Georgia" w:hAnsi="Georgia"/>
        </w:rPr>
        <w:t xml:space="preserve"> pharmacists’ time is focused on patient education, medication reviews and admission avoidance activities. </w:t>
      </w:r>
    </w:p>
    <w:p w14:paraId="612A0C20" w14:textId="57B7EF2E" w:rsidR="00485AB5" w:rsidRPr="00485AB5" w:rsidRDefault="00485AB5" w:rsidP="00485AB5">
      <w:pPr>
        <w:pStyle w:val="ListParagraph"/>
        <w:numPr>
          <w:ilvl w:val="0"/>
          <w:numId w:val="4"/>
        </w:numPr>
        <w:spacing w:after="200" w:line="240" w:lineRule="auto"/>
        <w:rPr>
          <w:rFonts w:asciiTheme="majorHAnsi" w:hAnsiTheme="majorHAnsi"/>
        </w:rPr>
      </w:pPr>
      <w:r w:rsidRPr="00485AB5">
        <w:rPr>
          <w:rFonts w:asciiTheme="majorHAnsi" w:hAnsiTheme="majorHAnsi"/>
        </w:rPr>
        <w:t>For Round 22</w:t>
      </w:r>
      <w:r>
        <w:rPr>
          <w:rFonts w:asciiTheme="majorHAnsi" w:hAnsiTheme="majorHAnsi"/>
        </w:rPr>
        <w:t>,</w:t>
      </w:r>
      <w:r w:rsidRPr="00485AB5">
        <w:rPr>
          <w:rFonts w:asciiTheme="majorHAnsi" w:hAnsiTheme="majorHAnsi"/>
        </w:rPr>
        <w:t xml:space="preserve"> </w:t>
      </w:r>
      <w:r>
        <w:rPr>
          <w:rFonts w:asciiTheme="majorHAnsi" w:hAnsiTheme="majorHAnsi"/>
        </w:rPr>
        <w:t>new</w:t>
      </w:r>
      <w:r w:rsidRPr="00485AB5">
        <w:rPr>
          <w:rFonts w:asciiTheme="majorHAnsi" w:hAnsiTheme="majorHAnsi"/>
        </w:rPr>
        <w:t xml:space="preserve"> systems were implemented in one or more of the rural and remote HHS’ where the </w:t>
      </w:r>
      <w:r w:rsidR="00BA21C6">
        <w:rPr>
          <w:rFonts w:asciiTheme="majorHAnsi" w:hAnsiTheme="majorHAnsi"/>
        </w:rPr>
        <w:t>jurisdiction</w:t>
      </w:r>
      <w:r w:rsidRPr="00485AB5">
        <w:rPr>
          <w:rFonts w:asciiTheme="majorHAnsi" w:hAnsiTheme="majorHAnsi"/>
        </w:rPr>
        <w:t xml:space="preserve"> team manages the costing function. </w:t>
      </w:r>
      <w:r>
        <w:rPr>
          <w:rFonts w:asciiTheme="majorHAnsi" w:hAnsiTheme="majorHAnsi"/>
        </w:rPr>
        <w:t xml:space="preserve">These include Breast Screening, Endoscopy, Patient Transport, Oral Health, Primary Health Care, private practice. </w:t>
      </w:r>
      <w:r w:rsidRPr="00485AB5">
        <w:rPr>
          <w:rFonts w:asciiTheme="majorHAnsi" w:hAnsiTheme="majorHAnsi"/>
        </w:rPr>
        <w:t xml:space="preserve">This centralised system data is planned for implementation more widely across the jurisdiction in future rounds. </w:t>
      </w:r>
      <w:r w:rsidR="00CE6269">
        <w:rPr>
          <w:rFonts w:asciiTheme="majorHAnsi" w:hAnsiTheme="majorHAnsi"/>
        </w:rPr>
        <w:t xml:space="preserve">In some </w:t>
      </w:r>
      <w:proofErr w:type="gramStart"/>
      <w:r w:rsidR="00CE6269">
        <w:rPr>
          <w:rFonts w:asciiTheme="majorHAnsi" w:hAnsiTheme="majorHAnsi"/>
        </w:rPr>
        <w:t>instances</w:t>
      </w:r>
      <w:proofErr w:type="gramEnd"/>
      <w:r w:rsidRPr="00485AB5">
        <w:rPr>
          <w:rFonts w:asciiTheme="majorHAnsi" w:hAnsiTheme="majorHAnsi"/>
        </w:rPr>
        <w:t xml:space="preserve"> these systems </w:t>
      </w:r>
      <w:r w:rsidRPr="00485AB5">
        <w:rPr>
          <w:rFonts w:asciiTheme="majorHAnsi" w:hAnsiTheme="majorHAnsi"/>
        </w:rPr>
        <w:lastRenderedPageBreak/>
        <w:t>include patient data currently out of scope for the NHCDC but form a part of the jurisdictional clinical service delivery profile.</w:t>
      </w:r>
    </w:p>
    <w:p w14:paraId="0D2D7802" w14:textId="77777777" w:rsidR="00893790" w:rsidRPr="00EE7C8C" w:rsidRDefault="00893790" w:rsidP="00E03034">
      <w:pPr>
        <w:spacing w:after="200" w:line="240" w:lineRule="auto"/>
        <w:rPr>
          <w:rFonts w:ascii="Georgia" w:hAnsi="Georgia"/>
        </w:rPr>
      </w:pPr>
      <w:r w:rsidRPr="00EE7C8C">
        <w:rPr>
          <w:rFonts w:ascii="Georgia" w:hAnsi="Georgia"/>
        </w:rPr>
        <w:t xml:space="preserve">At </w:t>
      </w:r>
      <w:proofErr w:type="gramStart"/>
      <w:r w:rsidRPr="00EE7C8C">
        <w:rPr>
          <w:rFonts w:ascii="Georgia" w:hAnsi="Georgia"/>
        </w:rPr>
        <w:t>a</w:t>
      </w:r>
      <w:proofErr w:type="gramEnd"/>
      <w:r w:rsidRPr="00EE7C8C">
        <w:rPr>
          <w:rFonts w:ascii="Georgia" w:hAnsi="Georgia"/>
        </w:rPr>
        <w:t xml:space="preserve"> HHS level, specific improvements anticipated for Round 23 include:</w:t>
      </w:r>
    </w:p>
    <w:p w14:paraId="2461AA90" w14:textId="03D5134A" w:rsidR="00893790" w:rsidRPr="00EE7C8C" w:rsidRDefault="00893790" w:rsidP="00E07E20">
      <w:pPr>
        <w:pStyle w:val="ListParagraph"/>
        <w:numPr>
          <w:ilvl w:val="0"/>
          <w:numId w:val="44"/>
        </w:numPr>
        <w:spacing w:after="200" w:line="240" w:lineRule="auto"/>
        <w:ind w:left="714" w:hanging="357"/>
        <w:contextualSpacing w:val="0"/>
        <w:rPr>
          <w:rFonts w:ascii="Georgia" w:hAnsi="Georgia"/>
        </w:rPr>
      </w:pPr>
      <w:r w:rsidRPr="00EE7C8C">
        <w:rPr>
          <w:rFonts w:ascii="Georgia" w:hAnsi="Georgia"/>
        </w:rPr>
        <w:t>Introduction of new feeder systems covering maternity, gastro</w:t>
      </w:r>
      <w:r w:rsidR="00BA21C6">
        <w:rPr>
          <w:rFonts w:ascii="Georgia" w:hAnsi="Georgia"/>
        </w:rPr>
        <w:t>enterology</w:t>
      </w:r>
      <w:r w:rsidRPr="00EE7C8C">
        <w:rPr>
          <w:rFonts w:ascii="Georgia" w:hAnsi="Georgia"/>
        </w:rPr>
        <w:t xml:space="preserve"> and community care (Metro North);</w:t>
      </w:r>
    </w:p>
    <w:p w14:paraId="51D914E0" w14:textId="23FBB5AF" w:rsidR="00893790" w:rsidRPr="00EE7C8C" w:rsidRDefault="00893790" w:rsidP="00E07E20">
      <w:pPr>
        <w:pStyle w:val="ListParagraph"/>
        <w:numPr>
          <w:ilvl w:val="0"/>
          <w:numId w:val="44"/>
        </w:numPr>
        <w:spacing w:after="200" w:line="240" w:lineRule="auto"/>
        <w:ind w:left="714" w:hanging="357"/>
        <w:contextualSpacing w:val="0"/>
        <w:rPr>
          <w:rFonts w:ascii="Georgia" w:hAnsi="Georgia"/>
        </w:rPr>
      </w:pPr>
      <w:r w:rsidRPr="00EE7C8C">
        <w:rPr>
          <w:rFonts w:ascii="Georgia" w:hAnsi="Georgia"/>
        </w:rPr>
        <w:t>A reduction of virtual patient costs from 12% to 4-6% as a result of new feeder systems and having patient level data, which previously had only been aggregate costs (</w:t>
      </w:r>
      <w:r w:rsidR="00FC07B0">
        <w:rPr>
          <w:rFonts w:ascii="Georgia" w:hAnsi="Georgia"/>
        </w:rPr>
        <w:t>Metro North</w:t>
      </w:r>
      <w:r w:rsidRPr="00EE7C8C">
        <w:rPr>
          <w:rFonts w:ascii="Georgia" w:hAnsi="Georgia"/>
        </w:rPr>
        <w:t xml:space="preserve">).   </w:t>
      </w:r>
    </w:p>
    <w:p w14:paraId="0256DD72" w14:textId="573091F2" w:rsidR="000E6FB1" w:rsidRPr="000E6FB1" w:rsidRDefault="000E6FB1" w:rsidP="007E3423">
      <w:pPr>
        <w:pStyle w:val="ListParagraph"/>
        <w:numPr>
          <w:ilvl w:val="0"/>
          <w:numId w:val="44"/>
        </w:numPr>
        <w:spacing w:after="200" w:line="240" w:lineRule="auto"/>
        <w:ind w:left="714" w:hanging="357"/>
        <w:contextualSpacing w:val="0"/>
        <w:rPr>
          <w:rFonts w:ascii="Georgia" w:hAnsi="Georgia"/>
        </w:rPr>
      </w:pPr>
      <w:r w:rsidRPr="000E6FB1">
        <w:rPr>
          <w:rFonts w:ascii="Georgia" w:hAnsi="Georgia"/>
        </w:rPr>
        <w:t>Inclusion of GL transaction based feeder data for patient transport costs associated with taxi, bus, rail and accommodation for the rural and remote HHS’s to improve the patient transport cost profile and more accurately reflect the actual expense of all forms of patient transport in the rural and remote areas where this is a significant expense.</w:t>
      </w:r>
    </w:p>
    <w:p w14:paraId="55E2964B" w14:textId="3170ACCC" w:rsidR="00893790" w:rsidRPr="000E6FB1" w:rsidRDefault="000E6FB1" w:rsidP="000E6FB1">
      <w:pPr>
        <w:pStyle w:val="ListParagraph"/>
        <w:numPr>
          <w:ilvl w:val="0"/>
          <w:numId w:val="44"/>
        </w:numPr>
        <w:spacing w:after="200" w:line="240" w:lineRule="auto"/>
        <w:ind w:left="714" w:hanging="357"/>
        <w:contextualSpacing w:val="0"/>
        <w:rPr>
          <w:rFonts w:ascii="Georgia" w:hAnsi="Georgia"/>
        </w:rPr>
      </w:pPr>
      <w:r w:rsidRPr="000E6FB1">
        <w:rPr>
          <w:rFonts w:ascii="Georgia" w:hAnsi="Georgia"/>
        </w:rPr>
        <w:t xml:space="preserve">Identification of weekend and public holiday intermediate products and allocating relative value units to identify the impact of weekend and public holiday penalties. This will also be </w:t>
      </w:r>
      <w:r w:rsidR="006B0ABF">
        <w:rPr>
          <w:rFonts w:ascii="Georgia" w:hAnsi="Georgia"/>
        </w:rPr>
        <w:t>trialled</w:t>
      </w:r>
      <w:r w:rsidRPr="000E6FB1">
        <w:rPr>
          <w:rFonts w:ascii="Georgia" w:hAnsi="Georgia"/>
        </w:rPr>
        <w:t xml:space="preserve"> as a proof of concept at rural and remote HHS’s prior to further state-wide rollout.</w:t>
      </w:r>
    </w:p>
    <w:p w14:paraId="70AC9A8D" w14:textId="3E03A277" w:rsidR="00893790" w:rsidRPr="00EE7C8C" w:rsidRDefault="00450C2D" w:rsidP="00E03034">
      <w:pPr>
        <w:pStyle w:val="Heading3"/>
        <w:spacing w:before="0" w:after="200" w:line="240" w:lineRule="auto"/>
        <w:rPr>
          <w:sz w:val="22"/>
          <w:szCs w:val="22"/>
        </w:rPr>
      </w:pPr>
      <w:r w:rsidRPr="00EE7C8C">
        <w:rPr>
          <w:sz w:val="22"/>
          <w:szCs w:val="22"/>
        </w:rPr>
        <w:t>5</w:t>
      </w:r>
      <w:r w:rsidR="00893790" w:rsidRPr="00EE7C8C">
        <w:rPr>
          <w:sz w:val="22"/>
          <w:szCs w:val="22"/>
        </w:rPr>
        <w:t>.3.5</w:t>
      </w:r>
      <w:r w:rsidR="00893790" w:rsidRPr="00EE7C8C">
        <w:rPr>
          <w:sz w:val="22"/>
          <w:szCs w:val="22"/>
        </w:rPr>
        <w:tab/>
        <w:t xml:space="preserve">South West Queensland HHS including Roma Hospital </w:t>
      </w:r>
    </w:p>
    <w:p w14:paraId="5117BE7C" w14:textId="07EF8D38" w:rsidR="000B33ED" w:rsidRDefault="000E6FB1" w:rsidP="00CE6269">
      <w:pPr>
        <w:rPr>
          <w:rFonts w:ascii="Georgia" w:hAnsi="Georgia"/>
        </w:rPr>
      </w:pPr>
      <w:r w:rsidRPr="000E6FB1">
        <w:rPr>
          <w:rFonts w:ascii="Georgia" w:hAnsi="Georgia"/>
        </w:rPr>
        <w:t>South West</w:t>
      </w:r>
      <w:r w:rsidR="00FC07B0">
        <w:rPr>
          <w:rFonts w:ascii="Georgia" w:hAnsi="Georgia"/>
        </w:rPr>
        <w:t xml:space="preserve"> Queensland</w:t>
      </w:r>
      <w:r w:rsidRPr="000E6FB1">
        <w:rPr>
          <w:rFonts w:ascii="Georgia" w:hAnsi="Georgia"/>
        </w:rPr>
        <w:t xml:space="preserve"> HHS is a rural and remote public health service and is one of the four HHSs </w:t>
      </w:r>
      <w:r w:rsidR="00FC07B0">
        <w:rPr>
          <w:rFonts w:ascii="Georgia" w:hAnsi="Georgia"/>
        </w:rPr>
        <w:t>where the costing function</w:t>
      </w:r>
      <w:r w:rsidR="0065185F">
        <w:rPr>
          <w:rFonts w:ascii="Georgia" w:hAnsi="Georgia"/>
        </w:rPr>
        <w:t xml:space="preserve"> is managed</w:t>
      </w:r>
      <w:r w:rsidR="00FC07B0" w:rsidRPr="000E6FB1">
        <w:rPr>
          <w:rFonts w:ascii="Georgia" w:hAnsi="Georgia"/>
        </w:rPr>
        <w:t xml:space="preserve"> </w:t>
      </w:r>
      <w:r w:rsidRPr="000E6FB1">
        <w:rPr>
          <w:rFonts w:ascii="Georgia" w:hAnsi="Georgia"/>
        </w:rPr>
        <w:t xml:space="preserve">by the </w:t>
      </w:r>
      <w:r w:rsidR="00993096">
        <w:rPr>
          <w:rFonts w:ascii="Georgia" w:hAnsi="Georgia"/>
        </w:rPr>
        <w:t>Department</w:t>
      </w:r>
      <w:r w:rsidRPr="000E6FB1">
        <w:rPr>
          <w:rFonts w:ascii="Georgia" w:hAnsi="Georgia"/>
        </w:rPr>
        <w:t xml:space="preserve">. The area covers more than 310,000 square kilometres and provides service to a population of approximately 26,000 people. The HHS comprises of 26 health care facilities. These include four hospitals, seven multi-purpose health services, four primary health care centres, two aged care facilities and nine general practice services. </w:t>
      </w:r>
    </w:p>
    <w:p w14:paraId="0ED47DD2" w14:textId="3DBD4030" w:rsidR="000B33ED" w:rsidRDefault="000E6FB1" w:rsidP="000B33ED">
      <w:pPr>
        <w:rPr>
          <w:rFonts w:ascii="Georgia" w:hAnsi="Georgia"/>
        </w:rPr>
      </w:pPr>
      <w:r w:rsidRPr="000E6FB1">
        <w:rPr>
          <w:rFonts w:ascii="Georgia" w:hAnsi="Georgia"/>
        </w:rPr>
        <w:t>Roma Hospital is the largest facility within South West Queensland HHS and provides ambulatory and admitted service (</w:t>
      </w:r>
      <w:r w:rsidR="00FC07B0" w:rsidRPr="000E6FB1">
        <w:rPr>
          <w:rFonts w:ascii="Georgia" w:hAnsi="Georgia"/>
        </w:rPr>
        <w:t>2</w:t>
      </w:r>
      <w:r w:rsidR="00FC07B0">
        <w:rPr>
          <w:rFonts w:ascii="Georgia" w:hAnsi="Georgia"/>
        </w:rPr>
        <w:t>3</w:t>
      </w:r>
      <w:r w:rsidR="00FC07B0" w:rsidRPr="000E6FB1">
        <w:rPr>
          <w:rFonts w:ascii="Georgia" w:hAnsi="Georgia"/>
        </w:rPr>
        <w:t xml:space="preserve"> </w:t>
      </w:r>
      <w:r w:rsidRPr="000E6FB1">
        <w:rPr>
          <w:rFonts w:ascii="Georgia" w:hAnsi="Georgia"/>
        </w:rPr>
        <w:t xml:space="preserve">beds), visiting specialist services, community and allied health services, and home and community care services. </w:t>
      </w:r>
    </w:p>
    <w:p w14:paraId="649E0721" w14:textId="7BC53E24" w:rsidR="000E6FB1" w:rsidRPr="000E6FB1" w:rsidRDefault="000E6FB1" w:rsidP="000B33ED">
      <w:pPr>
        <w:rPr>
          <w:rFonts w:ascii="Georgia" w:hAnsi="Georgia"/>
        </w:rPr>
      </w:pPr>
      <w:r w:rsidRPr="000B33ED">
        <w:rPr>
          <w:rFonts w:ascii="Georgia" w:hAnsi="Georgia"/>
        </w:rPr>
        <w:t>During Round 22</w:t>
      </w:r>
      <w:r w:rsidRPr="000E6FB1">
        <w:rPr>
          <w:rFonts w:ascii="Georgia" w:hAnsi="Georgia"/>
        </w:rPr>
        <w:t>, s</w:t>
      </w:r>
      <w:r w:rsidRPr="000B33ED">
        <w:rPr>
          <w:rFonts w:ascii="Georgia" w:hAnsi="Georgia"/>
        </w:rPr>
        <w:t>ummarised patient level costing</w:t>
      </w:r>
      <w:r w:rsidRPr="000E6FB1">
        <w:rPr>
          <w:rFonts w:ascii="Georgia" w:hAnsi="Georgia"/>
        </w:rPr>
        <w:t xml:space="preserve"> was performed on a quarterly basis</w:t>
      </w:r>
      <w:r w:rsidR="0065185F">
        <w:rPr>
          <w:rFonts w:ascii="Georgia" w:hAnsi="Georgia"/>
        </w:rPr>
        <w:t>.</w:t>
      </w:r>
      <w:r w:rsidRPr="000E6FB1">
        <w:rPr>
          <w:rFonts w:ascii="Georgia" w:hAnsi="Georgia"/>
        </w:rPr>
        <w:t xml:space="preserve"> As part of this process, inpatient and demographic data are extracted on a weekly basis by the department. General ledger data, payroll data, emergency department data, outpatient data, ancillary system data, specialty clinical systems data, patient transport data and virtual patient data are extracted on a monthly basis. Every month, new accounts are created, and the costing structure build is updated with new cost centres and feeder system products. </w:t>
      </w:r>
    </w:p>
    <w:p w14:paraId="1D847BC5" w14:textId="77777777" w:rsidR="000E6FB1" w:rsidRPr="000E6FB1" w:rsidRDefault="000E6FB1" w:rsidP="000E6FB1">
      <w:pPr>
        <w:pStyle w:val="Heading4"/>
        <w:spacing w:after="200" w:line="240" w:lineRule="auto"/>
        <w:rPr>
          <w:rFonts w:ascii="Georgia" w:eastAsiaTheme="minorHAnsi" w:hAnsi="Georgia" w:cstheme="minorBidi"/>
          <w:i w:val="0"/>
          <w:iCs w:val="0"/>
          <w:color w:val="auto"/>
        </w:rPr>
      </w:pPr>
      <w:r w:rsidRPr="000E6FB1">
        <w:rPr>
          <w:rFonts w:ascii="Georgia" w:eastAsiaTheme="minorHAnsi" w:hAnsi="Georgia" w:cstheme="minorBidi"/>
          <w:i w:val="0"/>
          <w:iCs w:val="0"/>
          <w:color w:val="auto"/>
        </w:rPr>
        <w:lastRenderedPageBreak/>
        <w:t>One significant area of costing challenge within the HHS is how to reflect costs for services delivered using hub and spoke models. Given the rural nature and small size, many clinicians deliver services at smaller / community sites, whereas their costs will be sitting in central cost centres.</w:t>
      </w:r>
    </w:p>
    <w:p w14:paraId="7E8CF4ED" w14:textId="217C8A01" w:rsidR="000E6FB1" w:rsidRDefault="000E6FB1" w:rsidP="000E6FB1">
      <w:pPr>
        <w:pStyle w:val="Heading4"/>
        <w:spacing w:after="200" w:line="240" w:lineRule="auto"/>
        <w:rPr>
          <w:rFonts w:ascii="Georgia" w:eastAsiaTheme="minorHAnsi" w:hAnsi="Georgia" w:cstheme="minorBidi"/>
          <w:i w:val="0"/>
          <w:iCs w:val="0"/>
          <w:color w:val="auto"/>
        </w:rPr>
      </w:pPr>
      <w:r>
        <w:rPr>
          <w:rFonts w:ascii="Georgia" w:eastAsiaTheme="minorHAnsi" w:hAnsi="Georgia" w:cstheme="minorBidi"/>
          <w:i w:val="0"/>
          <w:iCs w:val="0"/>
          <w:color w:val="auto"/>
        </w:rPr>
        <w:t xml:space="preserve"> Year to d</w:t>
      </w:r>
      <w:r w:rsidR="0006638F">
        <w:rPr>
          <w:rFonts w:ascii="Georgia" w:eastAsiaTheme="minorHAnsi" w:hAnsi="Georgia" w:cstheme="minorBidi"/>
          <w:i w:val="0"/>
          <w:iCs w:val="0"/>
          <w:color w:val="auto"/>
        </w:rPr>
        <w:t>ate c</w:t>
      </w:r>
      <w:r w:rsidRPr="000E6FB1">
        <w:rPr>
          <w:rFonts w:ascii="Georgia" w:eastAsiaTheme="minorHAnsi" w:hAnsi="Georgia" w:cstheme="minorBidi"/>
          <w:i w:val="0"/>
          <w:iCs w:val="0"/>
          <w:color w:val="auto"/>
        </w:rPr>
        <w:t xml:space="preserve">osting data has not been easily available within South West Queensland HHS during </w:t>
      </w:r>
      <w:r>
        <w:rPr>
          <w:rFonts w:ascii="Georgia" w:eastAsiaTheme="minorHAnsi" w:hAnsi="Georgia" w:cstheme="minorBidi"/>
          <w:i w:val="0"/>
          <w:iCs w:val="0"/>
          <w:color w:val="auto"/>
        </w:rPr>
        <w:t>Round 22</w:t>
      </w:r>
      <w:r w:rsidRPr="000E6FB1">
        <w:rPr>
          <w:rFonts w:ascii="Georgia" w:eastAsiaTheme="minorHAnsi" w:hAnsi="Georgia" w:cstheme="minorBidi"/>
          <w:i w:val="0"/>
          <w:iCs w:val="0"/>
          <w:color w:val="auto"/>
        </w:rPr>
        <w:t xml:space="preserve"> due to data visibility over the legacy costing system during the in-year costing processes. Final annual costs have been reviewed </w:t>
      </w:r>
      <w:r>
        <w:rPr>
          <w:rFonts w:ascii="Georgia" w:eastAsiaTheme="minorHAnsi" w:hAnsi="Georgia" w:cstheme="minorBidi"/>
          <w:i w:val="0"/>
          <w:iCs w:val="0"/>
          <w:color w:val="auto"/>
        </w:rPr>
        <w:t xml:space="preserve">by the HHS </w:t>
      </w:r>
      <w:r w:rsidRPr="000E6FB1">
        <w:rPr>
          <w:rFonts w:ascii="Georgia" w:eastAsiaTheme="minorHAnsi" w:hAnsi="Georgia" w:cstheme="minorBidi"/>
          <w:i w:val="0"/>
          <w:iCs w:val="0"/>
          <w:color w:val="auto"/>
        </w:rPr>
        <w:t>in line with performance monitoring and occasionally used for business ca</w:t>
      </w:r>
      <w:r w:rsidR="0006638F">
        <w:rPr>
          <w:rFonts w:ascii="Georgia" w:eastAsiaTheme="minorHAnsi" w:hAnsi="Georgia" w:cstheme="minorBidi"/>
          <w:i w:val="0"/>
          <w:iCs w:val="0"/>
          <w:color w:val="auto"/>
        </w:rPr>
        <w:t xml:space="preserve">ses. South West Queensland HHS </w:t>
      </w:r>
      <w:r>
        <w:rPr>
          <w:rFonts w:ascii="Georgia" w:eastAsiaTheme="minorHAnsi" w:hAnsi="Georgia" w:cstheme="minorBidi"/>
          <w:i w:val="0"/>
          <w:iCs w:val="0"/>
          <w:color w:val="auto"/>
        </w:rPr>
        <w:t>only has access to its own</w:t>
      </w:r>
      <w:r w:rsidRPr="000E6FB1">
        <w:rPr>
          <w:rFonts w:ascii="Georgia" w:eastAsiaTheme="minorHAnsi" w:hAnsi="Georgia" w:cstheme="minorBidi"/>
          <w:i w:val="0"/>
          <w:iCs w:val="0"/>
          <w:color w:val="auto"/>
        </w:rPr>
        <w:t xml:space="preserve"> data and does not currently have </w:t>
      </w:r>
      <w:r>
        <w:rPr>
          <w:rFonts w:ascii="Georgia" w:eastAsiaTheme="minorHAnsi" w:hAnsi="Georgia" w:cstheme="minorBidi"/>
          <w:i w:val="0"/>
          <w:iCs w:val="0"/>
          <w:color w:val="auto"/>
        </w:rPr>
        <w:t>visibility over</w:t>
      </w:r>
      <w:r w:rsidRPr="000E6FB1">
        <w:rPr>
          <w:rFonts w:ascii="Georgia" w:eastAsiaTheme="minorHAnsi" w:hAnsi="Georgia" w:cstheme="minorBidi"/>
          <w:i w:val="0"/>
          <w:iCs w:val="0"/>
          <w:color w:val="auto"/>
        </w:rPr>
        <w:t xml:space="preserve"> data for other QLD </w:t>
      </w:r>
      <w:r w:rsidR="00993096">
        <w:rPr>
          <w:rFonts w:ascii="Georgia" w:eastAsiaTheme="minorHAnsi" w:hAnsi="Georgia" w:cstheme="minorBidi"/>
          <w:i w:val="0"/>
          <w:iCs w:val="0"/>
          <w:color w:val="auto"/>
        </w:rPr>
        <w:t>health service</w:t>
      </w:r>
      <w:r w:rsidR="00993096" w:rsidRPr="000E6FB1">
        <w:rPr>
          <w:rFonts w:ascii="Georgia" w:eastAsiaTheme="minorHAnsi" w:hAnsi="Georgia" w:cstheme="minorBidi"/>
          <w:i w:val="0"/>
          <w:iCs w:val="0"/>
          <w:color w:val="auto"/>
        </w:rPr>
        <w:t xml:space="preserve">s </w:t>
      </w:r>
      <w:r w:rsidRPr="000E6FB1">
        <w:rPr>
          <w:rFonts w:ascii="Georgia" w:eastAsiaTheme="minorHAnsi" w:hAnsi="Georgia" w:cstheme="minorBidi"/>
          <w:i w:val="0"/>
          <w:iCs w:val="0"/>
          <w:color w:val="auto"/>
        </w:rPr>
        <w:t>for benchmarking purposes. The perception of costing data as a jurisdiction output limit</w:t>
      </w:r>
      <w:r w:rsidR="006B0ABF">
        <w:rPr>
          <w:rFonts w:ascii="Georgia" w:eastAsiaTheme="minorHAnsi" w:hAnsi="Georgia" w:cstheme="minorBidi"/>
          <w:i w:val="0"/>
          <w:iCs w:val="0"/>
          <w:color w:val="auto"/>
        </w:rPr>
        <w:t>s</w:t>
      </w:r>
      <w:r w:rsidRPr="000E6FB1">
        <w:rPr>
          <w:rFonts w:ascii="Georgia" w:eastAsiaTheme="minorHAnsi" w:hAnsi="Georgia" w:cstheme="minorBidi"/>
          <w:i w:val="0"/>
          <w:iCs w:val="0"/>
          <w:color w:val="auto"/>
        </w:rPr>
        <w:t xml:space="preserve"> engagement with clinicians and ownership of the data.</w:t>
      </w:r>
    </w:p>
    <w:p w14:paraId="4A06AA18" w14:textId="37B66AF9" w:rsidR="0006638F" w:rsidRPr="0006638F" w:rsidRDefault="0006638F" w:rsidP="0006638F">
      <w:pPr>
        <w:pStyle w:val="Heading4"/>
        <w:spacing w:after="200" w:line="240" w:lineRule="auto"/>
        <w:rPr>
          <w:rFonts w:ascii="Georgia" w:eastAsiaTheme="minorHAnsi" w:hAnsi="Georgia" w:cstheme="minorBidi"/>
          <w:i w:val="0"/>
          <w:iCs w:val="0"/>
          <w:color w:val="auto"/>
        </w:rPr>
      </w:pPr>
      <w:r w:rsidRPr="000E6FB1">
        <w:rPr>
          <w:rFonts w:ascii="Georgia" w:eastAsiaTheme="minorHAnsi" w:hAnsi="Georgia" w:cstheme="minorBidi"/>
          <w:i w:val="0"/>
          <w:iCs w:val="0"/>
          <w:color w:val="auto"/>
        </w:rPr>
        <w:t xml:space="preserve">The </w:t>
      </w:r>
      <w:r w:rsidR="00993096">
        <w:rPr>
          <w:rFonts w:ascii="Georgia" w:eastAsiaTheme="minorHAnsi" w:hAnsi="Georgia" w:cstheme="minorBidi"/>
          <w:i w:val="0"/>
          <w:iCs w:val="0"/>
          <w:color w:val="auto"/>
        </w:rPr>
        <w:t>department</w:t>
      </w:r>
      <w:r w:rsidRPr="000E6FB1">
        <w:rPr>
          <w:rFonts w:ascii="Georgia" w:eastAsiaTheme="minorHAnsi" w:hAnsi="Georgia" w:cstheme="minorBidi"/>
          <w:i w:val="0"/>
          <w:iCs w:val="0"/>
          <w:color w:val="auto"/>
        </w:rPr>
        <w:t xml:space="preserve"> is workin</w:t>
      </w:r>
      <w:r>
        <w:rPr>
          <w:rFonts w:ascii="Georgia" w:eastAsiaTheme="minorHAnsi" w:hAnsi="Georgia" w:cstheme="minorBidi"/>
          <w:i w:val="0"/>
          <w:iCs w:val="0"/>
          <w:color w:val="auto"/>
        </w:rPr>
        <w:t xml:space="preserve">g with </w:t>
      </w:r>
      <w:r w:rsidR="0065185F">
        <w:rPr>
          <w:rFonts w:ascii="Georgia" w:eastAsiaTheme="minorHAnsi" w:hAnsi="Georgia" w:cstheme="minorBidi"/>
          <w:i w:val="0"/>
          <w:iCs w:val="0"/>
          <w:color w:val="auto"/>
        </w:rPr>
        <w:t>South West Queensland HHS</w:t>
      </w:r>
      <w:r>
        <w:rPr>
          <w:rFonts w:ascii="Georgia" w:eastAsiaTheme="minorHAnsi" w:hAnsi="Georgia" w:cstheme="minorBidi"/>
          <w:i w:val="0"/>
          <w:iCs w:val="0"/>
          <w:color w:val="auto"/>
        </w:rPr>
        <w:t xml:space="preserve"> </w:t>
      </w:r>
      <w:r w:rsidRPr="000E6FB1">
        <w:rPr>
          <w:rFonts w:ascii="Georgia" w:eastAsiaTheme="minorHAnsi" w:hAnsi="Georgia" w:cstheme="minorBidi"/>
          <w:i w:val="0"/>
          <w:iCs w:val="0"/>
          <w:color w:val="auto"/>
        </w:rPr>
        <w:t>to improve the visibi</w:t>
      </w:r>
      <w:r>
        <w:rPr>
          <w:rFonts w:ascii="Georgia" w:eastAsiaTheme="minorHAnsi" w:hAnsi="Georgia" w:cstheme="minorBidi"/>
          <w:i w:val="0"/>
          <w:iCs w:val="0"/>
          <w:color w:val="auto"/>
        </w:rPr>
        <w:t xml:space="preserve">lity of the data for reporting. </w:t>
      </w:r>
    </w:p>
    <w:p w14:paraId="42DFFD86" w14:textId="64158659" w:rsidR="0006638F" w:rsidRDefault="0006638F" w:rsidP="000E6FB1">
      <w:pPr>
        <w:pStyle w:val="Heading4"/>
        <w:spacing w:before="0" w:after="200" w:line="240" w:lineRule="auto"/>
        <w:rPr>
          <w:rFonts w:ascii="Georgia" w:eastAsiaTheme="minorHAnsi" w:hAnsi="Georgia" w:cstheme="minorBidi"/>
          <w:i w:val="0"/>
          <w:iCs w:val="0"/>
          <w:color w:val="auto"/>
        </w:rPr>
      </w:pPr>
      <w:r>
        <w:rPr>
          <w:rFonts w:ascii="Georgia" w:eastAsiaTheme="minorHAnsi" w:hAnsi="Georgia" w:cstheme="minorBidi"/>
          <w:i w:val="0"/>
          <w:iCs w:val="0"/>
          <w:color w:val="auto"/>
        </w:rPr>
        <w:t xml:space="preserve">South West Queensland HHS </w:t>
      </w:r>
      <w:r w:rsidR="000E6FB1" w:rsidRPr="000E6FB1">
        <w:rPr>
          <w:rFonts w:ascii="Georgia" w:eastAsiaTheme="minorHAnsi" w:hAnsi="Georgia" w:cstheme="minorBidi"/>
          <w:i w:val="0"/>
          <w:iCs w:val="0"/>
          <w:color w:val="auto"/>
        </w:rPr>
        <w:t xml:space="preserve">has 16 feeder systems in use covering pathology, blood products, diagnostic imaging, pharmacy, medical, ward movement, appointment scheduling, emergency, community mental health, allied health, operating theatre, endoscopy, private practice, breast screening and patient transport. </w:t>
      </w:r>
    </w:p>
    <w:p w14:paraId="3C5DACF1" w14:textId="71FBD94B" w:rsidR="00893790" w:rsidRPr="00EE7C8C" w:rsidRDefault="00450C2D" w:rsidP="000E6FB1">
      <w:pPr>
        <w:pStyle w:val="Heading4"/>
        <w:spacing w:before="0" w:after="200" w:line="240" w:lineRule="auto"/>
      </w:pPr>
      <w:r w:rsidRPr="00EE7C8C">
        <w:t>5</w:t>
      </w:r>
      <w:r w:rsidR="00893790" w:rsidRPr="00EE7C8C">
        <w:t>.3.5.1</w:t>
      </w:r>
      <w:r w:rsidR="00893790" w:rsidRPr="00EE7C8C">
        <w:tab/>
        <w:t>S</w:t>
      </w:r>
      <w:r w:rsidR="00993096">
        <w:t xml:space="preserve">outh </w:t>
      </w:r>
      <w:r w:rsidR="00893790" w:rsidRPr="00EE7C8C">
        <w:t>W</w:t>
      </w:r>
      <w:r w:rsidR="00993096">
        <w:t xml:space="preserve">est </w:t>
      </w:r>
      <w:r w:rsidR="00893790" w:rsidRPr="00EE7C8C">
        <w:t>Q</w:t>
      </w:r>
      <w:r w:rsidR="00993096">
        <w:t xml:space="preserve">ueensland </w:t>
      </w:r>
      <w:r w:rsidR="00893790" w:rsidRPr="00EE7C8C">
        <w:t xml:space="preserve">HHS Reconciliation </w:t>
      </w:r>
    </w:p>
    <w:p w14:paraId="70C0629A" w14:textId="329D8797" w:rsidR="00893790" w:rsidRPr="00EE7C8C" w:rsidRDefault="00EE7C8C" w:rsidP="00E03034">
      <w:pPr>
        <w:spacing w:after="200" w:line="240" w:lineRule="auto"/>
        <w:rPr>
          <w:rFonts w:ascii="Georgia" w:hAnsi="Georgia"/>
          <w:lang w:val="en-US"/>
        </w:rPr>
      </w:pPr>
      <w:r>
        <w:rPr>
          <w:rFonts w:ascii="Georgia" w:hAnsi="Georgia"/>
          <w:lang w:val="en-US"/>
        </w:rPr>
        <w:t xml:space="preserve">The diagram below </w:t>
      </w:r>
      <w:r w:rsidR="00893790" w:rsidRPr="00EE7C8C">
        <w:rPr>
          <w:rFonts w:ascii="Georgia" w:hAnsi="Georgia"/>
          <w:lang w:val="en-US"/>
        </w:rPr>
        <w:t>presents a summary reconciliation from South West Queensland HHS’s general ledger (GL) to the final NHCDC submission for Round 22.</w:t>
      </w:r>
    </w:p>
    <w:p w14:paraId="1F93B1F9" w14:textId="77777777" w:rsidR="00893790" w:rsidRPr="00EE7C8C" w:rsidRDefault="00893790" w:rsidP="00E03034">
      <w:pPr>
        <w:spacing w:after="200" w:line="240" w:lineRule="auto"/>
        <w:rPr>
          <w:rFonts w:ascii="Georgia" w:hAnsi="Georgia"/>
          <w:lang w:val="en-US"/>
        </w:rPr>
      </w:pPr>
      <w:r w:rsidRPr="00EE7C8C">
        <w:rPr>
          <w:rFonts w:ascii="Georgia" w:hAnsi="Georgia"/>
          <w:lang w:val="en-US"/>
        </w:rPr>
        <w:t>South West Queensland HHS’s final GL of $149,979,676 was reconciled by the HHS to the audited financial statements.</w:t>
      </w:r>
    </w:p>
    <w:p w14:paraId="001F5309" w14:textId="77777777" w:rsidR="00893790" w:rsidRPr="00EE7C8C" w:rsidRDefault="00893790" w:rsidP="00E03034">
      <w:pPr>
        <w:spacing w:after="200" w:line="240" w:lineRule="auto"/>
        <w:rPr>
          <w:rFonts w:ascii="Georgia" w:hAnsi="Georgia"/>
          <w:b/>
          <w:lang w:val="en-US"/>
        </w:rPr>
      </w:pPr>
      <w:r w:rsidRPr="00EE7C8C">
        <w:rPr>
          <w:rFonts w:ascii="Georgia" w:hAnsi="Georgia"/>
          <w:b/>
          <w:lang w:val="en-US"/>
        </w:rPr>
        <w:t xml:space="preserve">Adjustments made at the HHS level </w:t>
      </w:r>
    </w:p>
    <w:p w14:paraId="4CC12EE0" w14:textId="77777777" w:rsidR="00893790" w:rsidRPr="00EE7C8C" w:rsidRDefault="00893790" w:rsidP="00E07E20">
      <w:pPr>
        <w:pStyle w:val="ListParagraph"/>
        <w:numPr>
          <w:ilvl w:val="0"/>
          <w:numId w:val="45"/>
        </w:numPr>
        <w:spacing w:after="200" w:line="240" w:lineRule="auto"/>
        <w:ind w:left="714" w:hanging="357"/>
        <w:contextualSpacing w:val="0"/>
        <w:rPr>
          <w:rFonts w:ascii="Georgia" w:hAnsi="Georgia"/>
          <w:lang w:val="en-US"/>
        </w:rPr>
      </w:pPr>
      <w:r w:rsidRPr="00EE7C8C">
        <w:rPr>
          <w:rFonts w:ascii="Georgia" w:hAnsi="Georgia"/>
          <w:lang w:val="en-US"/>
        </w:rPr>
        <w:t>Prior year WIP of ($39.1m). This value represents patients who were admitted in previous years and discharged in the 2017/18 year.</w:t>
      </w:r>
    </w:p>
    <w:p w14:paraId="2A302078" w14:textId="77777777" w:rsidR="00893790" w:rsidRPr="00EE7C8C" w:rsidRDefault="00893790" w:rsidP="00E07E20">
      <w:pPr>
        <w:pStyle w:val="ListParagraph"/>
        <w:numPr>
          <w:ilvl w:val="0"/>
          <w:numId w:val="45"/>
        </w:numPr>
        <w:spacing w:after="200" w:line="240" w:lineRule="auto"/>
        <w:ind w:left="714" w:hanging="357"/>
        <w:contextualSpacing w:val="0"/>
        <w:rPr>
          <w:rFonts w:ascii="Georgia" w:hAnsi="Georgia"/>
          <w:lang w:val="en-US"/>
        </w:rPr>
      </w:pPr>
      <w:r w:rsidRPr="00EE7C8C">
        <w:rPr>
          <w:rFonts w:ascii="Georgia" w:hAnsi="Georgia"/>
          <w:lang w:val="en-US"/>
        </w:rPr>
        <w:t>There were net exclusions of $44k at the LHN level.</w:t>
      </w:r>
    </w:p>
    <w:p w14:paraId="135A5C56" w14:textId="77777777" w:rsidR="00893790" w:rsidRPr="00EE7C8C" w:rsidRDefault="00893790" w:rsidP="00E03034">
      <w:pPr>
        <w:spacing w:after="200" w:line="240" w:lineRule="auto"/>
        <w:rPr>
          <w:rFonts w:ascii="Georgia" w:hAnsi="Georgia"/>
          <w:b/>
          <w:lang w:val="en-US"/>
        </w:rPr>
      </w:pPr>
      <w:r w:rsidRPr="00EE7C8C">
        <w:rPr>
          <w:rFonts w:ascii="Georgia" w:hAnsi="Georgia"/>
          <w:b/>
          <w:lang w:val="en-US"/>
        </w:rPr>
        <w:t>Adjustments made at the jurisdiction level</w:t>
      </w:r>
    </w:p>
    <w:p w14:paraId="0C950053" w14:textId="77777777" w:rsidR="00893790" w:rsidRPr="00EE7C8C" w:rsidRDefault="00893790" w:rsidP="00E07E20">
      <w:pPr>
        <w:pStyle w:val="ListParagraph"/>
        <w:numPr>
          <w:ilvl w:val="0"/>
          <w:numId w:val="3"/>
        </w:numPr>
        <w:spacing w:after="200" w:line="240" w:lineRule="auto"/>
        <w:ind w:left="714" w:hanging="357"/>
        <w:contextualSpacing w:val="0"/>
        <w:rPr>
          <w:rFonts w:ascii="Georgia" w:hAnsi="Georgia"/>
          <w:lang w:val="en-US"/>
        </w:rPr>
      </w:pPr>
      <w:r w:rsidRPr="00EE7C8C">
        <w:rPr>
          <w:rFonts w:ascii="Georgia" w:hAnsi="Georgia"/>
          <w:lang w:val="en-US"/>
        </w:rPr>
        <w:t>A WIP adjustment of $37.6m for 2017/18 was to remove the costs for patients admitted in 2017/18 who had not been discharged by year end.</w:t>
      </w:r>
    </w:p>
    <w:p w14:paraId="4B3A22A7" w14:textId="574060F2" w:rsidR="00893790" w:rsidRPr="00EE7C8C" w:rsidRDefault="00893790" w:rsidP="00E07E20">
      <w:pPr>
        <w:pStyle w:val="ListParagraph"/>
        <w:numPr>
          <w:ilvl w:val="0"/>
          <w:numId w:val="3"/>
        </w:numPr>
        <w:spacing w:after="200" w:line="240" w:lineRule="auto"/>
        <w:ind w:left="714" w:hanging="357"/>
        <w:contextualSpacing w:val="0"/>
        <w:rPr>
          <w:rFonts w:ascii="Georgia" w:hAnsi="Georgia"/>
          <w:lang w:val="en-US"/>
        </w:rPr>
      </w:pPr>
      <w:r w:rsidRPr="00EE7C8C">
        <w:rPr>
          <w:rFonts w:ascii="Georgia" w:hAnsi="Georgia"/>
          <w:lang w:val="en-US"/>
        </w:rPr>
        <w:t xml:space="preserve">Out-of-scope costs are removed by the Jurisdiction and these </w:t>
      </w:r>
      <w:r w:rsidR="006B0ABF" w:rsidRPr="00EE7C8C">
        <w:rPr>
          <w:rFonts w:ascii="Georgia" w:hAnsi="Georgia"/>
          <w:lang w:val="en-US"/>
        </w:rPr>
        <w:t>totaled</w:t>
      </w:r>
      <w:r w:rsidRPr="00EE7C8C">
        <w:rPr>
          <w:rFonts w:ascii="Georgia" w:hAnsi="Georgia"/>
          <w:lang w:val="en-US"/>
        </w:rPr>
        <w:t xml:space="preserve"> $31k.</w:t>
      </w:r>
    </w:p>
    <w:p w14:paraId="10504AD8" w14:textId="0C432FCB" w:rsidR="00893790" w:rsidRPr="00EE7C8C" w:rsidRDefault="00893790" w:rsidP="00E07E20">
      <w:pPr>
        <w:pStyle w:val="ListParagraph"/>
        <w:numPr>
          <w:ilvl w:val="0"/>
          <w:numId w:val="3"/>
        </w:numPr>
        <w:spacing w:after="200" w:line="240" w:lineRule="auto"/>
        <w:ind w:left="714" w:hanging="357"/>
        <w:contextualSpacing w:val="0"/>
        <w:rPr>
          <w:rFonts w:ascii="Georgia" w:hAnsi="Georgia"/>
          <w:lang w:val="en-US"/>
        </w:rPr>
      </w:pPr>
      <w:r w:rsidRPr="00EE7C8C">
        <w:rPr>
          <w:rFonts w:ascii="Georgia" w:hAnsi="Georgia"/>
          <w:lang w:val="en-US"/>
        </w:rPr>
        <w:t>Quality assurance adjustments removed $8.3m from the total costs submitted to IHPA. The costs removed include records in which the audit processes did not meet IHPA’s data specification and contained critical errors which did not allow them to be submitted. These costs were subsequently investigated by the Jurisdiction and removed if they were invalid.</w:t>
      </w:r>
    </w:p>
    <w:p w14:paraId="735402B4" w14:textId="7741336D" w:rsidR="00893790" w:rsidRPr="005B7722" w:rsidRDefault="00893790" w:rsidP="005B7722">
      <w:pPr>
        <w:pStyle w:val="ListParagraph"/>
        <w:numPr>
          <w:ilvl w:val="0"/>
          <w:numId w:val="3"/>
        </w:numPr>
        <w:rPr>
          <w:rFonts w:ascii="Georgia" w:hAnsi="Georgia"/>
          <w:lang w:val="en-US"/>
        </w:rPr>
      </w:pPr>
      <w:r w:rsidRPr="005B7722">
        <w:rPr>
          <w:rFonts w:ascii="Georgia" w:hAnsi="Georgia"/>
          <w:lang w:val="en-US"/>
        </w:rPr>
        <w:t>The largest adjustment made by the Jurisdiction was the removal of unmatched records ($61m) from the costs submitted to IHPA. The majority of these unmatched cost records were Outpatient – Tier 2 ($32.1m). These costs could not be attributed to a</w:t>
      </w:r>
      <w:r w:rsidR="0065185F">
        <w:rPr>
          <w:rFonts w:ascii="Georgia" w:hAnsi="Georgia"/>
          <w:lang w:val="en-US"/>
        </w:rPr>
        <w:t xml:space="preserve"> reportable patient level </w:t>
      </w:r>
      <w:r w:rsidRPr="005B7722">
        <w:rPr>
          <w:rFonts w:ascii="Georgia" w:hAnsi="Georgia"/>
          <w:lang w:val="en-US"/>
        </w:rPr>
        <w:t>episode of care</w:t>
      </w:r>
      <w:r w:rsidR="0065185F">
        <w:rPr>
          <w:rFonts w:ascii="Georgia" w:hAnsi="Georgia"/>
          <w:lang w:val="en-US"/>
        </w:rPr>
        <w:t xml:space="preserve"> as outpatient data for many of the facilities within South West Queensland HHS were reported at aggregate level for </w:t>
      </w:r>
      <w:r w:rsidR="003E6F59">
        <w:rPr>
          <w:rFonts w:ascii="Georgia" w:hAnsi="Georgia"/>
          <w:lang w:val="en-US"/>
        </w:rPr>
        <w:t>R</w:t>
      </w:r>
      <w:r w:rsidR="0065185F">
        <w:rPr>
          <w:rFonts w:ascii="Georgia" w:hAnsi="Georgia"/>
          <w:lang w:val="en-US"/>
        </w:rPr>
        <w:t xml:space="preserve">ound 22 </w:t>
      </w:r>
      <w:r w:rsidRPr="005B7722">
        <w:rPr>
          <w:rFonts w:ascii="Georgia" w:hAnsi="Georgia"/>
          <w:lang w:val="en-US"/>
        </w:rPr>
        <w:t>and were therefore excluded from the Jurisdiction’s submission to IHPA.</w:t>
      </w:r>
      <w:r w:rsidR="005B7722" w:rsidRPr="005B7722">
        <w:rPr>
          <w:rFonts w:ascii="Georgia" w:hAnsi="Georgia"/>
          <w:lang w:val="en-US"/>
        </w:rPr>
        <w:t xml:space="preserve"> Other costs are associated with services from facilities which are out of scope for the NHCDC.</w:t>
      </w:r>
    </w:p>
    <w:p w14:paraId="78F8A31B" w14:textId="77777777" w:rsidR="00893790" w:rsidRPr="00EE7C8C" w:rsidRDefault="00893790" w:rsidP="00E03034">
      <w:pPr>
        <w:spacing w:after="200" w:line="240" w:lineRule="auto"/>
        <w:rPr>
          <w:rFonts w:ascii="Georgia" w:hAnsi="Georgia"/>
          <w:lang w:val="en-US"/>
        </w:rPr>
      </w:pPr>
      <w:r w:rsidRPr="00EE7C8C">
        <w:rPr>
          <w:rFonts w:ascii="Georgia" w:hAnsi="Georgia"/>
          <w:lang w:val="en-US"/>
        </w:rPr>
        <w:lastRenderedPageBreak/>
        <w:t xml:space="preserve">After these adjustments, the value of NHCDC costed products submitted to IHPA was $82.0m. </w:t>
      </w:r>
    </w:p>
    <w:p w14:paraId="75963C6A" w14:textId="04DE6831" w:rsidR="00893790" w:rsidRPr="00EE7C8C" w:rsidRDefault="00893790" w:rsidP="00E03034">
      <w:pPr>
        <w:spacing w:after="200" w:line="240" w:lineRule="auto"/>
        <w:rPr>
          <w:rFonts w:ascii="Georgia" w:hAnsi="Georgia"/>
          <w:lang w:val="en-US"/>
        </w:rPr>
      </w:pPr>
      <w:r w:rsidRPr="00EE7C8C">
        <w:rPr>
          <w:rFonts w:ascii="Georgia" w:hAnsi="Georgia"/>
          <w:lang w:val="en-US"/>
        </w:rPr>
        <w:t>There was a minor reconciling difference between the costed products submitted to IHPA and the final NHCDC costed products. This was less than 0.1% of the costs submitted.</w:t>
      </w:r>
      <w:r w:rsidR="005B7722">
        <w:rPr>
          <w:rFonts w:ascii="Georgia" w:hAnsi="Georgia"/>
          <w:lang w:val="en-US"/>
        </w:rPr>
        <w:t xml:space="preserve"> </w:t>
      </w:r>
      <w:r w:rsidR="0006638F" w:rsidRPr="0006638F">
        <w:rPr>
          <w:rFonts w:ascii="Georgia" w:hAnsi="Georgia"/>
          <w:lang w:val="en-US"/>
        </w:rPr>
        <w:t xml:space="preserve">IHPA </w:t>
      </w:r>
      <w:r w:rsidR="0006638F">
        <w:rPr>
          <w:rFonts w:ascii="Georgia" w:hAnsi="Georgia"/>
          <w:lang w:val="en-US"/>
        </w:rPr>
        <w:t>are investigating</w:t>
      </w:r>
      <w:r w:rsidR="0006638F" w:rsidRPr="0006638F">
        <w:rPr>
          <w:rFonts w:ascii="Georgia" w:hAnsi="Georgia"/>
          <w:lang w:val="en-US"/>
        </w:rPr>
        <w:t xml:space="preserve"> </w:t>
      </w:r>
      <w:r w:rsidR="005B7722">
        <w:rPr>
          <w:rFonts w:ascii="Georgia" w:hAnsi="Georgia"/>
          <w:lang w:val="en-US"/>
        </w:rPr>
        <w:t>the reasons why this data from O</w:t>
      </w:r>
      <w:r w:rsidR="0006638F" w:rsidRPr="0006638F">
        <w:rPr>
          <w:rFonts w:ascii="Georgia" w:hAnsi="Georgia"/>
          <w:lang w:val="en-US"/>
        </w:rPr>
        <w:t xml:space="preserve">utpatients and </w:t>
      </w:r>
      <w:r w:rsidR="0006638F">
        <w:rPr>
          <w:rFonts w:ascii="Georgia" w:hAnsi="Georgia"/>
          <w:lang w:val="en-US"/>
        </w:rPr>
        <w:t xml:space="preserve">SNAP </w:t>
      </w:r>
      <w:r w:rsidR="0006638F" w:rsidRPr="0006638F">
        <w:rPr>
          <w:rFonts w:ascii="Georgia" w:hAnsi="Georgia"/>
          <w:lang w:val="en-US"/>
        </w:rPr>
        <w:t>which had been matched to valid reported activity records prior to submission could not be fully reconciled</w:t>
      </w:r>
      <w:r w:rsidR="0006638F">
        <w:rPr>
          <w:rFonts w:ascii="Georgia" w:hAnsi="Georgia"/>
          <w:lang w:val="en-US"/>
        </w:rPr>
        <w:t>.</w:t>
      </w:r>
    </w:p>
    <w:p w14:paraId="3E53DACC" w14:textId="77777777" w:rsidR="00893790" w:rsidRPr="00EE7C8C" w:rsidRDefault="00893790" w:rsidP="00E03034">
      <w:pPr>
        <w:spacing w:after="200" w:line="240" w:lineRule="auto"/>
        <w:rPr>
          <w:rFonts w:ascii="Georgia" w:hAnsi="Georgia"/>
          <w:lang w:val="en-US"/>
        </w:rPr>
      </w:pPr>
    </w:p>
    <w:p w14:paraId="31FD9A94" w14:textId="77777777" w:rsidR="00893790" w:rsidRDefault="00893790" w:rsidP="00E03034">
      <w:pPr>
        <w:spacing w:after="200" w:line="240" w:lineRule="auto"/>
        <w:sectPr w:rsidR="00893790" w:rsidSect="005A1A86">
          <w:headerReference w:type="even" r:id="rId41"/>
          <w:headerReference w:type="default" r:id="rId42"/>
          <w:footerReference w:type="even" r:id="rId43"/>
          <w:headerReference w:type="first" r:id="rId44"/>
          <w:footerReference w:type="first" r:id="rId45"/>
          <w:pgSz w:w="11906" w:h="16838" w:code="9"/>
          <w:pgMar w:top="1440" w:right="1440" w:bottom="1440" w:left="1440" w:header="720" w:footer="720" w:gutter="0"/>
          <w:cols w:space="720"/>
          <w:docGrid w:linePitch="360"/>
        </w:sectPr>
      </w:pPr>
    </w:p>
    <w:p w14:paraId="489788AE" w14:textId="515180DE" w:rsidR="00B72AF8" w:rsidRDefault="00AF0C0A" w:rsidP="007E3423">
      <w:pPr>
        <w:spacing w:after="200" w:line="240" w:lineRule="auto"/>
        <w:rPr>
          <w:rFonts w:asciiTheme="majorHAnsi" w:hAnsiTheme="majorHAnsi"/>
          <w:i/>
          <w:iCs/>
        </w:rPr>
      </w:pPr>
      <w:r>
        <w:rPr>
          <w:rStyle w:val="Emphasis"/>
          <w:rFonts w:asciiTheme="majorHAnsi" w:hAnsiTheme="majorHAnsi"/>
        </w:rPr>
        <w:lastRenderedPageBreak/>
        <w:t>Table</w:t>
      </w:r>
      <w:r w:rsidR="00CE5362">
        <w:rPr>
          <w:rStyle w:val="Emphasis"/>
          <w:rFonts w:asciiTheme="majorHAnsi" w:hAnsiTheme="majorHAnsi"/>
        </w:rPr>
        <w:t xml:space="preserve"> 15</w:t>
      </w:r>
      <w:r w:rsidR="00EE7C8C">
        <w:rPr>
          <w:rStyle w:val="Emphasis"/>
          <w:rFonts w:asciiTheme="majorHAnsi" w:hAnsiTheme="majorHAnsi"/>
        </w:rPr>
        <w:t xml:space="preserve">: </w:t>
      </w:r>
      <w:r w:rsidR="00893790" w:rsidRPr="00EE7C8C">
        <w:rPr>
          <w:rStyle w:val="Emphasis"/>
          <w:rFonts w:asciiTheme="majorHAnsi" w:hAnsiTheme="majorHAnsi"/>
        </w:rPr>
        <w:t xml:space="preserve"> Reconciliation from General Ledger to NHCD</w:t>
      </w:r>
      <w:r w:rsidR="005A1A86">
        <w:rPr>
          <w:rStyle w:val="Emphasis"/>
          <w:rFonts w:asciiTheme="majorHAnsi" w:hAnsiTheme="majorHAnsi"/>
        </w:rPr>
        <w:t xml:space="preserve">C costs – South West Queensland </w:t>
      </w:r>
      <w:r>
        <w:rPr>
          <w:rStyle w:val="Emphasis"/>
          <w:rFonts w:asciiTheme="majorHAnsi" w:hAnsiTheme="majorHAnsi"/>
        </w:rPr>
        <w:t>HHS</w:t>
      </w:r>
    </w:p>
    <w:p w14:paraId="16E8A183" w14:textId="27816283" w:rsidR="006E1817" w:rsidRPr="007E3423" w:rsidRDefault="0045616A" w:rsidP="007E3423">
      <w:pPr>
        <w:spacing w:after="200" w:line="240" w:lineRule="auto"/>
        <w:rPr>
          <w:rFonts w:asciiTheme="majorHAnsi" w:hAnsiTheme="majorHAnsi"/>
          <w:i/>
          <w:iCs/>
        </w:rPr>
        <w:sectPr w:rsidR="006E1817" w:rsidRPr="007E3423" w:rsidSect="005A1A86">
          <w:headerReference w:type="even" r:id="rId46"/>
          <w:headerReference w:type="default" r:id="rId47"/>
          <w:footerReference w:type="even" r:id="rId48"/>
          <w:headerReference w:type="first" r:id="rId49"/>
          <w:footerReference w:type="first" r:id="rId50"/>
          <w:pgSz w:w="16838" w:h="11906" w:orient="landscape" w:code="9"/>
          <w:pgMar w:top="1440" w:right="1440" w:bottom="1440" w:left="1440" w:header="720" w:footer="720" w:gutter="0"/>
          <w:cols w:space="720"/>
          <w:docGrid w:linePitch="360"/>
        </w:sectPr>
      </w:pPr>
      <w:r w:rsidRPr="0045616A">
        <w:rPr>
          <w:noProof/>
        </w:rPr>
        <w:drawing>
          <wp:inline distT="0" distB="0" distL="0" distR="0" wp14:anchorId="7502F373" wp14:editId="4BA3C324">
            <wp:extent cx="8863330" cy="4943475"/>
            <wp:effectExtent l="0" t="0" r="0" b="9525"/>
            <wp:docPr id="15" name="Picture 15" descr="Reconciliation from General ledger to NHCDC costs by product. Table includes all adjustments by the HHS and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63330" cy="4943475"/>
                    </a:xfrm>
                    <a:prstGeom prst="rect">
                      <a:avLst/>
                    </a:prstGeom>
                    <a:noFill/>
                    <a:ln>
                      <a:noFill/>
                    </a:ln>
                  </pic:spPr>
                </pic:pic>
              </a:graphicData>
            </a:graphic>
          </wp:inline>
        </w:drawing>
      </w:r>
    </w:p>
    <w:p w14:paraId="72661038" w14:textId="021E6F38" w:rsidR="00893790" w:rsidRDefault="00450C2D" w:rsidP="000D4B5E">
      <w:pPr>
        <w:pStyle w:val="Heading4"/>
        <w:spacing w:before="0" w:after="200" w:line="240" w:lineRule="auto"/>
      </w:pPr>
      <w:r>
        <w:lastRenderedPageBreak/>
        <w:t>5</w:t>
      </w:r>
      <w:r w:rsidR="00893790">
        <w:t>.3.5.2</w:t>
      </w:r>
      <w:r w:rsidR="00893790">
        <w:tab/>
      </w:r>
      <w:r w:rsidR="00893790" w:rsidRPr="009B7C53">
        <w:t>Pharmacy</w:t>
      </w:r>
    </w:p>
    <w:p w14:paraId="50892B7B" w14:textId="77777777" w:rsidR="00893790" w:rsidRPr="00D93298" w:rsidRDefault="00893790" w:rsidP="00D93298">
      <w:pPr>
        <w:rPr>
          <w:rStyle w:val="Strong"/>
          <w:rFonts w:asciiTheme="majorHAnsi" w:hAnsiTheme="majorHAnsi"/>
        </w:rPr>
      </w:pPr>
      <w:r w:rsidRPr="00D93298">
        <w:rPr>
          <w:rStyle w:val="Strong"/>
          <w:rFonts w:asciiTheme="majorHAnsi" w:hAnsiTheme="majorHAnsi"/>
        </w:rPr>
        <w:t>Pharmacy allocation methods</w:t>
      </w:r>
    </w:p>
    <w:p w14:paraId="3955E055" w14:textId="77777777" w:rsidR="00893790" w:rsidRPr="00A239E2" w:rsidRDefault="00893790" w:rsidP="00E03034">
      <w:pPr>
        <w:spacing w:after="200" w:line="240" w:lineRule="auto"/>
        <w:rPr>
          <w:rFonts w:ascii="Georgia" w:hAnsi="Georgia"/>
          <w:szCs w:val="20"/>
          <w:lang w:val="en-US"/>
        </w:rPr>
      </w:pPr>
      <w:r w:rsidRPr="00A239E2">
        <w:rPr>
          <w:rFonts w:ascii="Georgia" w:hAnsi="Georgia"/>
          <w:szCs w:val="20"/>
          <w:lang w:val="en-US"/>
        </w:rPr>
        <w:t>Through the data collection template and in consultation with the Jurisdiction costing team and staff, SWQHHS identified $27.5m of pharmacy costs for Round 22, including:</w:t>
      </w:r>
    </w:p>
    <w:p w14:paraId="2E8BDDC5" w14:textId="77777777" w:rsidR="00893790" w:rsidRPr="00A239E2" w:rsidRDefault="00893790" w:rsidP="00E07E20">
      <w:pPr>
        <w:pStyle w:val="ListParagraph"/>
        <w:numPr>
          <w:ilvl w:val="0"/>
          <w:numId w:val="46"/>
        </w:numPr>
        <w:spacing w:after="200" w:line="240" w:lineRule="auto"/>
        <w:ind w:left="714" w:hanging="357"/>
        <w:contextualSpacing w:val="0"/>
        <w:rPr>
          <w:rFonts w:ascii="Georgia" w:hAnsi="Georgia"/>
          <w:szCs w:val="20"/>
          <w:lang w:val="en-US"/>
        </w:rPr>
      </w:pPr>
      <w:r w:rsidRPr="00A239E2">
        <w:rPr>
          <w:rFonts w:ascii="Georgia" w:hAnsi="Georgia"/>
          <w:szCs w:val="20"/>
          <w:lang w:val="en-US"/>
        </w:rPr>
        <w:t xml:space="preserve">Drug costs of $1.9m, split using a proxy estimate into PBS drugs ($1.6m) and </w:t>
      </w:r>
      <w:proofErr w:type="spellStart"/>
      <w:proofErr w:type="gramStart"/>
      <w:r w:rsidRPr="00A239E2">
        <w:rPr>
          <w:rFonts w:ascii="Georgia" w:hAnsi="Georgia"/>
          <w:szCs w:val="20"/>
          <w:lang w:val="en-US"/>
        </w:rPr>
        <w:t>non PBS</w:t>
      </w:r>
      <w:proofErr w:type="spellEnd"/>
      <w:proofErr w:type="gramEnd"/>
      <w:r w:rsidRPr="00A239E2">
        <w:rPr>
          <w:rFonts w:ascii="Georgia" w:hAnsi="Georgia"/>
          <w:szCs w:val="20"/>
          <w:lang w:val="en-US"/>
        </w:rPr>
        <w:t xml:space="preserve"> drugs ($0.3m). </w:t>
      </w:r>
      <w:proofErr w:type="gramStart"/>
      <w:r w:rsidRPr="00A239E2">
        <w:rPr>
          <w:rFonts w:ascii="Georgia" w:hAnsi="Georgia"/>
          <w:szCs w:val="20"/>
          <w:lang w:val="en-US"/>
        </w:rPr>
        <w:t>Non PBS</w:t>
      </w:r>
      <w:proofErr w:type="gramEnd"/>
      <w:r w:rsidRPr="00A239E2">
        <w:rPr>
          <w:rFonts w:ascii="Georgia" w:hAnsi="Georgia"/>
          <w:szCs w:val="20"/>
          <w:lang w:val="en-US"/>
        </w:rPr>
        <w:t xml:space="preserve"> includes </w:t>
      </w:r>
      <w:proofErr w:type="spellStart"/>
      <w:r w:rsidRPr="00A239E2">
        <w:rPr>
          <w:rFonts w:ascii="Georgia" w:hAnsi="Georgia"/>
          <w:szCs w:val="20"/>
          <w:lang w:val="en-US"/>
        </w:rPr>
        <w:t>imprest</w:t>
      </w:r>
      <w:proofErr w:type="spellEnd"/>
      <w:r w:rsidRPr="00A239E2">
        <w:rPr>
          <w:rFonts w:ascii="Georgia" w:hAnsi="Georgia"/>
          <w:szCs w:val="20"/>
          <w:lang w:val="en-US"/>
        </w:rPr>
        <w:t xml:space="preserve"> drugs within wards, ED and theatres, which were not separately identified.</w:t>
      </w:r>
    </w:p>
    <w:p w14:paraId="46C78D95" w14:textId="77777777" w:rsidR="00893790" w:rsidRPr="00A239E2" w:rsidRDefault="00893790" w:rsidP="00E07E20">
      <w:pPr>
        <w:pStyle w:val="ListParagraph"/>
        <w:numPr>
          <w:ilvl w:val="0"/>
          <w:numId w:val="46"/>
        </w:numPr>
        <w:spacing w:after="200" w:line="240" w:lineRule="auto"/>
        <w:ind w:left="714" w:hanging="357"/>
        <w:contextualSpacing w:val="0"/>
        <w:rPr>
          <w:rFonts w:ascii="Georgia" w:hAnsi="Georgia"/>
          <w:szCs w:val="20"/>
          <w:lang w:val="en-US"/>
        </w:rPr>
      </w:pPr>
      <w:r w:rsidRPr="00A239E2">
        <w:rPr>
          <w:rFonts w:ascii="Georgia" w:hAnsi="Georgia"/>
          <w:szCs w:val="20"/>
          <w:lang w:val="en-US"/>
        </w:rPr>
        <w:t xml:space="preserve">Pharmacy salaries and wages ($0.7m) </w:t>
      </w:r>
    </w:p>
    <w:p w14:paraId="708F5DC0" w14:textId="77777777" w:rsidR="00893790" w:rsidRPr="00A239E2" w:rsidRDefault="00893790" w:rsidP="00E07E20">
      <w:pPr>
        <w:pStyle w:val="ListParagraph"/>
        <w:numPr>
          <w:ilvl w:val="0"/>
          <w:numId w:val="46"/>
        </w:numPr>
        <w:spacing w:after="200" w:line="240" w:lineRule="auto"/>
        <w:ind w:left="714" w:hanging="357"/>
        <w:contextualSpacing w:val="0"/>
        <w:rPr>
          <w:rFonts w:ascii="Georgia" w:hAnsi="Georgia"/>
          <w:szCs w:val="20"/>
          <w:lang w:val="en-US"/>
        </w:rPr>
      </w:pPr>
      <w:r w:rsidRPr="00A239E2">
        <w:rPr>
          <w:rFonts w:ascii="Georgia" w:hAnsi="Georgia"/>
          <w:szCs w:val="20"/>
          <w:lang w:val="en-US"/>
        </w:rPr>
        <w:t xml:space="preserve">Other pharmacy purchase costs ($0.2m), which relate pharmacy consumables and other costs sitting within the pharmacy cost </w:t>
      </w:r>
      <w:proofErr w:type="spellStart"/>
      <w:r w:rsidRPr="00A239E2">
        <w:rPr>
          <w:rFonts w:ascii="Georgia" w:hAnsi="Georgia"/>
          <w:szCs w:val="20"/>
          <w:lang w:val="en-US"/>
        </w:rPr>
        <w:t>centre</w:t>
      </w:r>
      <w:proofErr w:type="spellEnd"/>
    </w:p>
    <w:p w14:paraId="470C79AC" w14:textId="77777777" w:rsidR="00893790" w:rsidRPr="00A239E2" w:rsidRDefault="00893790" w:rsidP="00E07E20">
      <w:pPr>
        <w:pStyle w:val="ListParagraph"/>
        <w:numPr>
          <w:ilvl w:val="0"/>
          <w:numId w:val="46"/>
        </w:numPr>
        <w:spacing w:after="200" w:line="240" w:lineRule="auto"/>
        <w:ind w:left="714" w:hanging="357"/>
        <w:contextualSpacing w:val="0"/>
        <w:rPr>
          <w:rFonts w:ascii="Georgia" w:hAnsi="Georgia"/>
          <w:szCs w:val="20"/>
          <w:lang w:val="en-US"/>
        </w:rPr>
      </w:pPr>
      <w:r w:rsidRPr="00A239E2">
        <w:rPr>
          <w:rFonts w:ascii="Georgia" w:hAnsi="Georgia"/>
          <w:szCs w:val="20"/>
          <w:lang w:val="en-US"/>
        </w:rPr>
        <w:t>Central overheads ($0.5m), including Finance, HR electricity, gas and administration costs</w:t>
      </w:r>
    </w:p>
    <w:p w14:paraId="44A49D1E" w14:textId="77777777" w:rsidR="00893790" w:rsidRPr="00A239E2" w:rsidRDefault="00893790" w:rsidP="00E03034">
      <w:pPr>
        <w:spacing w:after="200" w:line="240" w:lineRule="auto"/>
        <w:rPr>
          <w:rFonts w:ascii="Georgia" w:hAnsi="Georgia"/>
          <w:szCs w:val="20"/>
          <w:lang w:val="en-US"/>
        </w:rPr>
      </w:pPr>
      <w:r w:rsidRPr="00A239E2">
        <w:rPr>
          <w:rFonts w:ascii="Georgia" w:hAnsi="Georgia"/>
          <w:szCs w:val="20"/>
          <w:lang w:val="en-US"/>
        </w:rPr>
        <w:t>The diagram below depicts the categories of expenditure that are mapped to the pharmacy cost bucket in SWQHHS, and allocation methods used.</w:t>
      </w:r>
    </w:p>
    <w:p w14:paraId="1448E0D4" w14:textId="5C0038CD" w:rsidR="00A239E2" w:rsidRDefault="00893790" w:rsidP="00A239E2">
      <w:pPr>
        <w:spacing w:before="240" w:after="200" w:line="240" w:lineRule="auto"/>
        <w:rPr>
          <w:rStyle w:val="Heading4Char"/>
        </w:rPr>
      </w:pPr>
      <w:r w:rsidRPr="00A239E2">
        <w:rPr>
          <w:rStyle w:val="Emphasis"/>
          <w:rFonts w:asciiTheme="majorHAnsi" w:hAnsiTheme="majorHAnsi"/>
        </w:rPr>
        <w:t xml:space="preserve">Diagram </w:t>
      </w:r>
      <w:r w:rsidR="00F10EB9">
        <w:rPr>
          <w:rStyle w:val="Emphasis"/>
          <w:rFonts w:asciiTheme="majorHAnsi" w:hAnsiTheme="majorHAnsi"/>
        </w:rPr>
        <w:t>15</w:t>
      </w:r>
      <w:r w:rsidRPr="00A239E2">
        <w:rPr>
          <w:rStyle w:val="Emphasis"/>
          <w:rFonts w:asciiTheme="majorHAnsi" w:hAnsiTheme="majorHAnsi"/>
        </w:rPr>
        <w:t xml:space="preserve"> – Allocation methods and make up of phar</w:t>
      </w:r>
      <w:r w:rsidR="006A1781" w:rsidRPr="00A239E2">
        <w:rPr>
          <w:rStyle w:val="Emphasis"/>
          <w:rFonts w:asciiTheme="majorHAnsi" w:hAnsiTheme="majorHAnsi"/>
        </w:rPr>
        <w:t xml:space="preserve">macy costs submitted to NHCDC - </w:t>
      </w:r>
      <w:r w:rsidRPr="00A239E2">
        <w:rPr>
          <w:rStyle w:val="Emphasis"/>
          <w:rFonts w:asciiTheme="majorHAnsi" w:hAnsiTheme="majorHAnsi"/>
        </w:rPr>
        <w:t>South West Queensland HHS</w:t>
      </w:r>
      <w:r w:rsidRPr="00A239E2">
        <w:rPr>
          <w:noProof/>
          <w:sz w:val="24"/>
          <w:lang w:eastAsia="en-AU"/>
        </w:rPr>
        <w:t xml:space="preserve"> </w:t>
      </w:r>
      <w:r w:rsidRPr="00A239E2">
        <w:rPr>
          <w:rFonts w:asciiTheme="majorHAnsi" w:hAnsiTheme="majorHAnsi"/>
          <w:b/>
          <w:szCs w:val="20"/>
        </w:rPr>
        <w:br/>
      </w:r>
      <w:r w:rsidR="006A1781">
        <w:rPr>
          <w:noProof/>
          <w:lang w:eastAsia="en-AU"/>
        </w:rPr>
        <w:drawing>
          <wp:inline distT="0" distB="0" distL="0" distR="0" wp14:anchorId="351C697C" wp14:editId="03EB16B7">
            <wp:extent cx="6111628" cy="4035082"/>
            <wp:effectExtent l="0" t="0" r="3810" b="3810"/>
            <wp:docPr id="83" name="Picture 83" descr="Diagram 15 allocation methods and make-up of pharmacy costs submitted to NHCDC - South West Queensland HHS&#10;&#10;Diagram 15 contains 4 column headings. Column 1 is the cost category, column 2 is the allocation method, colum 3 is the description of the allocation method and column 4 is the percentage of pharmacy cost bu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3821" cy="4076144"/>
                    </a:xfrm>
                    <a:prstGeom prst="rect">
                      <a:avLst/>
                    </a:prstGeom>
                    <a:noFill/>
                  </pic:spPr>
                </pic:pic>
              </a:graphicData>
            </a:graphic>
          </wp:inline>
        </w:drawing>
      </w:r>
      <w:r>
        <w:rPr>
          <w:rFonts w:asciiTheme="majorHAnsi" w:hAnsiTheme="majorHAnsi"/>
          <w:b/>
          <w:sz w:val="20"/>
          <w:szCs w:val="20"/>
        </w:rPr>
        <w:br/>
      </w:r>
    </w:p>
    <w:p w14:paraId="6D61BA72" w14:textId="77777777" w:rsidR="00A239E2" w:rsidRDefault="00A239E2">
      <w:pPr>
        <w:rPr>
          <w:rStyle w:val="Heading4Char"/>
        </w:rPr>
      </w:pPr>
      <w:r>
        <w:rPr>
          <w:rStyle w:val="Heading4Char"/>
        </w:rPr>
        <w:br w:type="page"/>
      </w:r>
    </w:p>
    <w:p w14:paraId="7A2C555F" w14:textId="4AE5CFCD" w:rsidR="00893790" w:rsidRPr="00EB51C6" w:rsidRDefault="00893790" w:rsidP="00D93298">
      <w:pPr>
        <w:rPr>
          <w:rStyle w:val="Strong"/>
          <w:rFonts w:asciiTheme="majorHAnsi" w:hAnsiTheme="majorHAnsi"/>
        </w:rPr>
      </w:pPr>
      <w:r w:rsidRPr="00EB51C6">
        <w:rPr>
          <w:rStyle w:val="Strong"/>
          <w:rFonts w:asciiTheme="majorHAnsi" w:hAnsiTheme="majorHAnsi"/>
        </w:rPr>
        <w:lastRenderedPageBreak/>
        <w:t>Pharmacy linking rules</w:t>
      </w:r>
    </w:p>
    <w:p w14:paraId="11D416AD" w14:textId="02A1AFDC" w:rsidR="00893790" w:rsidRPr="00A239E2" w:rsidRDefault="00893790" w:rsidP="00E03034">
      <w:pPr>
        <w:spacing w:after="200" w:line="240" w:lineRule="auto"/>
        <w:rPr>
          <w:rFonts w:asciiTheme="majorHAnsi" w:hAnsiTheme="majorHAnsi"/>
          <w:szCs w:val="20"/>
        </w:rPr>
      </w:pPr>
      <w:r w:rsidRPr="00A239E2">
        <w:rPr>
          <w:rFonts w:asciiTheme="majorHAnsi" w:hAnsiTheme="majorHAnsi"/>
          <w:szCs w:val="20"/>
        </w:rPr>
        <w:t>The linking rules and matching rates for both the volume and value of dispensed drugs at S</w:t>
      </w:r>
      <w:r w:rsidR="00993096">
        <w:rPr>
          <w:rFonts w:asciiTheme="majorHAnsi" w:hAnsiTheme="majorHAnsi"/>
          <w:szCs w:val="20"/>
        </w:rPr>
        <w:t xml:space="preserve">outh </w:t>
      </w:r>
      <w:r w:rsidRPr="00A239E2">
        <w:rPr>
          <w:rFonts w:asciiTheme="majorHAnsi" w:hAnsiTheme="majorHAnsi"/>
          <w:szCs w:val="20"/>
        </w:rPr>
        <w:t>W</w:t>
      </w:r>
      <w:r w:rsidR="00993096">
        <w:rPr>
          <w:rFonts w:asciiTheme="majorHAnsi" w:hAnsiTheme="majorHAnsi"/>
          <w:szCs w:val="20"/>
        </w:rPr>
        <w:t xml:space="preserve">est </w:t>
      </w:r>
      <w:r w:rsidRPr="00A239E2">
        <w:rPr>
          <w:rFonts w:asciiTheme="majorHAnsi" w:hAnsiTheme="majorHAnsi"/>
          <w:szCs w:val="20"/>
        </w:rPr>
        <w:t>Q</w:t>
      </w:r>
      <w:r w:rsidR="00993096">
        <w:rPr>
          <w:rFonts w:asciiTheme="majorHAnsi" w:hAnsiTheme="majorHAnsi"/>
          <w:szCs w:val="20"/>
        </w:rPr>
        <w:t xml:space="preserve">ueensland </w:t>
      </w:r>
      <w:r w:rsidRPr="00A239E2">
        <w:rPr>
          <w:rFonts w:asciiTheme="majorHAnsi" w:hAnsiTheme="majorHAnsi"/>
          <w:szCs w:val="20"/>
        </w:rPr>
        <w:t>HHS are shown in the table below.</w:t>
      </w:r>
    </w:p>
    <w:p w14:paraId="10769363" w14:textId="25DB8009" w:rsidR="00893790" w:rsidRPr="00A239E2" w:rsidRDefault="00893790" w:rsidP="00E03034">
      <w:pPr>
        <w:spacing w:after="200" w:line="240" w:lineRule="auto"/>
        <w:rPr>
          <w:rStyle w:val="Emphasis"/>
          <w:rFonts w:asciiTheme="majorHAnsi" w:hAnsiTheme="majorHAnsi"/>
        </w:rPr>
      </w:pPr>
      <w:r w:rsidRPr="00A239E2">
        <w:rPr>
          <w:rStyle w:val="Emphasis"/>
          <w:rFonts w:asciiTheme="majorHAnsi" w:hAnsiTheme="majorHAnsi"/>
        </w:rPr>
        <w:t>Table</w:t>
      </w:r>
      <w:r w:rsidR="00CE5362">
        <w:rPr>
          <w:rStyle w:val="Emphasis"/>
          <w:rFonts w:asciiTheme="majorHAnsi" w:hAnsiTheme="majorHAnsi"/>
        </w:rPr>
        <w:t xml:space="preserve"> 16</w:t>
      </w:r>
      <w:r w:rsidR="00E41468">
        <w:rPr>
          <w:rStyle w:val="Emphasis"/>
          <w:rFonts w:asciiTheme="majorHAnsi" w:hAnsiTheme="majorHAnsi"/>
        </w:rPr>
        <w:t xml:space="preserve">: </w:t>
      </w:r>
      <w:r w:rsidRPr="00A239E2">
        <w:rPr>
          <w:rStyle w:val="Emphasis"/>
          <w:rFonts w:asciiTheme="majorHAnsi" w:hAnsiTheme="majorHAnsi"/>
        </w:rPr>
        <w:t xml:space="preserve">Linked feeder records from </w:t>
      </w:r>
      <w:proofErr w:type="spellStart"/>
      <w:r w:rsidRPr="00A239E2">
        <w:rPr>
          <w:rStyle w:val="Emphasis"/>
          <w:rFonts w:asciiTheme="majorHAnsi" w:hAnsiTheme="majorHAnsi"/>
        </w:rPr>
        <w:t>iPharmacy</w:t>
      </w:r>
      <w:proofErr w:type="spellEnd"/>
      <w:r w:rsidRPr="00A239E2">
        <w:rPr>
          <w:rStyle w:val="Emphasis"/>
          <w:rFonts w:asciiTheme="majorHAnsi" w:hAnsiTheme="majorHAnsi"/>
        </w:rPr>
        <w:t xml:space="preserve"> by volume and value for South West Queensland HHS</w:t>
      </w:r>
    </w:p>
    <w:tbl>
      <w:tblPr>
        <w:tblStyle w:val="TableGrid"/>
        <w:tblW w:w="9422" w:type="dxa"/>
        <w:tblLook w:val="04A0" w:firstRow="1" w:lastRow="0" w:firstColumn="1" w:lastColumn="0" w:noHBand="0" w:noVBand="1"/>
      </w:tblPr>
      <w:tblGrid>
        <w:gridCol w:w="1656"/>
        <w:gridCol w:w="1645"/>
        <w:gridCol w:w="39"/>
        <w:gridCol w:w="1677"/>
        <w:gridCol w:w="4405"/>
      </w:tblGrid>
      <w:tr w:rsidR="00893790" w:rsidRPr="009B7C53" w14:paraId="1C895382" w14:textId="77777777" w:rsidTr="00AB2C43">
        <w:trPr>
          <w:trHeight w:val="168"/>
          <w:tblHeader/>
        </w:trPr>
        <w:tc>
          <w:tcPr>
            <w:tcW w:w="1656" w:type="dxa"/>
            <w:tcBorders>
              <w:top w:val="nil"/>
            </w:tcBorders>
            <w:shd w:val="clear" w:color="auto" w:fill="DC6900" w:themeFill="accent1"/>
          </w:tcPr>
          <w:p w14:paraId="3000FAB5" w14:textId="77777777" w:rsidR="00893790" w:rsidRPr="00E939D6" w:rsidRDefault="00893790" w:rsidP="00E03034">
            <w:pPr>
              <w:spacing w:after="200"/>
              <w:rPr>
                <w:rFonts w:asciiTheme="majorHAnsi" w:hAnsiTheme="majorHAnsi"/>
                <w:b/>
                <w:color w:val="FFFFFF" w:themeColor="background1"/>
                <w:sz w:val="16"/>
                <w:szCs w:val="16"/>
              </w:rPr>
            </w:pPr>
            <w:r w:rsidRPr="00E939D6">
              <w:rPr>
                <w:rFonts w:asciiTheme="majorHAnsi" w:hAnsiTheme="majorHAnsi"/>
                <w:b/>
                <w:color w:val="FFFFFF" w:themeColor="background1"/>
                <w:sz w:val="16"/>
                <w:szCs w:val="16"/>
              </w:rPr>
              <w:t>Product</w:t>
            </w:r>
          </w:p>
        </w:tc>
        <w:tc>
          <w:tcPr>
            <w:tcW w:w="1684" w:type="dxa"/>
            <w:gridSpan w:val="2"/>
            <w:tcBorders>
              <w:top w:val="nil"/>
            </w:tcBorders>
            <w:shd w:val="clear" w:color="auto" w:fill="DC6900" w:themeFill="accent1"/>
          </w:tcPr>
          <w:p w14:paraId="309EBF02" w14:textId="77777777" w:rsidR="00893790" w:rsidRPr="00E939D6" w:rsidRDefault="00893790" w:rsidP="00E03034">
            <w:pPr>
              <w:spacing w:after="200"/>
              <w:rPr>
                <w:rFonts w:asciiTheme="majorHAnsi" w:hAnsiTheme="majorHAnsi"/>
                <w:b/>
                <w:color w:val="FFFFFF" w:themeColor="background1"/>
                <w:sz w:val="16"/>
                <w:szCs w:val="16"/>
              </w:rPr>
            </w:pPr>
            <w:proofErr w:type="spellStart"/>
            <w:r w:rsidRPr="00E939D6">
              <w:rPr>
                <w:rFonts w:asciiTheme="majorHAnsi" w:hAnsiTheme="majorHAnsi"/>
                <w:b/>
                <w:color w:val="FFFFFF" w:themeColor="background1"/>
                <w:sz w:val="16"/>
                <w:szCs w:val="16"/>
              </w:rPr>
              <w:t>iPharmacy</w:t>
            </w:r>
            <w:proofErr w:type="spellEnd"/>
            <w:r w:rsidRPr="00E939D6">
              <w:rPr>
                <w:rFonts w:asciiTheme="majorHAnsi" w:hAnsiTheme="majorHAnsi"/>
                <w:b/>
                <w:color w:val="FFFFFF" w:themeColor="background1"/>
                <w:sz w:val="16"/>
                <w:szCs w:val="16"/>
              </w:rPr>
              <w:t xml:space="preserve"> records – volume</w:t>
            </w:r>
          </w:p>
        </w:tc>
        <w:tc>
          <w:tcPr>
            <w:tcW w:w="1677" w:type="dxa"/>
            <w:tcBorders>
              <w:top w:val="nil"/>
            </w:tcBorders>
            <w:shd w:val="clear" w:color="auto" w:fill="DC6900" w:themeFill="accent1"/>
          </w:tcPr>
          <w:p w14:paraId="55126D9E" w14:textId="77777777" w:rsidR="00893790" w:rsidRPr="00E939D6" w:rsidRDefault="00893790" w:rsidP="00E03034">
            <w:pPr>
              <w:spacing w:after="200"/>
              <w:rPr>
                <w:rFonts w:asciiTheme="majorHAnsi" w:hAnsiTheme="majorHAnsi"/>
                <w:b/>
                <w:color w:val="FFFFFF" w:themeColor="background1"/>
                <w:sz w:val="16"/>
                <w:szCs w:val="16"/>
              </w:rPr>
            </w:pPr>
            <w:proofErr w:type="spellStart"/>
            <w:r w:rsidRPr="00E939D6">
              <w:rPr>
                <w:rFonts w:asciiTheme="majorHAnsi" w:hAnsiTheme="majorHAnsi"/>
                <w:b/>
                <w:color w:val="FFFFFF" w:themeColor="background1"/>
                <w:sz w:val="16"/>
                <w:szCs w:val="16"/>
              </w:rPr>
              <w:t>iPharmacy</w:t>
            </w:r>
            <w:proofErr w:type="spellEnd"/>
            <w:r w:rsidRPr="00E939D6">
              <w:rPr>
                <w:rFonts w:asciiTheme="majorHAnsi" w:hAnsiTheme="majorHAnsi"/>
                <w:b/>
                <w:color w:val="FFFFFF" w:themeColor="background1"/>
                <w:sz w:val="16"/>
                <w:szCs w:val="16"/>
              </w:rPr>
              <w:t xml:space="preserve"> records – value ($)</w:t>
            </w:r>
          </w:p>
        </w:tc>
        <w:tc>
          <w:tcPr>
            <w:tcW w:w="4405" w:type="dxa"/>
            <w:tcBorders>
              <w:top w:val="nil"/>
              <w:bottom w:val="single" w:sz="4" w:space="0" w:color="auto"/>
            </w:tcBorders>
            <w:shd w:val="clear" w:color="auto" w:fill="DC6900" w:themeFill="accent1"/>
          </w:tcPr>
          <w:p w14:paraId="3F042196" w14:textId="77777777" w:rsidR="00893790" w:rsidRPr="00E939D6" w:rsidRDefault="00893790" w:rsidP="00E03034">
            <w:pPr>
              <w:spacing w:after="200"/>
              <w:rPr>
                <w:rFonts w:asciiTheme="majorHAnsi" w:hAnsiTheme="majorHAnsi"/>
                <w:b/>
                <w:color w:val="FFFFFF" w:themeColor="background1"/>
                <w:sz w:val="16"/>
                <w:szCs w:val="16"/>
              </w:rPr>
            </w:pPr>
            <w:r w:rsidRPr="00E939D6">
              <w:rPr>
                <w:rFonts w:asciiTheme="majorHAnsi" w:hAnsiTheme="majorHAnsi"/>
                <w:b/>
                <w:color w:val="FFFFFF" w:themeColor="background1"/>
                <w:sz w:val="16"/>
                <w:szCs w:val="16"/>
              </w:rPr>
              <w:t>Maximum Linking Rules</w:t>
            </w:r>
          </w:p>
        </w:tc>
      </w:tr>
      <w:tr w:rsidR="00893790" w:rsidRPr="009B7C53" w14:paraId="309520DB" w14:textId="77777777" w:rsidTr="00AB2C43">
        <w:trPr>
          <w:trHeight w:val="234"/>
        </w:trPr>
        <w:tc>
          <w:tcPr>
            <w:tcW w:w="1656" w:type="dxa"/>
          </w:tcPr>
          <w:p w14:paraId="5B5557CD"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Acute</w:t>
            </w:r>
          </w:p>
        </w:tc>
        <w:tc>
          <w:tcPr>
            <w:tcW w:w="1645" w:type="dxa"/>
          </w:tcPr>
          <w:p w14:paraId="74162870"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2,606</w:t>
            </w:r>
          </w:p>
        </w:tc>
        <w:tc>
          <w:tcPr>
            <w:tcW w:w="1716" w:type="dxa"/>
            <w:gridSpan w:val="2"/>
          </w:tcPr>
          <w:p w14:paraId="111A5025"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575,235</w:t>
            </w:r>
          </w:p>
        </w:tc>
        <w:tc>
          <w:tcPr>
            <w:tcW w:w="4405" w:type="dxa"/>
          </w:tcPr>
          <w:p w14:paraId="39814DDE"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+/- 24 hours admit to discharge datetime</w:t>
            </w:r>
          </w:p>
        </w:tc>
      </w:tr>
      <w:tr w:rsidR="00893790" w:rsidRPr="009B7C53" w14:paraId="62872B08" w14:textId="77777777" w:rsidTr="00AB2C43">
        <w:trPr>
          <w:trHeight w:val="234"/>
        </w:trPr>
        <w:tc>
          <w:tcPr>
            <w:tcW w:w="1656" w:type="dxa"/>
          </w:tcPr>
          <w:p w14:paraId="641A37EA"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OP</w:t>
            </w:r>
          </w:p>
        </w:tc>
        <w:tc>
          <w:tcPr>
            <w:tcW w:w="1645" w:type="dxa"/>
          </w:tcPr>
          <w:p w14:paraId="5CDFFB5A"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1,843</w:t>
            </w:r>
          </w:p>
        </w:tc>
        <w:tc>
          <w:tcPr>
            <w:tcW w:w="1716" w:type="dxa"/>
            <w:gridSpan w:val="2"/>
          </w:tcPr>
          <w:p w14:paraId="17BA8264"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455,237</w:t>
            </w:r>
          </w:p>
        </w:tc>
        <w:tc>
          <w:tcPr>
            <w:tcW w:w="4405" w:type="dxa"/>
          </w:tcPr>
          <w:p w14:paraId="6928EFDF"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+/- 30 days from admitted datetime</w:t>
            </w:r>
          </w:p>
        </w:tc>
      </w:tr>
      <w:tr w:rsidR="00893790" w:rsidRPr="009B7C53" w14:paraId="2EA673C4" w14:textId="77777777" w:rsidTr="00AB2C43">
        <w:trPr>
          <w:trHeight w:val="234"/>
        </w:trPr>
        <w:tc>
          <w:tcPr>
            <w:tcW w:w="1656" w:type="dxa"/>
          </w:tcPr>
          <w:p w14:paraId="768AB6C2"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ED</w:t>
            </w:r>
          </w:p>
        </w:tc>
        <w:tc>
          <w:tcPr>
            <w:tcW w:w="1645" w:type="dxa"/>
          </w:tcPr>
          <w:p w14:paraId="42921D0C"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3,353</w:t>
            </w:r>
          </w:p>
        </w:tc>
        <w:tc>
          <w:tcPr>
            <w:tcW w:w="1716" w:type="dxa"/>
            <w:gridSpan w:val="2"/>
          </w:tcPr>
          <w:p w14:paraId="7A7136D6"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113,293</w:t>
            </w:r>
          </w:p>
        </w:tc>
        <w:tc>
          <w:tcPr>
            <w:tcW w:w="4405" w:type="dxa"/>
            <w:tcBorders>
              <w:bottom w:val="single" w:sz="4" w:space="0" w:color="auto"/>
            </w:tcBorders>
          </w:tcPr>
          <w:p w14:paraId="6451BC02"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+/- 24 hours admit to discharge datetime</w:t>
            </w:r>
          </w:p>
        </w:tc>
      </w:tr>
      <w:tr w:rsidR="00893790" w:rsidRPr="009B7C53" w14:paraId="7F88AFBE" w14:textId="77777777" w:rsidTr="00AB2C43">
        <w:trPr>
          <w:trHeight w:val="234"/>
        </w:trPr>
        <w:tc>
          <w:tcPr>
            <w:tcW w:w="1656" w:type="dxa"/>
          </w:tcPr>
          <w:p w14:paraId="42B3F447" w14:textId="77777777" w:rsidR="00893790" w:rsidRPr="00E939D6" w:rsidRDefault="00893790" w:rsidP="00E03034">
            <w:pPr>
              <w:spacing w:after="200"/>
              <w:rPr>
                <w:rFonts w:asciiTheme="majorHAnsi" w:hAnsiTheme="majorHAnsi"/>
                <w:sz w:val="16"/>
                <w:szCs w:val="16"/>
              </w:rPr>
            </w:pPr>
            <w:proofErr w:type="spellStart"/>
            <w:r w:rsidRPr="00E939D6">
              <w:rPr>
                <w:rFonts w:asciiTheme="majorHAnsi" w:hAnsiTheme="majorHAnsi"/>
                <w:sz w:val="16"/>
                <w:szCs w:val="16"/>
              </w:rPr>
              <w:t>Sub Acute</w:t>
            </w:r>
            <w:proofErr w:type="spellEnd"/>
          </w:p>
        </w:tc>
        <w:tc>
          <w:tcPr>
            <w:tcW w:w="1645" w:type="dxa"/>
          </w:tcPr>
          <w:p w14:paraId="0CAF2BFA"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538</w:t>
            </w:r>
          </w:p>
        </w:tc>
        <w:tc>
          <w:tcPr>
            <w:tcW w:w="1716" w:type="dxa"/>
            <w:gridSpan w:val="2"/>
            <w:tcBorders>
              <w:right w:val="single" w:sz="4" w:space="0" w:color="auto"/>
            </w:tcBorders>
          </w:tcPr>
          <w:p w14:paraId="3736C3AD"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29,523</w:t>
            </w:r>
          </w:p>
        </w:tc>
        <w:tc>
          <w:tcPr>
            <w:tcW w:w="4405" w:type="dxa"/>
            <w:tcBorders>
              <w:top w:val="single" w:sz="4" w:space="0" w:color="auto"/>
              <w:left w:val="single" w:sz="4" w:space="0" w:color="auto"/>
              <w:bottom w:val="single" w:sz="4" w:space="0" w:color="auto"/>
              <w:right w:val="single" w:sz="4" w:space="0" w:color="auto"/>
            </w:tcBorders>
          </w:tcPr>
          <w:p w14:paraId="4AFDA3FB"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+/- 24 hours admit to discharge datetime</w:t>
            </w:r>
          </w:p>
        </w:tc>
      </w:tr>
      <w:tr w:rsidR="00893790" w:rsidRPr="009B7C53" w14:paraId="2141CB9D" w14:textId="77777777" w:rsidTr="00AB2C43">
        <w:trPr>
          <w:trHeight w:val="234"/>
        </w:trPr>
        <w:tc>
          <w:tcPr>
            <w:tcW w:w="1656" w:type="dxa"/>
          </w:tcPr>
          <w:p w14:paraId="39CB0AE1"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MH</w:t>
            </w:r>
          </w:p>
        </w:tc>
        <w:tc>
          <w:tcPr>
            <w:tcW w:w="1645" w:type="dxa"/>
          </w:tcPr>
          <w:p w14:paraId="3D6D2125"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128</w:t>
            </w:r>
          </w:p>
        </w:tc>
        <w:tc>
          <w:tcPr>
            <w:tcW w:w="1716" w:type="dxa"/>
            <w:gridSpan w:val="2"/>
            <w:tcBorders>
              <w:right w:val="single" w:sz="4" w:space="0" w:color="auto"/>
            </w:tcBorders>
          </w:tcPr>
          <w:p w14:paraId="1E9D6641"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65,937</w:t>
            </w:r>
          </w:p>
        </w:tc>
        <w:tc>
          <w:tcPr>
            <w:tcW w:w="4405" w:type="dxa"/>
            <w:tcBorders>
              <w:top w:val="single" w:sz="4" w:space="0" w:color="auto"/>
              <w:left w:val="single" w:sz="4" w:space="0" w:color="auto"/>
              <w:bottom w:val="single" w:sz="4" w:space="0" w:color="auto"/>
              <w:right w:val="single" w:sz="4" w:space="0" w:color="auto"/>
            </w:tcBorders>
          </w:tcPr>
          <w:p w14:paraId="17688EFA"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+/- 30 days from admitted datetime</w:t>
            </w:r>
          </w:p>
        </w:tc>
      </w:tr>
      <w:tr w:rsidR="00893790" w:rsidRPr="009B7C53" w14:paraId="246F221C" w14:textId="77777777" w:rsidTr="00AB2C43">
        <w:trPr>
          <w:trHeight w:val="234"/>
        </w:trPr>
        <w:tc>
          <w:tcPr>
            <w:tcW w:w="1656" w:type="dxa"/>
            <w:tcBorders>
              <w:bottom w:val="single" w:sz="4" w:space="0" w:color="auto"/>
            </w:tcBorders>
          </w:tcPr>
          <w:p w14:paraId="742D01C0"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Linked</w:t>
            </w:r>
          </w:p>
        </w:tc>
        <w:tc>
          <w:tcPr>
            <w:tcW w:w="1645" w:type="dxa"/>
            <w:tcBorders>
              <w:bottom w:val="single" w:sz="4" w:space="0" w:color="auto"/>
            </w:tcBorders>
          </w:tcPr>
          <w:p w14:paraId="7DA91A08"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8,468</w:t>
            </w:r>
          </w:p>
        </w:tc>
        <w:tc>
          <w:tcPr>
            <w:tcW w:w="1716" w:type="dxa"/>
            <w:gridSpan w:val="2"/>
            <w:tcBorders>
              <w:bottom w:val="single" w:sz="4" w:space="0" w:color="auto"/>
              <w:right w:val="single" w:sz="4" w:space="0" w:color="auto"/>
            </w:tcBorders>
          </w:tcPr>
          <w:p w14:paraId="5B58ABB3"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1,239,225</w:t>
            </w:r>
          </w:p>
        </w:tc>
        <w:tc>
          <w:tcPr>
            <w:tcW w:w="4405" w:type="dxa"/>
            <w:tcBorders>
              <w:top w:val="single" w:sz="4" w:space="0" w:color="auto"/>
              <w:left w:val="single" w:sz="4" w:space="0" w:color="auto"/>
              <w:bottom w:val="single" w:sz="4" w:space="0" w:color="auto"/>
              <w:right w:val="single" w:sz="4" w:space="0" w:color="auto"/>
            </w:tcBorders>
          </w:tcPr>
          <w:p w14:paraId="73BFE989" w14:textId="77777777" w:rsidR="00893790" w:rsidRPr="00E939D6" w:rsidRDefault="00893790" w:rsidP="00E03034">
            <w:pPr>
              <w:spacing w:after="200"/>
              <w:rPr>
                <w:rFonts w:asciiTheme="majorHAnsi" w:hAnsiTheme="majorHAnsi"/>
                <w:b/>
                <w:sz w:val="16"/>
                <w:szCs w:val="16"/>
              </w:rPr>
            </w:pPr>
          </w:p>
        </w:tc>
      </w:tr>
      <w:tr w:rsidR="00893790" w:rsidRPr="009B7C53" w14:paraId="177EE70E" w14:textId="77777777" w:rsidTr="00AB2C43">
        <w:trPr>
          <w:trHeight w:val="234"/>
        </w:trPr>
        <w:tc>
          <w:tcPr>
            <w:tcW w:w="1656" w:type="dxa"/>
            <w:tcBorders>
              <w:top w:val="single" w:sz="4" w:space="0" w:color="auto"/>
            </w:tcBorders>
          </w:tcPr>
          <w:p w14:paraId="20E7D5DF"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Unlinked</w:t>
            </w:r>
          </w:p>
        </w:tc>
        <w:tc>
          <w:tcPr>
            <w:tcW w:w="1645" w:type="dxa"/>
            <w:tcBorders>
              <w:top w:val="single" w:sz="4" w:space="0" w:color="auto"/>
            </w:tcBorders>
          </w:tcPr>
          <w:p w14:paraId="7904937D"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4,210</w:t>
            </w:r>
          </w:p>
        </w:tc>
        <w:tc>
          <w:tcPr>
            <w:tcW w:w="1716" w:type="dxa"/>
            <w:gridSpan w:val="2"/>
            <w:tcBorders>
              <w:top w:val="single" w:sz="4" w:space="0" w:color="auto"/>
              <w:right w:val="single" w:sz="4" w:space="0" w:color="auto"/>
            </w:tcBorders>
          </w:tcPr>
          <w:p w14:paraId="3F9B2D8D"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660,246</w:t>
            </w:r>
          </w:p>
        </w:tc>
        <w:tc>
          <w:tcPr>
            <w:tcW w:w="4405" w:type="dxa"/>
            <w:tcBorders>
              <w:top w:val="nil"/>
              <w:left w:val="single" w:sz="4" w:space="0" w:color="auto"/>
              <w:bottom w:val="nil"/>
              <w:right w:val="nil"/>
            </w:tcBorders>
          </w:tcPr>
          <w:p w14:paraId="3F2F5FE7" w14:textId="77777777" w:rsidR="00893790" w:rsidRPr="00E939D6" w:rsidRDefault="00893790" w:rsidP="00E03034">
            <w:pPr>
              <w:spacing w:after="200"/>
              <w:rPr>
                <w:rFonts w:asciiTheme="majorHAnsi" w:hAnsiTheme="majorHAnsi"/>
                <w:b/>
                <w:sz w:val="16"/>
                <w:szCs w:val="16"/>
              </w:rPr>
            </w:pPr>
          </w:p>
        </w:tc>
      </w:tr>
      <w:tr w:rsidR="00893790" w:rsidRPr="00530174" w14:paraId="0B6AA9FF" w14:textId="77777777" w:rsidTr="00AB2C43">
        <w:trPr>
          <w:trHeight w:val="234"/>
        </w:trPr>
        <w:tc>
          <w:tcPr>
            <w:tcW w:w="1656" w:type="dxa"/>
          </w:tcPr>
          <w:p w14:paraId="7A72B828"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Unlinked %</w:t>
            </w:r>
          </w:p>
        </w:tc>
        <w:tc>
          <w:tcPr>
            <w:tcW w:w="1645" w:type="dxa"/>
          </w:tcPr>
          <w:p w14:paraId="1E0FDFF4"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33.2%</w:t>
            </w:r>
          </w:p>
        </w:tc>
        <w:tc>
          <w:tcPr>
            <w:tcW w:w="1716" w:type="dxa"/>
            <w:gridSpan w:val="2"/>
            <w:tcBorders>
              <w:right w:val="single" w:sz="4" w:space="0" w:color="auto"/>
            </w:tcBorders>
          </w:tcPr>
          <w:p w14:paraId="620F4C36"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34.8%</w:t>
            </w:r>
          </w:p>
        </w:tc>
        <w:tc>
          <w:tcPr>
            <w:tcW w:w="4405" w:type="dxa"/>
            <w:tcBorders>
              <w:top w:val="nil"/>
              <w:left w:val="single" w:sz="4" w:space="0" w:color="auto"/>
              <w:bottom w:val="nil"/>
              <w:right w:val="nil"/>
            </w:tcBorders>
          </w:tcPr>
          <w:p w14:paraId="7FEB92C6" w14:textId="77777777" w:rsidR="00893790" w:rsidRPr="00E939D6" w:rsidRDefault="00893790" w:rsidP="00E03034">
            <w:pPr>
              <w:spacing w:after="200"/>
              <w:rPr>
                <w:rFonts w:asciiTheme="majorHAnsi" w:hAnsiTheme="majorHAnsi"/>
                <w:b/>
                <w:sz w:val="16"/>
                <w:szCs w:val="16"/>
              </w:rPr>
            </w:pPr>
          </w:p>
        </w:tc>
      </w:tr>
    </w:tbl>
    <w:p w14:paraId="16085D0D" w14:textId="77777777" w:rsidR="00893790" w:rsidRDefault="00893790" w:rsidP="00E03034">
      <w:pPr>
        <w:tabs>
          <w:tab w:val="left" w:pos="2436"/>
        </w:tabs>
        <w:spacing w:after="200" w:line="240" w:lineRule="auto"/>
        <w:rPr>
          <w:rFonts w:ascii="Georgia" w:hAnsi="Georgia"/>
          <w:b/>
          <w:sz w:val="20"/>
          <w:szCs w:val="20"/>
        </w:rPr>
      </w:pPr>
    </w:p>
    <w:p w14:paraId="59E68527" w14:textId="2BCBE0E4" w:rsidR="00893790" w:rsidRDefault="00450C2D" w:rsidP="00E03034">
      <w:pPr>
        <w:pStyle w:val="Heading3"/>
        <w:spacing w:before="0" w:after="200" w:line="240" w:lineRule="auto"/>
      </w:pPr>
      <w:r>
        <w:t>5</w:t>
      </w:r>
      <w:r w:rsidR="00893790">
        <w:t>.3.6</w:t>
      </w:r>
      <w:r w:rsidR="00893790">
        <w:tab/>
      </w:r>
      <w:r w:rsidR="00893790" w:rsidRPr="008655ED">
        <w:t xml:space="preserve">Metro North HHS </w:t>
      </w:r>
      <w:r w:rsidR="00893790">
        <w:t>(</w:t>
      </w:r>
      <w:r w:rsidR="00893790" w:rsidRPr="008655ED">
        <w:t>including The Prince Charles Hospital</w:t>
      </w:r>
      <w:r w:rsidR="00893790">
        <w:t>)</w:t>
      </w:r>
    </w:p>
    <w:p w14:paraId="7B8F034E" w14:textId="77777777" w:rsidR="00893790" w:rsidRPr="00E41468" w:rsidRDefault="00893790" w:rsidP="00D93298">
      <w:pPr>
        <w:rPr>
          <w:rStyle w:val="Strong"/>
          <w:rFonts w:asciiTheme="majorHAnsi" w:hAnsiTheme="majorHAnsi"/>
        </w:rPr>
      </w:pPr>
      <w:r w:rsidRPr="00E41468">
        <w:rPr>
          <w:rStyle w:val="Strong"/>
          <w:rFonts w:asciiTheme="majorHAnsi" w:hAnsiTheme="majorHAnsi"/>
        </w:rPr>
        <w:t>HHS Overview</w:t>
      </w:r>
    </w:p>
    <w:p w14:paraId="387EB4E2" w14:textId="7D9A83C1" w:rsidR="00893790" w:rsidRPr="00E41468" w:rsidRDefault="00893790" w:rsidP="00E03034">
      <w:pPr>
        <w:tabs>
          <w:tab w:val="left" w:pos="2436"/>
        </w:tabs>
        <w:spacing w:after="200" w:line="240" w:lineRule="auto"/>
        <w:rPr>
          <w:rFonts w:asciiTheme="majorHAnsi" w:hAnsiTheme="majorHAnsi"/>
        </w:rPr>
      </w:pPr>
      <w:r w:rsidRPr="00E41468">
        <w:rPr>
          <w:rFonts w:asciiTheme="majorHAnsi" w:hAnsiTheme="majorHAnsi"/>
        </w:rPr>
        <w:t xml:space="preserve">Metro North HSS is the largest of the 16 HHSs in Queensland. The HHS provides services to a population of approximately 900,000. The HHS contains two tertiary facilities, The Prince Charles Hospital and The Royal Brisbane </w:t>
      </w:r>
      <w:r w:rsidR="00993096">
        <w:rPr>
          <w:rFonts w:asciiTheme="majorHAnsi" w:hAnsiTheme="majorHAnsi"/>
        </w:rPr>
        <w:t xml:space="preserve">and Women’s </w:t>
      </w:r>
      <w:r w:rsidRPr="00E41468">
        <w:rPr>
          <w:rFonts w:asciiTheme="majorHAnsi" w:hAnsiTheme="majorHAnsi"/>
        </w:rPr>
        <w:t>Hospital, and two secondary facilities, Redcliffe Hospital and Caboolture Hospital</w:t>
      </w:r>
      <w:r w:rsidR="00D95931">
        <w:rPr>
          <w:rFonts w:asciiTheme="majorHAnsi" w:hAnsiTheme="majorHAnsi"/>
        </w:rPr>
        <w:t xml:space="preserve">. There are also services provided from subacute speciality facilities and </w:t>
      </w:r>
      <w:r w:rsidR="0065185F">
        <w:rPr>
          <w:rFonts w:asciiTheme="majorHAnsi" w:hAnsiTheme="majorHAnsi"/>
        </w:rPr>
        <w:t>community based</w:t>
      </w:r>
      <w:r w:rsidR="00D95931">
        <w:rPr>
          <w:rFonts w:asciiTheme="majorHAnsi" w:hAnsiTheme="majorHAnsi"/>
        </w:rPr>
        <w:t xml:space="preserve"> general and mental</w:t>
      </w:r>
      <w:r w:rsidR="0065185F">
        <w:rPr>
          <w:rFonts w:asciiTheme="majorHAnsi" w:hAnsiTheme="majorHAnsi"/>
        </w:rPr>
        <w:t xml:space="preserve"> health </w:t>
      </w:r>
      <w:r w:rsidR="00D95931">
        <w:rPr>
          <w:rFonts w:asciiTheme="majorHAnsi" w:hAnsiTheme="majorHAnsi"/>
        </w:rPr>
        <w:t>services.</w:t>
      </w:r>
      <w:r w:rsidRPr="00E41468">
        <w:rPr>
          <w:rFonts w:asciiTheme="majorHAnsi" w:hAnsiTheme="majorHAnsi"/>
        </w:rPr>
        <w:t xml:space="preserve"> The Prince Charles Hospital contains approximately 630 beds. The team, responsible for the costing </w:t>
      </w:r>
      <w:r w:rsidR="00993096">
        <w:rPr>
          <w:rFonts w:asciiTheme="majorHAnsi" w:hAnsiTheme="majorHAnsi"/>
        </w:rPr>
        <w:t>for</w:t>
      </w:r>
      <w:r w:rsidR="00993096" w:rsidRPr="00E41468">
        <w:rPr>
          <w:rFonts w:asciiTheme="majorHAnsi" w:hAnsiTheme="majorHAnsi"/>
        </w:rPr>
        <w:t xml:space="preserve"> </w:t>
      </w:r>
      <w:r w:rsidRPr="00E41468">
        <w:rPr>
          <w:rFonts w:asciiTheme="majorHAnsi" w:hAnsiTheme="majorHAnsi"/>
        </w:rPr>
        <w:t xml:space="preserve">the HHS, contains 6 FTEs based at the Royal Brisbane </w:t>
      </w:r>
      <w:r w:rsidR="00993096">
        <w:rPr>
          <w:rFonts w:asciiTheme="majorHAnsi" w:hAnsiTheme="majorHAnsi"/>
        </w:rPr>
        <w:t xml:space="preserve">and Women’s </w:t>
      </w:r>
      <w:r w:rsidRPr="00E41468">
        <w:rPr>
          <w:rFonts w:asciiTheme="majorHAnsi" w:hAnsiTheme="majorHAnsi"/>
        </w:rPr>
        <w:t>Hospital.</w:t>
      </w:r>
    </w:p>
    <w:p w14:paraId="6FEE0B27" w14:textId="77777777" w:rsidR="00893790" w:rsidRPr="00E41468" w:rsidRDefault="00893790" w:rsidP="00E03034">
      <w:pPr>
        <w:tabs>
          <w:tab w:val="left" w:pos="2436"/>
        </w:tabs>
        <w:spacing w:after="200" w:line="240" w:lineRule="auto"/>
        <w:rPr>
          <w:rFonts w:asciiTheme="majorHAnsi" w:hAnsiTheme="majorHAnsi"/>
        </w:rPr>
      </w:pPr>
      <w:r w:rsidRPr="00E41468">
        <w:rPr>
          <w:rFonts w:asciiTheme="majorHAnsi" w:hAnsiTheme="majorHAnsi"/>
        </w:rPr>
        <w:t xml:space="preserve">A typical monthly costing process involves loading all year-to-date activity records into Transition II, along with all feeder files. Feeder records are matched to episodes using a separate system, Talons, and then loaded into Transition II. The general ledger and payroll are also brought into Transition II to map all costs to a department. Once all costs have been mapped, audit reports are </w:t>
      </w:r>
      <w:proofErr w:type="gramStart"/>
      <w:r w:rsidRPr="00E41468">
        <w:rPr>
          <w:rFonts w:asciiTheme="majorHAnsi" w:hAnsiTheme="majorHAnsi"/>
        </w:rPr>
        <w:t>produced</w:t>
      </w:r>
      <w:proofErr w:type="gramEnd"/>
      <w:r w:rsidRPr="00E41468">
        <w:rPr>
          <w:rFonts w:asciiTheme="majorHAnsi" w:hAnsiTheme="majorHAnsi"/>
        </w:rPr>
        <w:t xml:space="preserve"> and the data is checked to ensure its accuracy.</w:t>
      </w:r>
    </w:p>
    <w:p w14:paraId="1A2EDB32" w14:textId="37D0EA51" w:rsidR="00893790" w:rsidRPr="00E41468" w:rsidRDefault="00893790" w:rsidP="00E03034">
      <w:pPr>
        <w:tabs>
          <w:tab w:val="left" w:pos="2436"/>
        </w:tabs>
        <w:spacing w:after="200" w:line="240" w:lineRule="auto"/>
        <w:rPr>
          <w:rFonts w:asciiTheme="majorHAnsi" w:hAnsiTheme="majorHAnsi"/>
        </w:rPr>
      </w:pPr>
      <w:r w:rsidRPr="00E41468">
        <w:rPr>
          <w:rFonts w:asciiTheme="majorHAnsi" w:hAnsiTheme="majorHAnsi"/>
        </w:rPr>
        <w:t>Metro North has 15 feeder systems in use covering pathology, blood products, diagnostic imaging, pharmacy, medical, ward transfer, appointment scheduling, emergency, community mental health, allied health, operating theatre, local procedure suite system and nursing acuity. The HHS reported having good feeder data coverage across most acute areas, with the most significant gaps in being able to allocate costs at a patient level in mental health</w:t>
      </w:r>
      <w:r w:rsidR="00993096">
        <w:rPr>
          <w:rFonts w:asciiTheme="majorHAnsi" w:hAnsiTheme="majorHAnsi"/>
        </w:rPr>
        <w:t xml:space="preserve"> services</w:t>
      </w:r>
      <w:r w:rsidRPr="00E41468">
        <w:rPr>
          <w:rFonts w:asciiTheme="majorHAnsi" w:hAnsiTheme="majorHAnsi"/>
        </w:rPr>
        <w:t xml:space="preserve">. </w:t>
      </w:r>
    </w:p>
    <w:p w14:paraId="129BC2BE" w14:textId="7D16C157" w:rsidR="00893790" w:rsidRPr="00273F21" w:rsidRDefault="00450C2D" w:rsidP="000D4B5E">
      <w:pPr>
        <w:pStyle w:val="Heading5"/>
        <w:spacing w:before="0" w:after="200" w:line="240" w:lineRule="auto"/>
      </w:pPr>
      <w:r>
        <w:t>5</w:t>
      </w:r>
      <w:r w:rsidR="00893790">
        <w:t>.3.6.1</w:t>
      </w:r>
      <w:r w:rsidR="00893790">
        <w:tab/>
        <w:t xml:space="preserve">Metro North Reconciliation </w:t>
      </w:r>
    </w:p>
    <w:p w14:paraId="7C8AA1A0" w14:textId="77777777" w:rsidR="00893790" w:rsidRPr="00E41468" w:rsidRDefault="00893790" w:rsidP="00E03034">
      <w:pPr>
        <w:spacing w:after="200" w:line="240" w:lineRule="auto"/>
        <w:rPr>
          <w:rFonts w:ascii="Georgia" w:hAnsi="Georgia"/>
          <w:szCs w:val="20"/>
          <w:lang w:val="en-US"/>
        </w:rPr>
      </w:pPr>
      <w:r w:rsidRPr="00E41468">
        <w:rPr>
          <w:rFonts w:ascii="Georgia" w:hAnsi="Georgia"/>
          <w:szCs w:val="20"/>
          <w:lang w:val="en-US"/>
        </w:rPr>
        <w:t>This section discusses major variances, reconciling items and adjustments in the reconciliation process. The information is based on the IFR data collection templates, data quality self-assessments and review discussions for each participating site.</w:t>
      </w:r>
    </w:p>
    <w:p w14:paraId="6D677693" w14:textId="57984814" w:rsidR="00893790" w:rsidRPr="00E41468" w:rsidRDefault="00EB51C6" w:rsidP="00E03034">
      <w:pPr>
        <w:spacing w:after="200" w:line="240" w:lineRule="auto"/>
        <w:rPr>
          <w:rFonts w:ascii="Georgia" w:hAnsi="Georgia"/>
          <w:szCs w:val="20"/>
          <w:lang w:val="en-US"/>
        </w:rPr>
      </w:pPr>
      <w:r>
        <w:rPr>
          <w:rFonts w:ascii="Georgia" w:hAnsi="Georgia"/>
          <w:szCs w:val="20"/>
          <w:lang w:val="en-US"/>
        </w:rPr>
        <w:lastRenderedPageBreak/>
        <w:t>The table overleaf</w:t>
      </w:r>
      <w:r w:rsidR="00893790" w:rsidRPr="00E41468">
        <w:rPr>
          <w:rFonts w:ascii="Georgia" w:hAnsi="Georgia"/>
          <w:szCs w:val="20"/>
          <w:lang w:val="en-US"/>
        </w:rPr>
        <w:t xml:space="preserve"> presents a summary reconciliation from Metro North HHS’s general ledger (GL) to the final NHCDC submission for Round 22. </w:t>
      </w:r>
    </w:p>
    <w:p w14:paraId="353CE48F" w14:textId="77777777" w:rsidR="00893790" w:rsidRPr="00B4328E" w:rsidRDefault="00893790" w:rsidP="00E03034">
      <w:pPr>
        <w:spacing w:after="200" w:line="240" w:lineRule="auto"/>
        <w:rPr>
          <w:rFonts w:ascii="Georgia" w:hAnsi="Georgia"/>
          <w:color w:val="0070C0"/>
          <w:lang w:val="en-US"/>
        </w:rPr>
      </w:pPr>
      <w:r w:rsidRPr="00E41468">
        <w:rPr>
          <w:rFonts w:ascii="Georgia" w:hAnsi="Georgia"/>
          <w:szCs w:val="20"/>
          <w:lang w:val="en-US"/>
        </w:rPr>
        <w:t xml:space="preserve">Metro North HHS’s final GL of $2,737.1m was reconciled by the HHS to the audited financial </w:t>
      </w:r>
      <w:r w:rsidRPr="00B4328E">
        <w:rPr>
          <w:rFonts w:ascii="Georgia" w:hAnsi="Georgia"/>
          <w:lang w:val="en-US"/>
        </w:rPr>
        <w:t>statements.</w:t>
      </w:r>
    </w:p>
    <w:p w14:paraId="7C18FEDD" w14:textId="77777777" w:rsidR="00893790" w:rsidRPr="00B4328E" w:rsidRDefault="00893790" w:rsidP="00D93298">
      <w:pPr>
        <w:rPr>
          <w:rStyle w:val="Strong"/>
          <w:rFonts w:asciiTheme="majorHAnsi" w:hAnsiTheme="majorHAnsi"/>
        </w:rPr>
      </w:pPr>
      <w:r w:rsidRPr="00B4328E">
        <w:rPr>
          <w:rStyle w:val="Strong"/>
          <w:rFonts w:asciiTheme="majorHAnsi" w:hAnsiTheme="majorHAnsi"/>
        </w:rPr>
        <w:t xml:space="preserve">Adjustments made at the HHS level </w:t>
      </w:r>
    </w:p>
    <w:p w14:paraId="65F657F9" w14:textId="77777777" w:rsidR="00893790" w:rsidRPr="00B4328E" w:rsidRDefault="00893790" w:rsidP="00E07E20">
      <w:pPr>
        <w:pStyle w:val="ListParagraph"/>
        <w:numPr>
          <w:ilvl w:val="0"/>
          <w:numId w:val="47"/>
        </w:numPr>
        <w:spacing w:after="200" w:line="240" w:lineRule="auto"/>
        <w:ind w:left="714" w:hanging="357"/>
        <w:contextualSpacing w:val="0"/>
        <w:rPr>
          <w:rFonts w:ascii="Georgia" w:hAnsi="Georgia"/>
          <w:lang w:val="en-US"/>
        </w:rPr>
      </w:pPr>
      <w:r w:rsidRPr="00B4328E">
        <w:rPr>
          <w:rFonts w:ascii="Georgia" w:hAnsi="Georgia"/>
          <w:lang w:val="en-US"/>
        </w:rPr>
        <w:t xml:space="preserve">A prior year WIP adjustment of $36.0m was made representing costs for patients who were discharged in the Round 22 year but admitted in the previous (2016/17) year. </w:t>
      </w:r>
    </w:p>
    <w:p w14:paraId="3699D6AE" w14:textId="77777777" w:rsidR="00893790" w:rsidRPr="00B4328E" w:rsidRDefault="00893790" w:rsidP="00E07E20">
      <w:pPr>
        <w:pStyle w:val="ListParagraph"/>
        <w:numPr>
          <w:ilvl w:val="0"/>
          <w:numId w:val="47"/>
        </w:numPr>
        <w:spacing w:after="200" w:line="240" w:lineRule="auto"/>
        <w:ind w:left="714" w:hanging="357"/>
        <w:contextualSpacing w:val="0"/>
        <w:rPr>
          <w:rFonts w:ascii="Georgia" w:hAnsi="Georgia"/>
          <w:lang w:val="en-US"/>
        </w:rPr>
      </w:pPr>
      <w:r w:rsidRPr="00B4328E">
        <w:rPr>
          <w:rFonts w:ascii="Georgia" w:hAnsi="Georgia"/>
          <w:lang w:val="en-US"/>
        </w:rPr>
        <w:t>The Jurisdiction reported GL exclusions of $442k representing non patient related costs which were out of scope for the NHCDC.</w:t>
      </w:r>
    </w:p>
    <w:p w14:paraId="46CDA847" w14:textId="278A28A9" w:rsidR="00893790" w:rsidRPr="00B4328E" w:rsidRDefault="00893790" w:rsidP="00E07E20">
      <w:pPr>
        <w:pStyle w:val="ListParagraph"/>
        <w:numPr>
          <w:ilvl w:val="0"/>
          <w:numId w:val="47"/>
        </w:numPr>
        <w:spacing w:after="200" w:line="240" w:lineRule="auto"/>
        <w:ind w:left="714" w:hanging="357"/>
        <w:contextualSpacing w:val="0"/>
        <w:rPr>
          <w:rFonts w:ascii="Georgia" w:hAnsi="Georgia"/>
          <w:lang w:val="en-US"/>
        </w:rPr>
      </w:pPr>
      <w:r w:rsidRPr="00B4328E">
        <w:rPr>
          <w:rFonts w:ascii="Georgia" w:hAnsi="Georgia"/>
          <w:lang w:val="en-US"/>
        </w:rPr>
        <w:t>There was a $31k reconc</w:t>
      </w:r>
      <w:r w:rsidR="006739AE" w:rsidRPr="00B4328E">
        <w:rPr>
          <w:rFonts w:ascii="Georgia" w:hAnsi="Georgia"/>
          <w:lang w:val="en-US"/>
        </w:rPr>
        <w:t>iling difference (less than 0.0</w:t>
      </w:r>
      <w:r w:rsidRPr="00B4328E">
        <w:rPr>
          <w:rFonts w:ascii="Georgia" w:hAnsi="Georgia"/>
          <w:lang w:val="en-US"/>
        </w:rPr>
        <w:t>1% of costs submitted) between the GL and the HHS’ costing output.</w:t>
      </w:r>
      <w:r w:rsidR="00031DA6" w:rsidRPr="00B4328E">
        <w:rPr>
          <w:rFonts w:ascii="Georgia" w:hAnsi="Georgia"/>
          <w:lang w:val="en-US"/>
        </w:rPr>
        <w:t xml:space="preserve"> It was noted by the jurisdiction that some small rounding does occur with the reverse engineering of the overhead allocation structure required for the NHCDC data transformation process. This is due to one table in the legacy costing system having two decimal places less than the other related tables.</w:t>
      </w:r>
    </w:p>
    <w:p w14:paraId="5ABD882E" w14:textId="77777777" w:rsidR="00893790" w:rsidRPr="00B4328E" w:rsidRDefault="00893790" w:rsidP="00D93298">
      <w:pPr>
        <w:rPr>
          <w:rStyle w:val="Strong"/>
          <w:rFonts w:asciiTheme="majorHAnsi" w:hAnsiTheme="majorHAnsi"/>
        </w:rPr>
      </w:pPr>
      <w:r w:rsidRPr="00B4328E">
        <w:rPr>
          <w:rStyle w:val="Strong"/>
          <w:rFonts w:asciiTheme="majorHAnsi" w:hAnsiTheme="majorHAnsi"/>
        </w:rPr>
        <w:t>Adjustments made at the jurisdiction level</w:t>
      </w:r>
    </w:p>
    <w:p w14:paraId="341E2521" w14:textId="77777777" w:rsidR="00893790" w:rsidRPr="00B4328E" w:rsidRDefault="00893790" w:rsidP="00E07E20">
      <w:pPr>
        <w:pStyle w:val="ListParagraph"/>
        <w:numPr>
          <w:ilvl w:val="0"/>
          <w:numId w:val="48"/>
        </w:numPr>
        <w:spacing w:after="200" w:line="240" w:lineRule="auto"/>
        <w:ind w:left="714" w:hanging="357"/>
        <w:contextualSpacing w:val="0"/>
        <w:rPr>
          <w:rFonts w:ascii="Georgia" w:hAnsi="Georgia"/>
          <w:b/>
          <w:lang w:val="en-US"/>
        </w:rPr>
      </w:pPr>
      <w:r w:rsidRPr="00B4328E">
        <w:rPr>
          <w:rFonts w:ascii="Georgia" w:hAnsi="Georgia"/>
          <w:lang w:val="en-US"/>
        </w:rPr>
        <w:t>A WIP adjustment of $31.6m, to remove the costs for patients admitted in 2017/18 who had not been discharged by year end. The movement in WIP reflects a policy decision to discharge residential mental health patients prior to the end of the financial year, and also reflects lower activity at the end of the 2017/18 fiscal year as a result of the timing of Queensland holidays and the associated shutdown period.</w:t>
      </w:r>
    </w:p>
    <w:p w14:paraId="40490A01" w14:textId="391E0143" w:rsidR="00031DA6" w:rsidRPr="00B4328E" w:rsidRDefault="00031DA6" w:rsidP="007E3423">
      <w:pPr>
        <w:pStyle w:val="ListParagraph"/>
        <w:numPr>
          <w:ilvl w:val="0"/>
          <w:numId w:val="48"/>
        </w:numPr>
        <w:rPr>
          <w:rFonts w:ascii="Georgia" w:hAnsi="Georgia"/>
          <w:lang w:val="en-US"/>
        </w:rPr>
      </w:pPr>
      <w:r w:rsidRPr="00B4328E">
        <w:rPr>
          <w:rFonts w:ascii="Georgia" w:hAnsi="Georgia"/>
          <w:lang w:val="en-US"/>
        </w:rPr>
        <w:t>Out-of-scope costs are removed by the jurisdiction. These totaled $1.9m and included cost records without associated clinical and support services not included in the NHCDC. These are included in the NHCDC data transformation reconciliation process undertaken by the jurisdiction and provided back to each HHS.</w:t>
      </w:r>
    </w:p>
    <w:p w14:paraId="5F634A1D" w14:textId="77777777" w:rsidR="00031DA6" w:rsidRPr="00B4328E" w:rsidRDefault="00031DA6" w:rsidP="00031DA6">
      <w:pPr>
        <w:pStyle w:val="ListParagraph"/>
        <w:rPr>
          <w:rFonts w:ascii="Georgia" w:hAnsi="Georgia"/>
          <w:lang w:val="en-US"/>
        </w:rPr>
      </w:pPr>
    </w:p>
    <w:p w14:paraId="58F00EA8" w14:textId="55F26F6D" w:rsidR="00893790" w:rsidRPr="00B4328E" w:rsidRDefault="00893790" w:rsidP="00E07E20">
      <w:pPr>
        <w:pStyle w:val="ListParagraph"/>
        <w:numPr>
          <w:ilvl w:val="0"/>
          <w:numId w:val="48"/>
        </w:numPr>
        <w:spacing w:after="200" w:line="240" w:lineRule="auto"/>
        <w:ind w:left="714" w:hanging="357"/>
        <w:contextualSpacing w:val="0"/>
        <w:rPr>
          <w:rFonts w:ascii="Georgia" w:hAnsi="Georgia"/>
          <w:lang w:val="en-US"/>
        </w:rPr>
      </w:pPr>
      <w:r w:rsidRPr="00B4328E">
        <w:rPr>
          <w:rFonts w:ascii="Georgia" w:hAnsi="Georgia"/>
          <w:lang w:val="en-US"/>
        </w:rPr>
        <w:t xml:space="preserve">The largest adjustment made by the jurisdiction </w:t>
      </w:r>
      <w:r w:rsidR="00D95931">
        <w:rPr>
          <w:rFonts w:ascii="Georgia" w:hAnsi="Georgia"/>
          <w:lang w:val="en-US"/>
        </w:rPr>
        <w:t xml:space="preserve">for all Metro North HHS data </w:t>
      </w:r>
      <w:r w:rsidRPr="00B4328E">
        <w:rPr>
          <w:rFonts w:ascii="Georgia" w:hAnsi="Georgia"/>
          <w:lang w:val="en-US"/>
        </w:rPr>
        <w:t xml:space="preserve">was $374.4m </w:t>
      </w:r>
      <w:r w:rsidR="00993096">
        <w:rPr>
          <w:rFonts w:ascii="Georgia" w:hAnsi="Georgia"/>
          <w:lang w:val="en-US"/>
        </w:rPr>
        <w:t xml:space="preserve">removed </w:t>
      </w:r>
      <w:r w:rsidRPr="00B4328E">
        <w:rPr>
          <w:rFonts w:ascii="Georgia" w:hAnsi="Georgia"/>
          <w:lang w:val="en-US"/>
        </w:rPr>
        <w:t>from the total costs submitted to IHPA</w:t>
      </w:r>
      <w:r w:rsidR="00993096">
        <w:rPr>
          <w:rFonts w:ascii="Georgia" w:hAnsi="Georgia"/>
          <w:lang w:val="en-US"/>
        </w:rPr>
        <w:t xml:space="preserve"> of which t</w:t>
      </w:r>
      <w:r w:rsidRPr="00B4328E">
        <w:rPr>
          <w:rFonts w:ascii="Georgia" w:hAnsi="Georgia"/>
          <w:lang w:val="en-US"/>
        </w:rPr>
        <w:t xml:space="preserve">he largest components were dental, sexual health, other ambulatory services and unlinked feeder data. </w:t>
      </w:r>
    </w:p>
    <w:p w14:paraId="1219C8FB" w14:textId="7FBB4A39" w:rsidR="00031DA6" w:rsidRPr="00B4328E" w:rsidRDefault="00031DA6" w:rsidP="00031DA6">
      <w:pPr>
        <w:pStyle w:val="ListParagraph"/>
        <w:numPr>
          <w:ilvl w:val="0"/>
          <w:numId w:val="48"/>
        </w:numPr>
        <w:rPr>
          <w:rFonts w:ascii="Georgia" w:hAnsi="Georgia"/>
          <w:lang w:val="en-US"/>
        </w:rPr>
      </w:pPr>
      <w:r w:rsidRPr="00B4328E">
        <w:rPr>
          <w:rFonts w:ascii="Georgia" w:hAnsi="Georgia"/>
          <w:lang w:val="en-US"/>
        </w:rPr>
        <w:t xml:space="preserve">The removal of unmatched records from the costs submitted to IHPA ($139.6m). Most of these unmatched ancillary system (Pharmacy, Pathology &amp; Diagnostic Imaging system) records with time date stamps outside of the encounter matching window ($73.8m). These costs cannot be attributed to a reportable episode of care and are therefore excluded from the jurisdiction’s submission to IHPA. </w:t>
      </w:r>
    </w:p>
    <w:p w14:paraId="20A486CD" w14:textId="77777777" w:rsidR="00893790" w:rsidRPr="00B4328E" w:rsidRDefault="00893790" w:rsidP="00E03034">
      <w:pPr>
        <w:spacing w:after="200" w:line="240" w:lineRule="auto"/>
        <w:sectPr w:rsidR="00893790" w:rsidRPr="00B4328E" w:rsidSect="00AB2C43">
          <w:pgSz w:w="11906" w:h="16838" w:code="9"/>
          <w:pgMar w:top="1418" w:right="1440" w:bottom="1440" w:left="1440" w:header="720" w:footer="720" w:gutter="0"/>
          <w:cols w:space="720"/>
          <w:docGrid w:linePitch="360"/>
        </w:sectPr>
      </w:pPr>
      <w:r w:rsidRPr="00B4328E">
        <w:rPr>
          <w:rFonts w:ascii="Georgia" w:hAnsi="Georgia"/>
          <w:lang w:val="en-US"/>
        </w:rPr>
        <w:t>The value of NHCDC-</w:t>
      </w:r>
      <w:proofErr w:type="spellStart"/>
      <w:r w:rsidRPr="00B4328E">
        <w:rPr>
          <w:rFonts w:ascii="Georgia" w:hAnsi="Georgia"/>
          <w:lang w:val="en-US"/>
        </w:rPr>
        <w:t>costed</w:t>
      </w:r>
      <w:proofErr w:type="spellEnd"/>
      <w:r w:rsidRPr="00B4328E">
        <w:rPr>
          <w:rFonts w:ascii="Georgia" w:hAnsi="Georgia"/>
          <w:lang w:val="en-US"/>
        </w:rPr>
        <w:t xml:space="preserve"> products submitted to IHPA, after the above adjustments, was $2,225.5m.</w:t>
      </w:r>
    </w:p>
    <w:p w14:paraId="10A8E36F" w14:textId="77777777" w:rsidR="00350645" w:rsidRDefault="00AF0C0A" w:rsidP="00350645">
      <w:pPr>
        <w:spacing w:after="200" w:line="240" w:lineRule="auto"/>
        <w:rPr>
          <w:rStyle w:val="Emphasis"/>
          <w:rFonts w:asciiTheme="majorHAnsi" w:hAnsiTheme="majorHAnsi"/>
        </w:rPr>
      </w:pPr>
      <w:r>
        <w:rPr>
          <w:rStyle w:val="Emphasis"/>
          <w:rFonts w:asciiTheme="majorHAnsi" w:hAnsiTheme="majorHAnsi"/>
        </w:rPr>
        <w:lastRenderedPageBreak/>
        <w:t>Table</w:t>
      </w:r>
      <w:r w:rsidR="00F10EB9">
        <w:rPr>
          <w:rStyle w:val="Emphasis"/>
          <w:rFonts w:asciiTheme="majorHAnsi" w:hAnsiTheme="majorHAnsi"/>
        </w:rPr>
        <w:t xml:space="preserve"> 1</w:t>
      </w:r>
      <w:r w:rsidR="00CE5362">
        <w:rPr>
          <w:rStyle w:val="Emphasis"/>
          <w:rFonts w:asciiTheme="majorHAnsi" w:hAnsiTheme="majorHAnsi"/>
        </w:rPr>
        <w:t>7</w:t>
      </w:r>
      <w:r w:rsidR="008E3919">
        <w:rPr>
          <w:rStyle w:val="Emphasis"/>
          <w:rFonts w:asciiTheme="majorHAnsi" w:hAnsiTheme="majorHAnsi"/>
        </w:rPr>
        <w:t xml:space="preserve">: </w:t>
      </w:r>
      <w:r w:rsidR="00893790" w:rsidRPr="00A239E2">
        <w:rPr>
          <w:rStyle w:val="Emphasis"/>
          <w:rFonts w:asciiTheme="majorHAnsi" w:hAnsiTheme="majorHAnsi"/>
        </w:rPr>
        <w:t>Reconciliation from</w:t>
      </w:r>
      <w:r w:rsidR="00350645">
        <w:rPr>
          <w:rStyle w:val="Emphasis"/>
          <w:rFonts w:asciiTheme="majorHAnsi" w:hAnsiTheme="majorHAnsi"/>
        </w:rPr>
        <w:t xml:space="preserve"> </w:t>
      </w:r>
      <w:r w:rsidR="00350645" w:rsidRPr="00A239E2">
        <w:rPr>
          <w:rStyle w:val="Emphasis"/>
          <w:rFonts w:asciiTheme="majorHAnsi" w:hAnsiTheme="majorHAnsi"/>
        </w:rPr>
        <w:t>General Ledger to NHCDC costs – Metro North HHS</w:t>
      </w:r>
    </w:p>
    <w:p w14:paraId="62D43A51" w14:textId="35C639EC" w:rsidR="00893790" w:rsidRDefault="00350645" w:rsidP="00E03034">
      <w:pPr>
        <w:spacing w:after="200" w:line="240" w:lineRule="auto"/>
        <w:rPr>
          <w:rStyle w:val="Emphasis"/>
          <w:rFonts w:asciiTheme="majorHAnsi" w:hAnsiTheme="majorHAnsi"/>
        </w:rPr>
      </w:pPr>
      <w:r w:rsidRPr="00350645">
        <w:rPr>
          <w:rStyle w:val="Emphasis"/>
          <w:i w:val="0"/>
          <w:iCs w:val="0"/>
          <w:noProof/>
        </w:rPr>
        <w:drawing>
          <wp:inline distT="0" distB="0" distL="0" distR="0" wp14:anchorId="035F3BE4" wp14:editId="1274B12F">
            <wp:extent cx="8863330" cy="4522470"/>
            <wp:effectExtent l="0" t="0" r="0" b="0"/>
            <wp:docPr id="23" name="Picture 23" descr="Table showing reconciliation from General Ledger to NHCDC costed products. Table includes all adjustments at the jurisdiction and HH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63330" cy="4522470"/>
                    </a:xfrm>
                    <a:prstGeom prst="rect">
                      <a:avLst/>
                    </a:prstGeom>
                    <a:noFill/>
                    <a:ln>
                      <a:noFill/>
                    </a:ln>
                  </pic:spPr>
                </pic:pic>
              </a:graphicData>
            </a:graphic>
          </wp:inline>
        </w:drawing>
      </w:r>
      <w:r w:rsidR="00893790" w:rsidRPr="00A239E2">
        <w:rPr>
          <w:rStyle w:val="Emphasis"/>
          <w:rFonts w:asciiTheme="majorHAnsi" w:hAnsiTheme="majorHAnsi"/>
        </w:rPr>
        <w:t xml:space="preserve"> </w:t>
      </w:r>
    </w:p>
    <w:p w14:paraId="39F67CA5" w14:textId="64820EDF" w:rsidR="00FF406E" w:rsidRDefault="00FF406E" w:rsidP="00E03034">
      <w:pPr>
        <w:spacing w:after="200" w:line="240" w:lineRule="auto"/>
        <w:sectPr w:rsidR="00FF406E" w:rsidSect="00FF406E">
          <w:pgSz w:w="16838" w:h="11906" w:orient="landscape" w:code="9"/>
          <w:pgMar w:top="1440" w:right="1440" w:bottom="1440" w:left="1440" w:header="720" w:footer="720" w:gutter="0"/>
          <w:cols w:space="720"/>
          <w:docGrid w:linePitch="360"/>
        </w:sectPr>
      </w:pPr>
    </w:p>
    <w:p w14:paraId="37A5046F" w14:textId="4383A8C1" w:rsidR="00893790" w:rsidRPr="00E41468" w:rsidRDefault="00450C2D" w:rsidP="000D4B5E">
      <w:pPr>
        <w:pStyle w:val="Heading5"/>
        <w:spacing w:before="0" w:after="200" w:line="240" w:lineRule="auto"/>
      </w:pPr>
      <w:r w:rsidRPr="00E41468">
        <w:lastRenderedPageBreak/>
        <w:t>5</w:t>
      </w:r>
      <w:r w:rsidR="00893790" w:rsidRPr="00E41468">
        <w:t>.3.6.2</w:t>
      </w:r>
      <w:r w:rsidR="00893790" w:rsidRPr="00E41468">
        <w:tab/>
        <w:t>Pharmacy</w:t>
      </w:r>
    </w:p>
    <w:p w14:paraId="50A7ECF1" w14:textId="77777777" w:rsidR="00893790" w:rsidRPr="003A55F9" w:rsidRDefault="00893790" w:rsidP="00E03034">
      <w:pPr>
        <w:spacing w:after="200" w:line="240" w:lineRule="auto"/>
        <w:rPr>
          <w:rFonts w:ascii="Georgia" w:hAnsi="Georgia"/>
          <w:b/>
          <w:szCs w:val="20"/>
          <w:lang w:val="en-US"/>
        </w:rPr>
      </w:pPr>
      <w:r w:rsidRPr="003A55F9">
        <w:rPr>
          <w:rFonts w:ascii="Georgia" w:hAnsi="Georgia"/>
          <w:b/>
          <w:szCs w:val="20"/>
          <w:lang w:val="en-US"/>
        </w:rPr>
        <w:t>Pharmacy costs and allocation methods</w:t>
      </w:r>
    </w:p>
    <w:p w14:paraId="5539C97E" w14:textId="77777777" w:rsidR="00893790" w:rsidRPr="003A55F9" w:rsidRDefault="00893790" w:rsidP="00E03034">
      <w:pPr>
        <w:spacing w:after="200" w:line="240" w:lineRule="auto"/>
        <w:rPr>
          <w:rFonts w:ascii="Georgia" w:hAnsi="Georgia"/>
          <w:szCs w:val="20"/>
          <w:lang w:val="en-US"/>
        </w:rPr>
      </w:pPr>
      <w:r w:rsidRPr="003A55F9">
        <w:rPr>
          <w:rFonts w:ascii="Georgia" w:hAnsi="Georgia"/>
          <w:szCs w:val="20"/>
          <w:lang w:val="en-US"/>
        </w:rPr>
        <w:t>Through the data collection template and in consultation with the costing team, Metro North HHS identified $122.8m of pharmacy costs for Round 22, including:</w:t>
      </w:r>
    </w:p>
    <w:p w14:paraId="24F3CEDA" w14:textId="77777777" w:rsidR="00893790" w:rsidRPr="003A55F9" w:rsidRDefault="00893790" w:rsidP="00E07E20">
      <w:pPr>
        <w:pStyle w:val="ListParagraph"/>
        <w:numPr>
          <w:ilvl w:val="0"/>
          <w:numId w:val="49"/>
        </w:numPr>
        <w:spacing w:after="200" w:line="240" w:lineRule="auto"/>
        <w:ind w:left="714" w:hanging="357"/>
        <w:contextualSpacing w:val="0"/>
        <w:rPr>
          <w:rFonts w:ascii="Georgia" w:hAnsi="Georgia"/>
          <w:szCs w:val="20"/>
          <w:lang w:val="en-US"/>
        </w:rPr>
      </w:pPr>
      <w:r w:rsidRPr="003A55F9">
        <w:rPr>
          <w:rFonts w:ascii="Georgia" w:hAnsi="Georgia"/>
          <w:szCs w:val="20"/>
          <w:lang w:val="en-US"/>
        </w:rPr>
        <w:t xml:space="preserve">Drug costs of $85.5m, using a proxy estimate to split into PBS drugs ($79.9m) and non-PBS drugs ($5.5m). Non-PBS drugs includes </w:t>
      </w:r>
      <w:proofErr w:type="spellStart"/>
      <w:r w:rsidRPr="003A55F9">
        <w:rPr>
          <w:rFonts w:ascii="Georgia" w:hAnsi="Georgia"/>
          <w:szCs w:val="20"/>
          <w:lang w:val="en-US"/>
        </w:rPr>
        <w:t>imprest</w:t>
      </w:r>
      <w:proofErr w:type="spellEnd"/>
      <w:r w:rsidRPr="003A55F9">
        <w:rPr>
          <w:rFonts w:ascii="Georgia" w:hAnsi="Georgia"/>
          <w:szCs w:val="20"/>
          <w:lang w:val="en-US"/>
        </w:rPr>
        <w:t xml:space="preserve"> drugs within wards, ED and theatres, which weren’t separately identified. </w:t>
      </w:r>
    </w:p>
    <w:p w14:paraId="38534023" w14:textId="77777777" w:rsidR="00893790" w:rsidRPr="003A55F9" w:rsidRDefault="00893790" w:rsidP="00E07E20">
      <w:pPr>
        <w:pStyle w:val="ListParagraph"/>
        <w:numPr>
          <w:ilvl w:val="0"/>
          <w:numId w:val="49"/>
        </w:numPr>
        <w:spacing w:after="200" w:line="240" w:lineRule="auto"/>
        <w:ind w:left="714" w:hanging="357"/>
        <w:contextualSpacing w:val="0"/>
        <w:rPr>
          <w:rFonts w:ascii="Georgia" w:hAnsi="Georgia"/>
          <w:szCs w:val="20"/>
          <w:lang w:val="en-US"/>
        </w:rPr>
      </w:pPr>
      <w:r w:rsidRPr="003A55F9">
        <w:rPr>
          <w:rFonts w:ascii="Georgia" w:hAnsi="Georgia"/>
          <w:szCs w:val="20"/>
          <w:lang w:val="en-US"/>
        </w:rPr>
        <w:t xml:space="preserve">Pharmacy salaries and wages ($27.8m) </w:t>
      </w:r>
    </w:p>
    <w:p w14:paraId="6CD0485E" w14:textId="77777777" w:rsidR="00893790" w:rsidRPr="003A55F9" w:rsidRDefault="00893790" w:rsidP="00E07E20">
      <w:pPr>
        <w:pStyle w:val="ListParagraph"/>
        <w:numPr>
          <w:ilvl w:val="0"/>
          <w:numId w:val="49"/>
        </w:numPr>
        <w:spacing w:after="200" w:line="240" w:lineRule="auto"/>
        <w:ind w:left="714" w:hanging="357"/>
        <w:contextualSpacing w:val="0"/>
        <w:rPr>
          <w:rFonts w:ascii="Georgia" w:hAnsi="Georgia"/>
          <w:szCs w:val="20"/>
          <w:lang w:val="en-US"/>
        </w:rPr>
      </w:pPr>
      <w:r w:rsidRPr="003A55F9">
        <w:rPr>
          <w:rFonts w:ascii="Georgia" w:hAnsi="Georgia"/>
          <w:szCs w:val="20"/>
          <w:lang w:val="en-US"/>
        </w:rPr>
        <w:t xml:space="preserve">Other pharmacy purchase costs ($0.6m), which relate pharmacy consumables and other costs sitting within the pharmacy cost </w:t>
      </w:r>
      <w:proofErr w:type="spellStart"/>
      <w:r w:rsidRPr="003A55F9">
        <w:rPr>
          <w:rFonts w:ascii="Georgia" w:hAnsi="Georgia"/>
          <w:szCs w:val="20"/>
          <w:lang w:val="en-US"/>
        </w:rPr>
        <w:t>centre</w:t>
      </w:r>
      <w:proofErr w:type="spellEnd"/>
    </w:p>
    <w:p w14:paraId="0D752D32" w14:textId="77777777" w:rsidR="00893790" w:rsidRPr="003A55F9" w:rsidRDefault="00893790" w:rsidP="00E07E20">
      <w:pPr>
        <w:pStyle w:val="ListParagraph"/>
        <w:numPr>
          <w:ilvl w:val="0"/>
          <w:numId w:val="49"/>
        </w:numPr>
        <w:spacing w:after="200" w:line="240" w:lineRule="auto"/>
        <w:ind w:left="714" w:hanging="357"/>
        <w:contextualSpacing w:val="0"/>
        <w:rPr>
          <w:rFonts w:ascii="Georgia" w:hAnsi="Georgia"/>
          <w:szCs w:val="20"/>
          <w:lang w:val="en-US"/>
        </w:rPr>
      </w:pPr>
      <w:r w:rsidRPr="003A55F9">
        <w:rPr>
          <w:rFonts w:ascii="Georgia" w:hAnsi="Georgia"/>
          <w:szCs w:val="20"/>
          <w:lang w:val="en-US"/>
        </w:rPr>
        <w:t>Central overheads ($8.9m), including finance, HR, electricity, gas and administration costs.</w:t>
      </w:r>
    </w:p>
    <w:p w14:paraId="63539221" w14:textId="77777777" w:rsidR="00893790" w:rsidRPr="003A55F9" w:rsidRDefault="00893790" w:rsidP="00E03034">
      <w:pPr>
        <w:spacing w:after="200" w:line="240" w:lineRule="auto"/>
        <w:rPr>
          <w:rFonts w:asciiTheme="majorHAnsi" w:hAnsiTheme="majorHAnsi"/>
          <w:lang w:val="en-US"/>
        </w:rPr>
      </w:pPr>
      <w:r w:rsidRPr="003A55F9">
        <w:rPr>
          <w:rFonts w:asciiTheme="majorHAnsi" w:hAnsiTheme="majorHAnsi"/>
          <w:lang w:val="en-US"/>
        </w:rPr>
        <w:t>The diagram below depicts the categories of expenditure that are mapped to the pharmacy cost bucket in Metro North HHS, and allocation methods used.</w:t>
      </w:r>
    </w:p>
    <w:p w14:paraId="1819FA52" w14:textId="699BF966" w:rsidR="00893790" w:rsidRPr="003A55F9" w:rsidRDefault="00893790" w:rsidP="00E03034">
      <w:pPr>
        <w:spacing w:after="200" w:line="240" w:lineRule="auto"/>
        <w:rPr>
          <w:rStyle w:val="Emphasis"/>
          <w:rFonts w:asciiTheme="majorHAnsi" w:hAnsiTheme="majorHAnsi"/>
        </w:rPr>
      </w:pPr>
      <w:r w:rsidRPr="003A55F9">
        <w:rPr>
          <w:rStyle w:val="Emphasis"/>
          <w:rFonts w:asciiTheme="majorHAnsi" w:hAnsiTheme="majorHAnsi"/>
        </w:rPr>
        <w:t xml:space="preserve">Diagram </w:t>
      </w:r>
      <w:r w:rsidR="00F10EB9">
        <w:rPr>
          <w:rStyle w:val="Emphasis"/>
          <w:rFonts w:asciiTheme="majorHAnsi" w:hAnsiTheme="majorHAnsi"/>
        </w:rPr>
        <w:t>17</w:t>
      </w:r>
      <w:r w:rsidR="003A55F9">
        <w:rPr>
          <w:rStyle w:val="Emphasis"/>
          <w:rFonts w:asciiTheme="majorHAnsi" w:hAnsiTheme="majorHAnsi"/>
        </w:rPr>
        <w:t xml:space="preserve">: </w:t>
      </w:r>
      <w:r w:rsidRPr="003A55F9">
        <w:rPr>
          <w:rStyle w:val="Emphasis"/>
          <w:rFonts w:asciiTheme="majorHAnsi" w:hAnsiTheme="majorHAnsi"/>
        </w:rPr>
        <w:t xml:space="preserve">Allocation methods and make up of pharmacy costs submitted to NHCDC – Metro North HHS </w:t>
      </w:r>
    </w:p>
    <w:p w14:paraId="6E2BBE29" w14:textId="731C1A0F" w:rsidR="006A1781" w:rsidRDefault="006A1781" w:rsidP="00E03034">
      <w:pPr>
        <w:spacing w:after="200" w:line="240" w:lineRule="auto"/>
        <w:rPr>
          <w:rFonts w:ascii="Georgia" w:hAnsi="Georgia"/>
          <w:sz w:val="20"/>
          <w:szCs w:val="20"/>
          <w:lang w:val="en-US"/>
        </w:rPr>
      </w:pPr>
      <w:r>
        <w:rPr>
          <w:rFonts w:ascii="Georgia" w:hAnsi="Georgia"/>
          <w:noProof/>
          <w:sz w:val="20"/>
          <w:szCs w:val="20"/>
          <w:lang w:eastAsia="en-AU"/>
        </w:rPr>
        <w:drawing>
          <wp:inline distT="0" distB="0" distL="0" distR="0" wp14:anchorId="64BB77AE" wp14:editId="10B9BB63">
            <wp:extent cx="6602730" cy="4407535"/>
            <wp:effectExtent l="0" t="0" r="7620" b="0"/>
            <wp:docPr id="81" name="Picture 81" descr="Diagram 17 allocation methods and make-up of pharmacy costs submitted to NHCDC for Metro North HHS&#10;&#10;Diagram 17 contains 4 column headings. Column 1 is the cost category, column 2 is the allocation method, colum 3 is the description of the allocation method and column 4 is the percentage of pharmac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02730" cy="4407535"/>
                    </a:xfrm>
                    <a:prstGeom prst="rect">
                      <a:avLst/>
                    </a:prstGeom>
                    <a:noFill/>
                  </pic:spPr>
                </pic:pic>
              </a:graphicData>
            </a:graphic>
          </wp:inline>
        </w:drawing>
      </w:r>
    </w:p>
    <w:p w14:paraId="180E6248" w14:textId="77777777" w:rsidR="008206C6" w:rsidRDefault="008206C6">
      <w:pPr>
        <w:rPr>
          <w:rFonts w:ascii="Georgia" w:hAnsi="Georgia"/>
          <w:b/>
          <w:sz w:val="20"/>
          <w:szCs w:val="20"/>
          <w:lang w:val="en-US"/>
        </w:rPr>
      </w:pPr>
      <w:r>
        <w:rPr>
          <w:rFonts w:ascii="Georgia" w:hAnsi="Georgia"/>
          <w:b/>
          <w:sz w:val="20"/>
          <w:szCs w:val="20"/>
          <w:lang w:val="en-US"/>
        </w:rPr>
        <w:br w:type="page"/>
      </w:r>
    </w:p>
    <w:p w14:paraId="37A4D8B5" w14:textId="4FDE23C0" w:rsidR="00893790" w:rsidRPr="00351323" w:rsidRDefault="00893790" w:rsidP="008206C6">
      <w:pPr>
        <w:spacing w:before="240" w:after="200" w:line="240" w:lineRule="auto"/>
        <w:rPr>
          <w:rFonts w:ascii="Georgia" w:hAnsi="Georgia"/>
          <w:sz w:val="20"/>
          <w:szCs w:val="20"/>
          <w:lang w:val="en-US"/>
        </w:rPr>
      </w:pPr>
      <w:r w:rsidRPr="00E27AE1">
        <w:rPr>
          <w:rFonts w:ascii="Georgia" w:hAnsi="Georgia"/>
          <w:b/>
          <w:sz w:val="20"/>
          <w:szCs w:val="20"/>
          <w:lang w:val="en-US"/>
        </w:rPr>
        <w:lastRenderedPageBreak/>
        <w:t>Pharmacy linking rules</w:t>
      </w:r>
    </w:p>
    <w:p w14:paraId="4A1A6514" w14:textId="77777777" w:rsidR="00893790" w:rsidRPr="008206C6" w:rsidRDefault="00893790" w:rsidP="00E03034">
      <w:pPr>
        <w:spacing w:after="200" w:line="240" w:lineRule="auto"/>
        <w:rPr>
          <w:rFonts w:ascii="Georgia" w:hAnsi="Georgia"/>
          <w:szCs w:val="20"/>
          <w:lang w:val="en-US"/>
        </w:rPr>
      </w:pPr>
      <w:r w:rsidRPr="008206C6">
        <w:rPr>
          <w:rFonts w:ascii="Georgia" w:hAnsi="Georgia"/>
          <w:szCs w:val="20"/>
          <w:lang w:val="en-US"/>
        </w:rPr>
        <w:t xml:space="preserve">Metro North uses an </w:t>
      </w:r>
      <w:proofErr w:type="spellStart"/>
      <w:r w:rsidRPr="008206C6">
        <w:rPr>
          <w:rFonts w:ascii="Georgia" w:hAnsi="Georgia"/>
          <w:szCs w:val="20"/>
          <w:lang w:val="en-US"/>
        </w:rPr>
        <w:t>iPharmacy</w:t>
      </w:r>
      <w:proofErr w:type="spellEnd"/>
      <w:r w:rsidRPr="008206C6">
        <w:rPr>
          <w:rFonts w:ascii="Georgia" w:hAnsi="Georgia"/>
          <w:szCs w:val="20"/>
          <w:lang w:val="en-US"/>
        </w:rPr>
        <w:t xml:space="preserve"> system and this forms the feeder system for costing PBS and dispensed drugs. These yield a matching rate of 93.2% of records, which corresponds to 82.8% of the value of drugs.</w:t>
      </w:r>
    </w:p>
    <w:p w14:paraId="71A49B7C" w14:textId="5D1C8B34" w:rsidR="00893790" w:rsidRPr="008206C6" w:rsidRDefault="00893790" w:rsidP="00E03034">
      <w:pPr>
        <w:spacing w:after="200" w:line="240" w:lineRule="auto"/>
        <w:rPr>
          <w:rStyle w:val="Emphasis"/>
          <w:rFonts w:asciiTheme="majorHAnsi" w:hAnsiTheme="majorHAnsi"/>
          <w:highlight w:val="darkGray"/>
        </w:rPr>
      </w:pPr>
      <w:r w:rsidRPr="008206C6">
        <w:rPr>
          <w:rStyle w:val="Emphasis"/>
          <w:rFonts w:asciiTheme="majorHAnsi" w:hAnsiTheme="majorHAnsi"/>
        </w:rPr>
        <w:t>T</w:t>
      </w:r>
      <w:r w:rsidR="00EB51C6">
        <w:rPr>
          <w:rStyle w:val="Emphasis"/>
          <w:rFonts w:asciiTheme="majorHAnsi" w:hAnsiTheme="majorHAnsi"/>
        </w:rPr>
        <w:t>able 1</w:t>
      </w:r>
      <w:r w:rsidR="00CE5362">
        <w:rPr>
          <w:rStyle w:val="Emphasis"/>
          <w:rFonts w:asciiTheme="majorHAnsi" w:hAnsiTheme="majorHAnsi"/>
        </w:rPr>
        <w:t>8</w:t>
      </w:r>
      <w:r w:rsidRPr="008206C6">
        <w:rPr>
          <w:rStyle w:val="Emphasis"/>
          <w:rFonts w:asciiTheme="majorHAnsi" w:hAnsiTheme="majorHAnsi"/>
        </w:rPr>
        <w:t xml:space="preserve"> - Linked feeder records from </w:t>
      </w:r>
      <w:proofErr w:type="spellStart"/>
      <w:r w:rsidRPr="008206C6">
        <w:rPr>
          <w:rStyle w:val="Emphasis"/>
          <w:rFonts w:asciiTheme="majorHAnsi" w:hAnsiTheme="majorHAnsi"/>
        </w:rPr>
        <w:t>iPharmacy</w:t>
      </w:r>
      <w:proofErr w:type="spellEnd"/>
      <w:r w:rsidRPr="008206C6">
        <w:rPr>
          <w:rStyle w:val="Emphasis"/>
          <w:rFonts w:asciiTheme="majorHAnsi" w:hAnsiTheme="majorHAnsi"/>
        </w:rPr>
        <w:t xml:space="preserve"> by volume and value for Metro North HHS</w:t>
      </w:r>
    </w:p>
    <w:tbl>
      <w:tblPr>
        <w:tblStyle w:val="TableGrid"/>
        <w:tblW w:w="9422" w:type="dxa"/>
        <w:tblLook w:val="04A0" w:firstRow="1" w:lastRow="0" w:firstColumn="1" w:lastColumn="0" w:noHBand="0" w:noVBand="1"/>
      </w:tblPr>
      <w:tblGrid>
        <w:gridCol w:w="1656"/>
        <w:gridCol w:w="1645"/>
        <w:gridCol w:w="39"/>
        <w:gridCol w:w="1677"/>
        <w:gridCol w:w="4405"/>
      </w:tblGrid>
      <w:tr w:rsidR="00893790" w:rsidRPr="009B7C53" w14:paraId="44BAE6B3" w14:textId="77777777" w:rsidTr="00AB2C43">
        <w:trPr>
          <w:trHeight w:val="168"/>
        </w:trPr>
        <w:tc>
          <w:tcPr>
            <w:tcW w:w="1656" w:type="dxa"/>
            <w:tcBorders>
              <w:top w:val="nil"/>
            </w:tcBorders>
            <w:shd w:val="clear" w:color="auto" w:fill="DC6900" w:themeFill="accent1"/>
          </w:tcPr>
          <w:p w14:paraId="52EDE17A" w14:textId="77777777" w:rsidR="00893790" w:rsidRPr="00E939D6" w:rsidRDefault="00893790" w:rsidP="00E03034">
            <w:pPr>
              <w:spacing w:after="200"/>
              <w:rPr>
                <w:rFonts w:asciiTheme="majorHAnsi" w:hAnsiTheme="majorHAnsi"/>
                <w:b/>
                <w:color w:val="FFFFFF" w:themeColor="background1"/>
                <w:sz w:val="16"/>
                <w:szCs w:val="16"/>
              </w:rPr>
            </w:pPr>
            <w:r w:rsidRPr="00E939D6">
              <w:rPr>
                <w:rFonts w:asciiTheme="majorHAnsi" w:hAnsiTheme="majorHAnsi"/>
                <w:b/>
                <w:color w:val="FFFFFF" w:themeColor="background1"/>
                <w:sz w:val="16"/>
                <w:szCs w:val="16"/>
              </w:rPr>
              <w:t>Product</w:t>
            </w:r>
          </w:p>
        </w:tc>
        <w:tc>
          <w:tcPr>
            <w:tcW w:w="1684" w:type="dxa"/>
            <w:gridSpan w:val="2"/>
            <w:tcBorders>
              <w:top w:val="nil"/>
            </w:tcBorders>
            <w:shd w:val="clear" w:color="auto" w:fill="DC6900" w:themeFill="accent1"/>
          </w:tcPr>
          <w:p w14:paraId="0AEFE1DC" w14:textId="77777777" w:rsidR="00893790" w:rsidRPr="00E939D6" w:rsidRDefault="00893790" w:rsidP="00E03034">
            <w:pPr>
              <w:spacing w:after="200"/>
              <w:rPr>
                <w:rFonts w:asciiTheme="majorHAnsi" w:hAnsiTheme="majorHAnsi"/>
                <w:b/>
                <w:color w:val="FFFFFF" w:themeColor="background1"/>
                <w:sz w:val="16"/>
                <w:szCs w:val="16"/>
              </w:rPr>
            </w:pPr>
            <w:proofErr w:type="spellStart"/>
            <w:r w:rsidRPr="00E939D6">
              <w:rPr>
                <w:rFonts w:asciiTheme="majorHAnsi" w:hAnsiTheme="majorHAnsi"/>
                <w:b/>
                <w:color w:val="FFFFFF" w:themeColor="background1"/>
                <w:sz w:val="16"/>
                <w:szCs w:val="16"/>
              </w:rPr>
              <w:t>iPharmacy</w:t>
            </w:r>
            <w:proofErr w:type="spellEnd"/>
            <w:r w:rsidRPr="00E939D6">
              <w:rPr>
                <w:rFonts w:asciiTheme="majorHAnsi" w:hAnsiTheme="majorHAnsi"/>
                <w:b/>
                <w:color w:val="FFFFFF" w:themeColor="background1"/>
                <w:sz w:val="16"/>
                <w:szCs w:val="16"/>
              </w:rPr>
              <w:t xml:space="preserve"> records – volume</w:t>
            </w:r>
          </w:p>
        </w:tc>
        <w:tc>
          <w:tcPr>
            <w:tcW w:w="1677" w:type="dxa"/>
            <w:tcBorders>
              <w:top w:val="nil"/>
            </w:tcBorders>
            <w:shd w:val="clear" w:color="auto" w:fill="DC6900" w:themeFill="accent1"/>
          </w:tcPr>
          <w:p w14:paraId="2FB874E9" w14:textId="77777777" w:rsidR="00893790" w:rsidRPr="00E939D6" w:rsidRDefault="00893790" w:rsidP="00E03034">
            <w:pPr>
              <w:spacing w:after="200"/>
              <w:rPr>
                <w:rFonts w:asciiTheme="majorHAnsi" w:hAnsiTheme="majorHAnsi"/>
                <w:b/>
                <w:color w:val="FFFFFF" w:themeColor="background1"/>
                <w:sz w:val="16"/>
                <w:szCs w:val="16"/>
              </w:rPr>
            </w:pPr>
            <w:proofErr w:type="spellStart"/>
            <w:r w:rsidRPr="00E939D6">
              <w:rPr>
                <w:rFonts w:asciiTheme="majorHAnsi" w:hAnsiTheme="majorHAnsi"/>
                <w:b/>
                <w:color w:val="FFFFFF" w:themeColor="background1"/>
                <w:sz w:val="16"/>
                <w:szCs w:val="16"/>
              </w:rPr>
              <w:t>iPharmacy</w:t>
            </w:r>
            <w:proofErr w:type="spellEnd"/>
            <w:r w:rsidRPr="00E939D6">
              <w:rPr>
                <w:rFonts w:asciiTheme="majorHAnsi" w:hAnsiTheme="majorHAnsi"/>
                <w:b/>
                <w:color w:val="FFFFFF" w:themeColor="background1"/>
                <w:sz w:val="16"/>
                <w:szCs w:val="16"/>
              </w:rPr>
              <w:t xml:space="preserve"> records – value ($)</w:t>
            </w:r>
          </w:p>
        </w:tc>
        <w:tc>
          <w:tcPr>
            <w:tcW w:w="4405" w:type="dxa"/>
            <w:tcBorders>
              <w:top w:val="nil"/>
              <w:bottom w:val="single" w:sz="4" w:space="0" w:color="auto"/>
            </w:tcBorders>
            <w:shd w:val="clear" w:color="auto" w:fill="DC6900" w:themeFill="accent1"/>
          </w:tcPr>
          <w:p w14:paraId="5269ED21" w14:textId="77777777" w:rsidR="00893790" w:rsidRPr="00E939D6" w:rsidRDefault="00893790" w:rsidP="00E03034">
            <w:pPr>
              <w:spacing w:after="200"/>
              <w:rPr>
                <w:rFonts w:asciiTheme="majorHAnsi" w:hAnsiTheme="majorHAnsi"/>
                <w:b/>
                <w:color w:val="FFFFFF" w:themeColor="background1"/>
                <w:sz w:val="16"/>
                <w:szCs w:val="16"/>
              </w:rPr>
            </w:pPr>
            <w:r w:rsidRPr="00E939D6">
              <w:rPr>
                <w:rFonts w:asciiTheme="majorHAnsi" w:hAnsiTheme="majorHAnsi"/>
                <w:b/>
                <w:color w:val="FFFFFF" w:themeColor="background1"/>
                <w:sz w:val="16"/>
                <w:szCs w:val="16"/>
              </w:rPr>
              <w:t>Maximum Linking Rules</w:t>
            </w:r>
          </w:p>
        </w:tc>
      </w:tr>
      <w:tr w:rsidR="00893790" w:rsidRPr="009B7C53" w14:paraId="2C8205EF" w14:textId="77777777" w:rsidTr="00AB2C43">
        <w:trPr>
          <w:trHeight w:val="234"/>
        </w:trPr>
        <w:tc>
          <w:tcPr>
            <w:tcW w:w="1656" w:type="dxa"/>
          </w:tcPr>
          <w:p w14:paraId="51314774"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Acute</w:t>
            </w:r>
          </w:p>
        </w:tc>
        <w:tc>
          <w:tcPr>
            <w:tcW w:w="1645" w:type="dxa"/>
          </w:tcPr>
          <w:p w14:paraId="6A8F1297"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202,821</w:t>
            </w:r>
          </w:p>
        </w:tc>
        <w:tc>
          <w:tcPr>
            <w:tcW w:w="1716" w:type="dxa"/>
            <w:gridSpan w:val="2"/>
          </w:tcPr>
          <w:p w14:paraId="0DC928D0"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30,937,741</w:t>
            </w:r>
          </w:p>
        </w:tc>
        <w:tc>
          <w:tcPr>
            <w:tcW w:w="4405" w:type="dxa"/>
          </w:tcPr>
          <w:p w14:paraId="792F73FF"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+/- 24 hours admit to discharge datetime</w:t>
            </w:r>
          </w:p>
        </w:tc>
      </w:tr>
      <w:tr w:rsidR="00893790" w:rsidRPr="009B7C53" w14:paraId="3904EA50" w14:textId="77777777" w:rsidTr="00AB2C43">
        <w:trPr>
          <w:trHeight w:val="234"/>
        </w:trPr>
        <w:tc>
          <w:tcPr>
            <w:tcW w:w="1656" w:type="dxa"/>
          </w:tcPr>
          <w:p w14:paraId="132A64E3"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OP</w:t>
            </w:r>
          </w:p>
        </w:tc>
        <w:tc>
          <w:tcPr>
            <w:tcW w:w="1645" w:type="dxa"/>
          </w:tcPr>
          <w:p w14:paraId="5C6D21BE"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76,906</w:t>
            </w:r>
          </w:p>
        </w:tc>
        <w:tc>
          <w:tcPr>
            <w:tcW w:w="1716" w:type="dxa"/>
            <w:gridSpan w:val="2"/>
          </w:tcPr>
          <w:p w14:paraId="61B46896"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36,831,197</w:t>
            </w:r>
          </w:p>
        </w:tc>
        <w:tc>
          <w:tcPr>
            <w:tcW w:w="4405" w:type="dxa"/>
          </w:tcPr>
          <w:p w14:paraId="611D3847"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+/- 30 days from admitted datetime</w:t>
            </w:r>
          </w:p>
        </w:tc>
      </w:tr>
      <w:tr w:rsidR="00893790" w:rsidRPr="009B7C53" w14:paraId="1814D63D" w14:textId="77777777" w:rsidTr="00AB2C43">
        <w:trPr>
          <w:trHeight w:val="234"/>
        </w:trPr>
        <w:tc>
          <w:tcPr>
            <w:tcW w:w="1656" w:type="dxa"/>
          </w:tcPr>
          <w:p w14:paraId="0C9DD5D5"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ED</w:t>
            </w:r>
          </w:p>
        </w:tc>
        <w:tc>
          <w:tcPr>
            <w:tcW w:w="1645" w:type="dxa"/>
          </w:tcPr>
          <w:p w14:paraId="1E210CE5"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3,065</w:t>
            </w:r>
          </w:p>
        </w:tc>
        <w:tc>
          <w:tcPr>
            <w:tcW w:w="1716" w:type="dxa"/>
            <w:gridSpan w:val="2"/>
          </w:tcPr>
          <w:p w14:paraId="74F86FBA"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170,884</w:t>
            </w:r>
          </w:p>
        </w:tc>
        <w:tc>
          <w:tcPr>
            <w:tcW w:w="4405" w:type="dxa"/>
            <w:tcBorders>
              <w:bottom w:val="single" w:sz="4" w:space="0" w:color="auto"/>
            </w:tcBorders>
          </w:tcPr>
          <w:p w14:paraId="79E317CC"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+/- 24 hours admit to discharge datetime</w:t>
            </w:r>
          </w:p>
        </w:tc>
      </w:tr>
      <w:tr w:rsidR="00893790" w:rsidRPr="009B7C53" w14:paraId="6B87942E" w14:textId="77777777" w:rsidTr="00AB2C43">
        <w:trPr>
          <w:trHeight w:val="234"/>
        </w:trPr>
        <w:tc>
          <w:tcPr>
            <w:tcW w:w="1656" w:type="dxa"/>
          </w:tcPr>
          <w:p w14:paraId="726B8FA4" w14:textId="77777777" w:rsidR="00893790" w:rsidRPr="00E939D6" w:rsidRDefault="00893790" w:rsidP="00E03034">
            <w:pPr>
              <w:spacing w:after="200"/>
              <w:rPr>
                <w:rFonts w:asciiTheme="majorHAnsi" w:hAnsiTheme="majorHAnsi"/>
                <w:sz w:val="16"/>
                <w:szCs w:val="16"/>
              </w:rPr>
            </w:pPr>
            <w:proofErr w:type="spellStart"/>
            <w:r w:rsidRPr="00E939D6">
              <w:rPr>
                <w:rFonts w:asciiTheme="majorHAnsi" w:hAnsiTheme="majorHAnsi"/>
                <w:sz w:val="16"/>
                <w:szCs w:val="16"/>
              </w:rPr>
              <w:t>Sub Acute</w:t>
            </w:r>
            <w:proofErr w:type="spellEnd"/>
          </w:p>
        </w:tc>
        <w:tc>
          <w:tcPr>
            <w:tcW w:w="1645" w:type="dxa"/>
          </w:tcPr>
          <w:p w14:paraId="23726A3C"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29,007</w:t>
            </w:r>
          </w:p>
        </w:tc>
        <w:tc>
          <w:tcPr>
            <w:tcW w:w="1716" w:type="dxa"/>
            <w:gridSpan w:val="2"/>
            <w:tcBorders>
              <w:right w:val="single" w:sz="4" w:space="0" w:color="auto"/>
            </w:tcBorders>
          </w:tcPr>
          <w:p w14:paraId="776249BF"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1,078,730</w:t>
            </w:r>
          </w:p>
        </w:tc>
        <w:tc>
          <w:tcPr>
            <w:tcW w:w="4405" w:type="dxa"/>
            <w:tcBorders>
              <w:top w:val="single" w:sz="4" w:space="0" w:color="auto"/>
              <w:left w:val="single" w:sz="4" w:space="0" w:color="auto"/>
              <w:bottom w:val="single" w:sz="4" w:space="0" w:color="auto"/>
              <w:right w:val="single" w:sz="4" w:space="0" w:color="auto"/>
            </w:tcBorders>
          </w:tcPr>
          <w:p w14:paraId="10B42F4F"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+/- 24 hours admit to discharge datetime</w:t>
            </w:r>
          </w:p>
        </w:tc>
      </w:tr>
      <w:tr w:rsidR="00893790" w:rsidRPr="009B7C53" w14:paraId="5994C75F" w14:textId="77777777" w:rsidTr="00AB2C43">
        <w:trPr>
          <w:trHeight w:val="234"/>
        </w:trPr>
        <w:tc>
          <w:tcPr>
            <w:tcW w:w="1656" w:type="dxa"/>
          </w:tcPr>
          <w:p w14:paraId="4B4CA88A"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MH</w:t>
            </w:r>
          </w:p>
        </w:tc>
        <w:tc>
          <w:tcPr>
            <w:tcW w:w="1645" w:type="dxa"/>
          </w:tcPr>
          <w:p w14:paraId="56EA8B7A"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17,873</w:t>
            </w:r>
          </w:p>
        </w:tc>
        <w:tc>
          <w:tcPr>
            <w:tcW w:w="1716" w:type="dxa"/>
            <w:gridSpan w:val="2"/>
            <w:tcBorders>
              <w:right w:val="single" w:sz="4" w:space="0" w:color="auto"/>
            </w:tcBorders>
          </w:tcPr>
          <w:p w14:paraId="7EF59CE3"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1,362,141</w:t>
            </w:r>
          </w:p>
        </w:tc>
        <w:tc>
          <w:tcPr>
            <w:tcW w:w="4405" w:type="dxa"/>
            <w:tcBorders>
              <w:top w:val="single" w:sz="4" w:space="0" w:color="auto"/>
              <w:left w:val="single" w:sz="4" w:space="0" w:color="auto"/>
              <w:bottom w:val="single" w:sz="4" w:space="0" w:color="auto"/>
              <w:right w:val="single" w:sz="4" w:space="0" w:color="auto"/>
            </w:tcBorders>
          </w:tcPr>
          <w:p w14:paraId="2F909AF0"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+/- 30 days from admitted datetime</w:t>
            </w:r>
          </w:p>
        </w:tc>
      </w:tr>
      <w:tr w:rsidR="00893790" w:rsidRPr="009B7C53" w14:paraId="483ACF0F" w14:textId="77777777" w:rsidTr="00AB2C43">
        <w:trPr>
          <w:trHeight w:val="234"/>
        </w:trPr>
        <w:tc>
          <w:tcPr>
            <w:tcW w:w="1656" w:type="dxa"/>
            <w:tcBorders>
              <w:bottom w:val="single" w:sz="4" w:space="0" w:color="auto"/>
            </w:tcBorders>
          </w:tcPr>
          <w:p w14:paraId="3BB16DB7"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Linked</w:t>
            </w:r>
          </w:p>
        </w:tc>
        <w:tc>
          <w:tcPr>
            <w:tcW w:w="1645" w:type="dxa"/>
            <w:tcBorders>
              <w:bottom w:val="single" w:sz="4" w:space="0" w:color="auto"/>
            </w:tcBorders>
          </w:tcPr>
          <w:p w14:paraId="20CAD608"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329,673</w:t>
            </w:r>
          </w:p>
        </w:tc>
        <w:tc>
          <w:tcPr>
            <w:tcW w:w="1716" w:type="dxa"/>
            <w:gridSpan w:val="2"/>
            <w:tcBorders>
              <w:bottom w:val="single" w:sz="4" w:space="0" w:color="auto"/>
              <w:right w:val="single" w:sz="4" w:space="0" w:color="auto"/>
            </w:tcBorders>
          </w:tcPr>
          <w:p w14:paraId="2081AE80"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70,380,693</w:t>
            </w:r>
          </w:p>
        </w:tc>
        <w:tc>
          <w:tcPr>
            <w:tcW w:w="4405" w:type="dxa"/>
            <w:tcBorders>
              <w:top w:val="single" w:sz="4" w:space="0" w:color="auto"/>
              <w:left w:val="single" w:sz="4" w:space="0" w:color="auto"/>
              <w:bottom w:val="single" w:sz="4" w:space="0" w:color="auto"/>
              <w:right w:val="single" w:sz="4" w:space="0" w:color="auto"/>
            </w:tcBorders>
          </w:tcPr>
          <w:p w14:paraId="2A1023D1" w14:textId="77777777" w:rsidR="00893790" w:rsidRPr="00E939D6" w:rsidRDefault="00893790" w:rsidP="00E03034">
            <w:pPr>
              <w:spacing w:after="200"/>
              <w:rPr>
                <w:rFonts w:asciiTheme="majorHAnsi" w:hAnsiTheme="majorHAnsi"/>
                <w:b/>
                <w:sz w:val="16"/>
                <w:szCs w:val="16"/>
              </w:rPr>
            </w:pPr>
          </w:p>
        </w:tc>
      </w:tr>
      <w:tr w:rsidR="00893790" w:rsidRPr="009B7C53" w14:paraId="63428904" w14:textId="77777777" w:rsidTr="00AB2C43">
        <w:trPr>
          <w:trHeight w:val="234"/>
        </w:trPr>
        <w:tc>
          <w:tcPr>
            <w:tcW w:w="1656" w:type="dxa"/>
            <w:tcBorders>
              <w:top w:val="single" w:sz="4" w:space="0" w:color="auto"/>
            </w:tcBorders>
          </w:tcPr>
          <w:p w14:paraId="1F5504C4"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Unlinked</w:t>
            </w:r>
          </w:p>
        </w:tc>
        <w:tc>
          <w:tcPr>
            <w:tcW w:w="1645" w:type="dxa"/>
            <w:tcBorders>
              <w:top w:val="single" w:sz="4" w:space="0" w:color="auto"/>
            </w:tcBorders>
          </w:tcPr>
          <w:p w14:paraId="1BA49CDC"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24,205</w:t>
            </w:r>
          </w:p>
        </w:tc>
        <w:tc>
          <w:tcPr>
            <w:tcW w:w="1716" w:type="dxa"/>
            <w:gridSpan w:val="2"/>
            <w:tcBorders>
              <w:top w:val="single" w:sz="4" w:space="0" w:color="auto"/>
              <w:right w:val="single" w:sz="4" w:space="0" w:color="auto"/>
            </w:tcBorders>
          </w:tcPr>
          <w:p w14:paraId="15226C9B"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15,069,172</w:t>
            </w:r>
          </w:p>
        </w:tc>
        <w:tc>
          <w:tcPr>
            <w:tcW w:w="4405" w:type="dxa"/>
            <w:tcBorders>
              <w:top w:val="nil"/>
              <w:left w:val="single" w:sz="4" w:space="0" w:color="auto"/>
              <w:bottom w:val="nil"/>
              <w:right w:val="nil"/>
            </w:tcBorders>
          </w:tcPr>
          <w:p w14:paraId="64AD3120" w14:textId="77777777" w:rsidR="00893790" w:rsidRPr="00E939D6" w:rsidRDefault="00893790" w:rsidP="00E03034">
            <w:pPr>
              <w:spacing w:after="200"/>
              <w:rPr>
                <w:rFonts w:asciiTheme="majorHAnsi" w:hAnsiTheme="majorHAnsi"/>
                <w:b/>
                <w:sz w:val="16"/>
                <w:szCs w:val="16"/>
              </w:rPr>
            </w:pPr>
          </w:p>
        </w:tc>
      </w:tr>
      <w:tr w:rsidR="00893790" w:rsidRPr="00530174" w14:paraId="320DFC03" w14:textId="77777777" w:rsidTr="00AB2C43">
        <w:trPr>
          <w:trHeight w:val="234"/>
        </w:trPr>
        <w:tc>
          <w:tcPr>
            <w:tcW w:w="1656" w:type="dxa"/>
          </w:tcPr>
          <w:p w14:paraId="0A8F49FB"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Unlinked %</w:t>
            </w:r>
          </w:p>
        </w:tc>
        <w:tc>
          <w:tcPr>
            <w:tcW w:w="1645" w:type="dxa"/>
          </w:tcPr>
          <w:p w14:paraId="3615C866"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6.8%</w:t>
            </w:r>
          </w:p>
        </w:tc>
        <w:tc>
          <w:tcPr>
            <w:tcW w:w="1716" w:type="dxa"/>
            <w:gridSpan w:val="2"/>
            <w:tcBorders>
              <w:right w:val="single" w:sz="4" w:space="0" w:color="auto"/>
            </w:tcBorders>
          </w:tcPr>
          <w:p w14:paraId="7CB5BCF4"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17.6%</w:t>
            </w:r>
          </w:p>
        </w:tc>
        <w:tc>
          <w:tcPr>
            <w:tcW w:w="4405" w:type="dxa"/>
            <w:tcBorders>
              <w:top w:val="nil"/>
              <w:left w:val="single" w:sz="4" w:space="0" w:color="auto"/>
              <w:bottom w:val="nil"/>
              <w:right w:val="nil"/>
            </w:tcBorders>
          </w:tcPr>
          <w:p w14:paraId="631EDCEB" w14:textId="77777777" w:rsidR="00893790" w:rsidRPr="00E939D6" w:rsidRDefault="00893790" w:rsidP="00E03034">
            <w:pPr>
              <w:spacing w:after="200"/>
              <w:rPr>
                <w:rFonts w:asciiTheme="majorHAnsi" w:hAnsiTheme="majorHAnsi"/>
                <w:b/>
                <w:sz w:val="16"/>
                <w:szCs w:val="16"/>
              </w:rPr>
            </w:pPr>
          </w:p>
        </w:tc>
      </w:tr>
    </w:tbl>
    <w:p w14:paraId="5D89D45B" w14:textId="77777777" w:rsidR="00893790" w:rsidRDefault="00893790" w:rsidP="00E03034">
      <w:pPr>
        <w:tabs>
          <w:tab w:val="left" w:pos="2436"/>
        </w:tabs>
        <w:spacing w:after="200" w:line="240" w:lineRule="auto"/>
        <w:rPr>
          <w:rFonts w:ascii="Georgia" w:hAnsi="Georgia"/>
          <w:sz w:val="20"/>
          <w:szCs w:val="20"/>
        </w:rPr>
      </w:pPr>
    </w:p>
    <w:p w14:paraId="0BA49C06" w14:textId="559CC571" w:rsidR="00893790" w:rsidRDefault="00450C2D" w:rsidP="00E03034">
      <w:pPr>
        <w:pStyle w:val="Heading3"/>
        <w:spacing w:before="0" w:after="200" w:line="240" w:lineRule="auto"/>
      </w:pPr>
      <w:r>
        <w:t>5</w:t>
      </w:r>
      <w:r w:rsidR="00893790">
        <w:t>.3.7</w:t>
      </w:r>
      <w:r w:rsidR="00893790">
        <w:tab/>
      </w:r>
      <w:r w:rsidR="00893790" w:rsidRPr="00981A71">
        <w:t xml:space="preserve">West Moreton HHS </w:t>
      </w:r>
      <w:r w:rsidR="00893790">
        <w:t>(</w:t>
      </w:r>
      <w:r w:rsidR="004C2CF1">
        <w:t>including Ipswich Hospital</w:t>
      </w:r>
      <w:r w:rsidR="00893790">
        <w:t>)</w:t>
      </w:r>
    </w:p>
    <w:p w14:paraId="45025A69" w14:textId="77777777" w:rsidR="00893790" w:rsidRPr="008206C6" w:rsidRDefault="00893790" w:rsidP="00E03034">
      <w:pPr>
        <w:spacing w:after="200" w:line="240" w:lineRule="auto"/>
        <w:rPr>
          <w:rFonts w:ascii="Georgia" w:hAnsi="Georgia"/>
          <w:b/>
          <w:szCs w:val="20"/>
          <w:lang w:val="en-US"/>
        </w:rPr>
      </w:pPr>
      <w:r w:rsidRPr="008206C6">
        <w:rPr>
          <w:rFonts w:ascii="Georgia" w:hAnsi="Georgia"/>
          <w:b/>
          <w:szCs w:val="20"/>
          <w:lang w:val="en-US"/>
        </w:rPr>
        <w:t>HHS Overview</w:t>
      </w:r>
    </w:p>
    <w:p w14:paraId="46EB63A7" w14:textId="311A3D85" w:rsidR="004C2CF1" w:rsidRPr="004C2CF1" w:rsidRDefault="004C2CF1" w:rsidP="004C2CF1">
      <w:pPr>
        <w:rPr>
          <w:rFonts w:ascii="Georgia" w:hAnsi="Georgia"/>
        </w:rPr>
      </w:pPr>
      <w:r w:rsidRPr="004C2CF1">
        <w:rPr>
          <w:rFonts w:ascii="Georgia" w:hAnsi="Georgia"/>
        </w:rPr>
        <w:t xml:space="preserve">West Moreton HHS serves a population of approximately 252,000 people, with the largest projected population growth rate of any other HHS in Queensland. Their demographics are diverse and include metropolitan and rural communities. The HHS is made up of 10 facilities, of which Ipswich Hospital is the largest. Ipswich Hospital has 388 beds. The costing team for West Moreton HHS was made up of 4 FTE’s in the Round 22 </w:t>
      </w:r>
      <w:proofErr w:type="spellStart"/>
      <w:proofErr w:type="gramStart"/>
      <w:r w:rsidRPr="004C2CF1">
        <w:rPr>
          <w:rFonts w:ascii="Georgia" w:hAnsi="Georgia"/>
        </w:rPr>
        <w:t>year</w:t>
      </w:r>
      <w:r w:rsidR="00993096">
        <w:rPr>
          <w:rFonts w:ascii="Georgia" w:hAnsi="Georgia"/>
        </w:rPr>
        <w:t>.</w:t>
      </w:r>
      <w:r w:rsidRPr="004C2CF1">
        <w:rPr>
          <w:rFonts w:ascii="Georgia" w:hAnsi="Georgia"/>
        </w:rPr>
        <w:t>The</w:t>
      </w:r>
      <w:proofErr w:type="spellEnd"/>
      <w:proofErr w:type="gramEnd"/>
      <w:r w:rsidRPr="004C2CF1">
        <w:rPr>
          <w:rFonts w:ascii="Georgia" w:hAnsi="Georgia"/>
        </w:rPr>
        <w:t xml:space="preserve"> costing team is well established and has been operating together for six years. </w:t>
      </w:r>
    </w:p>
    <w:p w14:paraId="4F5ACF4D" w14:textId="77777777" w:rsidR="004C2CF1" w:rsidRPr="004C2CF1" w:rsidRDefault="004C2CF1" w:rsidP="004C2CF1">
      <w:pPr>
        <w:tabs>
          <w:tab w:val="left" w:pos="2436"/>
        </w:tabs>
        <w:rPr>
          <w:rFonts w:ascii="Georgia" w:hAnsi="Georgia"/>
        </w:rPr>
      </w:pPr>
      <w:r w:rsidRPr="004C2CF1">
        <w:rPr>
          <w:rFonts w:ascii="Georgia" w:hAnsi="Georgia"/>
        </w:rPr>
        <w:t>At the start of the fiscal year the team updates their costing structure, deletes any products not used in the previous fiscal year. Two FTE’s work on the costing structure, consulting with clinical / operational areas, investigate notifications of changes to existing products, and process cost centre changes. After this stage the GL and payroll are extracted, and the 12 months of budget are loaded into Transition II. Subsequently, third party values and all feeder systems are loaded onto Talons and matched with activity data on a monthly basis.  Data is then extracted and populated into the clinical costing system. The costing structure build is updated monthly with new cost centres and feeder system products.  Once all costs have been mapped, audit reports are produced, and all data checked to ensure its accuracy.</w:t>
      </w:r>
    </w:p>
    <w:p w14:paraId="563ECE11" w14:textId="0E65D7FE" w:rsidR="00893790" w:rsidRPr="004C2CF1" w:rsidRDefault="004C2CF1" w:rsidP="004C2CF1">
      <w:pPr>
        <w:tabs>
          <w:tab w:val="left" w:pos="2436"/>
        </w:tabs>
        <w:spacing w:after="200" w:line="240" w:lineRule="auto"/>
      </w:pPr>
      <w:r w:rsidRPr="004C2CF1">
        <w:rPr>
          <w:rFonts w:ascii="Georgia" w:hAnsi="Georgia"/>
        </w:rPr>
        <w:t>West Moreton HHS has 14 feeder systems in use covering pathology, blood products, diagnostic imaging, pharmacy, medical ATD, ward ATD, appointment scheduling, ED, Community Mental Health, Allied Health, Operating Theatre and nursing acuity.</w:t>
      </w:r>
    </w:p>
    <w:p w14:paraId="4274369F" w14:textId="06856C79" w:rsidR="00893790" w:rsidRPr="008823EE" w:rsidRDefault="00450C2D" w:rsidP="00E03034">
      <w:pPr>
        <w:pStyle w:val="Heading4"/>
        <w:spacing w:before="0" w:after="200" w:line="240" w:lineRule="auto"/>
        <w:rPr>
          <w:b/>
        </w:rPr>
      </w:pPr>
      <w:r>
        <w:t>5</w:t>
      </w:r>
      <w:r w:rsidR="00893790">
        <w:t>.3.7.1</w:t>
      </w:r>
      <w:r w:rsidR="00893790">
        <w:tab/>
        <w:t>West Moreton HHS Reconciliation</w:t>
      </w:r>
    </w:p>
    <w:p w14:paraId="7F60406F" w14:textId="2A4D7F0E" w:rsidR="00893790" w:rsidRPr="008206C6" w:rsidRDefault="004C2CF1" w:rsidP="00E03034">
      <w:pPr>
        <w:spacing w:after="200" w:line="240" w:lineRule="auto"/>
        <w:rPr>
          <w:rFonts w:ascii="Georgia" w:hAnsi="Georgia"/>
          <w:szCs w:val="20"/>
          <w:lang w:val="en-US"/>
        </w:rPr>
      </w:pPr>
      <w:r>
        <w:rPr>
          <w:rFonts w:ascii="Georgia" w:hAnsi="Georgia"/>
          <w:szCs w:val="20"/>
          <w:lang w:val="en-US"/>
        </w:rPr>
        <w:t>Table 19 (below</w:t>
      </w:r>
      <w:r w:rsidR="00893790" w:rsidRPr="008206C6">
        <w:rPr>
          <w:rFonts w:ascii="Georgia" w:hAnsi="Georgia"/>
          <w:szCs w:val="20"/>
          <w:lang w:val="en-US"/>
        </w:rPr>
        <w:t xml:space="preserve">) presents a summary reconciliation from West Moreton HHS’s general ledger (GL) to the final NHCDC submission for Round 22. </w:t>
      </w:r>
    </w:p>
    <w:p w14:paraId="2A94D7E3" w14:textId="77777777" w:rsidR="00893790" w:rsidRPr="008206C6" w:rsidRDefault="00893790" w:rsidP="00E03034">
      <w:pPr>
        <w:spacing w:after="200" w:line="240" w:lineRule="auto"/>
        <w:rPr>
          <w:rFonts w:ascii="Georgia" w:hAnsi="Georgia"/>
          <w:color w:val="0070C0"/>
          <w:szCs w:val="20"/>
          <w:lang w:val="en-US"/>
        </w:rPr>
      </w:pPr>
      <w:r w:rsidRPr="008206C6">
        <w:rPr>
          <w:rFonts w:ascii="Georgia" w:hAnsi="Georgia"/>
          <w:szCs w:val="20"/>
          <w:lang w:val="en-US"/>
        </w:rPr>
        <w:lastRenderedPageBreak/>
        <w:t>West Moreton HHS’s final GL of $593.8m reconciled to the audited financial statements.</w:t>
      </w:r>
    </w:p>
    <w:p w14:paraId="2B2AF928" w14:textId="77777777" w:rsidR="00893790" w:rsidRPr="008206C6" w:rsidRDefault="00893790" w:rsidP="00E03034">
      <w:pPr>
        <w:spacing w:after="200" w:line="240" w:lineRule="auto"/>
        <w:rPr>
          <w:rFonts w:ascii="Georgia" w:hAnsi="Georgia"/>
          <w:b/>
          <w:szCs w:val="20"/>
          <w:lang w:val="en-US"/>
        </w:rPr>
      </w:pPr>
      <w:r w:rsidRPr="008206C6">
        <w:rPr>
          <w:rFonts w:ascii="Georgia" w:hAnsi="Georgia"/>
          <w:b/>
          <w:szCs w:val="20"/>
          <w:lang w:val="en-US"/>
        </w:rPr>
        <w:t xml:space="preserve">Adjustments made at the HHS level </w:t>
      </w:r>
    </w:p>
    <w:p w14:paraId="2AA53745" w14:textId="77777777" w:rsidR="00893790" w:rsidRPr="008206C6" w:rsidRDefault="00893790" w:rsidP="00E07E20">
      <w:pPr>
        <w:pStyle w:val="ListParagraph"/>
        <w:numPr>
          <w:ilvl w:val="0"/>
          <w:numId w:val="50"/>
        </w:numPr>
        <w:spacing w:after="200" w:line="240" w:lineRule="auto"/>
        <w:ind w:left="714" w:hanging="357"/>
        <w:contextualSpacing w:val="0"/>
        <w:rPr>
          <w:rFonts w:ascii="Georgia" w:hAnsi="Georgia"/>
          <w:szCs w:val="20"/>
          <w:lang w:val="en-US"/>
        </w:rPr>
      </w:pPr>
      <w:r w:rsidRPr="008206C6">
        <w:rPr>
          <w:rFonts w:ascii="Georgia" w:hAnsi="Georgia"/>
          <w:szCs w:val="20"/>
          <w:lang w:val="en-US"/>
        </w:rPr>
        <w:t>There were net exclusions of $2.5m for costs sitting on West Moreton’s GL that were out of scope for costing.</w:t>
      </w:r>
    </w:p>
    <w:p w14:paraId="1F460D56" w14:textId="77777777" w:rsidR="00893790" w:rsidRPr="008206C6" w:rsidRDefault="00893790" w:rsidP="00E07E20">
      <w:pPr>
        <w:pStyle w:val="ListParagraph"/>
        <w:numPr>
          <w:ilvl w:val="0"/>
          <w:numId w:val="50"/>
        </w:numPr>
        <w:spacing w:after="200" w:line="240" w:lineRule="auto"/>
        <w:ind w:left="714" w:hanging="357"/>
        <w:contextualSpacing w:val="0"/>
        <w:rPr>
          <w:rFonts w:ascii="Georgia" w:hAnsi="Georgia"/>
          <w:szCs w:val="20"/>
          <w:lang w:val="en-US"/>
        </w:rPr>
      </w:pPr>
      <w:r w:rsidRPr="008206C6">
        <w:rPr>
          <w:rFonts w:ascii="Georgia" w:hAnsi="Georgia"/>
          <w:szCs w:val="20"/>
          <w:lang w:val="en-US"/>
        </w:rPr>
        <w:t>A prior year WIP adjustment of $78.5m was made representing costs for patients who were discharged in the Round 22 year but admitted in the previous (2016/17) year.</w:t>
      </w:r>
    </w:p>
    <w:p w14:paraId="5D7A69B7" w14:textId="77777777" w:rsidR="00893790" w:rsidRPr="008206C6" w:rsidRDefault="00893790" w:rsidP="00E03034">
      <w:pPr>
        <w:spacing w:after="200" w:line="240" w:lineRule="auto"/>
        <w:rPr>
          <w:rFonts w:ascii="Georgia" w:hAnsi="Georgia"/>
          <w:b/>
          <w:szCs w:val="20"/>
          <w:lang w:val="en-US"/>
        </w:rPr>
      </w:pPr>
      <w:r w:rsidRPr="008206C6">
        <w:rPr>
          <w:rFonts w:ascii="Georgia" w:hAnsi="Georgia"/>
          <w:b/>
          <w:szCs w:val="20"/>
          <w:lang w:val="en-US"/>
        </w:rPr>
        <w:t>Adjustments made at the jurisdiction level</w:t>
      </w:r>
    </w:p>
    <w:p w14:paraId="3C368AA4" w14:textId="273F4961" w:rsidR="00893790" w:rsidRPr="008206C6" w:rsidRDefault="00893790" w:rsidP="00E07E20">
      <w:pPr>
        <w:pStyle w:val="ListParagraph"/>
        <w:numPr>
          <w:ilvl w:val="0"/>
          <w:numId w:val="50"/>
        </w:numPr>
        <w:spacing w:after="200" w:line="240" w:lineRule="auto"/>
        <w:ind w:left="714" w:hanging="357"/>
        <w:contextualSpacing w:val="0"/>
        <w:rPr>
          <w:rFonts w:ascii="Georgia" w:hAnsi="Georgia"/>
          <w:szCs w:val="20"/>
          <w:lang w:val="en-US"/>
        </w:rPr>
      </w:pPr>
      <w:r w:rsidRPr="008206C6">
        <w:rPr>
          <w:rFonts w:ascii="Georgia" w:hAnsi="Georgia"/>
          <w:szCs w:val="20"/>
          <w:lang w:val="en-US"/>
        </w:rPr>
        <w:t xml:space="preserve">A WIP adjustment of $99.5m, to remove costs for patients admitted in 2017/18 but not discharged by year end. The movement in WIP reflects growth in long stay admitted mental health patients given significant increase in demand of approximately 8-10% for </w:t>
      </w:r>
      <w:proofErr w:type="spellStart"/>
      <w:r w:rsidR="00DE15FF">
        <w:rPr>
          <w:rFonts w:ascii="Georgia" w:hAnsi="Georgia"/>
          <w:szCs w:val="20"/>
          <w:lang w:val="en-US"/>
        </w:rPr>
        <w:t>speciali</w:t>
      </w:r>
      <w:r w:rsidR="00CE6269">
        <w:rPr>
          <w:rFonts w:ascii="Georgia" w:hAnsi="Georgia"/>
          <w:szCs w:val="20"/>
          <w:lang w:val="en-US"/>
        </w:rPr>
        <w:t>s</w:t>
      </w:r>
      <w:r w:rsidR="00DE15FF" w:rsidRPr="008206C6">
        <w:rPr>
          <w:rFonts w:ascii="Georgia" w:hAnsi="Georgia"/>
          <w:szCs w:val="20"/>
          <w:lang w:val="en-US"/>
        </w:rPr>
        <w:t>ed</w:t>
      </w:r>
      <w:proofErr w:type="spellEnd"/>
      <w:r w:rsidRPr="008206C6">
        <w:rPr>
          <w:rFonts w:ascii="Georgia" w:hAnsi="Georgia"/>
          <w:szCs w:val="20"/>
          <w:lang w:val="en-US"/>
        </w:rPr>
        <w:t xml:space="preserve"> inpatient mental health services provided from Ipswich Hospital.</w:t>
      </w:r>
    </w:p>
    <w:p w14:paraId="13718468" w14:textId="77777777" w:rsidR="00893790" w:rsidRPr="004C2CF1" w:rsidRDefault="00893790" w:rsidP="00E07E20">
      <w:pPr>
        <w:pStyle w:val="ListParagraph"/>
        <w:numPr>
          <w:ilvl w:val="0"/>
          <w:numId w:val="50"/>
        </w:numPr>
        <w:spacing w:after="200" w:line="240" w:lineRule="auto"/>
        <w:ind w:left="714" w:hanging="357"/>
        <w:contextualSpacing w:val="0"/>
        <w:rPr>
          <w:rFonts w:ascii="Georgia" w:hAnsi="Georgia"/>
          <w:lang w:val="en-US"/>
        </w:rPr>
      </w:pPr>
      <w:r w:rsidRPr="008206C6">
        <w:rPr>
          <w:rFonts w:ascii="Georgia" w:hAnsi="Georgia"/>
          <w:szCs w:val="20"/>
          <w:lang w:val="en-US"/>
        </w:rPr>
        <w:t xml:space="preserve">Out-of-scope costs ($151k) are removed by the jurisdiction. The removal includes Outpatient Tier 2, URG – Admitted, and Non-Admitted Specialist Mental Health </w:t>
      </w:r>
      <w:r w:rsidRPr="004C2CF1">
        <w:rPr>
          <w:rFonts w:ascii="Georgia" w:hAnsi="Georgia"/>
          <w:lang w:val="en-US"/>
        </w:rPr>
        <w:t>which relate to breast screening services and services delivered to prisons.</w:t>
      </w:r>
    </w:p>
    <w:p w14:paraId="75F5E735" w14:textId="77777777" w:rsidR="004C2CF1" w:rsidRDefault="004C2CF1" w:rsidP="004C2CF1">
      <w:pPr>
        <w:pStyle w:val="ListParagraph"/>
        <w:numPr>
          <w:ilvl w:val="0"/>
          <w:numId w:val="50"/>
        </w:numPr>
        <w:rPr>
          <w:rFonts w:ascii="Georgia" w:hAnsi="Georgia"/>
          <w:lang w:val="en-US"/>
        </w:rPr>
      </w:pPr>
      <w:r w:rsidRPr="004C2CF1">
        <w:rPr>
          <w:rFonts w:ascii="Georgia" w:hAnsi="Georgia"/>
          <w:lang w:val="en-US"/>
        </w:rPr>
        <w:t>Quality assurance adjustments ($109.0m) were removed by the jurisdiction comprising outpatient virtual patient costs ($53m) plus $56m relating to virtual patients for oral services, breast screening, Patient Transport and depreciation. The cost is high compared to the other facilities in the jurisdiction who do not have large standalone mental health facilities and offender health services and reflects aggregate counting within mental health and challenges in matching several costs (outlined above) directly to episodes of care.</w:t>
      </w:r>
    </w:p>
    <w:p w14:paraId="46799A81" w14:textId="77777777" w:rsidR="004C2CF1" w:rsidRDefault="004C2CF1" w:rsidP="004C2CF1">
      <w:pPr>
        <w:pStyle w:val="ListParagraph"/>
        <w:rPr>
          <w:rFonts w:ascii="Georgia" w:hAnsi="Georgia"/>
          <w:szCs w:val="20"/>
          <w:lang w:val="en-US"/>
        </w:rPr>
      </w:pPr>
    </w:p>
    <w:p w14:paraId="29242C83" w14:textId="5A994F07" w:rsidR="004C2CF1" w:rsidRPr="004C2CF1" w:rsidRDefault="004C2CF1" w:rsidP="004C2CF1">
      <w:pPr>
        <w:pStyle w:val="ListParagraph"/>
        <w:numPr>
          <w:ilvl w:val="0"/>
          <w:numId w:val="50"/>
        </w:numPr>
        <w:rPr>
          <w:rFonts w:ascii="Georgia" w:hAnsi="Georgia"/>
          <w:lang w:val="en-US"/>
        </w:rPr>
      </w:pPr>
      <w:r w:rsidRPr="004C2CF1">
        <w:rPr>
          <w:rFonts w:ascii="Georgia" w:hAnsi="Georgia"/>
          <w:szCs w:val="20"/>
          <w:lang w:val="en-US"/>
        </w:rPr>
        <w:t>Removal of unmatched records from the costs submitted to IHPA ($37.4m). Most of these unmatched records are unlinked Ancillary System records ($30.1m). These costs cannot be attributed to an episode of care and are therefore excluded from the jurisdiction’s submission to IHPA.</w:t>
      </w:r>
    </w:p>
    <w:p w14:paraId="43CF92E2" w14:textId="77777777" w:rsidR="00893790" w:rsidRPr="008206C6" w:rsidRDefault="00893790" w:rsidP="00E03034">
      <w:pPr>
        <w:spacing w:after="200" w:line="240" w:lineRule="auto"/>
        <w:rPr>
          <w:rFonts w:ascii="Georgia" w:hAnsi="Georgia"/>
          <w:szCs w:val="20"/>
          <w:lang w:val="en-US"/>
        </w:rPr>
      </w:pPr>
      <w:r w:rsidRPr="008206C6">
        <w:rPr>
          <w:rFonts w:ascii="Georgia" w:hAnsi="Georgia"/>
          <w:szCs w:val="20"/>
          <w:lang w:val="en-US"/>
        </w:rPr>
        <w:t>The value of NHCDC costed products submitted to IHPA after the above adjustments was $423.8m.</w:t>
      </w:r>
    </w:p>
    <w:p w14:paraId="0D42C6D0" w14:textId="77777777" w:rsidR="00893790" w:rsidRDefault="00893790" w:rsidP="00E03034">
      <w:pPr>
        <w:tabs>
          <w:tab w:val="left" w:pos="1572"/>
        </w:tabs>
        <w:spacing w:after="200" w:line="240" w:lineRule="auto"/>
        <w:sectPr w:rsidR="00893790" w:rsidSect="00AB2C43">
          <w:headerReference w:type="even" r:id="rId55"/>
          <w:headerReference w:type="default" r:id="rId56"/>
          <w:footerReference w:type="even" r:id="rId57"/>
          <w:headerReference w:type="first" r:id="rId58"/>
          <w:footerReference w:type="first" r:id="rId59"/>
          <w:pgSz w:w="11906" w:h="16838" w:code="9"/>
          <w:pgMar w:top="1560" w:right="1440" w:bottom="1440" w:left="1440" w:header="720" w:footer="720" w:gutter="0"/>
          <w:cols w:space="720"/>
          <w:docGrid w:linePitch="360"/>
        </w:sectPr>
      </w:pPr>
    </w:p>
    <w:p w14:paraId="6DAE110C" w14:textId="77777777" w:rsidR="0051083E" w:rsidRDefault="00AF0C0A" w:rsidP="0051083E">
      <w:pPr>
        <w:spacing w:after="200" w:line="240" w:lineRule="auto"/>
        <w:rPr>
          <w:rStyle w:val="Emphasis"/>
          <w:rFonts w:asciiTheme="majorHAnsi" w:hAnsiTheme="majorHAnsi"/>
        </w:rPr>
      </w:pPr>
      <w:r>
        <w:rPr>
          <w:rStyle w:val="Emphasis"/>
          <w:rFonts w:asciiTheme="majorHAnsi" w:hAnsiTheme="majorHAnsi"/>
        </w:rPr>
        <w:lastRenderedPageBreak/>
        <w:t>Table</w:t>
      </w:r>
      <w:r w:rsidR="000249F1" w:rsidRPr="008206C6">
        <w:rPr>
          <w:rStyle w:val="Emphasis"/>
          <w:rFonts w:asciiTheme="majorHAnsi" w:hAnsiTheme="majorHAnsi"/>
        </w:rPr>
        <w:t xml:space="preserve"> 1</w:t>
      </w:r>
      <w:r w:rsidR="0051083E">
        <w:rPr>
          <w:rStyle w:val="Emphasis"/>
          <w:rFonts w:asciiTheme="majorHAnsi" w:hAnsiTheme="majorHAnsi"/>
        </w:rPr>
        <w:t xml:space="preserve">9: </w:t>
      </w:r>
      <w:r w:rsidR="0051083E" w:rsidRPr="008206C6">
        <w:rPr>
          <w:rStyle w:val="Emphasis"/>
          <w:rFonts w:asciiTheme="majorHAnsi" w:hAnsiTheme="majorHAnsi"/>
        </w:rPr>
        <w:t>Reconciliation from General Ledger to NHCDC costs – West Moreton HHS</w:t>
      </w:r>
    </w:p>
    <w:p w14:paraId="55D1E3D1" w14:textId="0487ED7A" w:rsidR="00893790" w:rsidRDefault="00350645" w:rsidP="00E03034">
      <w:pPr>
        <w:spacing w:after="200" w:line="240" w:lineRule="auto"/>
        <w:rPr>
          <w:rStyle w:val="Emphasis"/>
          <w:rFonts w:asciiTheme="majorHAnsi" w:hAnsiTheme="majorHAnsi"/>
        </w:rPr>
      </w:pPr>
      <w:r w:rsidRPr="00350645">
        <w:rPr>
          <w:rStyle w:val="Emphasis"/>
          <w:i w:val="0"/>
          <w:iCs w:val="0"/>
          <w:noProof/>
        </w:rPr>
        <w:drawing>
          <wp:inline distT="0" distB="0" distL="0" distR="0" wp14:anchorId="07204FF8" wp14:editId="40DDC4BC">
            <wp:extent cx="8863330" cy="5082540"/>
            <wp:effectExtent l="0" t="0" r="0" b="3810"/>
            <wp:docPr id="27" name="Picture 27" descr="Table reconciling from West Moreton HHS to NHCDC costed products. Table includes all reconciling adjustments at the HHS and jurisdic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63330" cy="5082540"/>
                    </a:xfrm>
                    <a:prstGeom prst="rect">
                      <a:avLst/>
                    </a:prstGeom>
                    <a:noFill/>
                    <a:ln>
                      <a:noFill/>
                    </a:ln>
                  </pic:spPr>
                </pic:pic>
              </a:graphicData>
            </a:graphic>
          </wp:inline>
        </w:drawing>
      </w:r>
    </w:p>
    <w:p w14:paraId="3C02AA7D" w14:textId="21BE0A34" w:rsidR="00893790" w:rsidRPr="006E40FD" w:rsidRDefault="00893790" w:rsidP="00E03034">
      <w:pPr>
        <w:tabs>
          <w:tab w:val="left" w:pos="1572"/>
        </w:tabs>
        <w:spacing w:after="200" w:line="240" w:lineRule="auto"/>
        <w:sectPr w:rsidR="00893790" w:rsidRPr="006E40FD" w:rsidSect="00B72AF8">
          <w:pgSz w:w="16838" w:h="11906" w:orient="landscape" w:code="9"/>
          <w:pgMar w:top="1440" w:right="1440" w:bottom="1440" w:left="1440" w:header="720" w:footer="720" w:gutter="0"/>
          <w:cols w:space="720"/>
          <w:docGrid w:linePitch="360"/>
        </w:sectPr>
      </w:pPr>
    </w:p>
    <w:p w14:paraId="4D534A83" w14:textId="2CA16912" w:rsidR="00893790" w:rsidRDefault="00450C2D" w:rsidP="00E03034">
      <w:pPr>
        <w:pStyle w:val="Heading4"/>
        <w:spacing w:before="0" w:after="200" w:line="240" w:lineRule="auto"/>
      </w:pPr>
      <w:r>
        <w:lastRenderedPageBreak/>
        <w:t>5</w:t>
      </w:r>
      <w:r w:rsidR="00893790">
        <w:t>.3.7.2</w:t>
      </w:r>
      <w:r w:rsidR="00893790">
        <w:tab/>
      </w:r>
      <w:r w:rsidR="00893790" w:rsidRPr="00412291">
        <w:t>West Moret</w:t>
      </w:r>
      <w:r w:rsidR="00893790">
        <w:t>on HHS</w:t>
      </w:r>
      <w:r w:rsidR="00893790" w:rsidRPr="00412291">
        <w:t xml:space="preserve"> </w:t>
      </w:r>
      <w:r w:rsidR="00893790">
        <w:t>–</w:t>
      </w:r>
      <w:r w:rsidR="00893790" w:rsidRPr="00412291">
        <w:t xml:space="preserve"> Pharmacy</w:t>
      </w:r>
    </w:p>
    <w:p w14:paraId="0F5E59E9" w14:textId="77777777" w:rsidR="00893790" w:rsidRPr="006D2215" w:rsidRDefault="00893790" w:rsidP="00E03034">
      <w:pPr>
        <w:spacing w:after="200" w:line="240" w:lineRule="auto"/>
        <w:rPr>
          <w:rFonts w:ascii="Georgia" w:hAnsi="Georgia"/>
          <w:b/>
          <w:szCs w:val="20"/>
          <w:lang w:val="en-US"/>
        </w:rPr>
      </w:pPr>
      <w:r w:rsidRPr="006D2215">
        <w:rPr>
          <w:rFonts w:ascii="Georgia" w:hAnsi="Georgia"/>
          <w:b/>
          <w:szCs w:val="20"/>
          <w:lang w:val="en-US"/>
        </w:rPr>
        <w:t>Pharmacy costs and allocation methods</w:t>
      </w:r>
    </w:p>
    <w:p w14:paraId="31ABFCB6" w14:textId="77777777" w:rsidR="00893790" w:rsidRPr="006D2215" w:rsidRDefault="00893790" w:rsidP="00E03034">
      <w:pPr>
        <w:spacing w:after="200" w:line="240" w:lineRule="auto"/>
        <w:rPr>
          <w:rFonts w:ascii="Georgia" w:hAnsi="Georgia"/>
          <w:szCs w:val="20"/>
          <w:lang w:val="en-US"/>
        </w:rPr>
      </w:pPr>
      <w:r w:rsidRPr="006D2215">
        <w:rPr>
          <w:rFonts w:ascii="Georgia" w:hAnsi="Georgia"/>
          <w:szCs w:val="20"/>
          <w:lang w:val="en-US"/>
        </w:rPr>
        <w:t>Through the data collection template and in consultation with the costing team, West Moreton HHS identified $27.5m of pharmacy costs for Round 22, including:</w:t>
      </w:r>
    </w:p>
    <w:p w14:paraId="2E0AAD62" w14:textId="221CFCB7" w:rsidR="00893790" w:rsidRPr="006D2215" w:rsidRDefault="00893790" w:rsidP="00E07E20">
      <w:pPr>
        <w:pStyle w:val="ListParagraph"/>
        <w:numPr>
          <w:ilvl w:val="0"/>
          <w:numId w:val="51"/>
        </w:numPr>
        <w:spacing w:after="200" w:line="240" w:lineRule="auto"/>
        <w:ind w:left="714" w:hanging="357"/>
        <w:contextualSpacing w:val="0"/>
        <w:rPr>
          <w:rFonts w:ascii="Georgia" w:hAnsi="Georgia"/>
          <w:szCs w:val="20"/>
          <w:lang w:val="en-US"/>
        </w:rPr>
      </w:pPr>
      <w:r w:rsidRPr="006D2215">
        <w:rPr>
          <w:rFonts w:ascii="Georgia" w:hAnsi="Georgia"/>
          <w:szCs w:val="20"/>
          <w:lang w:val="en-US"/>
        </w:rPr>
        <w:t>Drug costs of $20.9m, using a proxy estimate to split into PBS drugs ($19.0m) and non</w:t>
      </w:r>
      <w:r w:rsidR="004C2CF1">
        <w:rPr>
          <w:rFonts w:ascii="Georgia" w:hAnsi="Georgia"/>
          <w:szCs w:val="20"/>
          <w:lang w:val="en-US"/>
        </w:rPr>
        <w:t>-</w:t>
      </w:r>
      <w:r w:rsidRPr="006D2215">
        <w:rPr>
          <w:rFonts w:ascii="Georgia" w:hAnsi="Georgia"/>
          <w:szCs w:val="20"/>
          <w:lang w:val="en-US"/>
        </w:rPr>
        <w:t>PBS drugs ($1.8m). Non</w:t>
      </w:r>
      <w:r w:rsidR="004C2CF1">
        <w:rPr>
          <w:rFonts w:ascii="Georgia" w:hAnsi="Georgia"/>
          <w:szCs w:val="20"/>
          <w:lang w:val="en-US"/>
        </w:rPr>
        <w:t>-</w:t>
      </w:r>
      <w:r w:rsidRPr="006D2215">
        <w:rPr>
          <w:rFonts w:ascii="Georgia" w:hAnsi="Georgia"/>
          <w:szCs w:val="20"/>
          <w:lang w:val="en-US"/>
        </w:rPr>
        <w:t xml:space="preserve">PBS drugs includes </w:t>
      </w:r>
      <w:proofErr w:type="spellStart"/>
      <w:r w:rsidRPr="006D2215">
        <w:rPr>
          <w:rFonts w:ascii="Georgia" w:hAnsi="Georgia"/>
          <w:szCs w:val="20"/>
          <w:lang w:val="en-US"/>
        </w:rPr>
        <w:t>imprest</w:t>
      </w:r>
      <w:proofErr w:type="spellEnd"/>
      <w:r w:rsidRPr="006D2215">
        <w:rPr>
          <w:rFonts w:ascii="Georgia" w:hAnsi="Georgia"/>
          <w:szCs w:val="20"/>
          <w:lang w:val="en-US"/>
        </w:rPr>
        <w:t xml:space="preserve"> drugs within wards, ED and theatres, which were not separately identified. </w:t>
      </w:r>
    </w:p>
    <w:p w14:paraId="6AAA4537" w14:textId="77777777" w:rsidR="00893790" w:rsidRPr="006D2215" w:rsidRDefault="00893790" w:rsidP="00E07E20">
      <w:pPr>
        <w:pStyle w:val="ListParagraph"/>
        <w:numPr>
          <w:ilvl w:val="0"/>
          <w:numId w:val="51"/>
        </w:numPr>
        <w:spacing w:after="200" w:line="240" w:lineRule="auto"/>
        <w:ind w:left="714" w:hanging="357"/>
        <w:contextualSpacing w:val="0"/>
        <w:rPr>
          <w:rFonts w:ascii="Georgia" w:hAnsi="Georgia"/>
          <w:szCs w:val="20"/>
          <w:lang w:val="en-US"/>
        </w:rPr>
      </w:pPr>
      <w:r w:rsidRPr="006D2215">
        <w:rPr>
          <w:rFonts w:ascii="Georgia" w:hAnsi="Georgia"/>
          <w:szCs w:val="20"/>
          <w:lang w:val="en-US"/>
        </w:rPr>
        <w:t xml:space="preserve">Pharmacy salaries and wages ($4.0m) </w:t>
      </w:r>
    </w:p>
    <w:p w14:paraId="212E4D29" w14:textId="77777777" w:rsidR="00893790" w:rsidRPr="006D2215" w:rsidRDefault="00893790" w:rsidP="00E07E20">
      <w:pPr>
        <w:pStyle w:val="ListParagraph"/>
        <w:numPr>
          <w:ilvl w:val="0"/>
          <w:numId w:val="51"/>
        </w:numPr>
        <w:spacing w:after="200" w:line="240" w:lineRule="auto"/>
        <w:ind w:left="714" w:hanging="357"/>
        <w:contextualSpacing w:val="0"/>
        <w:rPr>
          <w:rFonts w:ascii="Georgia" w:hAnsi="Georgia"/>
          <w:szCs w:val="20"/>
          <w:lang w:val="en-US"/>
        </w:rPr>
      </w:pPr>
      <w:r w:rsidRPr="006D2215">
        <w:rPr>
          <w:rFonts w:ascii="Georgia" w:hAnsi="Georgia"/>
          <w:szCs w:val="20"/>
          <w:lang w:val="en-US"/>
        </w:rPr>
        <w:t xml:space="preserve">Other pharmacy purchase costs ($150k), which relate pharmacy consumables and other costs sitting within the pharmacy cost </w:t>
      </w:r>
      <w:proofErr w:type="spellStart"/>
      <w:r w:rsidRPr="006D2215">
        <w:rPr>
          <w:rFonts w:ascii="Georgia" w:hAnsi="Georgia"/>
          <w:szCs w:val="20"/>
          <w:lang w:val="en-US"/>
        </w:rPr>
        <w:t>centre</w:t>
      </w:r>
      <w:proofErr w:type="spellEnd"/>
    </w:p>
    <w:p w14:paraId="0852F33E" w14:textId="77777777" w:rsidR="00893790" w:rsidRPr="006D2215" w:rsidRDefault="00893790" w:rsidP="00E07E20">
      <w:pPr>
        <w:pStyle w:val="ListParagraph"/>
        <w:numPr>
          <w:ilvl w:val="0"/>
          <w:numId w:val="51"/>
        </w:numPr>
        <w:spacing w:after="200" w:line="240" w:lineRule="auto"/>
        <w:ind w:left="714" w:hanging="357"/>
        <w:contextualSpacing w:val="0"/>
        <w:rPr>
          <w:rFonts w:ascii="Georgia" w:hAnsi="Georgia"/>
          <w:szCs w:val="20"/>
          <w:lang w:val="en-US"/>
        </w:rPr>
      </w:pPr>
      <w:r w:rsidRPr="006D2215">
        <w:rPr>
          <w:rFonts w:ascii="Georgia" w:hAnsi="Georgia"/>
          <w:szCs w:val="20"/>
          <w:lang w:val="en-US"/>
        </w:rPr>
        <w:t>Central overheads ($2.5m), including finance, HR electricity, gas and administration costs</w:t>
      </w:r>
    </w:p>
    <w:p w14:paraId="714A40BA" w14:textId="77777777" w:rsidR="00893790" w:rsidRPr="006D2215" w:rsidRDefault="00893790" w:rsidP="00E03034">
      <w:pPr>
        <w:spacing w:after="200" w:line="240" w:lineRule="auto"/>
        <w:rPr>
          <w:rFonts w:ascii="Georgia" w:hAnsi="Georgia"/>
          <w:szCs w:val="20"/>
          <w:lang w:val="en-US"/>
        </w:rPr>
      </w:pPr>
      <w:r w:rsidRPr="006D2215">
        <w:rPr>
          <w:rFonts w:ascii="Georgia" w:hAnsi="Georgia"/>
          <w:szCs w:val="20"/>
          <w:lang w:val="en-US"/>
        </w:rPr>
        <w:t>The diagram below depicts the categories of expenditure that are mapped to the pharmacy cost bucket in West Moreton Health, and allocation methods used.</w:t>
      </w:r>
    </w:p>
    <w:p w14:paraId="48A20A0B" w14:textId="27A5FE98" w:rsidR="00893790" w:rsidRPr="006D2215" w:rsidRDefault="00893790" w:rsidP="00E03034">
      <w:pPr>
        <w:spacing w:after="200" w:line="240" w:lineRule="auto"/>
        <w:rPr>
          <w:rStyle w:val="Emphasis"/>
          <w:rFonts w:asciiTheme="majorHAnsi" w:hAnsiTheme="majorHAnsi"/>
        </w:rPr>
      </w:pPr>
      <w:r w:rsidRPr="006D2215">
        <w:rPr>
          <w:rStyle w:val="Emphasis"/>
          <w:rFonts w:asciiTheme="majorHAnsi" w:hAnsiTheme="majorHAnsi"/>
        </w:rPr>
        <w:t xml:space="preserve">Diagram </w:t>
      </w:r>
      <w:r w:rsidR="000249F1" w:rsidRPr="006D2215">
        <w:rPr>
          <w:rStyle w:val="Emphasis"/>
          <w:rFonts w:asciiTheme="majorHAnsi" w:hAnsiTheme="majorHAnsi"/>
        </w:rPr>
        <w:t>18</w:t>
      </w:r>
      <w:r w:rsidRPr="006D2215">
        <w:rPr>
          <w:rStyle w:val="Emphasis"/>
          <w:rFonts w:asciiTheme="majorHAnsi" w:hAnsiTheme="majorHAnsi"/>
        </w:rPr>
        <w:t xml:space="preserve"> – Allocation methods and make up of pharmacy costs submitted to NHCDC - West Moreton HHS</w:t>
      </w:r>
    </w:p>
    <w:p w14:paraId="6521D9C8" w14:textId="582E1BCE" w:rsidR="006A1781" w:rsidRDefault="006A1781" w:rsidP="00E03034">
      <w:pPr>
        <w:spacing w:after="200" w:line="240" w:lineRule="auto"/>
        <w:rPr>
          <w:rFonts w:ascii="Georgia" w:hAnsi="Georgia"/>
          <w:sz w:val="20"/>
          <w:szCs w:val="20"/>
          <w:lang w:val="en-US"/>
        </w:rPr>
      </w:pPr>
      <w:r>
        <w:rPr>
          <w:rFonts w:ascii="Georgia" w:hAnsi="Georgia"/>
          <w:noProof/>
          <w:sz w:val="20"/>
          <w:szCs w:val="20"/>
          <w:lang w:eastAsia="en-AU"/>
        </w:rPr>
        <w:drawing>
          <wp:inline distT="0" distB="0" distL="0" distR="0" wp14:anchorId="1C26A146" wp14:editId="05262B95">
            <wp:extent cx="6602730" cy="4407535"/>
            <wp:effectExtent l="0" t="0" r="7620" b="0"/>
            <wp:docPr id="84" name="Picture 84" descr="Diagram 18 contains 4 column headings. Column 1 is the cost category, column 2 is the allocation method, colum 3 is the description of the allocation method and column 4 is the percentage of pharmacy cost bucket." title="Diagram 18 allocation methods and make up of pharmacy costs submitted to NHCDC for West Moreton H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02730" cy="4407535"/>
                    </a:xfrm>
                    <a:prstGeom prst="rect">
                      <a:avLst/>
                    </a:prstGeom>
                    <a:noFill/>
                  </pic:spPr>
                </pic:pic>
              </a:graphicData>
            </a:graphic>
          </wp:inline>
        </w:drawing>
      </w:r>
    </w:p>
    <w:p w14:paraId="0B68262F" w14:textId="77777777" w:rsidR="00893790" w:rsidRPr="006D2215" w:rsidRDefault="00893790" w:rsidP="00E03034">
      <w:pPr>
        <w:spacing w:after="200" w:line="240" w:lineRule="auto"/>
        <w:rPr>
          <w:rFonts w:asciiTheme="majorHAnsi" w:hAnsiTheme="majorHAnsi"/>
          <w:lang w:val="en-US"/>
        </w:rPr>
      </w:pPr>
      <w:r w:rsidRPr="006D2215">
        <w:rPr>
          <w:rFonts w:asciiTheme="majorHAnsi" w:hAnsiTheme="majorHAnsi"/>
          <w:b/>
          <w:lang w:val="en-US"/>
        </w:rPr>
        <w:lastRenderedPageBreak/>
        <w:t>Pharmacy linking rules</w:t>
      </w:r>
    </w:p>
    <w:p w14:paraId="358D98EA" w14:textId="77777777" w:rsidR="00893790" w:rsidRPr="006D2215" w:rsidRDefault="00893790" w:rsidP="00E03034">
      <w:pPr>
        <w:spacing w:after="200" w:line="240" w:lineRule="auto"/>
        <w:rPr>
          <w:rFonts w:asciiTheme="majorHAnsi" w:hAnsiTheme="majorHAnsi"/>
          <w:lang w:val="en-US"/>
        </w:rPr>
      </w:pPr>
      <w:r w:rsidRPr="006D2215">
        <w:rPr>
          <w:rFonts w:asciiTheme="majorHAnsi" w:hAnsiTheme="majorHAnsi"/>
          <w:lang w:val="en-US"/>
        </w:rPr>
        <w:t xml:space="preserve">West Moreton HHS uses an </w:t>
      </w:r>
      <w:proofErr w:type="spellStart"/>
      <w:r w:rsidRPr="006D2215">
        <w:rPr>
          <w:rFonts w:asciiTheme="majorHAnsi" w:hAnsiTheme="majorHAnsi"/>
          <w:lang w:val="en-US"/>
        </w:rPr>
        <w:t>iPharmacy</w:t>
      </w:r>
      <w:proofErr w:type="spellEnd"/>
      <w:r w:rsidRPr="006D2215">
        <w:rPr>
          <w:rFonts w:asciiTheme="majorHAnsi" w:hAnsiTheme="majorHAnsi"/>
          <w:lang w:val="en-US"/>
        </w:rPr>
        <w:t xml:space="preserve"> system and this forms the feeder system for costing PBS and dispensed drugs. These yield a matching rate of 95.5% of records, which corresponds to 40.6% of the value of drugs.</w:t>
      </w:r>
    </w:p>
    <w:p w14:paraId="1430198F" w14:textId="77777777" w:rsidR="00893790" w:rsidRPr="006D2215" w:rsidRDefault="00893790" w:rsidP="00E03034">
      <w:pPr>
        <w:spacing w:after="200" w:line="240" w:lineRule="auto"/>
        <w:rPr>
          <w:rFonts w:asciiTheme="majorHAnsi" w:hAnsiTheme="majorHAnsi"/>
          <w:lang w:val="en-US"/>
        </w:rPr>
      </w:pPr>
      <w:r w:rsidRPr="006D2215">
        <w:rPr>
          <w:rFonts w:asciiTheme="majorHAnsi" w:hAnsiTheme="majorHAnsi"/>
          <w:lang w:val="en-US"/>
        </w:rPr>
        <w:t>The low linked value of drugs can be attributed to the Hepatitis C program within prisons, which is block funded and out of scope for NHCDC purposes. This accounts for almost all of the unmatched value (approximately $12m). This is costed to a virtual patient.</w:t>
      </w:r>
    </w:p>
    <w:p w14:paraId="020D5163" w14:textId="425C07E7" w:rsidR="00394AF7" w:rsidRDefault="00394AF7" w:rsidP="00E03034">
      <w:pPr>
        <w:spacing w:after="200" w:line="240" w:lineRule="auto"/>
        <w:rPr>
          <w:rFonts w:ascii="Georgia" w:hAnsi="Georgia"/>
          <w:i/>
          <w:sz w:val="20"/>
          <w:szCs w:val="20"/>
          <w:lang w:val="en-US"/>
        </w:rPr>
        <w:sectPr w:rsidR="00394AF7">
          <w:headerReference w:type="even" r:id="rId62"/>
          <w:headerReference w:type="default" r:id="rId63"/>
          <w:footerReference w:type="even" r:id="rId64"/>
          <w:headerReference w:type="first" r:id="rId65"/>
          <w:footerReference w:type="first" r:id="rId66"/>
          <w:pgSz w:w="12240" w:h="15840"/>
          <w:pgMar w:top="1440" w:right="1440" w:bottom="1440" w:left="1440" w:header="720" w:footer="720" w:gutter="0"/>
          <w:cols w:space="720"/>
          <w:docGrid w:linePitch="360"/>
        </w:sectPr>
      </w:pPr>
    </w:p>
    <w:p w14:paraId="0C25D3D0" w14:textId="531E8A22" w:rsidR="00893790" w:rsidRPr="00394AF7" w:rsidRDefault="00B021F7" w:rsidP="00E03034">
      <w:pPr>
        <w:spacing w:after="200" w:line="240" w:lineRule="auto"/>
        <w:rPr>
          <w:rStyle w:val="Emphasis"/>
          <w:rFonts w:asciiTheme="majorHAnsi" w:hAnsiTheme="majorHAnsi"/>
        </w:rPr>
      </w:pPr>
      <w:r w:rsidRPr="00394AF7">
        <w:rPr>
          <w:rStyle w:val="Emphasis"/>
          <w:rFonts w:asciiTheme="majorHAnsi" w:hAnsiTheme="majorHAnsi"/>
        </w:rPr>
        <w:t>T</w:t>
      </w:r>
      <w:r w:rsidR="00CE5362">
        <w:rPr>
          <w:rStyle w:val="Emphasis"/>
          <w:rFonts w:asciiTheme="majorHAnsi" w:hAnsiTheme="majorHAnsi"/>
        </w:rPr>
        <w:t>able 20</w:t>
      </w:r>
      <w:r w:rsidR="00893790" w:rsidRPr="00394AF7">
        <w:rPr>
          <w:rStyle w:val="Emphasis"/>
          <w:rFonts w:asciiTheme="majorHAnsi" w:hAnsiTheme="majorHAnsi"/>
        </w:rPr>
        <w:t xml:space="preserve"> – Allocation methods and make up of pharmacy costs submitted to NHCDC – West Moreton HHS</w:t>
      </w:r>
    </w:p>
    <w:tbl>
      <w:tblPr>
        <w:tblStyle w:val="TableGrid"/>
        <w:tblW w:w="9422" w:type="dxa"/>
        <w:tblLook w:val="04A0" w:firstRow="1" w:lastRow="0" w:firstColumn="1" w:lastColumn="0" w:noHBand="0" w:noVBand="1"/>
      </w:tblPr>
      <w:tblGrid>
        <w:gridCol w:w="1656"/>
        <w:gridCol w:w="1645"/>
        <w:gridCol w:w="39"/>
        <w:gridCol w:w="1677"/>
        <w:gridCol w:w="4405"/>
      </w:tblGrid>
      <w:tr w:rsidR="00893790" w:rsidRPr="00E939D6" w14:paraId="2E8C3DBE" w14:textId="77777777" w:rsidTr="00AB2C43">
        <w:trPr>
          <w:trHeight w:val="168"/>
        </w:trPr>
        <w:tc>
          <w:tcPr>
            <w:tcW w:w="1656" w:type="dxa"/>
            <w:tcBorders>
              <w:top w:val="nil"/>
            </w:tcBorders>
            <w:shd w:val="clear" w:color="auto" w:fill="DC6900" w:themeFill="accent1"/>
          </w:tcPr>
          <w:p w14:paraId="223B98B3" w14:textId="77777777" w:rsidR="00893790" w:rsidRPr="00E939D6" w:rsidRDefault="00893790" w:rsidP="00E03034">
            <w:pPr>
              <w:spacing w:after="200"/>
              <w:rPr>
                <w:rFonts w:asciiTheme="majorHAnsi" w:hAnsiTheme="majorHAnsi"/>
                <w:b/>
                <w:color w:val="FFFFFF" w:themeColor="background1"/>
                <w:sz w:val="16"/>
                <w:szCs w:val="16"/>
              </w:rPr>
            </w:pPr>
            <w:r w:rsidRPr="00E939D6">
              <w:rPr>
                <w:rFonts w:asciiTheme="majorHAnsi" w:hAnsiTheme="majorHAnsi"/>
                <w:b/>
                <w:color w:val="FFFFFF" w:themeColor="background1"/>
                <w:sz w:val="16"/>
                <w:szCs w:val="16"/>
              </w:rPr>
              <w:t>Product</w:t>
            </w:r>
          </w:p>
        </w:tc>
        <w:tc>
          <w:tcPr>
            <w:tcW w:w="1684" w:type="dxa"/>
            <w:gridSpan w:val="2"/>
            <w:tcBorders>
              <w:top w:val="nil"/>
            </w:tcBorders>
            <w:shd w:val="clear" w:color="auto" w:fill="DC6900" w:themeFill="accent1"/>
          </w:tcPr>
          <w:p w14:paraId="635DBF1A" w14:textId="77777777" w:rsidR="00893790" w:rsidRPr="00E939D6" w:rsidRDefault="00893790" w:rsidP="00E03034">
            <w:pPr>
              <w:spacing w:after="200"/>
              <w:rPr>
                <w:rFonts w:asciiTheme="majorHAnsi" w:hAnsiTheme="majorHAnsi"/>
                <w:b/>
                <w:color w:val="FFFFFF" w:themeColor="background1"/>
                <w:sz w:val="16"/>
                <w:szCs w:val="16"/>
              </w:rPr>
            </w:pPr>
            <w:proofErr w:type="spellStart"/>
            <w:r w:rsidRPr="00E939D6">
              <w:rPr>
                <w:rFonts w:asciiTheme="majorHAnsi" w:hAnsiTheme="majorHAnsi"/>
                <w:b/>
                <w:color w:val="FFFFFF" w:themeColor="background1"/>
                <w:sz w:val="16"/>
                <w:szCs w:val="16"/>
              </w:rPr>
              <w:t>iPharmacy</w:t>
            </w:r>
            <w:proofErr w:type="spellEnd"/>
            <w:r w:rsidRPr="00E939D6">
              <w:rPr>
                <w:rFonts w:asciiTheme="majorHAnsi" w:hAnsiTheme="majorHAnsi"/>
                <w:b/>
                <w:color w:val="FFFFFF" w:themeColor="background1"/>
                <w:sz w:val="16"/>
                <w:szCs w:val="16"/>
              </w:rPr>
              <w:t xml:space="preserve"> records – volume</w:t>
            </w:r>
          </w:p>
        </w:tc>
        <w:tc>
          <w:tcPr>
            <w:tcW w:w="1677" w:type="dxa"/>
            <w:tcBorders>
              <w:top w:val="nil"/>
            </w:tcBorders>
            <w:shd w:val="clear" w:color="auto" w:fill="DC6900" w:themeFill="accent1"/>
          </w:tcPr>
          <w:p w14:paraId="1E792B81" w14:textId="77777777" w:rsidR="00893790" w:rsidRPr="00E939D6" w:rsidRDefault="00893790" w:rsidP="00E03034">
            <w:pPr>
              <w:spacing w:after="200"/>
              <w:rPr>
                <w:rFonts w:asciiTheme="majorHAnsi" w:hAnsiTheme="majorHAnsi"/>
                <w:b/>
                <w:color w:val="FFFFFF" w:themeColor="background1"/>
                <w:sz w:val="16"/>
                <w:szCs w:val="16"/>
              </w:rPr>
            </w:pPr>
            <w:proofErr w:type="spellStart"/>
            <w:r w:rsidRPr="00E939D6">
              <w:rPr>
                <w:rFonts w:asciiTheme="majorHAnsi" w:hAnsiTheme="majorHAnsi"/>
                <w:b/>
                <w:color w:val="FFFFFF" w:themeColor="background1"/>
                <w:sz w:val="16"/>
                <w:szCs w:val="16"/>
              </w:rPr>
              <w:t>iPharmacy</w:t>
            </w:r>
            <w:proofErr w:type="spellEnd"/>
            <w:r w:rsidRPr="00E939D6">
              <w:rPr>
                <w:rFonts w:asciiTheme="majorHAnsi" w:hAnsiTheme="majorHAnsi"/>
                <w:b/>
                <w:color w:val="FFFFFF" w:themeColor="background1"/>
                <w:sz w:val="16"/>
                <w:szCs w:val="16"/>
              </w:rPr>
              <w:t xml:space="preserve"> records – value ($)</w:t>
            </w:r>
          </w:p>
        </w:tc>
        <w:tc>
          <w:tcPr>
            <w:tcW w:w="4405" w:type="dxa"/>
            <w:tcBorders>
              <w:top w:val="nil"/>
              <w:bottom w:val="single" w:sz="4" w:space="0" w:color="auto"/>
            </w:tcBorders>
            <w:shd w:val="clear" w:color="auto" w:fill="DC6900" w:themeFill="accent1"/>
          </w:tcPr>
          <w:p w14:paraId="2986AC49" w14:textId="77777777" w:rsidR="00893790" w:rsidRPr="00E939D6" w:rsidRDefault="00893790" w:rsidP="00E03034">
            <w:pPr>
              <w:spacing w:after="200"/>
              <w:rPr>
                <w:rFonts w:asciiTheme="majorHAnsi" w:hAnsiTheme="majorHAnsi"/>
                <w:b/>
                <w:color w:val="FFFFFF" w:themeColor="background1"/>
                <w:sz w:val="16"/>
                <w:szCs w:val="16"/>
              </w:rPr>
            </w:pPr>
            <w:r w:rsidRPr="00E939D6">
              <w:rPr>
                <w:rFonts w:asciiTheme="majorHAnsi" w:hAnsiTheme="majorHAnsi"/>
                <w:b/>
                <w:color w:val="FFFFFF" w:themeColor="background1"/>
                <w:sz w:val="16"/>
                <w:szCs w:val="16"/>
              </w:rPr>
              <w:t>Maximum Linking Rules</w:t>
            </w:r>
          </w:p>
        </w:tc>
      </w:tr>
      <w:tr w:rsidR="00893790" w:rsidRPr="00E939D6" w14:paraId="217C99F0" w14:textId="77777777" w:rsidTr="00AB2C43">
        <w:trPr>
          <w:trHeight w:val="234"/>
        </w:trPr>
        <w:tc>
          <w:tcPr>
            <w:tcW w:w="1656" w:type="dxa"/>
          </w:tcPr>
          <w:p w14:paraId="552977F7"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Acute</w:t>
            </w:r>
          </w:p>
        </w:tc>
        <w:tc>
          <w:tcPr>
            <w:tcW w:w="1645" w:type="dxa"/>
          </w:tcPr>
          <w:p w14:paraId="32EC25AF"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27,467</w:t>
            </w:r>
          </w:p>
        </w:tc>
        <w:tc>
          <w:tcPr>
            <w:tcW w:w="1716" w:type="dxa"/>
            <w:gridSpan w:val="2"/>
          </w:tcPr>
          <w:p w14:paraId="286E7415"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2,758,630</w:t>
            </w:r>
          </w:p>
        </w:tc>
        <w:tc>
          <w:tcPr>
            <w:tcW w:w="4405" w:type="dxa"/>
          </w:tcPr>
          <w:p w14:paraId="30680460"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+/- 24 hours admit to discharge datetime</w:t>
            </w:r>
          </w:p>
        </w:tc>
      </w:tr>
      <w:tr w:rsidR="00893790" w:rsidRPr="00E939D6" w14:paraId="09847EDE" w14:textId="77777777" w:rsidTr="00AB2C43">
        <w:trPr>
          <w:trHeight w:val="234"/>
        </w:trPr>
        <w:tc>
          <w:tcPr>
            <w:tcW w:w="1656" w:type="dxa"/>
          </w:tcPr>
          <w:p w14:paraId="442A5578"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OP</w:t>
            </w:r>
          </w:p>
        </w:tc>
        <w:tc>
          <w:tcPr>
            <w:tcW w:w="1645" w:type="dxa"/>
          </w:tcPr>
          <w:p w14:paraId="271DA8CC"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10,984</w:t>
            </w:r>
          </w:p>
        </w:tc>
        <w:tc>
          <w:tcPr>
            <w:tcW w:w="1716" w:type="dxa"/>
            <w:gridSpan w:val="2"/>
          </w:tcPr>
          <w:p w14:paraId="37E16989"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3,687,013</w:t>
            </w:r>
          </w:p>
        </w:tc>
        <w:tc>
          <w:tcPr>
            <w:tcW w:w="4405" w:type="dxa"/>
          </w:tcPr>
          <w:p w14:paraId="5D9A74ED"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+/- 30 days from admitted datetime</w:t>
            </w:r>
          </w:p>
        </w:tc>
      </w:tr>
      <w:tr w:rsidR="00893790" w:rsidRPr="00E939D6" w14:paraId="2533C908" w14:textId="77777777" w:rsidTr="00AB2C43">
        <w:trPr>
          <w:trHeight w:val="234"/>
        </w:trPr>
        <w:tc>
          <w:tcPr>
            <w:tcW w:w="1656" w:type="dxa"/>
          </w:tcPr>
          <w:p w14:paraId="3B03CB2A"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ED</w:t>
            </w:r>
          </w:p>
        </w:tc>
        <w:tc>
          <w:tcPr>
            <w:tcW w:w="1645" w:type="dxa"/>
          </w:tcPr>
          <w:p w14:paraId="1B95CCCC"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148</w:t>
            </w:r>
          </w:p>
        </w:tc>
        <w:tc>
          <w:tcPr>
            <w:tcW w:w="1716" w:type="dxa"/>
            <w:gridSpan w:val="2"/>
          </w:tcPr>
          <w:p w14:paraId="5CDE6CF9"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20,345</w:t>
            </w:r>
          </w:p>
        </w:tc>
        <w:tc>
          <w:tcPr>
            <w:tcW w:w="4405" w:type="dxa"/>
            <w:tcBorders>
              <w:bottom w:val="single" w:sz="4" w:space="0" w:color="auto"/>
            </w:tcBorders>
          </w:tcPr>
          <w:p w14:paraId="5C077581"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+/- 24 hours admit to discharge datetime</w:t>
            </w:r>
          </w:p>
        </w:tc>
      </w:tr>
      <w:tr w:rsidR="00893790" w:rsidRPr="00E939D6" w14:paraId="7A9A2505" w14:textId="77777777" w:rsidTr="00AB2C43">
        <w:trPr>
          <w:trHeight w:val="234"/>
        </w:trPr>
        <w:tc>
          <w:tcPr>
            <w:tcW w:w="1656" w:type="dxa"/>
          </w:tcPr>
          <w:p w14:paraId="4EB3F25A" w14:textId="77777777" w:rsidR="00893790" w:rsidRPr="00E939D6" w:rsidRDefault="00893790" w:rsidP="00E03034">
            <w:pPr>
              <w:spacing w:after="200"/>
              <w:rPr>
                <w:rFonts w:asciiTheme="majorHAnsi" w:hAnsiTheme="majorHAnsi"/>
                <w:sz w:val="16"/>
                <w:szCs w:val="16"/>
              </w:rPr>
            </w:pPr>
            <w:proofErr w:type="spellStart"/>
            <w:r w:rsidRPr="00E939D6">
              <w:rPr>
                <w:rFonts w:asciiTheme="majorHAnsi" w:hAnsiTheme="majorHAnsi"/>
                <w:sz w:val="16"/>
                <w:szCs w:val="16"/>
              </w:rPr>
              <w:t>Sub Acute</w:t>
            </w:r>
            <w:proofErr w:type="spellEnd"/>
          </w:p>
        </w:tc>
        <w:tc>
          <w:tcPr>
            <w:tcW w:w="1645" w:type="dxa"/>
          </w:tcPr>
          <w:p w14:paraId="6865343E"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4,393</w:t>
            </w:r>
          </w:p>
        </w:tc>
        <w:tc>
          <w:tcPr>
            <w:tcW w:w="1716" w:type="dxa"/>
            <w:gridSpan w:val="2"/>
            <w:tcBorders>
              <w:right w:val="single" w:sz="4" w:space="0" w:color="auto"/>
            </w:tcBorders>
          </w:tcPr>
          <w:p w14:paraId="0D922EA7"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246,849</w:t>
            </w:r>
          </w:p>
        </w:tc>
        <w:tc>
          <w:tcPr>
            <w:tcW w:w="4405" w:type="dxa"/>
            <w:tcBorders>
              <w:top w:val="single" w:sz="4" w:space="0" w:color="auto"/>
              <w:left w:val="single" w:sz="4" w:space="0" w:color="auto"/>
              <w:bottom w:val="single" w:sz="4" w:space="0" w:color="auto"/>
              <w:right w:val="single" w:sz="4" w:space="0" w:color="auto"/>
            </w:tcBorders>
          </w:tcPr>
          <w:p w14:paraId="3C14875F"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+/- 24 hours admit to discharge datetime</w:t>
            </w:r>
          </w:p>
        </w:tc>
      </w:tr>
      <w:tr w:rsidR="00893790" w:rsidRPr="00E939D6" w14:paraId="72960C04" w14:textId="77777777" w:rsidTr="00AB2C43">
        <w:trPr>
          <w:trHeight w:val="234"/>
        </w:trPr>
        <w:tc>
          <w:tcPr>
            <w:tcW w:w="1656" w:type="dxa"/>
          </w:tcPr>
          <w:p w14:paraId="068B2509"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MH</w:t>
            </w:r>
          </w:p>
        </w:tc>
        <w:tc>
          <w:tcPr>
            <w:tcW w:w="1645" w:type="dxa"/>
          </w:tcPr>
          <w:p w14:paraId="23187342"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6,135</w:t>
            </w:r>
          </w:p>
        </w:tc>
        <w:tc>
          <w:tcPr>
            <w:tcW w:w="1716" w:type="dxa"/>
            <w:gridSpan w:val="2"/>
            <w:tcBorders>
              <w:right w:val="single" w:sz="4" w:space="0" w:color="auto"/>
            </w:tcBorders>
          </w:tcPr>
          <w:p w14:paraId="7C0A6C29"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1,749,138</w:t>
            </w:r>
          </w:p>
        </w:tc>
        <w:tc>
          <w:tcPr>
            <w:tcW w:w="4405" w:type="dxa"/>
            <w:tcBorders>
              <w:top w:val="single" w:sz="4" w:space="0" w:color="auto"/>
              <w:left w:val="single" w:sz="4" w:space="0" w:color="auto"/>
              <w:bottom w:val="single" w:sz="4" w:space="0" w:color="auto"/>
              <w:right w:val="single" w:sz="4" w:space="0" w:color="auto"/>
            </w:tcBorders>
          </w:tcPr>
          <w:p w14:paraId="36E46226"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+/- 30 days from admitted datetime</w:t>
            </w:r>
          </w:p>
        </w:tc>
      </w:tr>
      <w:tr w:rsidR="00893790" w:rsidRPr="00E939D6" w14:paraId="7A43D4F0" w14:textId="77777777" w:rsidTr="00AB2C43">
        <w:trPr>
          <w:trHeight w:val="234"/>
        </w:trPr>
        <w:tc>
          <w:tcPr>
            <w:tcW w:w="1656" w:type="dxa"/>
            <w:tcBorders>
              <w:bottom w:val="single" w:sz="4" w:space="0" w:color="auto"/>
            </w:tcBorders>
          </w:tcPr>
          <w:p w14:paraId="0157E8D9"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Linked</w:t>
            </w:r>
          </w:p>
        </w:tc>
        <w:tc>
          <w:tcPr>
            <w:tcW w:w="1645" w:type="dxa"/>
            <w:tcBorders>
              <w:bottom w:val="single" w:sz="4" w:space="0" w:color="auto"/>
            </w:tcBorders>
          </w:tcPr>
          <w:p w14:paraId="248C75D2"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49,127</w:t>
            </w:r>
          </w:p>
        </w:tc>
        <w:tc>
          <w:tcPr>
            <w:tcW w:w="1716" w:type="dxa"/>
            <w:gridSpan w:val="2"/>
            <w:tcBorders>
              <w:bottom w:val="single" w:sz="4" w:space="0" w:color="auto"/>
              <w:right w:val="single" w:sz="4" w:space="0" w:color="auto"/>
            </w:tcBorders>
          </w:tcPr>
          <w:p w14:paraId="3B90BA7A"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8,461,976</w:t>
            </w:r>
          </w:p>
        </w:tc>
        <w:tc>
          <w:tcPr>
            <w:tcW w:w="4405" w:type="dxa"/>
            <w:tcBorders>
              <w:top w:val="single" w:sz="4" w:space="0" w:color="auto"/>
              <w:left w:val="single" w:sz="4" w:space="0" w:color="auto"/>
              <w:bottom w:val="single" w:sz="4" w:space="0" w:color="auto"/>
              <w:right w:val="single" w:sz="4" w:space="0" w:color="auto"/>
            </w:tcBorders>
          </w:tcPr>
          <w:p w14:paraId="3A4EC0B6" w14:textId="77777777" w:rsidR="00893790" w:rsidRPr="00E939D6" w:rsidRDefault="00893790" w:rsidP="00E03034">
            <w:pPr>
              <w:spacing w:after="200"/>
              <w:rPr>
                <w:rFonts w:asciiTheme="majorHAnsi" w:hAnsiTheme="majorHAnsi"/>
                <w:b/>
                <w:sz w:val="16"/>
                <w:szCs w:val="16"/>
              </w:rPr>
            </w:pPr>
          </w:p>
        </w:tc>
      </w:tr>
      <w:tr w:rsidR="00893790" w:rsidRPr="00E939D6" w14:paraId="60F8426F" w14:textId="77777777" w:rsidTr="00AB2C43">
        <w:trPr>
          <w:trHeight w:val="234"/>
        </w:trPr>
        <w:tc>
          <w:tcPr>
            <w:tcW w:w="1656" w:type="dxa"/>
            <w:tcBorders>
              <w:top w:val="single" w:sz="4" w:space="0" w:color="auto"/>
            </w:tcBorders>
          </w:tcPr>
          <w:p w14:paraId="0EFA2B7E"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Unlinked</w:t>
            </w:r>
          </w:p>
        </w:tc>
        <w:tc>
          <w:tcPr>
            <w:tcW w:w="1645" w:type="dxa"/>
            <w:tcBorders>
              <w:top w:val="single" w:sz="4" w:space="0" w:color="auto"/>
            </w:tcBorders>
          </w:tcPr>
          <w:p w14:paraId="2E632903"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2,316</w:t>
            </w:r>
          </w:p>
        </w:tc>
        <w:tc>
          <w:tcPr>
            <w:tcW w:w="1716" w:type="dxa"/>
            <w:gridSpan w:val="2"/>
            <w:tcBorders>
              <w:top w:val="single" w:sz="4" w:space="0" w:color="auto"/>
              <w:right w:val="single" w:sz="4" w:space="0" w:color="auto"/>
            </w:tcBorders>
          </w:tcPr>
          <w:p w14:paraId="2D292052"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12,401,484</w:t>
            </w:r>
          </w:p>
        </w:tc>
        <w:tc>
          <w:tcPr>
            <w:tcW w:w="4405" w:type="dxa"/>
            <w:tcBorders>
              <w:top w:val="nil"/>
              <w:left w:val="single" w:sz="4" w:space="0" w:color="auto"/>
              <w:bottom w:val="nil"/>
              <w:right w:val="nil"/>
            </w:tcBorders>
          </w:tcPr>
          <w:p w14:paraId="1DC9C787" w14:textId="77777777" w:rsidR="00893790" w:rsidRPr="00E939D6" w:rsidRDefault="00893790" w:rsidP="00E03034">
            <w:pPr>
              <w:spacing w:after="200"/>
              <w:rPr>
                <w:rFonts w:asciiTheme="majorHAnsi" w:hAnsiTheme="majorHAnsi"/>
                <w:b/>
                <w:sz w:val="16"/>
                <w:szCs w:val="16"/>
              </w:rPr>
            </w:pPr>
          </w:p>
        </w:tc>
      </w:tr>
      <w:tr w:rsidR="00893790" w:rsidRPr="00E939D6" w14:paraId="72560676" w14:textId="77777777" w:rsidTr="00AB2C43">
        <w:trPr>
          <w:trHeight w:val="234"/>
        </w:trPr>
        <w:tc>
          <w:tcPr>
            <w:tcW w:w="1656" w:type="dxa"/>
          </w:tcPr>
          <w:p w14:paraId="2F19859A"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Unlinked %</w:t>
            </w:r>
          </w:p>
        </w:tc>
        <w:tc>
          <w:tcPr>
            <w:tcW w:w="1645" w:type="dxa"/>
          </w:tcPr>
          <w:p w14:paraId="0127204B"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4.5%</w:t>
            </w:r>
          </w:p>
        </w:tc>
        <w:tc>
          <w:tcPr>
            <w:tcW w:w="1716" w:type="dxa"/>
            <w:gridSpan w:val="2"/>
            <w:tcBorders>
              <w:right w:val="single" w:sz="4" w:space="0" w:color="auto"/>
            </w:tcBorders>
          </w:tcPr>
          <w:p w14:paraId="550E8B53"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59.4%</w:t>
            </w:r>
          </w:p>
        </w:tc>
        <w:tc>
          <w:tcPr>
            <w:tcW w:w="4405" w:type="dxa"/>
            <w:tcBorders>
              <w:top w:val="nil"/>
              <w:left w:val="single" w:sz="4" w:space="0" w:color="auto"/>
              <w:bottom w:val="nil"/>
              <w:right w:val="nil"/>
            </w:tcBorders>
          </w:tcPr>
          <w:p w14:paraId="2A03E431" w14:textId="77777777" w:rsidR="00893790" w:rsidRPr="00E939D6" w:rsidRDefault="00893790" w:rsidP="00E03034">
            <w:pPr>
              <w:spacing w:after="200"/>
              <w:rPr>
                <w:rFonts w:asciiTheme="majorHAnsi" w:hAnsiTheme="majorHAnsi"/>
                <w:b/>
                <w:sz w:val="16"/>
                <w:szCs w:val="16"/>
              </w:rPr>
            </w:pPr>
          </w:p>
        </w:tc>
      </w:tr>
    </w:tbl>
    <w:p w14:paraId="6942D4D3" w14:textId="77777777" w:rsidR="00893790" w:rsidRPr="00E939D6" w:rsidRDefault="00893790" w:rsidP="00E03034">
      <w:pPr>
        <w:spacing w:after="200" w:line="240" w:lineRule="auto"/>
        <w:rPr>
          <w:rFonts w:ascii="Georgia" w:hAnsi="Georgia"/>
          <w:sz w:val="16"/>
          <w:szCs w:val="16"/>
        </w:rPr>
      </w:pPr>
    </w:p>
    <w:p w14:paraId="48A19F20" w14:textId="0B7EF5B0" w:rsidR="00893790" w:rsidRPr="00815BE4" w:rsidRDefault="00394AF7" w:rsidP="00394AF7">
      <w:pPr>
        <w:rPr>
          <w:rFonts w:ascii="Georgia" w:hAnsi="Georgia"/>
          <w:sz w:val="20"/>
          <w:szCs w:val="20"/>
        </w:rPr>
      </w:pPr>
      <w:r>
        <w:rPr>
          <w:rFonts w:ascii="Georgia" w:hAnsi="Georgia"/>
          <w:sz w:val="20"/>
          <w:szCs w:val="20"/>
        </w:rPr>
        <w:br w:type="page"/>
      </w:r>
    </w:p>
    <w:p w14:paraId="40B9C9E8" w14:textId="74863737" w:rsidR="00893790" w:rsidRPr="00EE11CF" w:rsidRDefault="00450C2D" w:rsidP="00E03034">
      <w:pPr>
        <w:pStyle w:val="Heading2"/>
        <w:spacing w:before="0" w:after="200" w:line="240" w:lineRule="auto"/>
        <w:rPr>
          <w:lang w:val="en-US"/>
        </w:rPr>
      </w:pPr>
      <w:bookmarkStart w:id="30" w:name="_Toc19041113"/>
      <w:r>
        <w:rPr>
          <w:lang w:val="en-US"/>
        </w:rPr>
        <w:lastRenderedPageBreak/>
        <w:t>5.</w:t>
      </w:r>
      <w:r w:rsidR="00893790">
        <w:rPr>
          <w:lang w:val="en-US"/>
        </w:rPr>
        <w:t>4</w:t>
      </w:r>
      <w:r w:rsidR="00893790">
        <w:rPr>
          <w:lang w:val="en-US"/>
        </w:rPr>
        <w:tab/>
      </w:r>
      <w:r w:rsidR="00893790" w:rsidRPr="00EE11CF">
        <w:rPr>
          <w:lang w:val="en-US"/>
        </w:rPr>
        <w:t>Western Australia</w:t>
      </w:r>
      <w:bookmarkEnd w:id="30"/>
    </w:p>
    <w:p w14:paraId="3283908A" w14:textId="77777777" w:rsidR="00893790" w:rsidRPr="00394AF7" w:rsidRDefault="00893790" w:rsidP="00E03034">
      <w:pPr>
        <w:spacing w:after="200" w:line="240" w:lineRule="auto"/>
        <w:rPr>
          <w:rFonts w:asciiTheme="majorHAnsi" w:hAnsiTheme="majorHAnsi"/>
          <w:b/>
          <w:szCs w:val="20"/>
        </w:rPr>
      </w:pPr>
      <w:r w:rsidRPr="00394AF7">
        <w:rPr>
          <w:rFonts w:asciiTheme="majorHAnsi" w:hAnsiTheme="majorHAnsi"/>
          <w:b/>
          <w:szCs w:val="20"/>
        </w:rPr>
        <w:t>Jurisdictional Overview</w:t>
      </w:r>
    </w:p>
    <w:p w14:paraId="7C4CCE01" w14:textId="77777777" w:rsidR="00893790" w:rsidRPr="00394AF7" w:rsidRDefault="00893790" w:rsidP="00E03034">
      <w:pPr>
        <w:spacing w:after="200" w:line="240" w:lineRule="auto"/>
        <w:rPr>
          <w:rFonts w:asciiTheme="majorHAnsi" w:hAnsiTheme="majorHAnsi"/>
          <w:color w:val="0070C0"/>
          <w:szCs w:val="20"/>
        </w:rPr>
      </w:pPr>
      <w:r w:rsidRPr="00394AF7">
        <w:rPr>
          <w:rFonts w:asciiTheme="majorHAnsi" w:hAnsiTheme="majorHAnsi"/>
          <w:szCs w:val="20"/>
        </w:rPr>
        <w:t xml:space="preserve">The WA Department of Health (WA Health) co-ordinates clinical costing for the state’s public hospitals and is responsible for the preparation of the Western Australian (WA) NHCDC submission. </w:t>
      </w:r>
    </w:p>
    <w:p w14:paraId="2987EE55" w14:textId="77777777" w:rsidR="00893790" w:rsidRPr="00394AF7" w:rsidRDefault="00893790" w:rsidP="00E03034">
      <w:pPr>
        <w:spacing w:after="200" w:line="240" w:lineRule="auto"/>
        <w:rPr>
          <w:rFonts w:asciiTheme="majorHAnsi" w:hAnsiTheme="majorHAnsi"/>
          <w:szCs w:val="20"/>
        </w:rPr>
      </w:pPr>
      <w:r w:rsidRPr="00394AF7">
        <w:rPr>
          <w:rFonts w:asciiTheme="majorHAnsi" w:hAnsiTheme="majorHAnsi"/>
          <w:szCs w:val="20"/>
        </w:rPr>
        <w:t xml:space="preserve">There is a </w:t>
      </w:r>
      <w:proofErr w:type="spellStart"/>
      <w:r w:rsidRPr="00394AF7">
        <w:rPr>
          <w:rFonts w:asciiTheme="majorHAnsi" w:hAnsiTheme="majorHAnsi"/>
          <w:szCs w:val="20"/>
        </w:rPr>
        <w:t>statewide</w:t>
      </w:r>
      <w:proofErr w:type="spellEnd"/>
      <w:r w:rsidRPr="00394AF7">
        <w:rPr>
          <w:rFonts w:asciiTheme="majorHAnsi" w:hAnsiTheme="majorHAnsi"/>
          <w:szCs w:val="20"/>
        </w:rPr>
        <w:t xml:space="preserve">, centralised Unique Record Number (URN) database and a patient administration system (PAS) for most hospitals, with the exception of some rural hospitals who are on different PAS systems. From the next round, all hospitals will be on the </w:t>
      </w:r>
      <w:proofErr w:type="spellStart"/>
      <w:r w:rsidRPr="00394AF7">
        <w:rPr>
          <w:rFonts w:asciiTheme="majorHAnsi" w:hAnsiTheme="majorHAnsi"/>
          <w:szCs w:val="20"/>
        </w:rPr>
        <w:t>statewide</w:t>
      </w:r>
      <w:proofErr w:type="spellEnd"/>
      <w:r w:rsidRPr="00394AF7">
        <w:rPr>
          <w:rFonts w:asciiTheme="majorHAnsi" w:hAnsiTheme="majorHAnsi"/>
          <w:szCs w:val="20"/>
        </w:rPr>
        <w:t xml:space="preserve"> PAS. </w:t>
      </w:r>
      <w:proofErr w:type="gramStart"/>
      <w:r w:rsidRPr="00394AF7">
        <w:rPr>
          <w:rFonts w:asciiTheme="majorHAnsi" w:hAnsiTheme="majorHAnsi"/>
          <w:szCs w:val="20"/>
        </w:rPr>
        <w:t>A</w:t>
      </w:r>
      <w:proofErr w:type="gramEnd"/>
      <w:r w:rsidRPr="00394AF7">
        <w:rPr>
          <w:rFonts w:asciiTheme="majorHAnsi" w:hAnsiTheme="majorHAnsi"/>
          <w:szCs w:val="20"/>
        </w:rPr>
        <w:t xml:space="preserve"> URN is issued the first time a patient goes into a Western Australian hospital, and this record number is retained by the patient for all future admissions. Whilst the URN provides benefits to linking data across the state, there are plans to develop business rules to increase the confidence in linking. </w:t>
      </w:r>
    </w:p>
    <w:p w14:paraId="5ECEF0FE" w14:textId="77777777" w:rsidR="00893790" w:rsidRPr="00394AF7" w:rsidRDefault="00893790" w:rsidP="00E03034">
      <w:pPr>
        <w:spacing w:after="200" w:line="240" w:lineRule="auto"/>
        <w:rPr>
          <w:rFonts w:asciiTheme="majorHAnsi" w:hAnsiTheme="majorHAnsi"/>
          <w:szCs w:val="20"/>
        </w:rPr>
      </w:pPr>
      <w:r w:rsidRPr="00394AF7">
        <w:rPr>
          <w:rFonts w:asciiTheme="majorHAnsi" w:hAnsiTheme="majorHAnsi"/>
          <w:szCs w:val="20"/>
        </w:rPr>
        <w:t xml:space="preserve">Health Support Services (HSS) is the shared service centre for Western Australia’s health </w:t>
      </w:r>
      <w:proofErr w:type="gramStart"/>
      <w:r w:rsidRPr="00394AF7">
        <w:rPr>
          <w:rFonts w:asciiTheme="majorHAnsi" w:hAnsiTheme="majorHAnsi"/>
          <w:szCs w:val="20"/>
        </w:rPr>
        <w:t>system, and</w:t>
      </w:r>
      <w:proofErr w:type="gramEnd"/>
      <w:r w:rsidRPr="00394AF7">
        <w:rPr>
          <w:rFonts w:asciiTheme="majorHAnsi" w:hAnsiTheme="majorHAnsi"/>
          <w:szCs w:val="20"/>
        </w:rPr>
        <w:t xml:space="preserve"> is responsible for providing activity extracts for Western Australia’s health services. HSS is required to perform validity checks on activity data on a monthly basis against agreed data standards such as ensuring completeness and logic checks. On a monthly basis, HSS also informs the LHNs of new cost centres to include into their reference files.</w:t>
      </w:r>
    </w:p>
    <w:p w14:paraId="4400305E" w14:textId="77777777" w:rsidR="00893790" w:rsidRPr="00394AF7" w:rsidRDefault="00893790" w:rsidP="00E03034">
      <w:pPr>
        <w:spacing w:after="200" w:line="240" w:lineRule="auto"/>
        <w:rPr>
          <w:rFonts w:asciiTheme="majorHAnsi" w:hAnsiTheme="majorHAnsi"/>
          <w:szCs w:val="20"/>
        </w:rPr>
      </w:pPr>
      <w:r w:rsidRPr="00394AF7">
        <w:rPr>
          <w:rFonts w:asciiTheme="majorHAnsi" w:hAnsiTheme="majorHAnsi"/>
          <w:szCs w:val="20"/>
        </w:rPr>
        <w:t xml:space="preserve">There are </w:t>
      </w:r>
      <w:proofErr w:type="spellStart"/>
      <w:r w:rsidRPr="00394AF7">
        <w:rPr>
          <w:rFonts w:asciiTheme="majorHAnsi" w:hAnsiTheme="majorHAnsi"/>
          <w:szCs w:val="20"/>
        </w:rPr>
        <w:t>statewide</w:t>
      </w:r>
      <w:proofErr w:type="spellEnd"/>
      <w:r w:rsidRPr="00394AF7">
        <w:rPr>
          <w:rFonts w:asciiTheme="majorHAnsi" w:hAnsiTheme="majorHAnsi"/>
          <w:szCs w:val="20"/>
        </w:rPr>
        <w:t xml:space="preserve"> feeders managed by HSS for all areas except for some local systems such as cardiology, and additionally the emergency department information at North Metropolitan Health Service. Feeder system data is centrally </w:t>
      </w:r>
      <w:proofErr w:type="gramStart"/>
      <w:r w:rsidRPr="00394AF7">
        <w:rPr>
          <w:rFonts w:asciiTheme="majorHAnsi" w:hAnsiTheme="majorHAnsi"/>
          <w:szCs w:val="20"/>
        </w:rPr>
        <w:t>held, and</w:t>
      </w:r>
      <w:proofErr w:type="gramEnd"/>
      <w:r w:rsidRPr="00394AF7">
        <w:rPr>
          <w:rFonts w:asciiTheme="majorHAnsi" w:hAnsiTheme="majorHAnsi"/>
          <w:szCs w:val="20"/>
        </w:rPr>
        <w:t xml:space="preserve"> is accessible to health services on an as needs basis.</w:t>
      </w:r>
      <w:r w:rsidRPr="00394AF7">
        <w:rPr>
          <w:rFonts w:asciiTheme="majorHAnsi" w:hAnsiTheme="majorHAnsi"/>
          <w:color w:val="E0301E" w:themeColor="accent6"/>
          <w:szCs w:val="20"/>
        </w:rPr>
        <w:t xml:space="preserve"> </w:t>
      </w:r>
      <w:r w:rsidRPr="00394AF7">
        <w:rPr>
          <w:rFonts w:asciiTheme="majorHAnsi" w:hAnsiTheme="majorHAnsi"/>
          <w:szCs w:val="20"/>
        </w:rPr>
        <w:t>HSS collates and provides all source information and feeder system data to each health service costing team, for the health service to validate and import into PPM. The provided feeder files are formatted for Power Performance Manager (PPM) compatibility to enable efficiency in the file importing process.</w:t>
      </w:r>
    </w:p>
    <w:p w14:paraId="564C55CC" w14:textId="77777777" w:rsidR="00893790" w:rsidRPr="00394AF7" w:rsidRDefault="00893790" w:rsidP="00E03034">
      <w:pPr>
        <w:spacing w:after="200" w:line="240" w:lineRule="auto"/>
        <w:rPr>
          <w:rFonts w:asciiTheme="majorHAnsi" w:hAnsiTheme="majorHAnsi"/>
          <w:szCs w:val="20"/>
        </w:rPr>
      </w:pPr>
      <w:r w:rsidRPr="00394AF7">
        <w:rPr>
          <w:rFonts w:asciiTheme="majorHAnsi" w:hAnsiTheme="majorHAnsi"/>
          <w:szCs w:val="20"/>
        </w:rPr>
        <w:t>The costing system in use in WA is PPM2, and there are two FTE staff who are responsible for conducting and managing the NHCDC process at the state level. Local costing teams at each LHN perform the costing process with WA Health coordinating the process, performing QA and ultimately submitting the final output to IHPA. Costing is performed quarterly for some sites and annually for others.</w:t>
      </w:r>
    </w:p>
    <w:p w14:paraId="4984502C" w14:textId="77777777" w:rsidR="00893790" w:rsidRPr="00394AF7" w:rsidRDefault="00893790" w:rsidP="00E03034">
      <w:pPr>
        <w:spacing w:after="200" w:line="240" w:lineRule="auto"/>
        <w:rPr>
          <w:rFonts w:asciiTheme="majorHAnsi" w:hAnsiTheme="majorHAnsi"/>
          <w:szCs w:val="20"/>
        </w:rPr>
      </w:pPr>
      <w:r w:rsidRPr="00394AF7">
        <w:rPr>
          <w:rFonts w:asciiTheme="majorHAnsi" w:hAnsiTheme="majorHAnsi"/>
          <w:szCs w:val="20"/>
        </w:rPr>
        <w:t xml:space="preserve">Health services do not have access to the IHPA National Benchmarking Portal. A benchmarking tool was developed by the jurisdiction but was last updated in 2014/15.  Given the remoteness issues unique to WACHS, and the varying constructs of the four metropolitan health services, each have developed benchmarking / cost analytics platforms independently to allow them to benchmark across their own facilities.  </w:t>
      </w:r>
    </w:p>
    <w:p w14:paraId="74047263" w14:textId="77777777" w:rsidR="00893790" w:rsidRPr="00394AF7" w:rsidRDefault="00893790" w:rsidP="00E03034">
      <w:pPr>
        <w:spacing w:after="200" w:line="240" w:lineRule="auto"/>
        <w:rPr>
          <w:rFonts w:asciiTheme="majorHAnsi" w:hAnsiTheme="majorHAnsi"/>
          <w:szCs w:val="20"/>
        </w:rPr>
      </w:pPr>
      <w:r w:rsidRPr="00394AF7">
        <w:rPr>
          <w:rFonts w:asciiTheme="majorHAnsi" w:hAnsiTheme="majorHAnsi"/>
          <w:szCs w:val="20"/>
        </w:rPr>
        <w:t xml:space="preserve">The state has a Costing Business User Group run by HSS, which plays several roles including liaising with clinical and operational staff to ensure applicability of costing methodologies, and sharing information relating to the NHCDC. The business user group holds </w:t>
      </w:r>
      <w:proofErr w:type="spellStart"/>
      <w:r w:rsidRPr="00394AF7">
        <w:rPr>
          <w:rFonts w:asciiTheme="majorHAnsi" w:hAnsiTheme="majorHAnsi"/>
          <w:szCs w:val="20"/>
        </w:rPr>
        <w:t>statewide</w:t>
      </w:r>
      <w:proofErr w:type="spellEnd"/>
      <w:r w:rsidRPr="00394AF7">
        <w:rPr>
          <w:rFonts w:asciiTheme="majorHAnsi" w:hAnsiTheme="majorHAnsi"/>
          <w:szCs w:val="20"/>
        </w:rPr>
        <w:t xml:space="preserve"> monthly meetings, which are attended in person by representatives of the health service costing </w:t>
      </w:r>
      <w:proofErr w:type="gramStart"/>
      <w:r w:rsidRPr="00394AF7">
        <w:rPr>
          <w:rFonts w:asciiTheme="majorHAnsi" w:hAnsiTheme="majorHAnsi"/>
          <w:szCs w:val="20"/>
        </w:rPr>
        <w:t>teams, and</w:t>
      </w:r>
      <w:proofErr w:type="gramEnd"/>
      <w:r w:rsidRPr="00394AF7">
        <w:rPr>
          <w:rFonts w:asciiTheme="majorHAnsi" w:hAnsiTheme="majorHAnsi"/>
          <w:szCs w:val="20"/>
        </w:rPr>
        <w:t xml:space="preserve"> are a key touchpoint between the jurisdiction and health services around changes or updates related to the NHCDC. The NHCDC is a recurring agenda item for these meetings. </w:t>
      </w:r>
    </w:p>
    <w:p w14:paraId="69A527F7" w14:textId="77777777" w:rsidR="00893790" w:rsidRPr="00394AF7" w:rsidRDefault="00893790" w:rsidP="00E03034">
      <w:pPr>
        <w:spacing w:after="200" w:line="240" w:lineRule="auto"/>
        <w:rPr>
          <w:rFonts w:asciiTheme="majorHAnsi" w:hAnsiTheme="majorHAnsi"/>
          <w:szCs w:val="20"/>
        </w:rPr>
      </w:pPr>
      <w:r w:rsidRPr="00394AF7">
        <w:rPr>
          <w:rFonts w:asciiTheme="majorHAnsi" w:hAnsiTheme="majorHAnsi"/>
          <w:szCs w:val="20"/>
        </w:rPr>
        <w:t xml:space="preserve">WA Health has indicated forums with other jurisdictions would be insightful to gather learnings from the costing processes in other states and discuss innovations in costing areas. </w:t>
      </w:r>
    </w:p>
    <w:p w14:paraId="7FFB0D10" w14:textId="77777777" w:rsidR="00893790" w:rsidRPr="00394AF7" w:rsidRDefault="00893790" w:rsidP="00E03034">
      <w:pPr>
        <w:spacing w:after="200" w:line="240" w:lineRule="auto"/>
        <w:rPr>
          <w:rFonts w:asciiTheme="majorHAnsi" w:hAnsiTheme="majorHAnsi"/>
          <w:szCs w:val="20"/>
        </w:rPr>
      </w:pPr>
      <w:r w:rsidRPr="00394AF7">
        <w:rPr>
          <w:rFonts w:asciiTheme="majorHAnsi" w:hAnsiTheme="majorHAnsi"/>
          <w:szCs w:val="20"/>
        </w:rPr>
        <w:lastRenderedPageBreak/>
        <w:t>Two facilities participated in this Round’s Independent Financial Review – King Edward Memorial (KEM) Hospital (part of North Metropolitan Health Service) and Geraldton Hospital (part of Western Australia Country Health Service).</w:t>
      </w:r>
    </w:p>
    <w:p w14:paraId="5D3112F3" w14:textId="13BAB9A8" w:rsidR="00893790" w:rsidRPr="00497838" w:rsidRDefault="00450C2D" w:rsidP="00E03034">
      <w:pPr>
        <w:pStyle w:val="Heading3"/>
        <w:spacing w:before="0" w:after="200" w:line="240" w:lineRule="auto"/>
        <w:rPr>
          <w:rFonts w:ascii="Georgia" w:hAnsi="Georgia"/>
        </w:rPr>
      </w:pPr>
      <w:r>
        <w:t>5</w:t>
      </w:r>
      <w:r w:rsidR="00893790">
        <w:t xml:space="preserve">.4.1 </w:t>
      </w:r>
      <w:r w:rsidR="00893790" w:rsidRPr="00497838">
        <w:t>AHPCS 4.0</w:t>
      </w:r>
    </w:p>
    <w:p w14:paraId="3EB0E319" w14:textId="77777777" w:rsidR="00893790" w:rsidRPr="00394AF7" w:rsidRDefault="00893790" w:rsidP="00E03034">
      <w:pPr>
        <w:spacing w:after="200" w:line="240" w:lineRule="auto"/>
        <w:rPr>
          <w:rFonts w:asciiTheme="majorHAnsi" w:hAnsiTheme="majorHAnsi"/>
          <w:b/>
          <w:lang w:val="en-US"/>
        </w:rPr>
      </w:pPr>
      <w:r w:rsidRPr="00394AF7">
        <w:rPr>
          <w:rFonts w:asciiTheme="majorHAnsi" w:hAnsiTheme="majorHAnsi"/>
          <w:b/>
          <w:lang w:val="en-US"/>
        </w:rPr>
        <w:t>Compliance against AHPCS v4.0</w:t>
      </w:r>
    </w:p>
    <w:p w14:paraId="2305025C" w14:textId="77777777" w:rsidR="00893790" w:rsidRPr="00394AF7" w:rsidRDefault="00893790" w:rsidP="00E03034">
      <w:pPr>
        <w:spacing w:after="200" w:line="240" w:lineRule="auto"/>
        <w:rPr>
          <w:rFonts w:asciiTheme="majorHAnsi" w:hAnsiTheme="majorHAnsi"/>
        </w:rPr>
      </w:pPr>
      <w:r w:rsidRPr="00394AF7">
        <w:rPr>
          <w:rFonts w:asciiTheme="majorHAnsi" w:hAnsiTheme="majorHAnsi"/>
        </w:rPr>
        <w:t>WA reported being materially compliant with AHPCS Version 4.0 for Round 22. WA has its own costing guidelines, last updated a few years ago with plans for further updates in line with v4.0 standards.</w:t>
      </w:r>
    </w:p>
    <w:p w14:paraId="123859D1" w14:textId="77777777" w:rsidR="00893790" w:rsidRPr="00394AF7" w:rsidRDefault="00893790" w:rsidP="00E07E20">
      <w:pPr>
        <w:pStyle w:val="ListParagraph"/>
        <w:numPr>
          <w:ilvl w:val="0"/>
          <w:numId w:val="52"/>
        </w:numPr>
        <w:spacing w:after="200" w:line="240" w:lineRule="auto"/>
        <w:ind w:left="714" w:hanging="357"/>
        <w:contextualSpacing w:val="0"/>
        <w:rPr>
          <w:rFonts w:asciiTheme="majorHAnsi" w:hAnsiTheme="majorHAnsi"/>
        </w:rPr>
      </w:pPr>
      <w:r w:rsidRPr="00394AF7">
        <w:rPr>
          <w:rFonts w:asciiTheme="majorHAnsi" w:hAnsiTheme="majorHAnsi"/>
        </w:rPr>
        <w:t xml:space="preserve">The following areas were discussed in the site visit as areas where WA deviates from the </w:t>
      </w:r>
      <w:r w:rsidRPr="00394AF7">
        <w:rPr>
          <w:rFonts w:asciiTheme="majorHAnsi" w:hAnsiTheme="majorHAnsi"/>
          <w:lang w:val="en-US"/>
        </w:rPr>
        <w:t>national costing standards or other jurisdictions:</w:t>
      </w:r>
    </w:p>
    <w:p w14:paraId="16DA6AF7" w14:textId="43B7FE6B" w:rsidR="00893790" w:rsidRPr="00394AF7" w:rsidRDefault="00893790" w:rsidP="00E07E20">
      <w:pPr>
        <w:pStyle w:val="ListParagraph"/>
        <w:numPr>
          <w:ilvl w:val="0"/>
          <w:numId w:val="52"/>
        </w:numPr>
        <w:spacing w:after="200" w:line="240" w:lineRule="auto"/>
        <w:ind w:left="714" w:hanging="357"/>
        <w:contextualSpacing w:val="0"/>
        <w:rPr>
          <w:rFonts w:asciiTheme="majorHAnsi" w:hAnsiTheme="majorHAnsi"/>
          <w:lang w:val="en-US"/>
        </w:rPr>
      </w:pPr>
      <w:r w:rsidRPr="00394AF7">
        <w:rPr>
          <w:rFonts w:asciiTheme="majorHAnsi" w:hAnsiTheme="majorHAnsi"/>
          <w:b/>
          <w:lang w:val="en-US"/>
        </w:rPr>
        <w:t>Blood Products –</w:t>
      </w:r>
      <w:r w:rsidRPr="00394AF7">
        <w:rPr>
          <w:rFonts w:asciiTheme="majorHAnsi" w:hAnsiTheme="majorHAnsi"/>
          <w:lang w:val="en-US"/>
        </w:rPr>
        <w:t xml:space="preserve"> this area was marked as partially compliant as blood product costs are held at a state level and not brought into the general ledger of facilities for costing purposes. A methodology has not been established to allocate these costs.</w:t>
      </w:r>
    </w:p>
    <w:p w14:paraId="54463682" w14:textId="77777777" w:rsidR="00893790" w:rsidRPr="00394AF7" w:rsidRDefault="00893790" w:rsidP="00E07E20">
      <w:pPr>
        <w:pStyle w:val="ListParagraph"/>
        <w:numPr>
          <w:ilvl w:val="0"/>
          <w:numId w:val="52"/>
        </w:numPr>
        <w:spacing w:after="200" w:line="240" w:lineRule="auto"/>
        <w:ind w:left="714" w:hanging="357"/>
        <w:contextualSpacing w:val="0"/>
        <w:rPr>
          <w:rFonts w:asciiTheme="majorHAnsi" w:hAnsiTheme="majorHAnsi"/>
          <w:lang w:val="en-US"/>
        </w:rPr>
      </w:pPr>
      <w:r w:rsidRPr="00394AF7">
        <w:rPr>
          <w:rFonts w:asciiTheme="majorHAnsi" w:hAnsiTheme="majorHAnsi"/>
          <w:b/>
          <w:lang w:val="en-US"/>
        </w:rPr>
        <w:t>Teaching, Training and Research -</w:t>
      </w:r>
      <w:r w:rsidRPr="00394AF7">
        <w:rPr>
          <w:rFonts w:asciiTheme="majorHAnsi" w:hAnsiTheme="majorHAnsi"/>
          <w:lang w:val="en-US"/>
        </w:rPr>
        <w:t xml:space="preserve"> The allocations used for TTR are based on methodology devised from a costing study from </w:t>
      </w:r>
      <w:proofErr w:type="gramStart"/>
      <w:r w:rsidRPr="00394AF7">
        <w:rPr>
          <w:rFonts w:asciiTheme="majorHAnsi" w:hAnsiTheme="majorHAnsi"/>
          <w:lang w:val="en-US"/>
        </w:rPr>
        <w:t>2012, and</w:t>
      </w:r>
      <w:proofErr w:type="gramEnd"/>
      <w:r w:rsidRPr="00394AF7">
        <w:rPr>
          <w:rFonts w:asciiTheme="majorHAnsi" w:hAnsiTheme="majorHAnsi"/>
          <w:lang w:val="en-US"/>
        </w:rPr>
        <w:t xml:space="preserve"> have not been updated in recent years. Feedback on the v4.0 standards regarding TTR indicates the definitions do not clarify the allotment of time to TTR. </w:t>
      </w:r>
    </w:p>
    <w:p w14:paraId="24A5FC95" w14:textId="77777777" w:rsidR="00893790" w:rsidRPr="00394AF7" w:rsidRDefault="00893790" w:rsidP="00E07E20">
      <w:pPr>
        <w:pStyle w:val="ListParagraph"/>
        <w:numPr>
          <w:ilvl w:val="0"/>
          <w:numId w:val="52"/>
        </w:numPr>
        <w:spacing w:after="200" w:line="240" w:lineRule="auto"/>
        <w:ind w:left="714" w:hanging="357"/>
        <w:contextualSpacing w:val="0"/>
        <w:rPr>
          <w:rFonts w:asciiTheme="majorHAnsi" w:hAnsiTheme="majorHAnsi"/>
          <w:lang w:val="en-US"/>
        </w:rPr>
      </w:pPr>
      <w:r w:rsidRPr="00394AF7">
        <w:rPr>
          <w:rFonts w:asciiTheme="majorHAnsi" w:hAnsiTheme="majorHAnsi"/>
          <w:b/>
          <w:lang w:val="en-US"/>
        </w:rPr>
        <w:t xml:space="preserve">Organ retrieval – </w:t>
      </w:r>
      <w:r w:rsidRPr="00394AF7">
        <w:rPr>
          <w:rFonts w:asciiTheme="majorHAnsi" w:hAnsiTheme="majorHAnsi"/>
          <w:lang w:val="en-US"/>
        </w:rPr>
        <w:t xml:space="preserve">the WA Admission, Readmission, Discharge and Transfer Policy does not allow for </w:t>
      </w:r>
      <w:r w:rsidRPr="00394AF7">
        <w:rPr>
          <w:rFonts w:asciiTheme="majorHAnsi" w:hAnsiTheme="majorHAnsi"/>
        </w:rPr>
        <w:t xml:space="preserve">the admission of a deceased patient for the purposes of allocation of the organ retrieval costs. WA Health indicated that instead of allocating costs at an episode level, the costs of posthumous retrieval of organs are spread across patients assessed by the organ retrieval team, regardless of whether an attempted retrieval took place.  </w:t>
      </w:r>
    </w:p>
    <w:p w14:paraId="0ED7B46D" w14:textId="77777777" w:rsidR="00893790" w:rsidRPr="00394AF7" w:rsidRDefault="00893790" w:rsidP="00E03034">
      <w:pPr>
        <w:spacing w:after="200" w:line="240" w:lineRule="auto"/>
        <w:rPr>
          <w:rFonts w:asciiTheme="majorHAnsi" w:hAnsiTheme="majorHAnsi"/>
          <w:lang w:val="en-US"/>
        </w:rPr>
      </w:pPr>
      <w:r w:rsidRPr="00394AF7">
        <w:rPr>
          <w:rFonts w:asciiTheme="majorHAnsi" w:hAnsiTheme="majorHAnsi"/>
          <w:b/>
          <w:lang w:val="en-US"/>
        </w:rPr>
        <w:t>Feedback on AHPCS v4.0</w:t>
      </w:r>
    </w:p>
    <w:p w14:paraId="04317A57" w14:textId="77777777" w:rsidR="00893790" w:rsidRPr="00394AF7" w:rsidRDefault="00893790" w:rsidP="00E03034">
      <w:pPr>
        <w:spacing w:after="200" w:line="240" w:lineRule="auto"/>
        <w:rPr>
          <w:rFonts w:asciiTheme="majorHAnsi" w:hAnsiTheme="majorHAnsi"/>
          <w:lang w:val="en-US"/>
        </w:rPr>
      </w:pPr>
      <w:r w:rsidRPr="00394AF7">
        <w:rPr>
          <w:rFonts w:asciiTheme="majorHAnsi" w:hAnsiTheme="majorHAnsi"/>
          <w:lang w:val="en-US"/>
        </w:rPr>
        <w:t xml:space="preserve">The Jurisdiction indicated that more detail and case studies for the business rules in the AHPCS Version 4.0 would be useful. In particular: </w:t>
      </w:r>
    </w:p>
    <w:p w14:paraId="792F0CAE" w14:textId="77777777" w:rsidR="00893790" w:rsidRPr="00394AF7" w:rsidRDefault="00893790" w:rsidP="00E07E20">
      <w:pPr>
        <w:pStyle w:val="ListParagraph"/>
        <w:numPr>
          <w:ilvl w:val="0"/>
          <w:numId w:val="53"/>
        </w:numPr>
        <w:spacing w:after="200" w:line="240" w:lineRule="auto"/>
        <w:ind w:left="714" w:hanging="357"/>
        <w:contextualSpacing w:val="0"/>
        <w:rPr>
          <w:rFonts w:asciiTheme="majorHAnsi" w:hAnsiTheme="majorHAnsi"/>
          <w:lang w:val="en-US"/>
        </w:rPr>
      </w:pPr>
      <w:r w:rsidRPr="00394AF7">
        <w:rPr>
          <w:rFonts w:asciiTheme="majorHAnsi" w:hAnsiTheme="majorHAnsi"/>
          <w:lang w:val="en-US"/>
        </w:rPr>
        <w:t>Guidance around the allocation of pharmacy, radiology, pathology staff time – specifically where staff in these areas should be classified and to what extent “staff costs” covers (i.e. on costs, staff amenities), and clarity on whether the point of service or point of request for the test should be used as the basis for allocating the cost.</w:t>
      </w:r>
    </w:p>
    <w:p w14:paraId="1D066E71" w14:textId="77777777" w:rsidR="00893790" w:rsidRPr="00394AF7" w:rsidRDefault="00893790" w:rsidP="00E07E20">
      <w:pPr>
        <w:pStyle w:val="ListParagraph"/>
        <w:numPr>
          <w:ilvl w:val="0"/>
          <w:numId w:val="53"/>
        </w:numPr>
        <w:spacing w:after="200" w:line="240" w:lineRule="auto"/>
        <w:ind w:left="714" w:hanging="357"/>
        <w:contextualSpacing w:val="0"/>
        <w:rPr>
          <w:rFonts w:asciiTheme="majorHAnsi" w:hAnsiTheme="majorHAnsi"/>
          <w:lang w:val="en-US"/>
        </w:rPr>
      </w:pPr>
      <w:r w:rsidRPr="00394AF7">
        <w:rPr>
          <w:rFonts w:asciiTheme="majorHAnsi" w:hAnsiTheme="majorHAnsi"/>
          <w:lang w:val="en-US"/>
        </w:rPr>
        <w:t>Business rules around patient transport, for example, primary and inter-hospital transfer retrieval could benefit from clarification.</w:t>
      </w:r>
    </w:p>
    <w:p w14:paraId="1AC7A903" w14:textId="77777777" w:rsidR="00893790" w:rsidRPr="00394AF7" w:rsidRDefault="00893790" w:rsidP="00E07E20">
      <w:pPr>
        <w:pStyle w:val="ListParagraph"/>
        <w:numPr>
          <w:ilvl w:val="0"/>
          <w:numId w:val="53"/>
        </w:numPr>
        <w:spacing w:after="200" w:line="240" w:lineRule="auto"/>
        <w:ind w:left="714" w:hanging="357"/>
        <w:contextualSpacing w:val="0"/>
        <w:rPr>
          <w:rFonts w:asciiTheme="majorHAnsi" w:hAnsiTheme="majorHAnsi"/>
          <w:lang w:val="en-US"/>
        </w:rPr>
      </w:pPr>
      <w:r w:rsidRPr="00394AF7">
        <w:rPr>
          <w:rFonts w:asciiTheme="majorHAnsi" w:hAnsiTheme="majorHAnsi"/>
          <w:lang w:val="en-US"/>
        </w:rPr>
        <w:t>Allocation of clinical time to TTR activities was an area where further granularity in guidelines would be beneficial.</w:t>
      </w:r>
    </w:p>
    <w:p w14:paraId="78ABA843" w14:textId="6C705059" w:rsidR="00893790" w:rsidRPr="00394AF7" w:rsidRDefault="00450C2D" w:rsidP="00E03034">
      <w:pPr>
        <w:pStyle w:val="Heading3"/>
        <w:spacing w:before="0" w:after="200" w:line="240" w:lineRule="auto"/>
        <w:rPr>
          <w:i/>
          <w:sz w:val="22"/>
          <w:szCs w:val="22"/>
        </w:rPr>
      </w:pPr>
      <w:r w:rsidRPr="00394AF7">
        <w:rPr>
          <w:sz w:val="22"/>
          <w:szCs w:val="22"/>
        </w:rPr>
        <w:t>5</w:t>
      </w:r>
      <w:r w:rsidR="00893790" w:rsidRPr="00394AF7">
        <w:rPr>
          <w:sz w:val="22"/>
          <w:szCs w:val="22"/>
        </w:rPr>
        <w:t xml:space="preserve">.4.2 Quality Assurance </w:t>
      </w:r>
    </w:p>
    <w:p w14:paraId="6C62F9D0" w14:textId="77777777" w:rsidR="00893790" w:rsidRPr="00394AF7" w:rsidRDefault="00893790" w:rsidP="00E03034">
      <w:pPr>
        <w:spacing w:after="200" w:line="240" w:lineRule="auto"/>
        <w:rPr>
          <w:rFonts w:asciiTheme="majorHAnsi" w:hAnsiTheme="majorHAnsi"/>
          <w:lang w:val="en-US"/>
        </w:rPr>
      </w:pPr>
      <w:r w:rsidRPr="00394AF7">
        <w:rPr>
          <w:rFonts w:asciiTheme="majorHAnsi" w:hAnsiTheme="majorHAnsi"/>
          <w:lang w:val="en-US"/>
        </w:rPr>
        <w:t xml:space="preserve">For Round 22, quality assurance (QA) was undertaken by both the health service and the Jurisdiction at various stages throughout the costing cycle. </w:t>
      </w:r>
    </w:p>
    <w:p w14:paraId="2C169AEC" w14:textId="77777777" w:rsidR="00893790" w:rsidRPr="00394AF7" w:rsidRDefault="00893790" w:rsidP="00E03034">
      <w:pPr>
        <w:spacing w:after="200" w:line="240" w:lineRule="auto"/>
        <w:rPr>
          <w:rFonts w:asciiTheme="majorHAnsi" w:hAnsiTheme="majorHAnsi"/>
          <w:lang w:val="en-US"/>
        </w:rPr>
      </w:pPr>
      <w:r w:rsidRPr="00394AF7">
        <w:rPr>
          <w:rFonts w:asciiTheme="majorHAnsi" w:hAnsiTheme="majorHAnsi"/>
          <w:lang w:val="en-US"/>
        </w:rPr>
        <w:t xml:space="preserve">At the jurisdiction level, QA is performed through SAS and Excel checks. These include reliability and validity checks on the data to ensure the IHPA requirements are met. As part of </w:t>
      </w:r>
      <w:r w:rsidRPr="00394AF7">
        <w:rPr>
          <w:rFonts w:asciiTheme="majorHAnsi" w:hAnsiTheme="majorHAnsi"/>
          <w:lang w:val="en-US"/>
        </w:rPr>
        <w:lastRenderedPageBreak/>
        <w:t>this process, the number of unmatched records was monitored and reviewed against prior periods.</w:t>
      </w:r>
    </w:p>
    <w:p w14:paraId="7A421B09" w14:textId="683A05F6" w:rsidR="00893790" w:rsidRPr="00394AF7" w:rsidRDefault="00893790" w:rsidP="00E03034">
      <w:pPr>
        <w:spacing w:after="200" w:line="240" w:lineRule="auto"/>
        <w:rPr>
          <w:rFonts w:asciiTheme="majorHAnsi" w:hAnsiTheme="majorHAnsi"/>
          <w:lang w:val="en-US"/>
        </w:rPr>
      </w:pPr>
      <w:r w:rsidRPr="00394AF7">
        <w:rPr>
          <w:rFonts w:asciiTheme="majorHAnsi" w:hAnsiTheme="majorHAnsi"/>
          <w:lang w:val="en-US"/>
        </w:rPr>
        <w:t xml:space="preserve">Costing files are tested through IHPA’s portal, to which the Jurisdiction uploads the costing files. Automated checks are run including reviewing very high / low costs, overhead percentages, pre-set tolerances and critical errors in structural values, which the Jurisdiction feeds back to health services to resolve prior to the final submission. WA </w:t>
      </w:r>
      <w:r w:rsidR="000D4B5E" w:rsidRPr="00394AF7">
        <w:rPr>
          <w:rFonts w:asciiTheme="majorHAnsi" w:hAnsiTheme="majorHAnsi"/>
          <w:lang w:val="en-US"/>
        </w:rPr>
        <w:t>Health re</w:t>
      </w:r>
      <w:r w:rsidRPr="00394AF7">
        <w:rPr>
          <w:rFonts w:asciiTheme="majorHAnsi" w:hAnsiTheme="majorHAnsi"/>
          <w:lang w:val="en-US"/>
        </w:rPr>
        <w:t>-runs the QA after any subsequent amendments and resubmissions from health services.</w:t>
      </w:r>
    </w:p>
    <w:p w14:paraId="5514172A" w14:textId="77777777" w:rsidR="00893790" w:rsidRPr="00394AF7" w:rsidRDefault="00893790" w:rsidP="00E03034">
      <w:pPr>
        <w:spacing w:after="200" w:line="240" w:lineRule="auto"/>
        <w:rPr>
          <w:rFonts w:asciiTheme="majorHAnsi" w:hAnsiTheme="majorHAnsi"/>
          <w:b/>
        </w:rPr>
      </w:pPr>
      <w:r w:rsidRPr="00394AF7">
        <w:rPr>
          <w:rFonts w:asciiTheme="majorHAnsi" w:hAnsiTheme="majorHAnsi"/>
          <w:b/>
        </w:rPr>
        <w:t>KEM</w:t>
      </w:r>
    </w:p>
    <w:p w14:paraId="7EC97980" w14:textId="77777777" w:rsidR="00893790" w:rsidRPr="00394AF7" w:rsidRDefault="00893790" w:rsidP="00E03034">
      <w:pPr>
        <w:spacing w:after="200" w:line="240" w:lineRule="auto"/>
        <w:rPr>
          <w:rFonts w:asciiTheme="majorHAnsi" w:hAnsiTheme="majorHAnsi"/>
          <w:lang w:val="en-US"/>
        </w:rPr>
      </w:pPr>
      <w:r w:rsidRPr="00394AF7">
        <w:rPr>
          <w:rFonts w:asciiTheme="majorHAnsi" w:hAnsiTheme="majorHAnsi"/>
          <w:lang w:val="en-US"/>
        </w:rPr>
        <w:t xml:space="preserve">Feeder files from managed services undergo QA for completeness and data quality by the shared services provider, HSS. The costing team then runs a series of QA tests using SQL prior to loading the data into PPM. This set list of tests aims to validate known issues that impact costing and reporting. </w:t>
      </w:r>
    </w:p>
    <w:p w14:paraId="12471C23" w14:textId="77777777" w:rsidR="00893790" w:rsidRPr="00394AF7" w:rsidRDefault="00893790" w:rsidP="00E03034">
      <w:pPr>
        <w:spacing w:after="200" w:line="240" w:lineRule="auto"/>
        <w:rPr>
          <w:rFonts w:asciiTheme="majorHAnsi" w:hAnsiTheme="majorHAnsi"/>
        </w:rPr>
      </w:pPr>
      <w:r w:rsidRPr="00394AF7">
        <w:rPr>
          <w:rFonts w:asciiTheme="majorHAnsi" w:hAnsiTheme="majorHAnsi"/>
          <w:b/>
          <w:lang w:val="en-US"/>
        </w:rPr>
        <w:t>The Cost Performance Application</w:t>
      </w:r>
      <w:r w:rsidRPr="00394AF7">
        <w:rPr>
          <w:rFonts w:asciiTheme="majorHAnsi" w:hAnsiTheme="majorHAnsi"/>
          <w:lang w:val="en-US"/>
        </w:rPr>
        <w:t xml:space="preserve"> is a Spotfire app built by the Jurisdiction, which is used to quality assure the costed outputs. This presents results to internal management and allows comparison of cost results at a facility and DRG level with comparisons against funding.</w:t>
      </w:r>
    </w:p>
    <w:p w14:paraId="4D0F2F46" w14:textId="77777777" w:rsidR="00893790" w:rsidRPr="00394AF7" w:rsidRDefault="00893790" w:rsidP="00E03034">
      <w:pPr>
        <w:spacing w:after="200" w:line="240" w:lineRule="auto"/>
        <w:rPr>
          <w:rFonts w:asciiTheme="majorHAnsi" w:hAnsiTheme="majorHAnsi"/>
          <w:b/>
        </w:rPr>
      </w:pPr>
      <w:r w:rsidRPr="00394AF7">
        <w:rPr>
          <w:rFonts w:asciiTheme="majorHAnsi" w:hAnsiTheme="majorHAnsi"/>
          <w:b/>
        </w:rPr>
        <w:t>GERALDTON</w:t>
      </w:r>
    </w:p>
    <w:p w14:paraId="5A9571FC" w14:textId="77777777" w:rsidR="00893790" w:rsidRPr="00394AF7" w:rsidRDefault="00893790" w:rsidP="00E03034">
      <w:pPr>
        <w:spacing w:after="200" w:line="240" w:lineRule="auto"/>
        <w:rPr>
          <w:rFonts w:asciiTheme="majorHAnsi" w:hAnsiTheme="majorHAnsi"/>
          <w:lang w:val="en-US"/>
        </w:rPr>
      </w:pPr>
      <w:r w:rsidRPr="00394AF7">
        <w:rPr>
          <w:rFonts w:asciiTheme="majorHAnsi" w:hAnsiTheme="majorHAnsi"/>
        </w:rPr>
        <w:t>The QA process at WACHS involves finance managers in the regions, and is facilitated by two tools:</w:t>
      </w:r>
    </w:p>
    <w:p w14:paraId="3242BD6B" w14:textId="6153953D" w:rsidR="00893790" w:rsidRPr="00394AF7" w:rsidRDefault="00893790" w:rsidP="00E07E20">
      <w:pPr>
        <w:pStyle w:val="ListParagraph"/>
        <w:numPr>
          <w:ilvl w:val="0"/>
          <w:numId w:val="54"/>
        </w:numPr>
        <w:spacing w:after="200" w:line="240" w:lineRule="auto"/>
        <w:ind w:left="714" w:hanging="357"/>
        <w:contextualSpacing w:val="0"/>
        <w:rPr>
          <w:rFonts w:asciiTheme="majorHAnsi" w:hAnsiTheme="majorHAnsi"/>
          <w:lang w:val="en-US"/>
        </w:rPr>
      </w:pPr>
      <w:r w:rsidRPr="00394AF7">
        <w:rPr>
          <w:rFonts w:asciiTheme="majorHAnsi" w:hAnsiTheme="majorHAnsi"/>
          <w:b/>
        </w:rPr>
        <w:t>Quality Assurance Review Process (</w:t>
      </w:r>
      <w:proofErr w:type="spellStart"/>
      <w:r w:rsidRPr="00394AF7">
        <w:rPr>
          <w:rFonts w:asciiTheme="majorHAnsi" w:hAnsiTheme="majorHAnsi"/>
          <w:b/>
        </w:rPr>
        <w:t>QuARP</w:t>
      </w:r>
      <w:proofErr w:type="spellEnd"/>
      <w:r w:rsidRPr="00394AF7">
        <w:rPr>
          <w:rFonts w:asciiTheme="majorHAnsi" w:hAnsiTheme="majorHAnsi"/>
          <w:b/>
        </w:rPr>
        <w:t>)</w:t>
      </w:r>
      <w:r w:rsidRPr="00394AF7">
        <w:rPr>
          <w:rFonts w:asciiTheme="majorHAnsi" w:hAnsiTheme="majorHAnsi"/>
        </w:rPr>
        <w:t xml:space="preserve"> toolkit is used to sense-check the costing outputs and contains a dashboard breaking down costing outputs at ward, product, DRG and patient level, including comparisons to funding. It contains detail of overhead allocations and adjustments made during the costing process. It is used by finance managers to review the costing outputs for their areas and </w:t>
      </w:r>
      <w:r w:rsidR="000D4B5E" w:rsidRPr="00394AF7">
        <w:rPr>
          <w:rFonts w:asciiTheme="majorHAnsi" w:hAnsiTheme="majorHAnsi"/>
        </w:rPr>
        <w:t>feedback</w:t>
      </w:r>
      <w:r w:rsidRPr="00394AF7">
        <w:rPr>
          <w:rFonts w:asciiTheme="majorHAnsi" w:hAnsiTheme="majorHAnsi"/>
        </w:rPr>
        <w:t xml:space="preserve"> any changes or areas to the costing team. This process is repeated between July and September until the costing output is finalised. </w:t>
      </w:r>
    </w:p>
    <w:p w14:paraId="456988CA" w14:textId="77777777" w:rsidR="00893790" w:rsidRPr="00394AF7" w:rsidRDefault="00893790" w:rsidP="00E07E20">
      <w:pPr>
        <w:pStyle w:val="ListParagraph"/>
        <w:numPr>
          <w:ilvl w:val="0"/>
          <w:numId w:val="54"/>
        </w:numPr>
        <w:spacing w:after="200" w:line="240" w:lineRule="auto"/>
        <w:ind w:left="714" w:hanging="357"/>
        <w:contextualSpacing w:val="0"/>
        <w:rPr>
          <w:rFonts w:asciiTheme="majorHAnsi" w:hAnsiTheme="majorHAnsi"/>
          <w:lang w:val="en-US"/>
        </w:rPr>
      </w:pPr>
      <w:r w:rsidRPr="00394AF7">
        <w:rPr>
          <w:rFonts w:asciiTheme="majorHAnsi" w:hAnsiTheme="majorHAnsi"/>
          <w:b/>
        </w:rPr>
        <w:t xml:space="preserve">Performance Reporting and Efficiency Support Tool (PRESTO) </w:t>
      </w:r>
      <w:r w:rsidRPr="00394AF7">
        <w:rPr>
          <w:rFonts w:asciiTheme="majorHAnsi" w:hAnsiTheme="majorHAnsi"/>
        </w:rPr>
        <w:t xml:space="preserve">is a highly visual tool that is used to share the costing </w:t>
      </w:r>
      <w:proofErr w:type="gramStart"/>
      <w:r w:rsidRPr="00394AF7">
        <w:rPr>
          <w:rFonts w:asciiTheme="majorHAnsi" w:hAnsiTheme="majorHAnsi"/>
        </w:rPr>
        <w:t>outputs, and</w:t>
      </w:r>
      <w:proofErr w:type="gramEnd"/>
      <w:r w:rsidRPr="00394AF7">
        <w:rPr>
          <w:rFonts w:asciiTheme="majorHAnsi" w:hAnsiTheme="majorHAnsi"/>
        </w:rPr>
        <w:t xml:space="preserve"> has a further level of granularity – for example, it breaks down individual costs by wards and provides overhead distributions to particular cost centre categories. </w:t>
      </w:r>
    </w:p>
    <w:p w14:paraId="4E780287" w14:textId="3CFA77F2" w:rsidR="00394AF7" w:rsidRPr="00394AF7" w:rsidRDefault="00EB51C6" w:rsidP="00394AF7">
      <w:pPr>
        <w:spacing w:after="200" w:line="240" w:lineRule="auto"/>
        <w:rPr>
          <w:rStyle w:val="Emphasis"/>
          <w:rFonts w:asciiTheme="majorHAnsi" w:hAnsiTheme="majorHAnsi"/>
          <w:i w:val="0"/>
          <w:iCs w:val="0"/>
        </w:rPr>
      </w:pPr>
      <w:r>
        <w:rPr>
          <w:rFonts w:asciiTheme="majorHAnsi" w:hAnsiTheme="majorHAnsi"/>
        </w:rPr>
        <w:t>The table</w:t>
      </w:r>
      <w:r w:rsidR="00893790" w:rsidRPr="00394AF7">
        <w:rPr>
          <w:rFonts w:asciiTheme="majorHAnsi" w:hAnsiTheme="majorHAnsi"/>
        </w:rPr>
        <w:t xml:space="preserve"> below sets out a summary of the QA checks performed within WA.</w:t>
      </w:r>
    </w:p>
    <w:p w14:paraId="727FD945" w14:textId="77777777" w:rsidR="001E32AB" w:rsidRDefault="001E32AB" w:rsidP="00394AF7">
      <w:pPr>
        <w:rPr>
          <w:rStyle w:val="Emphasis"/>
          <w:rFonts w:asciiTheme="majorHAnsi" w:hAnsiTheme="majorHAnsi"/>
        </w:rPr>
      </w:pPr>
      <w:r>
        <w:rPr>
          <w:rStyle w:val="Emphasis"/>
          <w:rFonts w:asciiTheme="majorHAnsi" w:hAnsiTheme="majorHAnsi"/>
        </w:rPr>
        <w:br w:type="page"/>
      </w:r>
    </w:p>
    <w:p w14:paraId="76020D80" w14:textId="4FC708BC" w:rsidR="00394AF7" w:rsidRPr="00131179" w:rsidRDefault="00CE5362" w:rsidP="00131179">
      <w:pPr>
        <w:rPr>
          <w:rFonts w:ascii="Georgia" w:hAnsi="Georgia"/>
          <w:sz w:val="16"/>
          <w:szCs w:val="16"/>
        </w:rPr>
        <w:sectPr w:rsidR="00394AF7" w:rsidRPr="00131179" w:rsidSect="00394AF7">
          <w:type w:val="continuous"/>
          <w:pgSz w:w="12240" w:h="15840"/>
          <w:pgMar w:top="1440" w:right="1440" w:bottom="1440" w:left="1440" w:header="720" w:footer="720" w:gutter="0"/>
          <w:cols w:space="720"/>
          <w:docGrid w:linePitch="360"/>
        </w:sectPr>
      </w:pPr>
      <w:r>
        <w:rPr>
          <w:rStyle w:val="Emphasis"/>
          <w:rFonts w:asciiTheme="majorHAnsi" w:hAnsiTheme="majorHAnsi"/>
        </w:rPr>
        <w:lastRenderedPageBreak/>
        <w:t>Table 21</w:t>
      </w:r>
      <w:r w:rsidR="00394AF7">
        <w:rPr>
          <w:rStyle w:val="Emphasis"/>
          <w:rFonts w:asciiTheme="majorHAnsi" w:hAnsiTheme="majorHAnsi"/>
        </w:rPr>
        <w:t>: Summary of QA checks performed – WA</w:t>
      </w:r>
    </w:p>
    <w:tbl>
      <w:tblPr>
        <w:tblStyle w:val="TableGrid"/>
        <w:tblpPr w:leftFromText="180" w:rightFromText="180" w:vertAnchor="text" w:horzAnchor="margin" w:tblpY="-63"/>
        <w:tblW w:w="9918" w:type="dxa"/>
        <w:tblLook w:val="04A0" w:firstRow="1" w:lastRow="0" w:firstColumn="1" w:lastColumn="0" w:noHBand="0" w:noVBand="1"/>
        <w:tblCaption w:val="Table 17 summary of QA checks performed in WA"/>
        <w:tblDescription w:val="Table 17 contains 3 colum headings. Colum 1 is the specific quality assurance category, column 2 is if performed by WA healthand column 3 is performed by KEM and column 4 is performed by Geraldton."/>
      </w:tblPr>
      <w:tblGrid>
        <w:gridCol w:w="3681"/>
        <w:gridCol w:w="1843"/>
        <w:gridCol w:w="2126"/>
        <w:gridCol w:w="2268"/>
      </w:tblGrid>
      <w:tr w:rsidR="00F10EB9" w:rsidRPr="00285107" w14:paraId="18A2E767" w14:textId="77777777" w:rsidTr="00131179">
        <w:trPr>
          <w:cantSplit/>
          <w:trHeight w:val="274"/>
          <w:tblHeader/>
        </w:trPr>
        <w:tc>
          <w:tcPr>
            <w:tcW w:w="3681" w:type="dxa"/>
            <w:shd w:val="clear" w:color="auto" w:fill="DC6900" w:themeFill="accent1"/>
          </w:tcPr>
          <w:p w14:paraId="3FE87B09" w14:textId="0C4C6600" w:rsidR="00F10EB9" w:rsidRPr="000C0F8C" w:rsidRDefault="00F10EB9" w:rsidP="00E03034">
            <w:pPr>
              <w:spacing w:after="200"/>
              <w:rPr>
                <w:rFonts w:ascii="Georgia" w:hAnsi="Georgia"/>
                <w:b/>
                <w:bCs/>
                <w:color w:val="FFFFFF" w:themeColor="background1"/>
                <w:sz w:val="16"/>
                <w:szCs w:val="16"/>
              </w:rPr>
            </w:pPr>
            <w:r w:rsidRPr="000C0F8C">
              <w:rPr>
                <w:rFonts w:ascii="Georgia" w:hAnsi="Georgia"/>
                <w:b/>
                <w:bCs/>
                <w:color w:val="FFFFFF" w:themeColor="background1"/>
                <w:sz w:val="16"/>
                <w:szCs w:val="16"/>
              </w:rPr>
              <w:t>Specific Quality Assurance</w:t>
            </w:r>
          </w:p>
        </w:tc>
        <w:tc>
          <w:tcPr>
            <w:tcW w:w="1843" w:type="dxa"/>
            <w:tcBorders>
              <w:bottom w:val="single" w:sz="4" w:space="0" w:color="auto"/>
            </w:tcBorders>
            <w:shd w:val="clear" w:color="auto" w:fill="DC6900" w:themeFill="accent1"/>
            <w:noWrap/>
          </w:tcPr>
          <w:p w14:paraId="54C4EE65" w14:textId="14515C52" w:rsidR="00F10EB9" w:rsidRPr="000C0F8C" w:rsidRDefault="00131179" w:rsidP="00E03034">
            <w:pPr>
              <w:spacing w:after="200"/>
              <w:rPr>
                <w:rFonts w:ascii="Georgia" w:hAnsi="Georgia"/>
                <w:b/>
                <w:color w:val="FFFFFF" w:themeColor="background1"/>
                <w:sz w:val="16"/>
                <w:szCs w:val="16"/>
              </w:rPr>
            </w:pPr>
            <w:r>
              <w:rPr>
                <w:rFonts w:ascii="Georgia" w:hAnsi="Georgia"/>
                <w:b/>
                <w:color w:val="FFFFFF" w:themeColor="background1"/>
                <w:sz w:val="16"/>
                <w:szCs w:val="16"/>
              </w:rPr>
              <w:t xml:space="preserve">Performed by </w:t>
            </w:r>
            <w:r w:rsidR="00F10EB9" w:rsidRPr="000C0F8C">
              <w:rPr>
                <w:rFonts w:ascii="Georgia" w:hAnsi="Georgia"/>
                <w:b/>
                <w:color w:val="FFFFFF" w:themeColor="background1"/>
                <w:sz w:val="16"/>
                <w:szCs w:val="16"/>
              </w:rPr>
              <w:t>WA Health</w:t>
            </w:r>
          </w:p>
        </w:tc>
        <w:tc>
          <w:tcPr>
            <w:tcW w:w="2126" w:type="dxa"/>
            <w:tcBorders>
              <w:bottom w:val="single" w:sz="4" w:space="0" w:color="auto"/>
            </w:tcBorders>
            <w:shd w:val="clear" w:color="auto" w:fill="DC6900" w:themeFill="accent1"/>
          </w:tcPr>
          <w:p w14:paraId="21FA88A3" w14:textId="348E12B7" w:rsidR="00F10EB9" w:rsidRPr="000C0F8C" w:rsidRDefault="00F10EB9" w:rsidP="00E03034">
            <w:pPr>
              <w:spacing w:after="200"/>
              <w:rPr>
                <w:rFonts w:ascii="Georgia" w:hAnsi="Georgia"/>
                <w:b/>
                <w:color w:val="FFFFFF" w:themeColor="background1"/>
                <w:sz w:val="16"/>
                <w:szCs w:val="16"/>
              </w:rPr>
            </w:pPr>
            <w:r w:rsidRPr="000C0F8C">
              <w:rPr>
                <w:rFonts w:ascii="Georgia" w:hAnsi="Georgia"/>
                <w:b/>
                <w:color w:val="FFFFFF" w:themeColor="background1"/>
                <w:sz w:val="16"/>
                <w:szCs w:val="16"/>
              </w:rPr>
              <w:t>Performed by KEM</w:t>
            </w:r>
          </w:p>
        </w:tc>
        <w:tc>
          <w:tcPr>
            <w:tcW w:w="2268" w:type="dxa"/>
            <w:tcBorders>
              <w:bottom w:val="single" w:sz="4" w:space="0" w:color="auto"/>
            </w:tcBorders>
            <w:shd w:val="clear" w:color="auto" w:fill="DC6900" w:themeFill="accent1"/>
          </w:tcPr>
          <w:p w14:paraId="235896EE" w14:textId="77777777" w:rsidR="00F10EB9" w:rsidRPr="000C0F8C" w:rsidRDefault="00F10EB9" w:rsidP="00E03034">
            <w:pPr>
              <w:spacing w:after="200"/>
              <w:rPr>
                <w:rFonts w:ascii="Georgia" w:hAnsi="Georgia"/>
                <w:b/>
                <w:color w:val="FFFFFF" w:themeColor="background1"/>
                <w:sz w:val="16"/>
                <w:szCs w:val="16"/>
              </w:rPr>
            </w:pPr>
            <w:r w:rsidRPr="000C0F8C">
              <w:rPr>
                <w:rFonts w:ascii="Georgia" w:hAnsi="Georgia"/>
                <w:b/>
                <w:color w:val="FFFFFF" w:themeColor="background1"/>
                <w:sz w:val="16"/>
                <w:szCs w:val="16"/>
              </w:rPr>
              <w:t>Performed by Geraldton</w:t>
            </w:r>
          </w:p>
        </w:tc>
      </w:tr>
      <w:tr w:rsidR="00F10EB9" w:rsidRPr="00285107" w14:paraId="0C9AF650" w14:textId="77777777" w:rsidTr="00131179">
        <w:trPr>
          <w:cantSplit/>
          <w:trHeight w:val="46"/>
          <w:tblHeader/>
        </w:trPr>
        <w:tc>
          <w:tcPr>
            <w:tcW w:w="5524" w:type="dxa"/>
            <w:gridSpan w:val="2"/>
            <w:tcBorders>
              <w:right w:val="single" w:sz="4" w:space="0" w:color="auto"/>
            </w:tcBorders>
            <w:shd w:val="clear" w:color="auto" w:fill="A6A6A6" w:themeFill="background1" w:themeFillShade="A6"/>
          </w:tcPr>
          <w:p w14:paraId="21C89C88" w14:textId="77777777" w:rsidR="00F10EB9" w:rsidRPr="00131179" w:rsidRDefault="00F10EB9" w:rsidP="00E03034">
            <w:pPr>
              <w:spacing w:after="200"/>
              <w:rPr>
                <w:rFonts w:ascii="Georgia" w:hAnsi="Georgia"/>
                <w:b/>
                <w:bCs/>
                <w:color w:val="FFFFFF" w:themeColor="background1"/>
                <w:sz w:val="2"/>
                <w:szCs w:val="16"/>
              </w:rPr>
            </w:pPr>
          </w:p>
        </w:tc>
        <w:tc>
          <w:tcPr>
            <w:tcW w:w="4394" w:type="dxa"/>
            <w:gridSpan w:val="2"/>
            <w:tcBorders>
              <w:right w:val="single" w:sz="4" w:space="0" w:color="auto"/>
            </w:tcBorders>
            <w:shd w:val="clear" w:color="auto" w:fill="A6A6A6" w:themeFill="background1" w:themeFillShade="A6"/>
          </w:tcPr>
          <w:p w14:paraId="1A38B596" w14:textId="77777777" w:rsidR="00F10EB9" w:rsidRPr="00131179" w:rsidRDefault="00F10EB9" w:rsidP="00E03034">
            <w:pPr>
              <w:spacing w:after="200"/>
              <w:rPr>
                <w:rFonts w:ascii="Georgia" w:hAnsi="Georgia"/>
                <w:b/>
                <w:bCs/>
                <w:color w:val="FFFFFF" w:themeColor="background1"/>
                <w:sz w:val="2"/>
                <w:szCs w:val="16"/>
              </w:rPr>
            </w:pPr>
          </w:p>
        </w:tc>
      </w:tr>
      <w:tr w:rsidR="00F10EB9" w:rsidRPr="00285107" w14:paraId="6C04AD3E" w14:textId="77777777" w:rsidTr="00F10EB9">
        <w:trPr>
          <w:cantSplit/>
          <w:trHeight w:val="259"/>
          <w:tblHeader/>
        </w:trPr>
        <w:tc>
          <w:tcPr>
            <w:tcW w:w="3681" w:type="dxa"/>
            <w:shd w:val="clear" w:color="auto" w:fill="FFE0C5" w:themeFill="accent1" w:themeFillTint="33"/>
            <w:hideMark/>
          </w:tcPr>
          <w:p w14:paraId="2FE82518" w14:textId="77777777" w:rsidR="00F10EB9" w:rsidRPr="000C0F8C" w:rsidRDefault="00F10EB9" w:rsidP="00E03034">
            <w:pPr>
              <w:spacing w:after="200"/>
              <w:rPr>
                <w:rFonts w:ascii="Georgia" w:hAnsi="Georgia"/>
                <w:bCs/>
                <w:sz w:val="16"/>
                <w:szCs w:val="16"/>
              </w:rPr>
            </w:pPr>
            <w:r w:rsidRPr="000C0F8C">
              <w:rPr>
                <w:rFonts w:ascii="Georgia" w:hAnsi="Georgia"/>
                <w:bCs/>
                <w:sz w:val="16"/>
                <w:szCs w:val="16"/>
              </w:rPr>
              <w:t>Reconciliation back to general ledger &amp; audited records</w:t>
            </w:r>
          </w:p>
        </w:tc>
        <w:tc>
          <w:tcPr>
            <w:tcW w:w="1843" w:type="dxa"/>
            <w:shd w:val="clear" w:color="auto" w:fill="FFFFFF" w:themeFill="background1"/>
            <w:noWrap/>
          </w:tcPr>
          <w:p w14:paraId="77E3CEE0" w14:textId="77777777" w:rsidR="00F10EB9" w:rsidRPr="000C0F8C" w:rsidRDefault="00F10EB9" w:rsidP="00E03034">
            <w:pPr>
              <w:spacing w:after="200"/>
              <w:rPr>
                <w:rFonts w:ascii="Georgia" w:hAnsi="Georgia"/>
                <w:sz w:val="16"/>
                <w:szCs w:val="16"/>
              </w:rPr>
            </w:pPr>
            <w:r w:rsidRPr="000C0F8C">
              <w:rPr>
                <w:rFonts w:ascii="Georgia" w:hAnsi="Georgia"/>
                <w:sz w:val="16"/>
                <w:szCs w:val="16"/>
              </w:rPr>
              <w:t>Annual reconciliation and sanity checks / threshold checks conducted</w:t>
            </w:r>
          </w:p>
        </w:tc>
        <w:tc>
          <w:tcPr>
            <w:tcW w:w="2126" w:type="dxa"/>
            <w:tcBorders>
              <w:right w:val="single" w:sz="4" w:space="0" w:color="auto"/>
            </w:tcBorders>
            <w:shd w:val="clear" w:color="auto" w:fill="FFFFFF" w:themeFill="background1"/>
          </w:tcPr>
          <w:p w14:paraId="79845A50" w14:textId="2829C8FA" w:rsidR="00F10EB9" w:rsidRPr="000C0F8C" w:rsidRDefault="00F10EB9" w:rsidP="00E03034">
            <w:pPr>
              <w:spacing w:after="200"/>
              <w:rPr>
                <w:rFonts w:ascii="Georgia" w:hAnsi="Georgia"/>
                <w:sz w:val="16"/>
                <w:szCs w:val="16"/>
              </w:rPr>
            </w:pPr>
            <w:r w:rsidRPr="000C0F8C">
              <w:rPr>
                <w:rFonts w:ascii="Georgia" w:hAnsi="Georgia"/>
                <w:sz w:val="16"/>
                <w:szCs w:val="16"/>
              </w:rPr>
              <w:t>Reconciliation between costing output and out of scope items at each NMHS site, and NMHS general ledger</w:t>
            </w:r>
          </w:p>
        </w:tc>
        <w:tc>
          <w:tcPr>
            <w:tcW w:w="2268" w:type="dxa"/>
            <w:tcBorders>
              <w:right w:val="single" w:sz="4" w:space="0" w:color="auto"/>
            </w:tcBorders>
            <w:shd w:val="clear" w:color="auto" w:fill="FFFFFF" w:themeFill="background1"/>
          </w:tcPr>
          <w:p w14:paraId="6589A17A" w14:textId="77777777" w:rsidR="00F10EB9" w:rsidRPr="000C0F8C" w:rsidRDefault="00F10EB9" w:rsidP="00E03034">
            <w:pPr>
              <w:spacing w:after="200"/>
              <w:rPr>
                <w:rFonts w:ascii="Georgia" w:hAnsi="Georgia"/>
                <w:color w:val="0070C0"/>
                <w:sz w:val="16"/>
                <w:szCs w:val="16"/>
              </w:rPr>
            </w:pPr>
            <w:r w:rsidRPr="000C0F8C">
              <w:rPr>
                <w:rFonts w:ascii="Georgia" w:hAnsi="Georgia"/>
                <w:sz w:val="16"/>
                <w:szCs w:val="16"/>
              </w:rPr>
              <w:t>Reconciliation conducted annually and provided as separate working papers</w:t>
            </w:r>
          </w:p>
        </w:tc>
      </w:tr>
      <w:tr w:rsidR="00F10EB9" w:rsidRPr="00285107" w14:paraId="0B152CC8" w14:textId="77777777" w:rsidTr="00F10EB9">
        <w:trPr>
          <w:cantSplit/>
          <w:trHeight w:val="259"/>
          <w:tblHeader/>
        </w:trPr>
        <w:tc>
          <w:tcPr>
            <w:tcW w:w="3681" w:type="dxa"/>
            <w:shd w:val="clear" w:color="auto" w:fill="FFE0C5" w:themeFill="accent1" w:themeFillTint="33"/>
            <w:hideMark/>
          </w:tcPr>
          <w:p w14:paraId="0A772142" w14:textId="77777777" w:rsidR="00F10EB9" w:rsidRPr="000C0F8C" w:rsidRDefault="00F10EB9" w:rsidP="00E03034">
            <w:pPr>
              <w:spacing w:after="200"/>
              <w:rPr>
                <w:rFonts w:ascii="Georgia" w:hAnsi="Georgia"/>
                <w:bCs/>
                <w:sz w:val="16"/>
                <w:szCs w:val="16"/>
              </w:rPr>
            </w:pPr>
            <w:r w:rsidRPr="000C0F8C">
              <w:rPr>
                <w:rFonts w:ascii="Georgia" w:hAnsi="Georgia"/>
                <w:bCs/>
                <w:sz w:val="16"/>
                <w:szCs w:val="16"/>
              </w:rPr>
              <w:t>Reconciliation of activities back to source systems</w:t>
            </w:r>
          </w:p>
        </w:tc>
        <w:tc>
          <w:tcPr>
            <w:tcW w:w="1843" w:type="dxa"/>
            <w:shd w:val="clear" w:color="auto" w:fill="FFFFFF" w:themeFill="background1"/>
            <w:noWrap/>
          </w:tcPr>
          <w:p w14:paraId="17438CAA" w14:textId="77777777" w:rsidR="00F10EB9" w:rsidRPr="000C0F8C" w:rsidRDefault="00F10EB9" w:rsidP="00E03034">
            <w:pPr>
              <w:spacing w:after="200"/>
              <w:rPr>
                <w:rFonts w:ascii="Georgia" w:hAnsi="Georgia"/>
                <w:sz w:val="16"/>
                <w:szCs w:val="16"/>
              </w:rPr>
            </w:pPr>
            <w:r w:rsidRPr="000C0F8C">
              <w:rPr>
                <w:rFonts w:ascii="Georgia" w:hAnsi="Georgia"/>
                <w:sz w:val="16"/>
                <w:szCs w:val="16"/>
              </w:rPr>
              <w:t>N/A</w:t>
            </w:r>
          </w:p>
        </w:tc>
        <w:tc>
          <w:tcPr>
            <w:tcW w:w="2126" w:type="dxa"/>
            <w:tcBorders>
              <w:right w:val="single" w:sz="4" w:space="0" w:color="auto"/>
            </w:tcBorders>
            <w:shd w:val="clear" w:color="auto" w:fill="FFFFFF" w:themeFill="background1"/>
          </w:tcPr>
          <w:p w14:paraId="15780544" w14:textId="0A568484" w:rsidR="00F10EB9" w:rsidRPr="000C0F8C" w:rsidRDefault="00F10EB9" w:rsidP="00E03034">
            <w:pPr>
              <w:spacing w:after="200"/>
              <w:rPr>
                <w:rFonts w:ascii="Georgia" w:hAnsi="Georgia"/>
                <w:sz w:val="16"/>
                <w:szCs w:val="16"/>
              </w:rPr>
            </w:pPr>
            <w:r w:rsidRPr="000C0F8C">
              <w:rPr>
                <w:rFonts w:ascii="Georgia" w:hAnsi="Georgia"/>
                <w:sz w:val="16"/>
                <w:szCs w:val="16"/>
              </w:rPr>
              <w:t>Conducted by H</w:t>
            </w:r>
            <w:r>
              <w:rPr>
                <w:rFonts w:ascii="Georgia" w:hAnsi="Georgia"/>
                <w:sz w:val="16"/>
                <w:szCs w:val="16"/>
              </w:rPr>
              <w:t>SS</w:t>
            </w:r>
          </w:p>
        </w:tc>
        <w:tc>
          <w:tcPr>
            <w:tcW w:w="2268" w:type="dxa"/>
            <w:tcBorders>
              <w:right w:val="single" w:sz="4" w:space="0" w:color="auto"/>
            </w:tcBorders>
            <w:shd w:val="clear" w:color="auto" w:fill="FFFFFF" w:themeFill="background1"/>
          </w:tcPr>
          <w:p w14:paraId="386EBB53" w14:textId="77777777" w:rsidR="00F10EB9" w:rsidRPr="000C0F8C" w:rsidRDefault="00F10EB9" w:rsidP="00E03034">
            <w:pPr>
              <w:spacing w:after="200"/>
              <w:rPr>
                <w:rFonts w:ascii="Georgia" w:hAnsi="Georgia"/>
                <w:sz w:val="16"/>
                <w:szCs w:val="16"/>
              </w:rPr>
            </w:pPr>
            <w:r w:rsidRPr="000C0F8C">
              <w:rPr>
                <w:rFonts w:ascii="Georgia" w:hAnsi="Georgia"/>
                <w:sz w:val="16"/>
                <w:szCs w:val="16"/>
              </w:rPr>
              <w:t>Conducted by H</w:t>
            </w:r>
            <w:r>
              <w:rPr>
                <w:rFonts w:ascii="Georgia" w:hAnsi="Georgia"/>
                <w:sz w:val="16"/>
                <w:szCs w:val="16"/>
              </w:rPr>
              <w:t>SS</w:t>
            </w:r>
          </w:p>
        </w:tc>
      </w:tr>
      <w:tr w:rsidR="00F10EB9" w:rsidRPr="00285107" w14:paraId="69E0B782" w14:textId="77777777" w:rsidTr="00F10EB9">
        <w:trPr>
          <w:cantSplit/>
          <w:trHeight w:val="226"/>
          <w:tblHeader/>
        </w:trPr>
        <w:tc>
          <w:tcPr>
            <w:tcW w:w="5524" w:type="dxa"/>
            <w:gridSpan w:val="2"/>
            <w:tcBorders>
              <w:right w:val="single" w:sz="4" w:space="0" w:color="auto"/>
            </w:tcBorders>
            <w:shd w:val="clear" w:color="auto" w:fill="A6A6A6" w:themeFill="background1" w:themeFillShade="A6"/>
          </w:tcPr>
          <w:p w14:paraId="3C69B821" w14:textId="77777777" w:rsidR="00F10EB9" w:rsidRPr="00131179" w:rsidRDefault="00F10EB9" w:rsidP="00E03034">
            <w:pPr>
              <w:spacing w:after="200"/>
              <w:rPr>
                <w:rFonts w:ascii="Georgia" w:hAnsi="Georgia"/>
                <w:b/>
                <w:sz w:val="2"/>
                <w:szCs w:val="16"/>
              </w:rPr>
            </w:pPr>
          </w:p>
        </w:tc>
        <w:tc>
          <w:tcPr>
            <w:tcW w:w="4394" w:type="dxa"/>
            <w:gridSpan w:val="2"/>
            <w:tcBorders>
              <w:right w:val="single" w:sz="4" w:space="0" w:color="auto"/>
            </w:tcBorders>
            <w:shd w:val="clear" w:color="auto" w:fill="A6A6A6" w:themeFill="background1" w:themeFillShade="A6"/>
          </w:tcPr>
          <w:p w14:paraId="793E661F" w14:textId="77777777" w:rsidR="00F10EB9" w:rsidRPr="00131179" w:rsidRDefault="00F10EB9" w:rsidP="00E03034">
            <w:pPr>
              <w:spacing w:after="200"/>
              <w:rPr>
                <w:rFonts w:ascii="Georgia" w:hAnsi="Georgia"/>
                <w:b/>
                <w:sz w:val="2"/>
                <w:szCs w:val="16"/>
              </w:rPr>
            </w:pPr>
          </w:p>
        </w:tc>
      </w:tr>
      <w:tr w:rsidR="00F10EB9" w:rsidRPr="00285107" w14:paraId="642F0A1D" w14:textId="77777777" w:rsidTr="00F10EB9">
        <w:trPr>
          <w:cantSplit/>
          <w:trHeight w:val="453"/>
          <w:tblHeader/>
        </w:trPr>
        <w:tc>
          <w:tcPr>
            <w:tcW w:w="3681" w:type="dxa"/>
            <w:shd w:val="clear" w:color="auto" w:fill="FFE0C5" w:themeFill="accent1" w:themeFillTint="33"/>
            <w:hideMark/>
          </w:tcPr>
          <w:p w14:paraId="6CECE6FE" w14:textId="77777777" w:rsidR="00F10EB9" w:rsidRPr="000C0F8C" w:rsidRDefault="00F10EB9" w:rsidP="00E03034">
            <w:pPr>
              <w:spacing w:after="200"/>
              <w:rPr>
                <w:rFonts w:ascii="Georgia" w:hAnsi="Georgia"/>
                <w:bCs/>
                <w:sz w:val="16"/>
                <w:szCs w:val="16"/>
              </w:rPr>
            </w:pPr>
            <w:r w:rsidRPr="000C0F8C">
              <w:rPr>
                <w:rFonts w:ascii="Georgia" w:hAnsi="Georgia"/>
                <w:bCs/>
                <w:sz w:val="16"/>
                <w:szCs w:val="16"/>
              </w:rPr>
              <w:t>Reasonableness check of excluded items or out of scope costs e.g. WIP patients</w:t>
            </w:r>
          </w:p>
        </w:tc>
        <w:tc>
          <w:tcPr>
            <w:tcW w:w="1843" w:type="dxa"/>
            <w:shd w:val="clear" w:color="auto" w:fill="FFFFFF" w:themeFill="background1"/>
            <w:noWrap/>
          </w:tcPr>
          <w:p w14:paraId="57668646" w14:textId="77777777" w:rsidR="00F10EB9" w:rsidRPr="000C0F8C" w:rsidRDefault="00F10EB9" w:rsidP="00E03034">
            <w:pPr>
              <w:spacing w:after="200"/>
              <w:rPr>
                <w:rFonts w:ascii="Georgia" w:hAnsi="Georgia"/>
                <w:sz w:val="16"/>
                <w:szCs w:val="16"/>
              </w:rPr>
            </w:pPr>
            <w:r w:rsidRPr="000C0F8C">
              <w:rPr>
                <w:rFonts w:ascii="Georgia" w:hAnsi="Georgia"/>
                <w:sz w:val="16"/>
                <w:szCs w:val="16"/>
              </w:rPr>
              <w:t xml:space="preserve">Yes - Done annually </w:t>
            </w:r>
          </w:p>
        </w:tc>
        <w:tc>
          <w:tcPr>
            <w:tcW w:w="2126" w:type="dxa"/>
            <w:vMerge w:val="restart"/>
            <w:tcBorders>
              <w:right w:val="single" w:sz="4" w:space="0" w:color="auto"/>
            </w:tcBorders>
            <w:shd w:val="clear" w:color="auto" w:fill="FFFFFF" w:themeFill="background1"/>
            <w:vAlign w:val="center"/>
          </w:tcPr>
          <w:p w14:paraId="133A09C4" w14:textId="3EC98EFF" w:rsidR="00F10EB9" w:rsidRPr="000C0F8C" w:rsidRDefault="00F10EB9" w:rsidP="00E03034">
            <w:pPr>
              <w:spacing w:after="200"/>
              <w:rPr>
                <w:rFonts w:ascii="Georgia" w:hAnsi="Georgia"/>
                <w:sz w:val="16"/>
                <w:szCs w:val="16"/>
              </w:rPr>
            </w:pPr>
            <w:r w:rsidRPr="000C0F8C">
              <w:rPr>
                <w:rFonts w:ascii="Georgia" w:hAnsi="Georgia"/>
                <w:sz w:val="16"/>
                <w:szCs w:val="16"/>
              </w:rPr>
              <w:t xml:space="preserve">Yes - currently reviewed using Costing QA application on ad-hoc basis but will be </w:t>
            </w:r>
            <w:r>
              <w:rPr>
                <w:rFonts w:ascii="Georgia" w:hAnsi="Georgia"/>
                <w:sz w:val="16"/>
                <w:szCs w:val="16"/>
              </w:rPr>
              <w:t>quarterly</w:t>
            </w:r>
            <w:r w:rsidRPr="000C0F8C">
              <w:rPr>
                <w:rFonts w:ascii="Georgia" w:hAnsi="Georgia"/>
                <w:sz w:val="16"/>
                <w:szCs w:val="16"/>
              </w:rPr>
              <w:t xml:space="preserve"> from Round 23.</w:t>
            </w:r>
          </w:p>
        </w:tc>
        <w:tc>
          <w:tcPr>
            <w:tcW w:w="2268" w:type="dxa"/>
            <w:vMerge w:val="restart"/>
            <w:tcBorders>
              <w:right w:val="single" w:sz="4" w:space="0" w:color="auto"/>
            </w:tcBorders>
            <w:shd w:val="clear" w:color="auto" w:fill="FFFFFF" w:themeFill="background1"/>
            <w:vAlign w:val="center"/>
          </w:tcPr>
          <w:p w14:paraId="349571FB" w14:textId="77777777" w:rsidR="00F10EB9" w:rsidRPr="000C0F8C" w:rsidRDefault="00F10EB9" w:rsidP="00E03034">
            <w:pPr>
              <w:spacing w:after="200"/>
              <w:rPr>
                <w:rFonts w:ascii="Georgia" w:hAnsi="Georgia"/>
                <w:sz w:val="16"/>
                <w:szCs w:val="16"/>
              </w:rPr>
            </w:pPr>
            <w:r w:rsidRPr="000C0F8C">
              <w:rPr>
                <w:rFonts w:ascii="Georgia" w:hAnsi="Georgia"/>
                <w:sz w:val="16"/>
                <w:szCs w:val="16"/>
              </w:rPr>
              <w:t>The health service has developed tools to conduct their own tests annually which include:</w:t>
            </w:r>
          </w:p>
          <w:p w14:paraId="6442727D" w14:textId="77777777" w:rsidR="00F10EB9" w:rsidRPr="000C0F8C" w:rsidRDefault="00F10EB9" w:rsidP="00E03034">
            <w:pPr>
              <w:spacing w:after="200"/>
              <w:rPr>
                <w:rFonts w:ascii="Georgia" w:hAnsi="Georgia"/>
                <w:sz w:val="16"/>
                <w:szCs w:val="16"/>
              </w:rPr>
            </w:pPr>
            <w:r w:rsidRPr="000C0F8C">
              <w:rPr>
                <w:rFonts w:ascii="Georgia" w:hAnsi="Georgia"/>
                <w:sz w:val="16"/>
                <w:szCs w:val="16"/>
              </w:rPr>
              <w:t>Reviewing dummy and non-admitted areas; tracking of activity against average funding level; length of stay parameters e.g. discharge times; average cost per NWAU</w:t>
            </w:r>
          </w:p>
        </w:tc>
      </w:tr>
      <w:tr w:rsidR="00F10EB9" w:rsidRPr="00285107" w14:paraId="3C49FC78" w14:textId="77777777" w:rsidTr="00F10EB9">
        <w:trPr>
          <w:cantSplit/>
          <w:trHeight w:val="52"/>
          <w:tblHeader/>
        </w:trPr>
        <w:tc>
          <w:tcPr>
            <w:tcW w:w="3681" w:type="dxa"/>
            <w:shd w:val="clear" w:color="auto" w:fill="FFE0C5" w:themeFill="accent1" w:themeFillTint="33"/>
            <w:hideMark/>
          </w:tcPr>
          <w:p w14:paraId="7BA3D92B" w14:textId="77777777" w:rsidR="00F10EB9" w:rsidRPr="000C0F8C" w:rsidRDefault="00F10EB9" w:rsidP="00E03034">
            <w:pPr>
              <w:spacing w:after="200"/>
              <w:rPr>
                <w:rFonts w:ascii="Georgia" w:hAnsi="Georgia"/>
                <w:bCs/>
                <w:sz w:val="16"/>
                <w:szCs w:val="16"/>
              </w:rPr>
            </w:pPr>
            <w:r w:rsidRPr="000C0F8C">
              <w:rPr>
                <w:rFonts w:ascii="Georgia" w:hAnsi="Georgia"/>
                <w:bCs/>
                <w:sz w:val="16"/>
                <w:szCs w:val="16"/>
              </w:rPr>
              <w:t>Trend analysis to prior periods in terms of distribution of costs across care products and LHD</w:t>
            </w:r>
          </w:p>
        </w:tc>
        <w:tc>
          <w:tcPr>
            <w:tcW w:w="1843" w:type="dxa"/>
            <w:tcBorders>
              <w:right w:val="single" w:sz="4" w:space="0" w:color="auto"/>
            </w:tcBorders>
            <w:shd w:val="clear" w:color="auto" w:fill="FFFFFF" w:themeFill="background1"/>
            <w:noWrap/>
          </w:tcPr>
          <w:p w14:paraId="57CF3045" w14:textId="77777777" w:rsidR="00F10EB9" w:rsidRPr="000C0F8C" w:rsidRDefault="00F10EB9" w:rsidP="00E03034">
            <w:pPr>
              <w:spacing w:after="200"/>
              <w:rPr>
                <w:rFonts w:ascii="Georgia" w:hAnsi="Georgia"/>
                <w:sz w:val="16"/>
                <w:szCs w:val="16"/>
              </w:rPr>
            </w:pPr>
            <w:r w:rsidRPr="000C0F8C">
              <w:rPr>
                <w:rFonts w:ascii="Georgia" w:hAnsi="Georgia"/>
                <w:sz w:val="16"/>
                <w:szCs w:val="16"/>
              </w:rPr>
              <w:t>Yes – Done annually</w:t>
            </w:r>
          </w:p>
        </w:tc>
        <w:tc>
          <w:tcPr>
            <w:tcW w:w="2126" w:type="dxa"/>
            <w:vMerge/>
            <w:tcBorders>
              <w:right w:val="single" w:sz="4" w:space="0" w:color="auto"/>
            </w:tcBorders>
            <w:shd w:val="clear" w:color="auto" w:fill="FFFFFF" w:themeFill="background1"/>
          </w:tcPr>
          <w:p w14:paraId="427BA567" w14:textId="1ECEB4BA" w:rsidR="00F10EB9" w:rsidRPr="000C0F8C" w:rsidRDefault="00F10EB9" w:rsidP="00E03034">
            <w:pPr>
              <w:spacing w:after="200"/>
              <w:rPr>
                <w:rFonts w:ascii="Georgia" w:hAnsi="Georgia"/>
                <w:sz w:val="16"/>
                <w:szCs w:val="16"/>
              </w:rPr>
            </w:pPr>
          </w:p>
        </w:tc>
        <w:tc>
          <w:tcPr>
            <w:tcW w:w="2268" w:type="dxa"/>
            <w:vMerge/>
            <w:tcBorders>
              <w:right w:val="single" w:sz="4" w:space="0" w:color="auto"/>
            </w:tcBorders>
            <w:shd w:val="clear" w:color="auto" w:fill="FFFFFF" w:themeFill="background1"/>
          </w:tcPr>
          <w:p w14:paraId="1C852E32" w14:textId="77777777" w:rsidR="00F10EB9" w:rsidRPr="000C0F8C" w:rsidRDefault="00F10EB9" w:rsidP="00E03034">
            <w:pPr>
              <w:spacing w:after="200"/>
              <w:rPr>
                <w:rFonts w:ascii="Georgia" w:hAnsi="Georgia"/>
                <w:sz w:val="16"/>
                <w:szCs w:val="16"/>
              </w:rPr>
            </w:pPr>
          </w:p>
        </w:tc>
      </w:tr>
      <w:tr w:rsidR="00F10EB9" w:rsidRPr="00285107" w14:paraId="16AEE9DE" w14:textId="77777777" w:rsidTr="00F10EB9">
        <w:trPr>
          <w:cantSplit/>
          <w:trHeight w:val="259"/>
          <w:tblHeader/>
        </w:trPr>
        <w:tc>
          <w:tcPr>
            <w:tcW w:w="3681" w:type="dxa"/>
            <w:shd w:val="clear" w:color="auto" w:fill="FFE0C5" w:themeFill="accent1" w:themeFillTint="33"/>
            <w:hideMark/>
          </w:tcPr>
          <w:p w14:paraId="7D676C4B" w14:textId="77777777" w:rsidR="00F10EB9" w:rsidRPr="000C0F8C" w:rsidRDefault="00F10EB9" w:rsidP="00E03034">
            <w:pPr>
              <w:spacing w:after="200"/>
              <w:rPr>
                <w:rFonts w:ascii="Georgia" w:hAnsi="Georgia"/>
                <w:bCs/>
                <w:sz w:val="16"/>
                <w:szCs w:val="16"/>
              </w:rPr>
            </w:pPr>
            <w:r w:rsidRPr="000C0F8C">
              <w:rPr>
                <w:rFonts w:ascii="Georgia" w:hAnsi="Georgia"/>
                <w:bCs/>
                <w:sz w:val="16"/>
                <w:szCs w:val="16"/>
              </w:rPr>
              <w:t xml:space="preserve">Analysis of outliers at the cost, </w:t>
            </w:r>
            <w:proofErr w:type="spellStart"/>
            <w:r w:rsidRPr="000C0F8C">
              <w:rPr>
                <w:rFonts w:ascii="Georgia" w:hAnsi="Georgia"/>
                <w:bCs/>
                <w:sz w:val="16"/>
                <w:szCs w:val="16"/>
              </w:rPr>
              <w:t>LoS</w:t>
            </w:r>
            <w:proofErr w:type="spellEnd"/>
            <w:r w:rsidRPr="000C0F8C">
              <w:rPr>
                <w:rFonts w:ascii="Georgia" w:hAnsi="Georgia"/>
                <w:bCs/>
                <w:sz w:val="16"/>
                <w:szCs w:val="16"/>
              </w:rPr>
              <w:t xml:space="preserve"> or cost bucket level</w:t>
            </w:r>
          </w:p>
        </w:tc>
        <w:tc>
          <w:tcPr>
            <w:tcW w:w="1843" w:type="dxa"/>
            <w:tcBorders>
              <w:right w:val="single" w:sz="4" w:space="0" w:color="auto"/>
            </w:tcBorders>
            <w:shd w:val="clear" w:color="auto" w:fill="FFFFFF" w:themeFill="background1"/>
            <w:noWrap/>
          </w:tcPr>
          <w:p w14:paraId="03B27E3F" w14:textId="77777777" w:rsidR="00F10EB9" w:rsidRPr="000C0F8C" w:rsidRDefault="00F10EB9" w:rsidP="00E03034">
            <w:pPr>
              <w:spacing w:after="200"/>
              <w:rPr>
                <w:rFonts w:ascii="Georgia" w:hAnsi="Georgia"/>
                <w:sz w:val="16"/>
                <w:szCs w:val="16"/>
              </w:rPr>
            </w:pPr>
            <w:r w:rsidRPr="000C0F8C">
              <w:rPr>
                <w:rFonts w:ascii="Georgia" w:hAnsi="Georgia"/>
                <w:sz w:val="16"/>
                <w:szCs w:val="16"/>
              </w:rPr>
              <w:t>Yes – Done annually</w:t>
            </w:r>
          </w:p>
        </w:tc>
        <w:tc>
          <w:tcPr>
            <w:tcW w:w="2126" w:type="dxa"/>
            <w:vMerge/>
            <w:tcBorders>
              <w:right w:val="single" w:sz="4" w:space="0" w:color="auto"/>
            </w:tcBorders>
            <w:shd w:val="clear" w:color="auto" w:fill="FFFFFF" w:themeFill="background1"/>
          </w:tcPr>
          <w:p w14:paraId="71A1FA3F" w14:textId="15B37A33" w:rsidR="00F10EB9" w:rsidRPr="000C0F8C" w:rsidRDefault="00F10EB9" w:rsidP="00E03034">
            <w:pPr>
              <w:spacing w:after="200"/>
              <w:rPr>
                <w:rFonts w:ascii="Georgia" w:hAnsi="Georgia"/>
                <w:sz w:val="16"/>
                <w:szCs w:val="16"/>
              </w:rPr>
            </w:pPr>
          </w:p>
        </w:tc>
        <w:tc>
          <w:tcPr>
            <w:tcW w:w="2268" w:type="dxa"/>
            <w:vMerge/>
            <w:tcBorders>
              <w:right w:val="single" w:sz="4" w:space="0" w:color="auto"/>
            </w:tcBorders>
            <w:shd w:val="clear" w:color="auto" w:fill="FFFFFF" w:themeFill="background1"/>
          </w:tcPr>
          <w:p w14:paraId="6E0A280A" w14:textId="77777777" w:rsidR="00F10EB9" w:rsidRPr="000C0F8C" w:rsidRDefault="00F10EB9" w:rsidP="00E03034">
            <w:pPr>
              <w:spacing w:after="200"/>
              <w:rPr>
                <w:rFonts w:ascii="Georgia" w:hAnsi="Georgia"/>
                <w:sz w:val="16"/>
                <w:szCs w:val="16"/>
              </w:rPr>
            </w:pPr>
          </w:p>
        </w:tc>
      </w:tr>
      <w:tr w:rsidR="00F10EB9" w:rsidRPr="00285107" w14:paraId="7773AAE9" w14:textId="77777777" w:rsidTr="00F10EB9">
        <w:trPr>
          <w:cantSplit/>
          <w:trHeight w:val="259"/>
          <w:tblHeader/>
        </w:trPr>
        <w:tc>
          <w:tcPr>
            <w:tcW w:w="3681" w:type="dxa"/>
            <w:shd w:val="clear" w:color="auto" w:fill="FFE0C5" w:themeFill="accent1" w:themeFillTint="33"/>
            <w:hideMark/>
          </w:tcPr>
          <w:p w14:paraId="4F4EA238" w14:textId="77777777" w:rsidR="00F10EB9" w:rsidRPr="000C0F8C" w:rsidRDefault="00F10EB9" w:rsidP="00E03034">
            <w:pPr>
              <w:spacing w:after="200"/>
              <w:rPr>
                <w:rFonts w:ascii="Georgia" w:hAnsi="Georgia"/>
                <w:bCs/>
                <w:sz w:val="16"/>
                <w:szCs w:val="16"/>
              </w:rPr>
            </w:pPr>
            <w:r w:rsidRPr="000C0F8C">
              <w:rPr>
                <w:rFonts w:ascii="Georgia" w:hAnsi="Georgia"/>
                <w:bCs/>
                <w:sz w:val="16"/>
                <w:szCs w:val="16"/>
              </w:rPr>
              <w:t>Proportion of direct vs overhead costs</w:t>
            </w:r>
          </w:p>
        </w:tc>
        <w:tc>
          <w:tcPr>
            <w:tcW w:w="1843" w:type="dxa"/>
            <w:tcBorders>
              <w:right w:val="single" w:sz="4" w:space="0" w:color="auto"/>
            </w:tcBorders>
            <w:shd w:val="clear" w:color="auto" w:fill="FFFFFF" w:themeFill="background1"/>
            <w:noWrap/>
          </w:tcPr>
          <w:p w14:paraId="16B21D81" w14:textId="77777777" w:rsidR="00F10EB9" w:rsidRPr="000C0F8C" w:rsidRDefault="00F10EB9" w:rsidP="00E03034">
            <w:pPr>
              <w:spacing w:after="200"/>
              <w:rPr>
                <w:rFonts w:ascii="Georgia" w:hAnsi="Georgia"/>
                <w:sz w:val="16"/>
                <w:szCs w:val="16"/>
              </w:rPr>
            </w:pPr>
            <w:r w:rsidRPr="000C0F8C">
              <w:rPr>
                <w:rFonts w:ascii="Georgia" w:hAnsi="Georgia"/>
                <w:sz w:val="16"/>
                <w:szCs w:val="16"/>
              </w:rPr>
              <w:t>Yes – Done annually</w:t>
            </w:r>
          </w:p>
        </w:tc>
        <w:tc>
          <w:tcPr>
            <w:tcW w:w="2126" w:type="dxa"/>
            <w:vMerge/>
            <w:tcBorders>
              <w:right w:val="single" w:sz="4" w:space="0" w:color="auto"/>
            </w:tcBorders>
            <w:shd w:val="clear" w:color="auto" w:fill="FFFFFF" w:themeFill="background1"/>
          </w:tcPr>
          <w:p w14:paraId="4A22AB90" w14:textId="073E7CE2" w:rsidR="00F10EB9" w:rsidRPr="000C0F8C" w:rsidRDefault="00F10EB9" w:rsidP="00E03034">
            <w:pPr>
              <w:spacing w:after="200"/>
              <w:rPr>
                <w:rFonts w:ascii="Georgia" w:hAnsi="Georgia"/>
                <w:sz w:val="16"/>
                <w:szCs w:val="16"/>
              </w:rPr>
            </w:pPr>
          </w:p>
        </w:tc>
        <w:tc>
          <w:tcPr>
            <w:tcW w:w="2268" w:type="dxa"/>
            <w:vMerge/>
            <w:tcBorders>
              <w:right w:val="single" w:sz="4" w:space="0" w:color="auto"/>
            </w:tcBorders>
            <w:shd w:val="clear" w:color="auto" w:fill="FFFFFF" w:themeFill="background1"/>
          </w:tcPr>
          <w:p w14:paraId="2F1C9B04" w14:textId="77777777" w:rsidR="00F10EB9" w:rsidRPr="000C0F8C" w:rsidRDefault="00F10EB9" w:rsidP="00E03034">
            <w:pPr>
              <w:spacing w:after="200"/>
              <w:rPr>
                <w:rFonts w:ascii="Georgia" w:hAnsi="Georgia"/>
                <w:sz w:val="16"/>
                <w:szCs w:val="16"/>
              </w:rPr>
            </w:pPr>
          </w:p>
        </w:tc>
      </w:tr>
      <w:tr w:rsidR="00F10EB9" w:rsidRPr="00285107" w14:paraId="5A26FE08" w14:textId="77777777" w:rsidTr="00F10EB9">
        <w:trPr>
          <w:cantSplit/>
          <w:trHeight w:val="259"/>
          <w:tblHeader/>
        </w:trPr>
        <w:tc>
          <w:tcPr>
            <w:tcW w:w="3681" w:type="dxa"/>
            <w:shd w:val="clear" w:color="auto" w:fill="FFE0C5" w:themeFill="accent1" w:themeFillTint="33"/>
            <w:hideMark/>
          </w:tcPr>
          <w:p w14:paraId="2B70B145" w14:textId="77777777" w:rsidR="00F10EB9" w:rsidRPr="000C0F8C" w:rsidRDefault="00F10EB9" w:rsidP="00E03034">
            <w:pPr>
              <w:spacing w:after="200"/>
              <w:rPr>
                <w:rFonts w:ascii="Georgia" w:hAnsi="Georgia"/>
                <w:bCs/>
                <w:sz w:val="16"/>
                <w:szCs w:val="16"/>
              </w:rPr>
            </w:pPr>
            <w:r w:rsidRPr="000C0F8C">
              <w:rPr>
                <w:rFonts w:ascii="Georgia" w:hAnsi="Georgia"/>
                <w:bCs/>
                <w:sz w:val="16"/>
                <w:szCs w:val="16"/>
              </w:rPr>
              <w:t>Proportion of costs sitting in each product (</w:t>
            </w:r>
            <w:proofErr w:type="spellStart"/>
            <w:r w:rsidRPr="000C0F8C">
              <w:rPr>
                <w:rFonts w:ascii="Georgia" w:hAnsi="Georgia"/>
                <w:bCs/>
                <w:sz w:val="16"/>
                <w:szCs w:val="16"/>
              </w:rPr>
              <w:t>eg</w:t>
            </w:r>
            <w:proofErr w:type="spellEnd"/>
            <w:r w:rsidRPr="000C0F8C">
              <w:rPr>
                <w:rFonts w:ascii="Georgia" w:hAnsi="Georgia"/>
                <w:bCs/>
                <w:sz w:val="16"/>
                <w:szCs w:val="16"/>
              </w:rPr>
              <w:t xml:space="preserve"> % costs in acute, ED, OP)</w:t>
            </w:r>
          </w:p>
        </w:tc>
        <w:tc>
          <w:tcPr>
            <w:tcW w:w="1843" w:type="dxa"/>
            <w:tcBorders>
              <w:right w:val="single" w:sz="4" w:space="0" w:color="auto"/>
            </w:tcBorders>
            <w:shd w:val="clear" w:color="auto" w:fill="FFFFFF" w:themeFill="background1"/>
            <w:noWrap/>
          </w:tcPr>
          <w:p w14:paraId="1D4D6B07" w14:textId="77777777" w:rsidR="00F10EB9" w:rsidRPr="000C0F8C" w:rsidRDefault="00F10EB9" w:rsidP="00E03034">
            <w:pPr>
              <w:spacing w:after="200"/>
              <w:rPr>
                <w:rFonts w:ascii="Georgia" w:hAnsi="Georgia"/>
                <w:sz w:val="16"/>
                <w:szCs w:val="16"/>
              </w:rPr>
            </w:pPr>
            <w:r w:rsidRPr="000C0F8C">
              <w:rPr>
                <w:rFonts w:ascii="Georgia" w:hAnsi="Georgia"/>
                <w:sz w:val="16"/>
                <w:szCs w:val="16"/>
              </w:rPr>
              <w:t>Yes – Done annually</w:t>
            </w:r>
          </w:p>
        </w:tc>
        <w:tc>
          <w:tcPr>
            <w:tcW w:w="2126" w:type="dxa"/>
            <w:vMerge/>
            <w:tcBorders>
              <w:right w:val="single" w:sz="4" w:space="0" w:color="auto"/>
            </w:tcBorders>
            <w:shd w:val="clear" w:color="auto" w:fill="FFFFFF" w:themeFill="background1"/>
          </w:tcPr>
          <w:p w14:paraId="3E0F9F8B" w14:textId="3C347129" w:rsidR="00F10EB9" w:rsidRPr="000C0F8C" w:rsidRDefault="00F10EB9" w:rsidP="00E03034">
            <w:pPr>
              <w:spacing w:after="200"/>
              <w:rPr>
                <w:rFonts w:ascii="Georgia" w:hAnsi="Georgia"/>
                <w:sz w:val="16"/>
                <w:szCs w:val="16"/>
              </w:rPr>
            </w:pPr>
          </w:p>
        </w:tc>
        <w:tc>
          <w:tcPr>
            <w:tcW w:w="2268" w:type="dxa"/>
            <w:vMerge/>
            <w:tcBorders>
              <w:right w:val="single" w:sz="4" w:space="0" w:color="auto"/>
            </w:tcBorders>
            <w:shd w:val="clear" w:color="auto" w:fill="FFFFFF" w:themeFill="background1"/>
          </w:tcPr>
          <w:p w14:paraId="78687394" w14:textId="77777777" w:rsidR="00F10EB9" w:rsidRPr="000C0F8C" w:rsidRDefault="00F10EB9" w:rsidP="00E03034">
            <w:pPr>
              <w:spacing w:after="200"/>
              <w:rPr>
                <w:rFonts w:ascii="Georgia" w:hAnsi="Georgia"/>
                <w:sz w:val="16"/>
                <w:szCs w:val="16"/>
              </w:rPr>
            </w:pPr>
          </w:p>
        </w:tc>
      </w:tr>
      <w:tr w:rsidR="00F10EB9" w:rsidRPr="00285107" w14:paraId="20387E48" w14:textId="77777777" w:rsidTr="00F10EB9">
        <w:trPr>
          <w:cantSplit/>
          <w:trHeight w:val="259"/>
          <w:tblHeader/>
        </w:trPr>
        <w:tc>
          <w:tcPr>
            <w:tcW w:w="3681" w:type="dxa"/>
            <w:shd w:val="clear" w:color="auto" w:fill="FFE0C5" w:themeFill="accent1" w:themeFillTint="33"/>
          </w:tcPr>
          <w:p w14:paraId="24EC701E" w14:textId="77777777" w:rsidR="00F10EB9" w:rsidRPr="000C0F8C" w:rsidRDefault="00F10EB9" w:rsidP="00E03034">
            <w:pPr>
              <w:spacing w:after="200"/>
              <w:rPr>
                <w:rFonts w:ascii="Georgia" w:hAnsi="Georgia"/>
                <w:bCs/>
                <w:sz w:val="16"/>
                <w:szCs w:val="16"/>
              </w:rPr>
            </w:pPr>
            <w:r w:rsidRPr="000C0F8C">
              <w:rPr>
                <w:rFonts w:ascii="Georgia" w:hAnsi="Georgia"/>
                <w:bCs/>
                <w:sz w:val="16"/>
                <w:szCs w:val="16"/>
              </w:rPr>
              <w:t>Specific logic checks</w:t>
            </w:r>
          </w:p>
        </w:tc>
        <w:tc>
          <w:tcPr>
            <w:tcW w:w="1843" w:type="dxa"/>
            <w:tcBorders>
              <w:right w:val="single" w:sz="4" w:space="0" w:color="auto"/>
            </w:tcBorders>
            <w:shd w:val="clear" w:color="auto" w:fill="FFFFFF" w:themeFill="background1"/>
            <w:noWrap/>
          </w:tcPr>
          <w:p w14:paraId="1D96085E" w14:textId="77777777" w:rsidR="00F10EB9" w:rsidRPr="000C0F8C" w:rsidRDefault="00F10EB9" w:rsidP="00E03034">
            <w:pPr>
              <w:spacing w:after="200"/>
              <w:rPr>
                <w:rFonts w:ascii="Georgia" w:hAnsi="Georgia"/>
                <w:color w:val="0070C0"/>
                <w:sz w:val="16"/>
                <w:szCs w:val="16"/>
              </w:rPr>
            </w:pPr>
            <w:r w:rsidRPr="000C0F8C">
              <w:rPr>
                <w:rFonts w:ascii="Georgia" w:hAnsi="Georgia"/>
                <w:sz w:val="16"/>
                <w:szCs w:val="16"/>
              </w:rPr>
              <w:t>Some conducted through AHS</w:t>
            </w:r>
          </w:p>
        </w:tc>
        <w:tc>
          <w:tcPr>
            <w:tcW w:w="2126" w:type="dxa"/>
            <w:vMerge/>
            <w:tcBorders>
              <w:right w:val="single" w:sz="4" w:space="0" w:color="auto"/>
            </w:tcBorders>
            <w:shd w:val="clear" w:color="auto" w:fill="FFFFFF" w:themeFill="background1"/>
          </w:tcPr>
          <w:p w14:paraId="1FCBACFB" w14:textId="0C5D6AFF" w:rsidR="00F10EB9" w:rsidRPr="000C0F8C" w:rsidRDefault="00F10EB9" w:rsidP="00E03034">
            <w:pPr>
              <w:spacing w:after="200"/>
              <w:rPr>
                <w:rFonts w:ascii="Georgia" w:hAnsi="Georgia"/>
                <w:sz w:val="16"/>
                <w:szCs w:val="16"/>
              </w:rPr>
            </w:pPr>
          </w:p>
        </w:tc>
        <w:tc>
          <w:tcPr>
            <w:tcW w:w="2268" w:type="dxa"/>
            <w:vMerge/>
            <w:tcBorders>
              <w:right w:val="single" w:sz="4" w:space="0" w:color="auto"/>
            </w:tcBorders>
            <w:shd w:val="clear" w:color="auto" w:fill="FFFFFF" w:themeFill="background1"/>
          </w:tcPr>
          <w:p w14:paraId="63B7E0D0" w14:textId="77777777" w:rsidR="00F10EB9" w:rsidRPr="000C0F8C" w:rsidRDefault="00F10EB9" w:rsidP="00E03034">
            <w:pPr>
              <w:spacing w:after="200"/>
              <w:rPr>
                <w:rFonts w:ascii="Georgia" w:hAnsi="Georgia"/>
                <w:sz w:val="16"/>
                <w:szCs w:val="16"/>
              </w:rPr>
            </w:pPr>
          </w:p>
        </w:tc>
      </w:tr>
      <w:tr w:rsidR="00F10EB9" w:rsidRPr="00285107" w14:paraId="355CB1EE" w14:textId="77777777" w:rsidTr="00F10EB9">
        <w:trPr>
          <w:cantSplit/>
          <w:trHeight w:val="259"/>
          <w:tblHeader/>
        </w:trPr>
        <w:tc>
          <w:tcPr>
            <w:tcW w:w="552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B0AF5D4" w14:textId="77777777" w:rsidR="00F10EB9" w:rsidRPr="00131179" w:rsidRDefault="00F10EB9" w:rsidP="00E03034">
            <w:pPr>
              <w:spacing w:after="200"/>
              <w:rPr>
                <w:rFonts w:ascii="Georgia" w:hAnsi="Georgia"/>
                <w:b/>
                <w:sz w:val="2"/>
                <w:szCs w:val="16"/>
              </w:rPr>
            </w:pPr>
          </w:p>
        </w:tc>
        <w:tc>
          <w:tcPr>
            <w:tcW w:w="439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3238971" w14:textId="77777777" w:rsidR="00F10EB9" w:rsidRPr="00131179" w:rsidRDefault="00F10EB9" w:rsidP="00E03034">
            <w:pPr>
              <w:spacing w:after="200"/>
              <w:rPr>
                <w:rFonts w:ascii="Georgia" w:hAnsi="Georgia"/>
                <w:b/>
                <w:sz w:val="2"/>
                <w:szCs w:val="16"/>
              </w:rPr>
            </w:pPr>
          </w:p>
        </w:tc>
      </w:tr>
      <w:tr w:rsidR="00F10EB9" w:rsidRPr="00285107" w14:paraId="195A7715" w14:textId="77777777" w:rsidTr="00131179">
        <w:trPr>
          <w:cantSplit/>
          <w:trHeight w:val="259"/>
          <w:tblHeader/>
        </w:trPr>
        <w:tc>
          <w:tcPr>
            <w:tcW w:w="3681"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center"/>
          </w:tcPr>
          <w:p w14:paraId="4022D74B" w14:textId="77777777" w:rsidR="00F10EB9" w:rsidRPr="000C0F8C" w:rsidRDefault="00F10EB9" w:rsidP="00131179">
            <w:pPr>
              <w:spacing w:after="200"/>
              <w:rPr>
                <w:rFonts w:ascii="Georgia" w:hAnsi="Georgia"/>
                <w:bCs/>
                <w:sz w:val="16"/>
                <w:szCs w:val="16"/>
              </w:rPr>
            </w:pPr>
            <w:r w:rsidRPr="000C0F8C">
              <w:rPr>
                <w:rFonts w:ascii="Georgia" w:hAnsi="Georgia"/>
                <w:bCs/>
                <w:sz w:val="16"/>
                <w:szCs w:val="16"/>
              </w:rPr>
              <w:t>Regularly hold costing meetings?</w:t>
            </w:r>
          </w:p>
        </w:tc>
        <w:tc>
          <w:tcPr>
            <w:tcW w:w="1843" w:type="dxa"/>
            <w:tcBorders>
              <w:right w:val="single" w:sz="4" w:space="0" w:color="auto"/>
            </w:tcBorders>
            <w:shd w:val="clear" w:color="auto" w:fill="FFFFFF" w:themeFill="background1"/>
            <w:noWrap/>
            <w:vAlign w:val="center"/>
          </w:tcPr>
          <w:p w14:paraId="13AA3E4D" w14:textId="77777777" w:rsidR="00F10EB9" w:rsidRPr="000C0F8C" w:rsidRDefault="00F10EB9" w:rsidP="00E03034">
            <w:pPr>
              <w:spacing w:after="200"/>
              <w:rPr>
                <w:rFonts w:ascii="Georgia" w:hAnsi="Georgia"/>
                <w:sz w:val="16"/>
                <w:szCs w:val="16"/>
              </w:rPr>
            </w:pPr>
            <w:r w:rsidRPr="000C0F8C">
              <w:rPr>
                <w:rFonts w:ascii="Georgia" w:hAnsi="Georgia"/>
                <w:sz w:val="16"/>
                <w:szCs w:val="16"/>
              </w:rPr>
              <w:t>Costing business user group meetings held monthly</w:t>
            </w:r>
          </w:p>
        </w:tc>
        <w:tc>
          <w:tcPr>
            <w:tcW w:w="2126" w:type="dxa"/>
            <w:tcBorders>
              <w:right w:val="single" w:sz="4" w:space="0" w:color="auto"/>
            </w:tcBorders>
            <w:shd w:val="clear" w:color="auto" w:fill="FFFFFF" w:themeFill="background1"/>
            <w:vAlign w:val="center"/>
          </w:tcPr>
          <w:p w14:paraId="0524D296" w14:textId="0E8582DC" w:rsidR="00F10EB9" w:rsidRPr="000C0F8C" w:rsidRDefault="00F10EB9" w:rsidP="00E03034">
            <w:pPr>
              <w:spacing w:after="200"/>
              <w:rPr>
                <w:rFonts w:ascii="Georgia" w:hAnsi="Georgia"/>
                <w:sz w:val="16"/>
                <w:szCs w:val="16"/>
              </w:rPr>
            </w:pPr>
            <w:r w:rsidRPr="000C0F8C">
              <w:rPr>
                <w:rFonts w:ascii="Georgia" w:hAnsi="Georgia"/>
                <w:sz w:val="16"/>
                <w:szCs w:val="16"/>
              </w:rPr>
              <w:t>Semi-annual meetings with finance and business managers from hospitals to discuss changes to cost centre structures and update resource consumptions in different clinical settings</w:t>
            </w:r>
          </w:p>
        </w:tc>
        <w:tc>
          <w:tcPr>
            <w:tcW w:w="2268" w:type="dxa"/>
            <w:tcBorders>
              <w:right w:val="single" w:sz="4" w:space="0" w:color="auto"/>
            </w:tcBorders>
            <w:shd w:val="clear" w:color="auto" w:fill="FFFFFF" w:themeFill="background1"/>
            <w:vAlign w:val="center"/>
          </w:tcPr>
          <w:p w14:paraId="70AF8A53" w14:textId="77777777" w:rsidR="00F10EB9" w:rsidRPr="000C0F8C" w:rsidRDefault="00F10EB9" w:rsidP="00E03034">
            <w:pPr>
              <w:spacing w:after="200"/>
              <w:rPr>
                <w:rFonts w:ascii="Georgia" w:hAnsi="Georgia"/>
                <w:sz w:val="16"/>
                <w:szCs w:val="16"/>
              </w:rPr>
            </w:pPr>
            <w:r w:rsidRPr="000C0F8C">
              <w:rPr>
                <w:rFonts w:ascii="Georgia" w:hAnsi="Georgia"/>
                <w:sz w:val="16"/>
                <w:szCs w:val="16"/>
              </w:rPr>
              <w:t xml:space="preserve">Annual </w:t>
            </w:r>
            <w:proofErr w:type="spellStart"/>
            <w:r w:rsidRPr="000C0F8C">
              <w:rPr>
                <w:rFonts w:ascii="Georgia" w:hAnsi="Georgia"/>
                <w:sz w:val="16"/>
                <w:szCs w:val="16"/>
              </w:rPr>
              <w:t>QuARP</w:t>
            </w:r>
            <w:proofErr w:type="spellEnd"/>
            <w:r w:rsidRPr="000C0F8C">
              <w:rPr>
                <w:rFonts w:ascii="Georgia" w:hAnsi="Georgia"/>
                <w:sz w:val="16"/>
                <w:szCs w:val="16"/>
              </w:rPr>
              <w:t xml:space="preserve"> process engages functional areas with a service associated with the clinical costing process</w:t>
            </w:r>
          </w:p>
        </w:tc>
      </w:tr>
      <w:tr w:rsidR="00F10EB9" w:rsidRPr="00285107" w14:paraId="03C3FCAE" w14:textId="77777777" w:rsidTr="00131179">
        <w:trPr>
          <w:cantSplit/>
          <w:trHeight w:val="259"/>
          <w:tblHeader/>
        </w:trPr>
        <w:tc>
          <w:tcPr>
            <w:tcW w:w="3681"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center"/>
          </w:tcPr>
          <w:p w14:paraId="3E972DE1" w14:textId="77777777" w:rsidR="00F10EB9" w:rsidRPr="000C0F8C" w:rsidRDefault="00F10EB9" w:rsidP="00131179">
            <w:pPr>
              <w:spacing w:after="200"/>
              <w:rPr>
                <w:rFonts w:ascii="Georgia" w:hAnsi="Georgia"/>
                <w:bCs/>
                <w:sz w:val="16"/>
                <w:szCs w:val="16"/>
              </w:rPr>
            </w:pPr>
            <w:r w:rsidRPr="000C0F8C">
              <w:rPr>
                <w:rFonts w:ascii="Georgia" w:hAnsi="Georgia"/>
                <w:bCs/>
                <w:sz w:val="16"/>
                <w:szCs w:val="16"/>
              </w:rPr>
              <w:t>Regularly review and update cost centre allocations?</w:t>
            </w:r>
          </w:p>
        </w:tc>
        <w:tc>
          <w:tcPr>
            <w:tcW w:w="1843" w:type="dxa"/>
            <w:shd w:val="clear" w:color="auto" w:fill="FFFFFF" w:themeFill="background1"/>
            <w:noWrap/>
          </w:tcPr>
          <w:p w14:paraId="48C7F4FE" w14:textId="77777777" w:rsidR="00F10EB9" w:rsidRPr="000C0F8C" w:rsidRDefault="00F10EB9" w:rsidP="00E03034">
            <w:pPr>
              <w:spacing w:after="200"/>
              <w:rPr>
                <w:rFonts w:ascii="Georgia" w:hAnsi="Georgia"/>
                <w:color w:val="0070C0"/>
                <w:sz w:val="16"/>
                <w:szCs w:val="16"/>
              </w:rPr>
            </w:pPr>
            <w:r w:rsidRPr="000C0F8C">
              <w:rPr>
                <w:rFonts w:ascii="Georgia" w:hAnsi="Georgia"/>
                <w:sz w:val="16"/>
                <w:szCs w:val="16"/>
              </w:rPr>
              <w:t>Conducted by AHS</w:t>
            </w:r>
          </w:p>
        </w:tc>
        <w:tc>
          <w:tcPr>
            <w:tcW w:w="2126" w:type="dxa"/>
            <w:tcBorders>
              <w:right w:val="single" w:sz="4" w:space="0" w:color="auto"/>
            </w:tcBorders>
            <w:shd w:val="clear" w:color="auto" w:fill="FFFFFF" w:themeFill="background1"/>
          </w:tcPr>
          <w:p w14:paraId="3A0E8F76" w14:textId="3AB6AB23" w:rsidR="00F10EB9" w:rsidRPr="000C0F8C" w:rsidRDefault="00F10EB9" w:rsidP="00E03034">
            <w:pPr>
              <w:spacing w:after="200"/>
              <w:rPr>
                <w:rFonts w:ascii="Georgia" w:hAnsi="Georgia"/>
                <w:sz w:val="16"/>
                <w:szCs w:val="16"/>
              </w:rPr>
            </w:pPr>
            <w:r w:rsidRPr="000C0F8C">
              <w:rPr>
                <w:rFonts w:ascii="Georgia" w:hAnsi="Georgia"/>
                <w:sz w:val="16"/>
                <w:szCs w:val="16"/>
              </w:rPr>
              <w:t xml:space="preserve">Major review conducted </w:t>
            </w:r>
            <w:proofErr w:type="gramStart"/>
            <w:r w:rsidRPr="000C0F8C">
              <w:rPr>
                <w:rFonts w:ascii="Georgia" w:hAnsi="Georgia"/>
                <w:sz w:val="16"/>
                <w:szCs w:val="16"/>
              </w:rPr>
              <w:t>annually,</w:t>
            </w:r>
            <w:proofErr w:type="gramEnd"/>
            <w:r w:rsidRPr="000C0F8C">
              <w:rPr>
                <w:rFonts w:ascii="Georgia" w:hAnsi="Georgia"/>
                <w:sz w:val="16"/>
                <w:szCs w:val="16"/>
              </w:rPr>
              <w:t xml:space="preserve"> interim reviews conducted when new cost centres are established</w:t>
            </w:r>
          </w:p>
        </w:tc>
        <w:tc>
          <w:tcPr>
            <w:tcW w:w="2268" w:type="dxa"/>
            <w:tcBorders>
              <w:right w:val="single" w:sz="4" w:space="0" w:color="auto"/>
            </w:tcBorders>
            <w:shd w:val="clear" w:color="auto" w:fill="FFFFFF" w:themeFill="background1"/>
          </w:tcPr>
          <w:p w14:paraId="5BA27DE1" w14:textId="77777777" w:rsidR="00F10EB9" w:rsidRPr="000C0F8C" w:rsidRDefault="00F10EB9" w:rsidP="00E03034">
            <w:pPr>
              <w:spacing w:after="200"/>
              <w:rPr>
                <w:rFonts w:ascii="Georgia" w:hAnsi="Georgia"/>
                <w:sz w:val="16"/>
                <w:szCs w:val="16"/>
              </w:rPr>
            </w:pPr>
            <w:r w:rsidRPr="000C0F8C">
              <w:rPr>
                <w:rFonts w:ascii="Georgia" w:hAnsi="Georgia"/>
                <w:sz w:val="16"/>
                <w:szCs w:val="16"/>
              </w:rPr>
              <w:t>Annual</w:t>
            </w:r>
          </w:p>
        </w:tc>
      </w:tr>
      <w:tr w:rsidR="00F10EB9" w:rsidRPr="00285107" w14:paraId="1596F167" w14:textId="77777777" w:rsidTr="00131179">
        <w:trPr>
          <w:cantSplit/>
          <w:trHeight w:val="259"/>
          <w:tblHeader/>
        </w:trPr>
        <w:tc>
          <w:tcPr>
            <w:tcW w:w="3681"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center"/>
          </w:tcPr>
          <w:p w14:paraId="10C14DD2" w14:textId="77777777" w:rsidR="00F10EB9" w:rsidRPr="000C0F8C" w:rsidRDefault="00F10EB9" w:rsidP="00131179">
            <w:pPr>
              <w:spacing w:after="200"/>
              <w:rPr>
                <w:rFonts w:ascii="Georgia" w:hAnsi="Georgia"/>
                <w:bCs/>
                <w:sz w:val="16"/>
                <w:szCs w:val="16"/>
              </w:rPr>
            </w:pPr>
            <w:r w:rsidRPr="000C0F8C">
              <w:rPr>
                <w:rFonts w:ascii="Georgia" w:hAnsi="Georgia"/>
                <w:bCs/>
                <w:sz w:val="16"/>
                <w:szCs w:val="16"/>
              </w:rPr>
              <w:t xml:space="preserve">Formal process </w:t>
            </w:r>
            <w:proofErr w:type="gramStart"/>
            <w:r w:rsidRPr="000C0F8C">
              <w:rPr>
                <w:rFonts w:ascii="Georgia" w:hAnsi="Georgia"/>
                <w:bCs/>
                <w:sz w:val="16"/>
                <w:szCs w:val="16"/>
              </w:rPr>
              <w:t>sign</w:t>
            </w:r>
            <w:proofErr w:type="gramEnd"/>
            <w:r w:rsidRPr="000C0F8C">
              <w:rPr>
                <w:rFonts w:ascii="Georgia" w:hAnsi="Georgia"/>
                <w:bCs/>
                <w:sz w:val="16"/>
                <w:szCs w:val="16"/>
              </w:rPr>
              <w:t xml:space="preserve"> off on data and accountability for data?</w:t>
            </w:r>
          </w:p>
        </w:tc>
        <w:tc>
          <w:tcPr>
            <w:tcW w:w="1843" w:type="dxa"/>
            <w:tcBorders>
              <w:right w:val="single" w:sz="4" w:space="0" w:color="auto"/>
            </w:tcBorders>
            <w:shd w:val="clear" w:color="auto" w:fill="FFFFFF" w:themeFill="background1"/>
            <w:noWrap/>
          </w:tcPr>
          <w:p w14:paraId="62D32404" w14:textId="77777777" w:rsidR="00F10EB9" w:rsidRPr="000C0F8C" w:rsidRDefault="00F10EB9" w:rsidP="00E03034">
            <w:pPr>
              <w:spacing w:after="200"/>
              <w:rPr>
                <w:rFonts w:ascii="Georgia" w:hAnsi="Georgia"/>
                <w:sz w:val="16"/>
                <w:szCs w:val="16"/>
              </w:rPr>
            </w:pPr>
            <w:r w:rsidRPr="000C0F8C">
              <w:rPr>
                <w:rFonts w:ascii="Georgia" w:hAnsi="Georgia"/>
                <w:sz w:val="16"/>
                <w:szCs w:val="16"/>
              </w:rPr>
              <w:t>Sign off by Chief Executive at AHS</w:t>
            </w:r>
          </w:p>
        </w:tc>
        <w:tc>
          <w:tcPr>
            <w:tcW w:w="2126" w:type="dxa"/>
            <w:tcBorders>
              <w:right w:val="single" w:sz="4" w:space="0" w:color="auto"/>
            </w:tcBorders>
            <w:shd w:val="clear" w:color="auto" w:fill="FFFFFF" w:themeFill="background1"/>
          </w:tcPr>
          <w:p w14:paraId="5919862B" w14:textId="2A7759B1" w:rsidR="00F10EB9" w:rsidRPr="000C0F8C" w:rsidRDefault="00F10EB9" w:rsidP="00E03034">
            <w:pPr>
              <w:spacing w:after="200"/>
              <w:rPr>
                <w:rFonts w:ascii="Georgia" w:hAnsi="Georgia"/>
                <w:sz w:val="16"/>
                <w:szCs w:val="16"/>
              </w:rPr>
            </w:pPr>
            <w:r w:rsidRPr="000C0F8C">
              <w:rPr>
                <w:rFonts w:ascii="Georgia" w:hAnsi="Georgia"/>
                <w:sz w:val="16"/>
                <w:szCs w:val="16"/>
              </w:rPr>
              <w:t xml:space="preserve">Data is signed off on an annual basis by the Director of Business Information &amp; Performance, CFO, and Executive Director Business Performance at NMH. In Round 22 the Chief Executive also performed signoff. </w:t>
            </w:r>
          </w:p>
        </w:tc>
        <w:tc>
          <w:tcPr>
            <w:tcW w:w="2268" w:type="dxa"/>
            <w:tcBorders>
              <w:right w:val="single" w:sz="4" w:space="0" w:color="auto"/>
            </w:tcBorders>
            <w:shd w:val="clear" w:color="auto" w:fill="FFFFFF" w:themeFill="background1"/>
          </w:tcPr>
          <w:p w14:paraId="433CFBDC" w14:textId="77777777" w:rsidR="00F10EB9" w:rsidRPr="000C0F8C" w:rsidRDefault="00F10EB9" w:rsidP="00E03034">
            <w:pPr>
              <w:spacing w:after="200"/>
              <w:rPr>
                <w:rFonts w:ascii="Georgia" w:hAnsi="Georgia"/>
                <w:sz w:val="16"/>
                <w:szCs w:val="16"/>
              </w:rPr>
            </w:pPr>
            <w:r w:rsidRPr="000C0F8C">
              <w:rPr>
                <w:rFonts w:ascii="Georgia" w:hAnsi="Georgia"/>
                <w:sz w:val="16"/>
                <w:szCs w:val="16"/>
              </w:rPr>
              <w:t>Data signoff conducted by Regional Director (Executive) for each region and then Executive Director Business Services.</w:t>
            </w:r>
          </w:p>
        </w:tc>
      </w:tr>
      <w:tr w:rsidR="00F10EB9" w:rsidRPr="00285107" w14:paraId="4C5D49B6" w14:textId="77777777" w:rsidTr="00131179">
        <w:trPr>
          <w:cantSplit/>
          <w:trHeight w:val="259"/>
          <w:tblHeader/>
        </w:trPr>
        <w:tc>
          <w:tcPr>
            <w:tcW w:w="3681"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center"/>
          </w:tcPr>
          <w:p w14:paraId="5AB7C506" w14:textId="77777777" w:rsidR="00F10EB9" w:rsidRPr="000C0F8C" w:rsidRDefault="00F10EB9" w:rsidP="00131179">
            <w:pPr>
              <w:spacing w:after="200"/>
              <w:rPr>
                <w:rFonts w:ascii="Georgia" w:hAnsi="Georgia"/>
                <w:bCs/>
                <w:sz w:val="16"/>
                <w:szCs w:val="16"/>
              </w:rPr>
            </w:pPr>
            <w:r w:rsidRPr="000C0F8C">
              <w:rPr>
                <w:rFonts w:ascii="Georgia" w:hAnsi="Georgia"/>
                <w:bCs/>
                <w:sz w:val="16"/>
                <w:szCs w:val="16"/>
              </w:rPr>
              <w:t>Reviews on data are conducted prior to submission?</w:t>
            </w:r>
          </w:p>
        </w:tc>
        <w:tc>
          <w:tcPr>
            <w:tcW w:w="1843" w:type="dxa"/>
            <w:shd w:val="clear" w:color="auto" w:fill="FFFFFF" w:themeFill="background1"/>
            <w:noWrap/>
          </w:tcPr>
          <w:p w14:paraId="570E5164" w14:textId="77777777" w:rsidR="00F10EB9" w:rsidRPr="000C0F8C" w:rsidRDefault="00F10EB9" w:rsidP="00E03034">
            <w:pPr>
              <w:spacing w:after="200"/>
              <w:rPr>
                <w:rFonts w:ascii="Georgia" w:hAnsi="Georgia"/>
                <w:sz w:val="16"/>
                <w:szCs w:val="16"/>
              </w:rPr>
            </w:pPr>
            <w:r w:rsidRPr="000C0F8C">
              <w:rPr>
                <w:rFonts w:ascii="Georgia" w:hAnsi="Georgia"/>
                <w:sz w:val="16"/>
                <w:szCs w:val="16"/>
              </w:rPr>
              <w:t xml:space="preserve">Multiple reviews conducted </w:t>
            </w:r>
          </w:p>
        </w:tc>
        <w:tc>
          <w:tcPr>
            <w:tcW w:w="2126" w:type="dxa"/>
            <w:tcBorders>
              <w:right w:val="single" w:sz="4" w:space="0" w:color="auto"/>
            </w:tcBorders>
            <w:shd w:val="clear" w:color="auto" w:fill="FFFFFF" w:themeFill="background1"/>
          </w:tcPr>
          <w:p w14:paraId="5B555DD7" w14:textId="292A18DC" w:rsidR="00F10EB9" w:rsidRPr="000C0F8C" w:rsidRDefault="00F10EB9" w:rsidP="00E03034">
            <w:pPr>
              <w:spacing w:after="200"/>
              <w:rPr>
                <w:rFonts w:ascii="Georgia" w:hAnsi="Georgia"/>
                <w:color w:val="0070C0"/>
                <w:sz w:val="16"/>
                <w:szCs w:val="16"/>
              </w:rPr>
            </w:pPr>
            <w:r w:rsidRPr="000C0F8C">
              <w:rPr>
                <w:rFonts w:ascii="Georgia" w:hAnsi="Georgia"/>
                <w:sz w:val="16"/>
                <w:szCs w:val="16"/>
              </w:rPr>
              <w:t xml:space="preserve">Multiple reviews </w:t>
            </w:r>
            <w:proofErr w:type="gramStart"/>
            <w:r w:rsidRPr="000C0F8C">
              <w:rPr>
                <w:rFonts w:ascii="Georgia" w:hAnsi="Georgia"/>
                <w:sz w:val="16"/>
                <w:szCs w:val="16"/>
              </w:rPr>
              <w:t>conducted  prior</w:t>
            </w:r>
            <w:proofErr w:type="gramEnd"/>
            <w:r w:rsidRPr="000C0F8C">
              <w:rPr>
                <w:rFonts w:ascii="Georgia" w:hAnsi="Georgia"/>
                <w:sz w:val="16"/>
                <w:szCs w:val="16"/>
              </w:rPr>
              <w:t xml:space="preserve"> to signoff</w:t>
            </w:r>
          </w:p>
        </w:tc>
        <w:tc>
          <w:tcPr>
            <w:tcW w:w="2268" w:type="dxa"/>
            <w:tcBorders>
              <w:right w:val="single" w:sz="4" w:space="0" w:color="auto"/>
            </w:tcBorders>
            <w:shd w:val="clear" w:color="auto" w:fill="FFFFFF" w:themeFill="background1"/>
          </w:tcPr>
          <w:p w14:paraId="74FDEC40" w14:textId="77777777" w:rsidR="00F10EB9" w:rsidRPr="000C0F8C" w:rsidRDefault="00F10EB9" w:rsidP="00E03034">
            <w:pPr>
              <w:spacing w:after="200"/>
              <w:rPr>
                <w:rFonts w:ascii="Georgia" w:hAnsi="Georgia"/>
                <w:color w:val="0070C0"/>
                <w:sz w:val="16"/>
                <w:szCs w:val="16"/>
              </w:rPr>
            </w:pPr>
            <w:r w:rsidRPr="000C0F8C">
              <w:rPr>
                <w:rFonts w:ascii="Georgia" w:hAnsi="Georgia"/>
                <w:sz w:val="16"/>
                <w:szCs w:val="16"/>
              </w:rPr>
              <w:t xml:space="preserve">Multiple reviews </w:t>
            </w:r>
            <w:proofErr w:type="gramStart"/>
            <w:r w:rsidRPr="000C0F8C">
              <w:rPr>
                <w:rFonts w:ascii="Georgia" w:hAnsi="Georgia"/>
                <w:sz w:val="16"/>
                <w:szCs w:val="16"/>
              </w:rPr>
              <w:t>conducted  prior</w:t>
            </w:r>
            <w:proofErr w:type="gramEnd"/>
            <w:r w:rsidRPr="000C0F8C">
              <w:rPr>
                <w:rFonts w:ascii="Georgia" w:hAnsi="Georgia"/>
                <w:sz w:val="16"/>
                <w:szCs w:val="16"/>
              </w:rPr>
              <w:t xml:space="preserve"> to signoff</w:t>
            </w:r>
          </w:p>
        </w:tc>
      </w:tr>
      <w:tr w:rsidR="00F10EB9" w:rsidRPr="00285107" w14:paraId="37542C66" w14:textId="77777777" w:rsidTr="00131179">
        <w:trPr>
          <w:gridAfter w:val="2"/>
          <w:wAfter w:w="4394" w:type="dxa"/>
          <w:cantSplit/>
          <w:trHeight w:val="382"/>
          <w:tblHeader/>
        </w:trPr>
        <w:tc>
          <w:tcPr>
            <w:tcW w:w="3681"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center"/>
          </w:tcPr>
          <w:p w14:paraId="31E1ABB3" w14:textId="77777777" w:rsidR="00F10EB9" w:rsidRPr="000C0F8C" w:rsidRDefault="00F10EB9" w:rsidP="00131179">
            <w:pPr>
              <w:spacing w:after="200"/>
              <w:rPr>
                <w:rFonts w:ascii="Georgia" w:hAnsi="Georgia"/>
                <w:bCs/>
                <w:sz w:val="16"/>
                <w:szCs w:val="16"/>
              </w:rPr>
            </w:pPr>
            <w:r w:rsidRPr="000C0F8C">
              <w:rPr>
                <w:rFonts w:ascii="Georgia" w:hAnsi="Georgia"/>
                <w:bCs/>
                <w:sz w:val="16"/>
                <w:szCs w:val="16"/>
              </w:rPr>
              <w:t>Do local guidelines to support national AHPCS standards exist?</w:t>
            </w:r>
          </w:p>
        </w:tc>
        <w:tc>
          <w:tcPr>
            <w:tcW w:w="1843" w:type="dxa"/>
            <w:shd w:val="clear" w:color="auto" w:fill="FFFFFF" w:themeFill="background1"/>
          </w:tcPr>
          <w:p w14:paraId="6CAA4EA0" w14:textId="67F9AFE3" w:rsidR="00F10EB9" w:rsidRPr="000C0F8C" w:rsidRDefault="00F10EB9" w:rsidP="00E03034">
            <w:pPr>
              <w:spacing w:after="200"/>
              <w:rPr>
                <w:rFonts w:ascii="Georgia" w:hAnsi="Georgia"/>
                <w:sz w:val="16"/>
                <w:szCs w:val="16"/>
              </w:rPr>
            </w:pPr>
            <w:r>
              <w:rPr>
                <w:rFonts w:ascii="Georgia" w:hAnsi="Georgia"/>
                <w:sz w:val="16"/>
                <w:szCs w:val="16"/>
              </w:rPr>
              <w:t>Yes</w:t>
            </w:r>
          </w:p>
        </w:tc>
      </w:tr>
    </w:tbl>
    <w:p w14:paraId="5A3CF308" w14:textId="789D262C" w:rsidR="00131179" w:rsidRDefault="00131179" w:rsidP="00E03034">
      <w:pPr>
        <w:spacing w:after="200" w:line="240" w:lineRule="auto"/>
        <w:rPr>
          <w:rFonts w:ascii="Georgia" w:hAnsi="Georgia"/>
          <w:b/>
          <w:sz w:val="20"/>
          <w:szCs w:val="20"/>
          <w:lang w:val="en-US"/>
        </w:rPr>
      </w:pPr>
    </w:p>
    <w:p w14:paraId="089644EE" w14:textId="60B3E02D" w:rsidR="00893790" w:rsidRPr="00497838" w:rsidRDefault="00450C2D" w:rsidP="00E03034">
      <w:pPr>
        <w:pStyle w:val="Heading3"/>
        <w:spacing w:before="0" w:after="200" w:line="240" w:lineRule="auto"/>
        <w:rPr>
          <w:szCs w:val="20"/>
        </w:rPr>
      </w:pPr>
      <w:r>
        <w:lastRenderedPageBreak/>
        <w:t>5</w:t>
      </w:r>
      <w:r w:rsidR="00893790">
        <w:t xml:space="preserve">.4.3 </w:t>
      </w:r>
      <w:r w:rsidR="00893790" w:rsidRPr="00497838">
        <w:t>Pharmacy costing processes</w:t>
      </w:r>
    </w:p>
    <w:p w14:paraId="07DF1D68" w14:textId="77777777" w:rsidR="00893790" w:rsidRPr="009F76BA" w:rsidRDefault="00893790" w:rsidP="00E03034">
      <w:pPr>
        <w:spacing w:after="200" w:line="240" w:lineRule="auto"/>
        <w:rPr>
          <w:rFonts w:ascii="Georgia" w:hAnsi="Georgia"/>
          <w:b/>
          <w:szCs w:val="20"/>
        </w:rPr>
      </w:pPr>
      <w:r w:rsidRPr="009F76BA">
        <w:rPr>
          <w:rFonts w:ascii="Georgia" w:hAnsi="Georgia"/>
          <w:b/>
          <w:szCs w:val="20"/>
        </w:rPr>
        <w:t>Pharmacy costs and allocation methods</w:t>
      </w:r>
    </w:p>
    <w:p w14:paraId="1577C213" w14:textId="77777777" w:rsidR="00893790" w:rsidRPr="009F76BA" w:rsidRDefault="00893790" w:rsidP="00E03034">
      <w:pPr>
        <w:spacing w:after="200" w:line="240" w:lineRule="auto"/>
        <w:rPr>
          <w:rFonts w:ascii="Georgia" w:hAnsi="Georgia"/>
          <w:b/>
          <w:szCs w:val="20"/>
        </w:rPr>
      </w:pPr>
      <w:r w:rsidRPr="009F76BA">
        <w:rPr>
          <w:rFonts w:ascii="Georgia" w:hAnsi="Georgia"/>
          <w:color w:val="000000" w:themeColor="text1"/>
          <w:szCs w:val="20"/>
        </w:rPr>
        <w:t>KEM and Geraldton Hospital identified $6.4m and $6.3m of pharmacy costs respectively. Of these totals, 97% (KEM), and 65% (Geraldton) were included in the final values submitted to IHPA within the pharmacy cost bucket. The reasons for exclusions were:</w:t>
      </w:r>
    </w:p>
    <w:p w14:paraId="2E5D1B96" w14:textId="77777777" w:rsidR="00893790" w:rsidRPr="009F76BA" w:rsidRDefault="00893790" w:rsidP="00E07E20">
      <w:pPr>
        <w:pStyle w:val="ListParagraph"/>
        <w:numPr>
          <w:ilvl w:val="0"/>
          <w:numId w:val="55"/>
        </w:numPr>
        <w:spacing w:after="200" w:line="240" w:lineRule="auto"/>
        <w:ind w:left="714" w:hanging="357"/>
        <w:contextualSpacing w:val="0"/>
        <w:rPr>
          <w:rFonts w:ascii="Georgia" w:hAnsi="Georgia"/>
          <w:color w:val="000000" w:themeColor="text1"/>
          <w:szCs w:val="20"/>
        </w:rPr>
      </w:pPr>
      <w:r w:rsidRPr="009F76BA">
        <w:rPr>
          <w:rFonts w:ascii="Georgia" w:hAnsi="Georgia"/>
          <w:color w:val="000000" w:themeColor="text1"/>
          <w:szCs w:val="20"/>
        </w:rPr>
        <w:t xml:space="preserve">Costs out of scope for the NHCDC, relating to PBS Hepatitis C drugs provided to correctional facilities ($2.1m at Geraldton); </w:t>
      </w:r>
    </w:p>
    <w:p w14:paraId="44F80450" w14:textId="77777777" w:rsidR="00893790" w:rsidRPr="009F76BA" w:rsidRDefault="00893790" w:rsidP="00E07E20">
      <w:pPr>
        <w:pStyle w:val="ListParagraph"/>
        <w:numPr>
          <w:ilvl w:val="0"/>
          <w:numId w:val="55"/>
        </w:numPr>
        <w:spacing w:after="200" w:line="240" w:lineRule="auto"/>
        <w:ind w:left="714" w:hanging="357"/>
        <w:contextualSpacing w:val="0"/>
        <w:rPr>
          <w:rFonts w:ascii="Georgia" w:hAnsi="Georgia"/>
          <w:color w:val="000000" w:themeColor="text1"/>
          <w:szCs w:val="20"/>
        </w:rPr>
      </w:pPr>
      <w:r w:rsidRPr="009F76BA">
        <w:rPr>
          <w:rFonts w:ascii="Georgia" w:hAnsi="Georgia"/>
          <w:color w:val="000000" w:themeColor="text1"/>
          <w:szCs w:val="20"/>
        </w:rPr>
        <w:t>Drugs that could not be linked to an episode of care ($0.2m at KEM).</w:t>
      </w:r>
    </w:p>
    <w:p w14:paraId="79CA3B17" w14:textId="77777777" w:rsidR="00893790" w:rsidRPr="009F76BA" w:rsidRDefault="00893790" w:rsidP="00E03034">
      <w:pPr>
        <w:spacing w:after="200" w:line="240" w:lineRule="auto"/>
        <w:rPr>
          <w:rFonts w:ascii="Georgia" w:hAnsi="Georgia"/>
          <w:color w:val="000000" w:themeColor="text1"/>
          <w:szCs w:val="20"/>
          <w:lang w:val="en-US"/>
        </w:rPr>
      </w:pPr>
      <w:r w:rsidRPr="009F76BA">
        <w:rPr>
          <w:rFonts w:ascii="Georgia" w:hAnsi="Georgia"/>
          <w:color w:val="000000" w:themeColor="text1"/>
          <w:szCs w:val="20"/>
        </w:rPr>
        <w:t xml:space="preserve">Details of the costs included within the pharmacy cost bucket, specific allocation methods and linking rules at a site level are included below. </w:t>
      </w:r>
    </w:p>
    <w:p w14:paraId="5E49CCE0" w14:textId="77777777" w:rsidR="00893790" w:rsidRPr="009F76BA" w:rsidRDefault="00893790" w:rsidP="00E03034">
      <w:pPr>
        <w:spacing w:after="200" w:line="240" w:lineRule="auto"/>
        <w:rPr>
          <w:rFonts w:asciiTheme="majorHAnsi" w:hAnsiTheme="majorHAnsi"/>
          <w:color w:val="000000" w:themeColor="text1"/>
          <w:szCs w:val="20"/>
        </w:rPr>
      </w:pPr>
      <w:r w:rsidRPr="009F76BA">
        <w:rPr>
          <w:rFonts w:ascii="Georgia" w:hAnsi="Georgia"/>
          <w:b/>
          <w:color w:val="000000" w:themeColor="text1"/>
          <w:szCs w:val="20"/>
          <w:lang w:val="en-US"/>
        </w:rPr>
        <w:t>Pharmacy linking rules</w:t>
      </w:r>
    </w:p>
    <w:p w14:paraId="5045A064" w14:textId="77777777" w:rsidR="00893790" w:rsidRPr="009F76BA" w:rsidRDefault="00893790" w:rsidP="00E03034">
      <w:pPr>
        <w:spacing w:after="200" w:line="240" w:lineRule="auto"/>
        <w:rPr>
          <w:rFonts w:asciiTheme="majorHAnsi" w:hAnsiTheme="majorHAnsi"/>
          <w:color w:val="000000" w:themeColor="text1"/>
          <w:szCs w:val="20"/>
        </w:rPr>
      </w:pPr>
      <w:r w:rsidRPr="009F76BA">
        <w:rPr>
          <w:rFonts w:asciiTheme="majorHAnsi" w:hAnsiTheme="majorHAnsi"/>
          <w:color w:val="000000" w:themeColor="text1"/>
          <w:szCs w:val="20"/>
        </w:rPr>
        <w:t xml:space="preserve">KEM used the </w:t>
      </w:r>
      <w:proofErr w:type="spellStart"/>
      <w:r w:rsidRPr="009F76BA">
        <w:rPr>
          <w:rFonts w:asciiTheme="majorHAnsi" w:hAnsiTheme="majorHAnsi"/>
          <w:color w:val="000000" w:themeColor="text1"/>
          <w:szCs w:val="20"/>
        </w:rPr>
        <w:t>iPharmacy</w:t>
      </w:r>
      <w:proofErr w:type="spellEnd"/>
      <w:r w:rsidRPr="009F76BA">
        <w:rPr>
          <w:rFonts w:asciiTheme="majorHAnsi" w:hAnsiTheme="majorHAnsi"/>
          <w:color w:val="000000" w:themeColor="text1"/>
          <w:szCs w:val="20"/>
        </w:rPr>
        <w:t xml:space="preserve"> feeder system to allocate dispensed drugs costs at a patient level. </w:t>
      </w:r>
    </w:p>
    <w:p w14:paraId="1A26EF34" w14:textId="77777777" w:rsidR="00893790" w:rsidRPr="009F76BA" w:rsidRDefault="00893790" w:rsidP="00E03034">
      <w:pPr>
        <w:spacing w:after="200" w:line="240" w:lineRule="auto"/>
        <w:rPr>
          <w:rFonts w:asciiTheme="majorHAnsi" w:hAnsiTheme="majorHAnsi"/>
          <w:color w:val="000000" w:themeColor="text1"/>
          <w:szCs w:val="20"/>
        </w:rPr>
      </w:pPr>
      <w:r w:rsidRPr="009F76BA">
        <w:rPr>
          <w:rFonts w:asciiTheme="majorHAnsi" w:hAnsiTheme="majorHAnsi"/>
          <w:color w:val="000000" w:themeColor="text1"/>
          <w:szCs w:val="20"/>
        </w:rPr>
        <w:t xml:space="preserve">KEM has previously run reports on PPM to identify which rules pick up the most matches. This identified that the </w:t>
      </w:r>
      <w:proofErr w:type="gramStart"/>
      <w:r w:rsidRPr="009F76BA">
        <w:rPr>
          <w:rFonts w:asciiTheme="majorHAnsi" w:hAnsiTheme="majorHAnsi"/>
          <w:color w:val="000000" w:themeColor="text1"/>
          <w:szCs w:val="20"/>
        </w:rPr>
        <w:t>zero day</w:t>
      </w:r>
      <w:proofErr w:type="gramEnd"/>
      <w:r w:rsidRPr="009F76BA">
        <w:rPr>
          <w:rFonts w:asciiTheme="majorHAnsi" w:hAnsiTheme="majorHAnsi"/>
          <w:color w:val="000000" w:themeColor="text1"/>
          <w:szCs w:val="20"/>
        </w:rPr>
        <w:t xml:space="preserve"> catchments pick up the vast majority of records.</w:t>
      </w:r>
    </w:p>
    <w:p w14:paraId="0F09366A" w14:textId="088FB8AC" w:rsidR="00893790" w:rsidRPr="009F76BA" w:rsidRDefault="00893790" w:rsidP="00F10EB9">
      <w:pPr>
        <w:spacing w:after="200" w:line="240" w:lineRule="auto"/>
        <w:rPr>
          <w:rFonts w:asciiTheme="majorHAnsi" w:hAnsiTheme="majorHAnsi"/>
          <w:color w:val="000000" w:themeColor="text1"/>
          <w:szCs w:val="20"/>
        </w:rPr>
      </w:pPr>
      <w:r w:rsidRPr="009F76BA">
        <w:rPr>
          <w:rFonts w:asciiTheme="majorHAnsi" w:hAnsiTheme="majorHAnsi"/>
          <w:color w:val="000000" w:themeColor="text1"/>
          <w:szCs w:val="20"/>
        </w:rPr>
        <w:t xml:space="preserve">While WACHS (including Geraldton) has an </w:t>
      </w:r>
      <w:proofErr w:type="spellStart"/>
      <w:r w:rsidRPr="009F76BA">
        <w:rPr>
          <w:rFonts w:asciiTheme="majorHAnsi" w:hAnsiTheme="majorHAnsi"/>
          <w:color w:val="000000" w:themeColor="text1"/>
          <w:szCs w:val="20"/>
        </w:rPr>
        <w:t>iPharmacy</w:t>
      </w:r>
      <w:proofErr w:type="spellEnd"/>
      <w:r w:rsidRPr="009F76BA">
        <w:rPr>
          <w:rFonts w:asciiTheme="majorHAnsi" w:hAnsiTheme="majorHAnsi"/>
          <w:color w:val="000000" w:themeColor="text1"/>
          <w:szCs w:val="20"/>
        </w:rPr>
        <w:t xml:space="preserve"> system, it is being used inconsistently across the region and currently does not provide sufficient information to enable its use as a feeder system across all facilities. Instead, DRG level service weights (inpatients) and Tier 2 weights (outpatients) are used for costing purposes for dispensed drugs. However, the recent appointment of a Chief Pharmacist may drive changes in practice and improvements to the pharmacy data available.</w:t>
      </w:r>
    </w:p>
    <w:p w14:paraId="13AA1BCF" w14:textId="1720D368" w:rsidR="00893790" w:rsidRPr="009F76BA" w:rsidRDefault="00893790" w:rsidP="00E03034">
      <w:pPr>
        <w:spacing w:after="200" w:line="240" w:lineRule="auto"/>
        <w:rPr>
          <w:rStyle w:val="Emphasis"/>
          <w:rFonts w:asciiTheme="majorHAnsi" w:hAnsiTheme="majorHAnsi"/>
        </w:rPr>
      </w:pPr>
      <w:r w:rsidRPr="009F76BA">
        <w:rPr>
          <w:rStyle w:val="Emphasis"/>
          <w:rFonts w:asciiTheme="majorHAnsi" w:hAnsiTheme="majorHAnsi"/>
        </w:rPr>
        <w:t>T</w:t>
      </w:r>
      <w:r w:rsidR="00CE5362">
        <w:rPr>
          <w:rStyle w:val="Emphasis"/>
          <w:rFonts w:asciiTheme="majorHAnsi" w:hAnsiTheme="majorHAnsi"/>
        </w:rPr>
        <w:t>able 22</w:t>
      </w:r>
      <w:r w:rsidRPr="009F76BA">
        <w:rPr>
          <w:rStyle w:val="Emphasis"/>
          <w:rFonts w:asciiTheme="majorHAnsi" w:hAnsiTheme="majorHAnsi"/>
        </w:rPr>
        <w:t>:</w:t>
      </w:r>
      <w:r w:rsidR="00E52EB5">
        <w:rPr>
          <w:rStyle w:val="Emphasis"/>
          <w:rFonts w:asciiTheme="majorHAnsi" w:hAnsiTheme="majorHAnsi"/>
        </w:rPr>
        <w:t xml:space="preserve"> </w:t>
      </w:r>
      <w:r w:rsidR="00F10EB9">
        <w:rPr>
          <w:rStyle w:val="Emphasis"/>
          <w:rFonts w:asciiTheme="majorHAnsi" w:hAnsiTheme="majorHAnsi"/>
        </w:rPr>
        <w:t>Pharmacy linking rules in WA</w:t>
      </w:r>
    </w:p>
    <w:tbl>
      <w:tblPr>
        <w:tblStyle w:val="TableGrid"/>
        <w:tblpPr w:leftFromText="180" w:rightFromText="180" w:vertAnchor="text" w:tblpY="1"/>
        <w:tblOverlap w:val="never"/>
        <w:tblW w:w="5000" w:type="pct"/>
        <w:tblLook w:val="04A0" w:firstRow="1" w:lastRow="0" w:firstColumn="1" w:lastColumn="0" w:noHBand="0" w:noVBand="1"/>
        <w:tblCaption w:val="Table 18"/>
        <w:tblDescription w:val="Table 18 contains four columns. Column one contains the product, column two contains iPharmacy linked records volume, column three contains iPharmacy linked records value and column four contains the linking rule or allocation method."/>
      </w:tblPr>
      <w:tblGrid>
        <w:gridCol w:w="1662"/>
        <w:gridCol w:w="1169"/>
        <w:gridCol w:w="1487"/>
        <w:gridCol w:w="2792"/>
        <w:gridCol w:w="2240"/>
      </w:tblGrid>
      <w:tr w:rsidR="00893790" w:rsidRPr="00E3469B" w14:paraId="5376F3D2" w14:textId="77777777" w:rsidTr="00C84E52">
        <w:trPr>
          <w:cantSplit/>
          <w:trHeight w:val="284"/>
          <w:tblHeader/>
        </w:trPr>
        <w:tc>
          <w:tcPr>
            <w:tcW w:w="889" w:type="pct"/>
            <w:tcBorders>
              <w:top w:val="nil"/>
            </w:tcBorders>
            <w:shd w:val="clear" w:color="auto" w:fill="DC6900" w:themeFill="accent1"/>
          </w:tcPr>
          <w:p w14:paraId="7FF97F94" w14:textId="77777777" w:rsidR="00893790" w:rsidRPr="00131179" w:rsidRDefault="00893790" w:rsidP="00E03034">
            <w:pPr>
              <w:spacing w:after="200"/>
              <w:rPr>
                <w:rFonts w:asciiTheme="majorHAnsi" w:hAnsiTheme="majorHAnsi"/>
                <w:b/>
                <w:color w:val="FFFFFF" w:themeColor="background1"/>
                <w:sz w:val="16"/>
                <w:szCs w:val="20"/>
              </w:rPr>
            </w:pPr>
          </w:p>
        </w:tc>
        <w:tc>
          <w:tcPr>
            <w:tcW w:w="2912" w:type="pct"/>
            <w:gridSpan w:val="3"/>
            <w:tcBorders>
              <w:top w:val="nil"/>
            </w:tcBorders>
            <w:shd w:val="clear" w:color="auto" w:fill="DC6900" w:themeFill="accent1"/>
            <w:vAlign w:val="bottom"/>
          </w:tcPr>
          <w:p w14:paraId="21A0577D" w14:textId="77777777" w:rsidR="00893790" w:rsidRPr="00131179" w:rsidDel="00B44968" w:rsidRDefault="00893790" w:rsidP="00131179">
            <w:pPr>
              <w:spacing w:after="200"/>
              <w:jc w:val="center"/>
              <w:rPr>
                <w:rFonts w:asciiTheme="majorHAnsi" w:hAnsiTheme="majorHAnsi"/>
                <w:b/>
                <w:color w:val="FFFFFF" w:themeColor="background1"/>
                <w:sz w:val="16"/>
                <w:szCs w:val="20"/>
              </w:rPr>
            </w:pPr>
            <w:r w:rsidRPr="00131179">
              <w:rPr>
                <w:rFonts w:asciiTheme="majorHAnsi" w:hAnsiTheme="majorHAnsi"/>
                <w:b/>
                <w:color w:val="FFFFFF" w:themeColor="background1"/>
                <w:sz w:val="16"/>
                <w:szCs w:val="20"/>
              </w:rPr>
              <w:t>KEM</w:t>
            </w:r>
          </w:p>
        </w:tc>
        <w:tc>
          <w:tcPr>
            <w:tcW w:w="1199" w:type="pct"/>
            <w:tcBorders>
              <w:top w:val="nil"/>
            </w:tcBorders>
            <w:shd w:val="clear" w:color="auto" w:fill="DC6900" w:themeFill="accent1"/>
            <w:vAlign w:val="center"/>
          </w:tcPr>
          <w:p w14:paraId="1F4920AB" w14:textId="1312462E" w:rsidR="00893790" w:rsidRPr="00131179" w:rsidDel="00B44968" w:rsidRDefault="00893790" w:rsidP="00131179">
            <w:pPr>
              <w:spacing w:after="200"/>
              <w:jc w:val="center"/>
              <w:rPr>
                <w:rFonts w:asciiTheme="majorHAnsi" w:hAnsiTheme="majorHAnsi"/>
                <w:b/>
                <w:color w:val="FFFFFF" w:themeColor="background1"/>
                <w:sz w:val="16"/>
                <w:szCs w:val="20"/>
              </w:rPr>
            </w:pPr>
            <w:r w:rsidRPr="00131179">
              <w:rPr>
                <w:rFonts w:asciiTheme="majorHAnsi" w:hAnsiTheme="majorHAnsi"/>
                <w:b/>
                <w:color w:val="FFFFFF" w:themeColor="background1"/>
                <w:sz w:val="16"/>
                <w:szCs w:val="20"/>
              </w:rPr>
              <w:t>Geraldton</w:t>
            </w:r>
          </w:p>
        </w:tc>
      </w:tr>
      <w:tr w:rsidR="00893790" w:rsidRPr="00E3469B" w14:paraId="41909E5E" w14:textId="77777777" w:rsidTr="00131179">
        <w:trPr>
          <w:cantSplit/>
          <w:trHeight w:val="175"/>
          <w:tblHeader/>
        </w:trPr>
        <w:tc>
          <w:tcPr>
            <w:tcW w:w="889" w:type="pct"/>
            <w:tcBorders>
              <w:top w:val="nil"/>
            </w:tcBorders>
            <w:shd w:val="clear" w:color="auto" w:fill="DC6900" w:themeFill="accent1"/>
          </w:tcPr>
          <w:p w14:paraId="1574A5DE" w14:textId="77777777" w:rsidR="00893790" w:rsidRPr="00131179" w:rsidRDefault="00893790" w:rsidP="00E03034">
            <w:pPr>
              <w:spacing w:after="200"/>
              <w:rPr>
                <w:rFonts w:asciiTheme="majorHAnsi" w:hAnsiTheme="majorHAnsi"/>
                <w:b/>
                <w:color w:val="FFFFFF" w:themeColor="background1"/>
                <w:sz w:val="16"/>
                <w:szCs w:val="20"/>
              </w:rPr>
            </w:pPr>
            <w:r w:rsidRPr="00131179">
              <w:rPr>
                <w:rFonts w:asciiTheme="majorHAnsi" w:hAnsiTheme="majorHAnsi"/>
                <w:b/>
                <w:color w:val="FFFFFF" w:themeColor="background1"/>
                <w:sz w:val="16"/>
                <w:szCs w:val="20"/>
              </w:rPr>
              <w:t>Product</w:t>
            </w:r>
          </w:p>
        </w:tc>
        <w:tc>
          <w:tcPr>
            <w:tcW w:w="625" w:type="pct"/>
            <w:tcBorders>
              <w:top w:val="nil"/>
            </w:tcBorders>
            <w:shd w:val="clear" w:color="auto" w:fill="DC6900" w:themeFill="accent1"/>
          </w:tcPr>
          <w:p w14:paraId="370C02AD" w14:textId="77777777" w:rsidR="00893790" w:rsidRPr="00131179" w:rsidRDefault="00893790" w:rsidP="00E03034">
            <w:pPr>
              <w:spacing w:after="200"/>
              <w:rPr>
                <w:rFonts w:asciiTheme="majorHAnsi" w:hAnsiTheme="majorHAnsi"/>
                <w:b/>
                <w:color w:val="FFFFFF" w:themeColor="background1"/>
                <w:sz w:val="16"/>
                <w:szCs w:val="20"/>
              </w:rPr>
            </w:pPr>
            <w:proofErr w:type="spellStart"/>
            <w:r w:rsidRPr="00131179">
              <w:rPr>
                <w:rFonts w:asciiTheme="majorHAnsi" w:hAnsiTheme="majorHAnsi"/>
                <w:b/>
                <w:color w:val="FFFFFF" w:themeColor="background1"/>
                <w:sz w:val="16"/>
                <w:szCs w:val="20"/>
              </w:rPr>
              <w:t>iPharmacy</w:t>
            </w:r>
            <w:proofErr w:type="spellEnd"/>
            <w:r w:rsidRPr="00131179">
              <w:rPr>
                <w:rFonts w:asciiTheme="majorHAnsi" w:hAnsiTheme="majorHAnsi"/>
                <w:b/>
                <w:color w:val="FFFFFF" w:themeColor="background1"/>
                <w:sz w:val="16"/>
                <w:szCs w:val="20"/>
              </w:rPr>
              <w:t xml:space="preserve"> linked records – volume</w:t>
            </w:r>
          </w:p>
        </w:tc>
        <w:tc>
          <w:tcPr>
            <w:tcW w:w="795" w:type="pct"/>
            <w:tcBorders>
              <w:top w:val="nil"/>
            </w:tcBorders>
            <w:shd w:val="clear" w:color="auto" w:fill="DC6900" w:themeFill="accent1"/>
            <w:vAlign w:val="center"/>
          </w:tcPr>
          <w:p w14:paraId="62CF7632" w14:textId="77777777" w:rsidR="00893790" w:rsidRPr="00131179" w:rsidRDefault="00893790" w:rsidP="00131179">
            <w:pPr>
              <w:spacing w:after="200"/>
              <w:jc w:val="center"/>
              <w:rPr>
                <w:rFonts w:asciiTheme="majorHAnsi" w:hAnsiTheme="majorHAnsi"/>
                <w:b/>
                <w:color w:val="FFFFFF" w:themeColor="background1"/>
                <w:sz w:val="16"/>
                <w:szCs w:val="20"/>
              </w:rPr>
            </w:pPr>
            <w:proofErr w:type="spellStart"/>
            <w:r w:rsidRPr="00131179">
              <w:rPr>
                <w:rFonts w:asciiTheme="majorHAnsi" w:hAnsiTheme="majorHAnsi"/>
                <w:b/>
                <w:color w:val="FFFFFF" w:themeColor="background1"/>
                <w:sz w:val="16"/>
                <w:szCs w:val="20"/>
              </w:rPr>
              <w:t>iPharmacy</w:t>
            </w:r>
            <w:proofErr w:type="spellEnd"/>
            <w:r w:rsidRPr="00131179">
              <w:rPr>
                <w:rFonts w:asciiTheme="majorHAnsi" w:hAnsiTheme="majorHAnsi"/>
                <w:b/>
                <w:color w:val="FFFFFF" w:themeColor="background1"/>
                <w:sz w:val="16"/>
                <w:szCs w:val="20"/>
              </w:rPr>
              <w:t xml:space="preserve"> linked records – value</w:t>
            </w:r>
          </w:p>
        </w:tc>
        <w:tc>
          <w:tcPr>
            <w:tcW w:w="2692" w:type="pct"/>
            <w:gridSpan w:val="2"/>
            <w:tcBorders>
              <w:top w:val="nil"/>
            </w:tcBorders>
            <w:shd w:val="clear" w:color="auto" w:fill="DC6900" w:themeFill="accent1"/>
            <w:vAlign w:val="center"/>
          </w:tcPr>
          <w:p w14:paraId="4BF643B7" w14:textId="77777777" w:rsidR="00893790" w:rsidRPr="00131179" w:rsidRDefault="00893790" w:rsidP="00131179">
            <w:pPr>
              <w:spacing w:after="200"/>
              <w:jc w:val="center"/>
              <w:rPr>
                <w:rFonts w:asciiTheme="majorHAnsi" w:hAnsiTheme="majorHAnsi"/>
                <w:b/>
                <w:color w:val="FFFFFF" w:themeColor="background1"/>
                <w:sz w:val="16"/>
                <w:szCs w:val="20"/>
              </w:rPr>
            </w:pPr>
            <w:r w:rsidRPr="00131179">
              <w:rPr>
                <w:rFonts w:asciiTheme="majorHAnsi" w:hAnsiTheme="majorHAnsi"/>
                <w:b/>
                <w:color w:val="FFFFFF" w:themeColor="background1"/>
                <w:sz w:val="16"/>
                <w:szCs w:val="20"/>
              </w:rPr>
              <w:t>Linking rule / allocation method</w:t>
            </w:r>
          </w:p>
        </w:tc>
      </w:tr>
      <w:tr w:rsidR="00893790" w:rsidRPr="003969C8" w14:paraId="6E966970" w14:textId="77777777" w:rsidTr="00F10EB9">
        <w:trPr>
          <w:cantSplit/>
          <w:trHeight w:val="926"/>
          <w:tblHeader/>
        </w:trPr>
        <w:tc>
          <w:tcPr>
            <w:tcW w:w="889" w:type="pct"/>
            <w:tcBorders>
              <w:bottom w:val="single" w:sz="4" w:space="0" w:color="auto"/>
            </w:tcBorders>
          </w:tcPr>
          <w:p w14:paraId="641862A6"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Linked</w:t>
            </w:r>
          </w:p>
        </w:tc>
        <w:tc>
          <w:tcPr>
            <w:tcW w:w="625" w:type="pct"/>
            <w:tcBorders>
              <w:bottom w:val="single" w:sz="4" w:space="0" w:color="auto"/>
            </w:tcBorders>
          </w:tcPr>
          <w:p w14:paraId="168D66BB"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33,004</w:t>
            </w:r>
          </w:p>
        </w:tc>
        <w:tc>
          <w:tcPr>
            <w:tcW w:w="795" w:type="pct"/>
            <w:tcBorders>
              <w:bottom w:val="single" w:sz="4" w:space="0" w:color="auto"/>
            </w:tcBorders>
          </w:tcPr>
          <w:p w14:paraId="49AAC10A"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651,498</w:t>
            </w:r>
          </w:p>
        </w:tc>
        <w:tc>
          <w:tcPr>
            <w:tcW w:w="1493" w:type="pct"/>
            <w:vMerge w:val="restart"/>
          </w:tcPr>
          <w:p w14:paraId="36BC83CF" w14:textId="77777777" w:rsidR="00893790" w:rsidRPr="00497838" w:rsidRDefault="00893790" w:rsidP="00E03034">
            <w:pPr>
              <w:spacing w:after="200"/>
              <w:rPr>
                <w:rFonts w:asciiTheme="majorHAnsi" w:hAnsiTheme="majorHAnsi"/>
                <w:color w:val="000000" w:themeColor="text1"/>
                <w:sz w:val="16"/>
                <w:szCs w:val="20"/>
              </w:rPr>
            </w:pPr>
            <w:r w:rsidRPr="00497838">
              <w:rPr>
                <w:rFonts w:asciiTheme="majorHAnsi" w:hAnsiTheme="majorHAnsi"/>
                <w:color w:val="000000" w:themeColor="text1"/>
                <w:sz w:val="16"/>
                <w:szCs w:val="20"/>
              </w:rPr>
              <w:t>The linking rules have multiple iterations and first attempt to match to activity records based on unique identifier and hospital, with the following order:</w:t>
            </w:r>
          </w:p>
          <w:p w14:paraId="19F792AC" w14:textId="77777777" w:rsidR="00F10EB9" w:rsidRDefault="00893790" w:rsidP="00F10EB9">
            <w:pPr>
              <w:pStyle w:val="ListParagraph"/>
              <w:numPr>
                <w:ilvl w:val="0"/>
                <w:numId w:val="80"/>
              </w:numPr>
              <w:spacing w:after="200"/>
              <w:rPr>
                <w:rFonts w:asciiTheme="majorHAnsi" w:hAnsiTheme="majorHAnsi"/>
                <w:color w:val="000000" w:themeColor="text1"/>
                <w:sz w:val="16"/>
                <w:szCs w:val="20"/>
              </w:rPr>
            </w:pPr>
            <w:r w:rsidRPr="00497838">
              <w:rPr>
                <w:rFonts w:asciiTheme="majorHAnsi" w:hAnsiTheme="majorHAnsi"/>
                <w:color w:val="000000" w:themeColor="text1"/>
                <w:sz w:val="16"/>
                <w:szCs w:val="20"/>
              </w:rPr>
              <w:t>ED attendances within +/- 1 hour, then</w:t>
            </w:r>
          </w:p>
          <w:p w14:paraId="3E6BA67F" w14:textId="77777777" w:rsidR="00F10EB9" w:rsidRDefault="00893790" w:rsidP="00F10EB9">
            <w:pPr>
              <w:pStyle w:val="ListParagraph"/>
              <w:numPr>
                <w:ilvl w:val="0"/>
                <w:numId w:val="80"/>
              </w:numPr>
              <w:spacing w:after="200"/>
              <w:rPr>
                <w:rFonts w:asciiTheme="majorHAnsi" w:hAnsiTheme="majorHAnsi"/>
                <w:color w:val="000000" w:themeColor="text1"/>
                <w:sz w:val="16"/>
                <w:szCs w:val="20"/>
              </w:rPr>
            </w:pPr>
            <w:r w:rsidRPr="00F10EB9">
              <w:rPr>
                <w:rFonts w:asciiTheme="majorHAnsi" w:hAnsiTheme="majorHAnsi"/>
                <w:color w:val="000000" w:themeColor="text1"/>
                <w:sz w:val="16"/>
                <w:szCs w:val="20"/>
              </w:rPr>
              <w:t xml:space="preserve">inpatient, ED and outpatient within 0 days, then </w:t>
            </w:r>
          </w:p>
          <w:p w14:paraId="5079E6AD" w14:textId="77777777" w:rsidR="00F10EB9" w:rsidRDefault="00893790" w:rsidP="00F10EB9">
            <w:pPr>
              <w:pStyle w:val="ListParagraph"/>
              <w:numPr>
                <w:ilvl w:val="0"/>
                <w:numId w:val="80"/>
              </w:numPr>
              <w:spacing w:after="200"/>
              <w:rPr>
                <w:rFonts w:asciiTheme="majorHAnsi" w:hAnsiTheme="majorHAnsi"/>
                <w:color w:val="000000" w:themeColor="text1"/>
                <w:sz w:val="16"/>
                <w:szCs w:val="20"/>
              </w:rPr>
            </w:pPr>
            <w:r w:rsidRPr="00F10EB9">
              <w:rPr>
                <w:rFonts w:asciiTheme="majorHAnsi" w:hAnsiTheme="majorHAnsi"/>
                <w:color w:val="000000" w:themeColor="text1"/>
                <w:sz w:val="16"/>
                <w:szCs w:val="20"/>
              </w:rPr>
              <w:t>inpatient, ED and outpatient within +1/-5 days, then</w:t>
            </w:r>
          </w:p>
          <w:p w14:paraId="3D238FA2" w14:textId="77777777" w:rsidR="00F10EB9" w:rsidRDefault="00893790" w:rsidP="00F10EB9">
            <w:pPr>
              <w:pStyle w:val="ListParagraph"/>
              <w:numPr>
                <w:ilvl w:val="0"/>
                <w:numId w:val="80"/>
              </w:numPr>
              <w:spacing w:after="200"/>
              <w:rPr>
                <w:rFonts w:asciiTheme="majorHAnsi" w:hAnsiTheme="majorHAnsi"/>
                <w:color w:val="000000" w:themeColor="text1"/>
                <w:sz w:val="16"/>
                <w:szCs w:val="20"/>
              </w:rPr>
            </w:pPr>
            <w:r w:rsidRPr="00F10EB9">
              <w:rPr>
                <w:rFonts w:asciiTheme="majorHAnsi" w:hAnsiTheme="majorHAnsi"/>
                <w:color w:val="000000" w:themeColor="text1"/>
                <w:sz w:val="16"/>
                <w:szCs w:val="20"/>
              </w:rPr>
              <w:t>inpatient, ED and outpatient within +10/-10 days</w:t>
            </w:r>
          </w:p>
          <w:p w14:paraId="3513D5C2" w14:textId="51762984" w:rsidR="00893790" w:rsidRPr="00F10EB9" w:rsidRDefault="00893790" w:rsidP="00F10EB9">
            <w:pPr>
              <w:pStyle w:val="ListParagraph"/>
              <w:numPr>
                <w:ilvl w:val="0"/>
                <w:numId w:val="80"/>
              </w:numPr>
              <w:spacing w:after="200"/>
              <w:rPr>
                <w:rFonts w:asciiTheme="majorHAnsi" w:hAnsiTheme="majorHAnsi"/>
                <w:color w:val="000000" w:themeColor="text1"/>
                <w:sz w:val="16"/>
                <w:szCs w:val="20"/>
              </w:rPr>
            </w:pPr>
            <w:r w:rsidRPr="00F10EB9">
              <w:rPr>
                <w:rFonts w:asciiTheme="majorHAnsi" w:hAnsiTheme="majorHAnsi"/>
                <w:color w:val="000000" w:themeColor="text1"/>
                <w:sz w:val="16"/>
                <w:szCs w:val="20"/>
              </w:rPr>
              <w:t>inpatient, then outpatient within +10/-30 days</w:t>
            </w:r>
          </w:p>
        </w:tc>
        <w:tc>
          <w:tcPr>
            <w:tcW w:w="1199" w:type="pct"/>
            <w:vMerge w:val="restart"/>
          </w:tcPr>
          <w:p w14:paraId="54FC5003" w14:textId="77777777" w:rsidR="00893790" w:rsidRPr="00AC06A4" w:rsidRDefault="00893790" w:rsidP="00E03034">
            <w:pPr>
              <w:spacing w:after="200"/>
              <w:rPr>
                <w:rFonts w:asciiTheme="majorHAnsi" w:hAnsiTheme="majorHAnsi"/>
                <w:b/>
                <w:sz w:val="16"/>
                <w:szCs w:val="16"/>
              </w:rPr>
            </w:pPr>
            <w:proofErr w:type="spellStart"/>
            <w:r w:rsidRPr="00497838">
              <w:rPr>
                <w:rFonts w:asciiTheme="majorHAnsi" w:hAnsiTheme="majorHAnsi"/>
                <w:sz w:val="16"/>
                <w:szCs w:val="16"/>
              </w:rPr>
              <w:t>iPharmacy</w:t>
            </w:r>
            <w:proofErr w:type="spellEnd"/>
            <w:r w:rsidRPr="00497838">
              <w:rPr>
                <w:rFonts w:asciiTheme="majorHAnsi" w:hAnsiTheme="majorHAnsi"/>
                <w:sz w:val="16"/>
                <w:szCs w:val="16"/>
              </w:rPr>
              <w:t xml:space="preserve"> system in place but not being used as a feeder for costing purposes</w:t>
            </w:r>
            <w:r>
              <w:rPr>
                <w:rFonts w:asciiTheme="majorHAnsi" w:hAnsiTheme="majorHAnsi"/>
                <w:sz w:val="16"/>
                <w:szCs w:val="16"/>
              </w:rPr>
              <w:t xml:space="preserve"> due to data capture completeness / quality</w:t>
            </w:r>
          </w:p>
        </w:tc>
      </w:tr>
      <w:tr w:rsidR="00893790" w:rsidRPr="003969C8" w14:paraId="64D3ACA6" w14:textId="77777777" w:rsidTr="00F10EB9">
        <w:trPr>
          <w:cantSplit/>
          <w:trHeight w:val="926"/>
          <w:tblHeader/>
        </w:trPr>
        <w:tc>
          <w:tcPr>
            <w:tcW w:w="889" w:type="pct"/>
            <w:tcBorders>
              <w:top w:val="single" w:sz="4" w:space="0" w:color="auto"/>
            </w:tcBorders>
          </w:tcPr>
          <w:p w14:paraId="1B57F28A"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Unlinked</w:t>
            </w:r>
          </w:p>
        </w:tc>
        <w:tc>
          <w:tcPr>
            <w:tcW w:w="625" w:type="pct"/>
            <w:tcBorders>
              <w:top w:val="single" w:sz="4" w:space="0" w:color="auto"/>
            </w:tcBorders>
          </w:tcPr>
          <w:p w14:paraId="18004D8F"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1,858</w:t>
            </w:r>
          </w:p>
        </w:tc>
        <w:tc>
          <w:tcPr>
            <w:tcW w:w="795" w:type="pct"/>
            <w:tcBorders>
              <w:top w:val="single" w:sz="4" w:space="0" w:color="auto"/>
            </w:tcBorders>
          </w:tcPr>
          <w:p w14:paraId="5EAC2DFB"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86,686</w:t>
            </w:r>
          </w:p>
        </w:tc>
        <w:tc>
          <w:tcPr>
            <w:tcW w:w="1493" w:type="pct"/>
            <w:vMerge/>
          </w:tcPr>
          <w:p w14:paraId="0E6CD785" w14:textId="77777777" w:rsidR="00893790" w:rsidRPr="003969C8" w:rsidRDefault="00893790" w:rsidP="00E03034">
            <w:pPr>
              <w:spacing w:after="200"/>
              <w:rPr>
                <w:rFonts w:asciiTheme="majorHAnsi" w:hAnsiTheme="majorHAnsi"/>
                <w:b/>
                <w:sz w:val="16"/>
                <w:szCs w:val="16"/>
              </w:rPr>
            </w:pPr>
          </w:p>
        </w:tc>
        <w:tc>
          <w:tcPr>
            <w:tcW w:w="1199" w:type="pct"/>
            <w:vMerge/>
          </w:tcPr>
          <w:p w14:paraId="0094BAEC" w14:textId="77777777" w:rsidR="00893790" w:rsidRPr="003969C8" w:rsidRDefault="00893790" w:rsidP="00E03034">
            <w:pPr>
              <w:spacing w:after="200"/>
              <w:rPr>
                <w:rFonts w:asciiTheme="majorHAnsi" w:hAnsiTheme="majorHAnsi"/>
                <w:b/>
                <w:sz w:val="16"/>
                <w:szCs w:val="16"/>
              </w:rPr>
            </w:pPr>
          </w:p>
        </w:tc>
      </w:tr>
      <w:tr w:rsidR="00893790" w:rsidRPr="003969C8" w14:paraId="567F2370" w14:textId="77777777" w:rsidTr="00F10EB9">
        <w:trPr>
          <w:cantSplit/>
          <w:trHeight w:val="960"/>
          <w:tblHeader/>
        </w:trPr>
        <w:tc>
          <w:tcPr>
            <w:tcW w:w="889" w:type="pct"/>
          </w:tcPr>
          <w:p w14:paraId="27934FFF"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Unlinked %</w:t>
            </w:r>
          </w:p>
        </w:tc>
        <w:tc>
          <w:tcPr>
            <w:tcW w:w="625" w:type="pct"/>
          </w:tcPr>
          <w:p w14:paraId="5970B9F5"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5.3%</w:t>
            </w:r>
          </w:p>
        </w:tc>
        <w:tc>
          <w:tcPr>
            <w:tcW w:w="795" w:type="pct"/>
          </w:tcPr>
          <w:p w14:paraId="549AE16A"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11.7%</w:t>
            </w:r>
          </w:p>
        </w:tc>
        <w:tc>
          <w:tcPr>
            <w:tcW w:w="1493" w:type="pct"/>
            <w:vMerge/>
          </w:tcPr>
          <w:p w14:paraId="54C6918C" w14:textId="77777777" w:rsidR="00893790" w:rsidRPr="003969C8" w:rsidRDefault="00893790" w:rsidP="00E03034">
            <w:pPr>
              <w:spacing w:after="200"/>
              <w:rPr>
                <w:rFonts w:asciiTheme="majorHAnsi" w:hAnsiTheme="majorHAnsi"/>
                <w:b/>
                <w:sz w:val="16"/>
                <w:szCs w:val="16"/>
              </w:rPr>
            </w:pPr>
          </w:p>
        </w:tc>
        <w:tc>
          <w:tcPr>
            <w:tcW w:w="1199" w:type="pct"/>
            <w:vMerge/>
          </w:tcPr>
          <w:p w14:paraId="60CA933B" w14:textId="77777777" w:rsidR="00893790" w:rsidRPr="003969C8" w:rsidRDefault="00893790" w:rsidP="00E03034">
            <w:pPr>
              <w:spacing w:after="200"/>
              <w:rPr>
                <w:rFonts w:asciiTheme="majorHAnsi" w:hAnsiTheme="majorHAnsi"/>
                <w:b/>
                <w:sz w:val="16"/>
                <w:szCs w:val="16"/>
              </w:rPr>
            </w:pPr>
          </w:p>
        </w:tc>
      </w:tr>
    </w:tbl>
    <w:p w14:paraId="667F53D4" w14:textId="77777777" w:rsidR="00893790" w:rsidRPr="00EA534E" w:rsidRDefault="00893790" w:rsidP="00E03034">
      <w:pPr>
        <w:spacing w:after="200" w:line="240" w:lineRule="auto"/>
        <w:rPr>
          <w:rFonts w:ascii="Georgia" w:hAnsi="Georgia"/>
          <w:b/>
          <w:color w:val="000000" w:themeColor="text1"/>
        </w:rPr>
      </w:pPr>
    </w:p>
    <w:p w14:paraId="3DBFEB8B" w14:textId="77777777" w:rsidR="00893790" w:rsidRPr="00EA534E" w:rsidRDefault="00893790" w:rsidP="00E03034">
      <w:pPr>
        <w:spacing w:after="200" w:line="240" w:lineRule="auto"/>
        <w:rPr>
          <w:rFonts w:ascii="Georgia" w:hAnsi="Georgia"/>
          <w:b/>
          <w:color w:val="000000" w:themeColor="text1"/>
        </w:rPr>
      </w:pPr>
      <w:r w:rsidRPr="00EA534E">
        <w:rPr>
          <w:rFonts w:ascii="Georgia" w:hAnsi="Georgia"/>
          <w:b/>
          <w:color w:val="000000" w:themeColor="text1"/>
        </w:rPr>
        <w:t>PBS and S100 drugs</w:t>
      </w:r>
    </w:p>
    <w:p w14:paraId="06BC132F" w14:textId="77777777" w:rsidR="00893790" w:rsidRPr="00EA534E" w:rsidRDefault="00893790" w:rsidP="00E03034">
      <w:pPr>
        <w:tabs>
          <w:tab w:val="left" w:pos="2436"/>
        </w:tabs>
        <w:spacing w:after="200" w:line="240" w:lineRule="auto"/>
        <w:rPr>
          <w:rFonts w:ascii="Georgia" w:eastAsia="Times New Roman" w:hAnsi="Georgia" w:cs="Arial"/>
          <w:color w:val="000000" w:themeColor="text1"/>
          <w:lang w:val="en-US"/>
        </w:rPr>
      </w:pPr>
      <w:r w:rsidRPr="00EA534E">
        <w:rPr>
          <w:rFonts w:ascii="Georgia" w:eastAsia="Times New Roman" w:hAnsi="Georgia" w:cs="Arial"/>
          <w:color w:val="000000" w:themeColor="text1"/>
          <w:lang w:val="en-US"/>
        </w:rPr>
        <w:lastRenderedPageBreak/>
        <w:t xml:space="preserve">Acute hospitals within WA submit PBS claims on monthly basis online to Medicare, and claims are paid out weekly. The source of claims is </w:t>
      </w:r>
      <w:proofErr w:type="spellStart"/>
      <w:r w:rsidRPr="00EA534E">
        <w:rPr>
          <w:rFonts w:ascii="Georgia" w:eastAsia="Times New Roman" w:hAnsi="Georgia" w:cs="Arial"/>
          <w:color w:val="000000" w:themeColor="text1"/>
          <w:lang w:val="en-US"/>
        </w:rPr>
        <w:t>iPharmacy</w:t>
      </w:r>
      <w:proofErr w:type="spellEnd"/>
      <w:r w:rsidRPr="00EA534E">
        <w:rPr>
          <w:rFonts w:ascii="Georgia" w:eastAsia="Times New Roman" w:hAnsi="Georgia" w:cs="Arial"/>
          <w:color w:val="000000" w:themeColor="text1"/>
          <w:lang w:val="en-US"/>
        </w:rPr>
        <w:t xml:space="preserve">. Claims are made at the dispensed level once the patient has filled the script. </w:t>
      </w:r>
    </w:p>
    <w:p w14:paraId="7838A3D3" w14:textId="77777777" w:rsidR="00893790" w:rsidRPr="00EA534E" w:rsidRDefault="00893790" w:rsidP="00E07E20">
      <w:pPr>
        <w:pStyle w:val="ListParagraph"/>
        <w:numPr>
          <w:ilvl w:val="0"/>
          <w:numId w:val="6"/>
        </w:numPr>
        <w:tabs>
          <w:tab w:val="left" w:pos="2436"/>
        </w:tabs>
        <w:spacing w:after="200" w:line="240" w:lineRule="auto"/>
        <w:ind w:left="765" w:hanging="357"/>
        <w:contextualSpacing w:val="0"/>
        <w:rPr>
          <w:rFonts w:ascii="Georgia" w:hAnsi="Georgia"/>
          <w:color w:val="000000" w:themeColor="text1"/>
        </w:rPr>
      </w:pPr>
      <w:r w:rsidRPr="00EA534E">
        <w:rPr>
          <w:rFonts w:ascii="Georgia" w:hAnsi="Georgia"/>
          <w:color w:val="000000" w:themeColor="text1"/>
        </w:rPr>
        <w:t>KEM identified $387k in PBS revenue claimed from Commonwealth during 2017/18, but only $202k spend.</w:t>
      </w:r>
    </w:p>
    <w:p w14:paraId="2FF1C6DF" w14:textId="77777777" w:rsidR="00893790" w:rsidRPr="00EA534E" w:rsidRDefault="00893790" w:rsidP="00E07E20">
      <w:pPr>
        <w:pStyle w:val="ListParagraph"/>
        <w:numPr>
          <w:ilvl w:val="0"/>
          <w:numId w:val="6"/>
        </w:numPr>
        <w:tabs>
          <w:tab w:val="left" w:pos="2436"/>
        </w:tabs>
        <w:spacing w:after="200" w:line="240" w:lineRule="auto"/>
        <w:ind w:left="765" w:hanging="357"/>
        <w:contextualSpacing w:val="0"/>
        <w:rPr>
          <w:rFonts w:ascii="Georgia" w:hAnsi="Georgia"/>
          <w:color w:val="000000" w:themeColor="text1"/>
        </w:rPr>
      </w:pPr>
      <w:r w:rsidRPr="00EA534E">
        <w:rPr>
          <w:rFonts w:ascii="Georgia" w:hAnsi="Georgia"/>
          <w:color w:val="000000" w:themeColor="text1"/>
        </w:rPr>
        <w:t>Geraldton Hospital identified $4,628k of PBS revenue claimed from Commonwealth, compared to $4,603k of PBS spend.</w:t>
      </w:r>
    </w:p>
    <w:p w14:paraId="69671E2B" w14:textId="77777777" w:rsidR="00893790" w:rsidRPr="00EA534E" w:rsidRDefault="00893790" w:rsidP="00E03034">
      <w:pPr>
        <w:tabs>
          <w:tab w:val="left" w:pos="2436"/>
        </w:tabs>
        <w:spacing w:after="200" w:line="240" w:lineRule="auto"/>
        <w:rPr>
          <w:rFonts w:ascii="Georgia" w:hAnsi="Georgia"/>
          <w:color w:val="000000" w:themeColor="text1"/>
        </w:rPr>
      </w:pPr>
      <w:r w:rsidRPr="00EA534E">
        <w:rPr>
          <w:rFonts w:ascii="Georgia" w:hAnsi="Georgia"/>
          <w:color w:val="000000" w:themeColor="text1"/>
        </w:rPr>
        <w:t>Reasons for the variances include:</w:t>
      </w:r>
    </w:p>
    <w:p w14:paraId="33FD4A90" w14:textId="77777777" w:rsidR="00893790" w:rsidRPr="00EA534E" w:rsidRDefault="00893790" w:rsidP="00E07E20">
      <w:pPr>
        <w:pStyle w:val="ListParagraph"/>
        <w:numPr>
          <w:ilvl w:val="0"/>
          <w:numId w:val="56"/>
        </w:numPr>
        <w:tabs>
          <w:tab w:val="left" w:pos="2436"/>
        </w:tabs>
        <w:spacing w:after="200" w:line="240" w:lineRule="auto"/>
        <w:ind w:left="714" w:hanging="357"/>
        <w:contextualSpacing w:val="0"/>
        <w:rPr>
          <w:rFonts w:ascii="Georgia" w:hAnsi="Georgia"/>
          <w:color w:val="000000" w:themeColor="text1"/>
        </w:rPr>
      </w:pPr>
      <w:r w:rsidRPr="00EA534E">
        <w:rPr>
          <w:rFonts w:ascii="Georgia" w:hAnsi="Georgia"/>
          <w:color w:val="000000" w:themeColor="text1"/>
        </w:rPr>
        <w:t xml:space="preserve">Across WA PBS costs are likely to be understated due to a known issue with the </w:t>
      </w:r>
      <w:proofErr w:type="spellStart"/>
      <w:r w:rsidRPr="00EA534E">
        <w:rPr>
          <w:rFonts w:ascii="Georgia" w:hAnsi="Georgia"/>
          <w:color w:val="000000" w:themeColor="text1"/>
        </w:rPr>
        <w:t>iPharmacy</w:t>
      </w:r>
      <w:proofErr w:type="spellEnd"/>
      <w:r w:rsidRPr="00EA534E">
        <w:rPr>
          <w:rFonts w:ascii="Georgia" w:hAnsi="Georgia"/>
          <w:color w:val="000000" w:themeColor="text1"/>
        </w:rPr>
        <w:t xml:space="preserve"> extract missing a PBS flag for items dispensed to other pharmacy stores (patients dispensed directly are unaffected). This does not impact the PBS claiming process (as a different extraction process is used) but does mean the split between PBS and </w:t>
      </w:r>
      <w:proofErr w:type="spellStart"/>
      <w:proofErr w:type="gramStart"/>
      <w:r w:rsidRPr="00EA534E">
        <w:rPr>
          <w:rFonts w:ascii="Georgia" w:hAnsi="Georgia"/>
          <w:color w:val="000000" w:themeColor="text1"/>
        </w:rPr>
        <w:t>non PBS</w:t>
      </w:r>
      <w:proofErr w:type="spellEnd"/>
      <w:proofErr w:type="gramEnd"/>
      <w:r w:rsidRPr="00EA534E">
        <w:rPr>
          <w:rFonts w:ascii="Georgia" w:hAnsi="Georgia"/>
          <w:color w:val="000000" w:themeColor="text1"/>
        </w:rPr>
        <w:t xml:space="preserve"> line items for costing purposes is likely to be inaccurate. This specifically affects chemotherapy drugs.</w:t>
      </w:r>
    </w:p>
    <w:p w14:paraId="17224238" w14:textId="77777777" w:rsidR="00893790" w:rsidRPr="00EA534E" w:rsidRDefault="00893790" w:rsidP="00E07E20">
      <w:pPr>
        <w:pStyle w:val="ListParagraph"/>
        <w:numPr>
          <w:ilvl w:val="0"/>
          <w:numId w:val="56"/>
        </w:numPr>
        <w:tabs>
          <w:tab w:val="left" w:pos="2436"/>
        </w:tabs>
        <w:spacing w:after="200" w:line="240" w:lineRule="auto"/>
        <w:ind w:left="714" w:hanging="357"/>
        <w:contextualSpacing w:val="0"/>
        <w:rPr>
          <w:rFonts w:ascii="Georgia" w:hAnsi="Georgia"/>
          <w:color w:val="000000" w:themeColor="text1"/>
        </w:rPr>
      </w:pPr>
      <w:r w:rsidRPr="00EA534E">
        <w:rPr>
          <w:rFonts w:ascii="Georgia" w:hAnsi="Georgia"/>
          <w:color w:val="000000" w:themeColor="text1"/>
        </w:rPr>
        <w:t xml:space="preserve">There are likely to be small timing differences between the cost of drugs hitting the GL and the point at which they are claimed via </w:t>
      </w:r>
      <w:proofErr w:type="spellStart"/>
      <w:r w:rsidRPr="00EA534E">
        <w:rPr>
          <w:rFonts w:ascii="Georgia" w:hAnsi="Georgia"/>
          <w:color w:val="000000" w:themeColor="text1"/>
        </w:rPr>
        <w:t>iPharmacy</w:t>
      </w:r>
      <w:proofErr w:type="spellEnd"/>
      <w:r w:rsidRPr="00EA534E">
        <w:rPr>
          <w:rFonts w:ascii="Georgia" w:hAnsi="Georgia"/>
          <w:color w:val="000000" w:themeColor="text1"/>
        </w:rPr>
        <w:t>.</w:t>
      </w:r>
    </w:p>
    <w:p w14:paraId="185311E6" w14:textId="2B8C55E8" w:rsidR="00893790" w:rsidRPr="00EA534E" w:rsidRDefault="00450C2D" w:rsidP="00E03034">
      <w:pPr>
        <w:pStyle w:val="Heading3"/>
        <w:spacing w:before="0" w:after="200" w:line="240" w:lineRule="auto"/>
        <w:rPr>
          <w:sz w:val="22"/>
          <w:szCs w:val="22"/>
        </w:rPr>
      </w:pPr>
      <w:r w:rsidRPr="00EA534E">
        <w:rPr>
          <w:sz w:val="22"/>
          <w:szCs w:val="22"/>
        </w:rPr>
        <w:t>5</w:t>
      </w:r>
      <w:r w:rsidR="00893790" w:rsidRPr="00EA534E">
        <w:rPr>
          <w:sz w:val="22"/>
          <w:szCs w:val="22"/>
        </w:rPr>
        <w:t xml:space="preserve">.4.4 Improvements </w:t>
      </w:r>
    </w:p>
    <w:p w14:paraId="45E256D5" w14:textId="77777777" w:rsidR="00893790" w:rsidRPr="00EA534E" w:rsidRDefault="00893790" w:rsidP="00E03034">
      <w:pPr>
        <w:spacing w:after="200" w:line="240" w:lineRule="auto"/>
        <w:rPr>
          <w:rFonts w:ascii="Georgia" w:hAnsi="Georgia"/>
          <w:b/>
        </w:rPr>
      </w:pPr>
      <w:r w:rsidRPr="00EA534E">
        <w:rPr>
          <w:rFonts w:ascii="Georgia" w:hAnsi="Georgia"/>
          <w:b/>
        </w:rPr>
        <w:t>Improvements since Round 21</w:t>
      </w:r>
    </w:p>
    <w:p w14:paraId="1729FEA6" w14:textId="77777777" w:rsidR="00893790" w:rsidRPr="00EA534E" w:rsidRDefault="00893790" w:rsidP="00E03034">
      <w:pPr>
        <w:spacing w:after="200" w:line="240" w:lineRule="auto"/>
        <w:rPr>
          <w:rFonts w:ascii="Georgia" w:hAnsi="Georgia"/>
        </w:rPr>
      </w:pPr>
      <w:r w:rsidRPr="00EA534E">
        <w:rPr>
          <w:rFonts w:ascii="Georgia" w:hAnsi="Georgia"/>
        </w:rPr>
        <w:t>WA Health has carried out work to make improvements to the following areas since Round 21:</w:t>
      </w:r>
    </w:p>
    <w:p w14:paraId="411AF4E8" w14:textId="77777777" w:rsidR="00893790" w:rsidRPr="00EA534E" w:rsidRDefault="00893790" w:rsidP="00E07E20">
      <w:pPr>
        <w:pStyle w:val="ListParagraph"/>
        <w:numPr>
          <w:ilvl w:val="0"/>
          <w:numId w:val="57"/>
        </w:numPr>
        <w:spacing w:after="200" w:line="240" w:lineRule="auto"/>
        <w:ind w:left="714" w:hanging="357"/>
        <w:contextualSpacing w:val="0"/>
        <w:rPr>
          <w:rFonts w:ascii="Georgia" w:hAnsi="Georgia"/>
        </w:rPr>
      </w:pPr>
      <w:r w:rsidRPr="00EA534E">
        <w:rPr>
          <w:rFonts w:asciiTheme="majorHAnsi" w:hAnsiTheme="majorHAnsi"/>
        </w:rPr>
        <w:t>More accurate costing of qualified and unqualified babies was produced this Round by mapping and costing babies based on patients with the age of zero. Previously, the costs associated with unqualified babies were allocated to incorrect areas. (KEM)</w:t>
      </w:r>
    </w:p>
    <w:p w14:paraId="42323083" w14:textId="77777777" w:rsidR="00893790" w:rsidRPr="00EA534E" w:rsidRDefault="00893790" w:rsidP="00E07E20">
      <w:pPr>
        <w:pStyle w:val="ListParagraph"/>
        <w:numPr>
          <w:ilvl w:val="0"/>
          <w:numId w:val="57"/>
        </w:numPr>
        <w:spacing w:after="200" w:line="240" w:lineRule="auto"/>
        <w:ind w:left="714" w:hanging="357"/>
        <w:contextualSpacing w:val="0"/>
        <w:rPr>
          <w:rFonts w:ascii="Georgia" w:hAnsi="Georgia"/>
        </w:rPr>
      </w:pPr>
      <w:r w:rsidRPr="00EA534E">
        <w:rPr>
          <w:rFonts w:ascii="Georgia" w:hAnsi="Georgia"/>
        </w:rPr>
        <w:t xml:space="preserve">Revised the costing audit report, which is produced annually to include ED and outpatient areas. This information is fed back to costing teams, business managers and senior staff at health services for commentary, and the report underpins the accuracy of ABF in WA. </w:t>
      </w:r>
    </w:p>
    <w:p w14:paraId="1A7BEF54" w14:textId="77777777" w:rsidR="00893790" w:rsidRPr="00EA534E" w:rsidRDefault="00893790" w:rsidP="00E07E20">
      <w:pPr>
        <w:pStyle w:val="ListParagraph"/>
        <w:numPr>
          <w:ilvl w:val="0"/>
          <w:numId w:val="57"/>
        </w:numPr>
        <w:spacing w:after="200" w:line="240" w:lineRule="auto"/>
        <w:ind w:left="714" w:hanging="357"/>
        <w:contextualSpacing w:val="0"/>
        <w:rPr>
          <w:rFonts w:ascii="Georgia" w:hAnsi="Georgia"/>
        </w:rPr>
      </w:pPr>
      <w:r w:rsidRPr="00EA534E">
        <w:rPr>
          <w:rFonts w:ascii="Georgia" w:hAnsi="Georgia"/>
        </w:rPr>
        <w:t>Increasing resources at the jurisdiction level to utilise costing information more effectively. There are plans to further increase resources to improve quality assurance and processing of costing data.</w:t>
      </w:r>
    </w:p>
    <w:p w14:paraId="1F9925E9" w14:textId="77777777" w:rsidR="00893790" w:rsidRPr="00EA534E" w:rsidRDefault="00893790" w:rsidP="00E03034">
      <w:pPr>
        <w:spacing w:after="200" w:line="240" w:lineRule="auto"/>
        <w:rPr>
          <w:rFonts w:ascii="Georgia" w:hAnsi="Georgia"/>
          <w:b/>
        </w:rPr>
      </w:pPr>
      <w:r w:rsidRPr="00EA534E">
        <w:rPr>
          <w:rFonts w:ascii="Georgia" w:hAnsi="Georgia"/>
          <w:b/>
        </w:rPr>
        <w:t>Future improvements in development for Round 23</w:t>
      </w:r>
    </w:p>
    <w:p w14:paraId="51501E8E" w14:textId="77777777" w:rsidR="00893790" w:rsidRPr="00EA534E" w:rsidRDefault="00893790" w:rsidP="00E07E20">
      <w:pPr>
        <w:pStyle w:val="ListParagraph"/>
        <w:numPr>
          <w:ilvl w:val="0"/>
          <w:numId w:val="57"/>
        </w:numPr>
        <w:spacing w:after="200" w:line="240" w:lineRule="auto"/>
        <w:ind w:left="714" w:hanging="357"/>
        <w:contextualSpacing w:val="0"/>
        <w:rPr>
          <w:rFonts w:asciiTheme="majorHAnsi" w:hAnsiTheme="majorHAnsi"/>
        </w:rPr>
      </w:pPr>
      <w:r w:rsidRPr="00EA534E">
        <w:rPr>
          <w:rFonts w:asciiTheme="majorHAnsi" w:hAnsiTheme="majorHAnsi"/>
        </w:rPr>
        <w:t>In Round 22 QA was conducted on an ad-hoc basis, but from Round 23 onwards there will be a quarterly QA conducted to address any issues in a timely manner. (KEM)</w:t>
      </w:r>
    </w:p>
    <w:p w14:paraId="09B10F4C" w14:textId="77777777" w:rsidR="00893790" w:rsidRPr="00EA534E" w:rsidRDefault="00893790" w:rsidP="00E07E20">
      <w:pPr>
        <w:pStyle w:val="ListParagraph"/>
        <w:numPr>
          <w:ilvl w:val="0"/>
          <w:numId w:val="57"/>
        </w:numPr>
        <w:spacing w:after="200" w:line="240" w:lineRule="auto"/>
        <w:ind w:left="714" w:hanging="357"/>
        <w:contextualSpacing w:val="0"/>
        <w:rPr>
          <w:rFonts w:asciiTheme="majorHAnsi" w:hAnsiTheme="majorHAnsi"/>
        </w:rPr>
      </w:pPr>
      <w:r w:rsidRPr="00EA534E">
        <w:rPr>
          <w:rFonts w:asciiTheme="majorHAnsi" w:hAnsiTheme="majorHAnsi"/>
        </w:rPr>
        <w:t xml:space="preserve">WA Health will revise TTR allocations in the next few years for currency and relevance. The current approach is based on a historic costing study conducted across the state and tailored at a facility level where </w:t>
      </w:r>
      <w:proofErr w:type="gramStart"/>
      <w:r w:rsidRPr="00EA534E">
        <w:rPr>
          <w:rFonts w:asciiTheme="majorHAnsi" w:hAnsiTheme="majorHAnsi"/>
        </w:rPr>
        <w:t>appropriate, but</w:t>
      </w:r>
      <w:proofErr w:type="gramEnd"/>
      <w:r w:rsidRPr="00EA534E">
        <w:rPr>
          <w:rFonts w:asciiTheme="majorHAnsi" w:hAnsiTheme="majorHAnsi"/>
        </w:rPr>
        <w:t xml:space="preserve"> is now outdated.</w:t>
      </w:r>
    </w:p>
    <w:p w14:paraId="68A484B0" w14:textId="77777777" w:rsidR="00893790" w:rsidRPr="00EA534E" w:rsidRDefault="00893790" w:rsidP="00E07E20">
      <w:pPr>
        <w:pStyle w:val="ListParagraph"/>
        <w:numPr>
          <w:ilvl w:val="0"/>
          <w:numId w:val="57"/>
        </w:numPr>
        <w:spacing w:after="200" w:line="240" w:lineRule="auto"/>
        <w:ind w:left="714" w:hanging="357"/>
        <w:contextualSpacing w:val="0"/>
        <w:rPr>
          <w:rFonts w:asciiTheme="majorHAnsi" w:hAnsiTheme="majorHAnsi"/>
        </w:rPr>
      </w:pPr>
      <w:r w:rsidRPr="00EA534E">
        <w:rPr>
          <w:rFonts w:asciiTheme="majorHAnsi" w:hAnsiTheme="majorHAnsi"/>
        </w:rPr>
        <w:t>Standardising an approach of capturing costs and activity for innovative service delivery models, e.g. inpatient telehealth services. (WACHS)</w:t>
      </w:r>
    </w:p>
    <w:p w14:paraId="0A8348FB" w14:textId="77777777" w:rsidR="00893790" w:rsidRPr="00EA534E" w:rsidRDefault="00893790" w:rsidP="00E07E20">
      <w:pPr>
        <w:pStyle w:val="ListParagraph"/>
        <w:numPr>
          <w:ilvl w:val="0"/>
          <w:numId w:val="57"/>
        </w:numPr>
        <w:spacing w:after="200" w:line="240" w:lineRule="auto"/>
        <w:ind w:left="714" w:hanging="357"/>
        <w:contextualSpacing w:val="0"/>
        <w:rPr>
          <w:rFonts w:asciiTheme="majorHAnsi" w:hAnsiTheme="majorHAnsi"/>
        </w:rPr>
      </w:pPr>
      <w:r w:rsidRPr="00EA534E">
        <w:rPr>
          <w:rFonts w:asciiTheme="majorHAnsi" w:hAnsiTheme="majorHAnsi"/>
        </w:rPr>
        <w:lastRenderedPageBreak/>
        <w:t>Implementing a defined process for pharmacy costing for Round 23 with a chief pharmacist. (WACHS)</w:t>
      </w:r>
    </w:p>
    <w:p w14:paraId="69936E04" w14:textId="77777777" w:rsidR="00893790" w:rsidRPr="00EA534E" w:rsidRDefault="00893790" w:rsidP="00E07E20">
      <w:pPr>
        <w:pStyle w:val="ListParagraph"/>
        <w:numPr>
          <w:ilvl w:val="0"/>
          <w:numId w:val="57"/>
        </w:numPr>
        <w:spacing w:after="200" w:line="240" w:lineRule="auto"/>
        <w:ind w:left="714" w:hanging="357"/>
        <w:contextualSpacing w:val="0"/>
        <w:rPr>
          <w:rFonts w:asciiTheme="majorHAnsi" w:hAnsiTheme="majorHAnsi"/>
        </w:rPr>
      </w:pPr>
      <w:r w:rsidRPr="00EA534E">
        <w:rPr>
          <w:rFonts w:asciiTheme="majorHAnsi" w:hAnsiTheme="majorHAnsi"/>
        </w:rPr>
        <w:t>Greater definition of standards for hospitals with multi-purpose services, e.g. providing residential aged care services in rural areas. WACHS has assessed resource allocation for patients, predominantly in acute flexible ward environments, which will aid the articulation of costing challenges. (WACHS)</w:t>
      </w:r>
    </w:p>
    <w:p w14:paraId="57F08F6E" w14:textId="1CD98AE2" w:rsidR="00893790" w:rsidRPr="00450C2D" w:rsidRDefault="00450C2D" w:rsidP="00E03034">
      <w:pPr>
        <w:pStyle w:val="Heading3"/>
        <w:spacing w:before="0" w:after="200" w:line="240" w:lineRule="auto"/>
      </w:pPr>
      <w:r w:rsidRPr="00450C2D">
        <w:t>5</w:t>
      </w:r>
      <w:r w:rsidR="00893790" w:rsidRPr="00450C2D">
        <w:t>.4.5 Facility Subchapters</w:t>
      </w:r>
    </w:p>
    <w:p w14:paraId="42BB5217" w14:textId="6D77BD65" w:rsidR="00893790" w:rsidRPr="00450C2D" w:rsidRDefault="00450C2D" w:rsidP="00E03034">
      <w:pPr>
        <w:pStyle w:val="Heading4"/>
        <w:spacing w:before="0" w:after="200" w:line="240" w:lineRule="auto"/>
      </w:pPr>
      <w:r w:rsidRPr="00450C2D">
        <w:t>5</w:t>
      </w:r>
      <w:r w:rsidR="00893790" w:rsidRPr="00450C2D">
        <w:t>.4.5.1 King Edward Memorial Hospital (KEM) Overview</w:t>
      </w:r>
    </w:p>
    <w:p w14:paraId="2749221C" w14:textId="156B50CE" w:rsidR="00893790" w:rsidRPr="00EA534E" w:rsidRDefault="00893790" w:rsidP="00E03034">
      <w:pPr>
        <w:spacing w:after="200" w:line="240" w:lineRule="auto"/>
        <w:rPr>
          <w:rFonts w:asciiTheme="majorHAnsi" w:hAnsiTheme="majorHAnsi"/>
        </w:rPr>
      </w:pPr>
      <w:r w:rsidRPr="00EA534E">
        <w:rPr>
          <w:rFonts w:asciiTheme="majorHAnsi" w:hAnsiTheme="majorHAnsi"/>
        </w:rPr>
        <w:t xml:space="preserve">King Edward Memorial Hospital (KEM) is part of the North Metropolitan Health Service (NMHS), which consists of </w:t>
      </w:r>
      <w:r w:rsidR="000D4B5E" w:rsidRPr="00EA534E">
        <w:rPr>
          <w:rFonts w:asciiTheme="majorHAnsi" w:hAnsiTheme="majorHAnsi"/>
        </w:rPr>
        <w:t>four hospitals</w:t>
      </w:r>
      <w:r w:rsidRPr="00EA534E">
        <w:rPr>
          <w:rFonts w:asciiTheme="majorHAnsi" w:hAnsiTheme="majorHAnsi"/>
        </w:rPr>
        <w:t xml:space="preserve"> in metropolitan Perth. KEM is the </w:t>
      </w:r>
      <w:proofErr w:type="spellStart"/>
      <w:r w:rsidRPr="00EA534E">
        <w:rPr>
          <w:rFonts w:asciiTheme="majorHAnsi" w:hAnsiTheme="majorHAnsi"/>
        </w:rPr>
        <w:t>statewide</w:t>
      </w:r>
      <w:proofErr w:type="spellEnd"/>
      <w:r w:rsidRPr="00EA534E">
        <w:rPr>
          <w:rFonts w:asciiTheme="majorHAnsi" w:hAnsiTheme="majorHAnsi"/>
        </w:rPr>
        <w:t xml:space="preserve"> provider of maternity services and the largest maternity hospital in Western Australia. It is the only referral centre for complex pregnancies. There is also a </w:t>
      </w:r>
      <w:proofErr w:type="spellStart"/>
      <w:r w:rsidRPr="00EA534E">
        <w:rPr>
          <w:rFonts w:asciiTheme="majorHAnsi" w:hAnsiTheme="majorHAnsi"/>
        </w:rPr>
        <w:t>statewide</w:t>
      </w:r>
      <w:proofErr w:type="spellEnd"/>
      <w:r w:rsidRPr="00EA534E">
        <w:rPr>
          <w:rFonts w:asciiTheme="majorHAnsi" w:hAnsiTheme="majorHAnsi"/>
        </w:rPr>
        <w:t xml:space="preserve"> inpatient treatment centre for mental health, in addition to various outpatient clinics. KEM is also a teaching facility and provider of various </w:t>
      </w:r>
      <w:proofErr w:type="spellStart"/>
      <w:r w:rsidRPr="00EA534E">
        <w:rPr>
          <w:rFonts w:asciiTheme="majorHAnsi" w:hAnsiTheme="majorHAnsi"/>
        </w:rPr>
        <w:t>statewide</w:t>
      </w:r>
      <w:proofErr w:type="spellEnd"/>
      <w:r w:rsidRPr="00EA534E">
        <w:rPr>
          <w:rFonts w:asciiTheme="majorHAnsi" w:hAnsiTheme="majorHAnsi"/>
        </w:rPr>
        <w:t xml:space="preserve"> programs not funded through ABF, including the </w:t>
      </w:r>
      <w:proofErr w:type="spellStart"/>
      <w:r w:rsidRPr="00EA534E">
        <w:rPr>
          <w:rFonts w:asciiTheme="majorHAnsi" w:hAnsiTheme="majorHAnsi"/>
        </w:rPr>
        <w:t>statewide</w:t>
      </w:r>
      <w:proofErr w:type="spellEnd"/>
      <w:r w:rsidRPr="00EA534E">
        <w:rPr>
          <w:rFonts w:asciiTheme="majorHAnsi" w:hAnsiTheme="majorHAnsi"/>
        </w:rPr>
        <w:t xml:space="preserve"> obstetric support unit, WA cervical cancer prevention program, and the newborn emergency transport service.</w:t>
      </w:r>
    </w:p>
    <w:p w14:paraId="3BAE5946" w14:textId="1D480A26" w:rsidR="00893790" w:rsidRPr="00EA534E" w:rsidRDefault="00893790" w:rsidP="00E03034">
      <w:pPr>
        <w:spacing w:after="200" w:line="240" w:lineRule="auto"/>
        <w:rPr>
          <w:rFonts w:asciiTheme="majorHAnsi" w:hAnsiTheme="majorHAnsi"/>
        </w:rPr>
      </w:pPr>
      <w:r w:rsidRPr="00EA534E">
        <w:rPr>
          <w:rFonts w:asciiTheme="majorHAnsi" w:hAnsiTheme="majorHAnsi"/>
        </w:rPr>
        <w:t xml:space="preserve">The costing team at NMHS consists of four FTE, with one dedicated to costing KEM and approximately one-and-a-half FTEs performing QA on activity and outputs for the entire health service. There are </w:t>
      </w:r>
      <w:proofErr w:type="gramStart"/>
      <w:r w:rsidRPr="00EA534E">
        <w:rPr>
          <w:rFonts w:asciiTheme="majorHAnsi" w:hAnsiTheme="majorHAnsi"/>
        </w:rPr>
        <w:t>centrally-held</w:t>
      </w:r>
      <w:proofErr w:type="gramEnd"/>
      <w:r w:rsidRPr="00EA534E">
        <w:rPr>
          <w:rFonts w:asciiTheme="majorHAnsi" w:hAnsiTheme="majorHAnsi"/>
        </w:rPr>
        <w:t xml:space="preserve"> feeder systems at KEM for areas including allied health, pathology, visiting medical practitioners (VMPs</w:t>
      </w:r>
      <w:r w:rsidR="000D4B5E" w:rsidRPr="00EA534E">
        <w:rPr>
          <w:rFonts w:asciiTheme="majorHAnsi" w:hAnsiTheme="majorHAnsi"/>
        </w:rPr>
        <w:t>), prosthetics</w:t>
      </w:r>
      <w:r w:rsidRPr="00EA534E">
        <w:rPr>
          <w:rFonts w:asciiTheme="majorHAnsi" w:hAnsiTheme="majorHAnsi"/>
        </w:rPr>
        <w:t xml:space="preserve"> and consumables. NMHS has access to the ED system (EDIS) and NMHS supplements extracts from the EDIS system with other information from HSS to create time-driven cost allocations. This differs from other sites in WA which largely cost ED based on RVUs. The quality of ED feeder system information has also provided workflow planning in the different areas of ED. </w:t>
      </w:r>
    </w:p>
    <w:p w14:paraId="2AA3A8C0" w14:textId="77777777" w:rsidR="00893790" w:rsidRPr="00EA534E" w:rsidRDefault="00893790" w:rsidP="00E03034">
      <w:pPr>
        <w:spacing w:after="200" w:line="240" w:lineRule="auto"/>
        <w:rPr>
          <w:rFonts w:asciiTheme="majorHAnsi" w:hAnsiTheme="majorHAnsi"/>
        </w:rPr>
      </w:pPr>
      <w:r w:rsidRPr="00EA534E">
        <w:rPr>
          <w:rFonts w:asciiTheme="majorHAnsi" w:hAnsiTheme="majorHAnsi"/>
        </w:rPr>
        <w:t>Costing is performed on a quarterly basis at health service level. There is one GL for NMHS, which is separated into individual GLs for the hospitals within the health service for costing purposes. Most cost centres are facility-specific, but a few (</w:t>
      </w:r>
      <w:proofErr w:type="spellStart"/>
      <w:r w:rsidRPr="00EA534E">
        <w:rPr>
          <w:rFonts w:asciiTheme="majorHAnsi" w:hAnsiTheme="majorHAnsi"/>
        </w:rPr>
        <w:t>eg.</w:t>
      </w:r>
      <w:proofErr w:type="spellEnd"/>
      <w:r w:rsidRPr="00EA534E">
        <w:rPr>
          <w:rFonts w:asciiTheme="majorHAnsi" w:hAnsiTheme="majorHAnsi"/>
        </w:rPr>
        <w:t xml:space="preserve"> corporate overheads) are apportioned across all facilities. The health service excludes expenses unrelated to hospital products before submission to the jurisdiction. The apportionment of overheads only happens for the full year costing round, not the previous three quarters. </w:t>
      </w:r>
    </w:p>
    <w:p w14:paraId="638D8AD1" w14:textId="77777777" w:rsidR="00893790" w:rsidRPr="00EA534E" w:rsidRDefault="00893790" w:rsidP="00E03034">
      <w:pPr>
        <w:spacing w:after="200" w:line="240" w:lineRule="auto"/>
        <w:rPr>
          <w:rFonts w:asciiTheme="majorHAnsi" w:hAnsiTheme="majorHAnsi"/>
        </w:rPr>
      </w:pPr>
      <w:r w:rsidRPr="00EA534E">
        <w:rPr>
          <w:rFonts w:asciiTheme="majorHAnsi" w:hAnsiTheme="majorHAnsi"/>
        </w:rPr>
        <w:t xml:space="preserve">During Round 22, quality assurance (QA) was performed on an ad-hoc basis prior to the files being loaded into PPM, which occurred quarterly. From the next round, there will be more formalised regular QA conducted monthly on the files to ensure the timely resolution of any issues that arise with clinical teams. </w:t>
      </w:r>
    </w:p>
    <w:p w14:paraId="48134F30" w14:textId="77777777" w:rsidR="00893790" w:rsidRPr="00EA534E" w:rsidRDefault="00893790" w:rsidP="00E03034">
      <w:pPr>
        <w:spacing w:after="200" w:line="240" w:lineRule="auto"/>
        <w:rPr>
          <w:rFonts w:asciiTheme="majorHAnsi" w:hAnsiTheme="majorHAnsi"/>
        </w:rPr>
      </w:pPr>
      <w:r w:rsidRPr="00EA534E">
        <w:rPr>
          <w:rFonts w:asciiTheme="majorHAnsi" w:hAnsiTheme="majorHAnsi"/>
        </w:rPr>
        <w:t xml:space="preserve">Costing takes approximately four days, including two days for the QA process (which helps KEM’s costing team target and adjust service files for any issues), and an additional two days to load data into PPM. </w:t>
      </w:r>
    </w:p>
    <w:p w14:paraId="27D1C76B" w14:textId="77777777" w:rsidR="00893790" w:rsidRPr="00EA534E" w:rsidRDefault="00893790" w:rsidP="00E03034">
      <w:pPr>
        <w:spacing w:after="200" w:line="240" w:lineRule="auto"/>
        <w:rPr>
          <w:rFonts w:asciiTheme="majorHAnsi" w:hAnsiTheme="majorHAnsi"/>
        </w:rPr>
      </w:pPr>
      <w:r w:rsidRPr="00EA534E">
        <w:rPr>
          <w:rFonts w:asciiTheme="majorHAnsi" w:hAnsiTheme="majorHAnsi"/>
        </w:rPr>
        <w:t xml:space="preserve">Changes to the neo-natal costing methodology were implemented in Round 22 and they materially impacted the costs of unqualified babies and qualified babies in this round. Previously, costing only accounted for qualified babies and as a result, unqualified newborns were not allocated their share of costs and qualified newborns were over-allocated costs, which was evident in comparison to national benchmarks. </w:t>
      </w:r>
    </w:p>
    <w:p w14:paraId="35DC2BB0" w14:textId="77777777" w:rsidR="00893790" w:rsidRPr="00EA534E" w:rsidRDefault="00893790" w:rsidP="00E03034">
      <w:pPr>
        <w:spacing w:after="200" w:line="240" w:lineRule="auto"/>
        <w:rPr>
          <w:rFonts w:asciiTheme="majorHAnsi" w:hAnsiTheme="majorHAnsi"/>
        </w:rPr>
      </w:pPr>
      <w:r w:rsidRPr="00EA534E">
        <w:rPr>
          <w:rFonts w:asciiTheme="majorHAnsi" w:hAnsiTheme="majorHAnsi"/>
        </w:rPr>
        <w:lastRenderedPageBreak/>
        <w:t xml:space="preserve">Another change was that patient-assisted travel scheme expense account codes were excluded in Round </w:t>
      </w:r>
      <w:proofErr w:type="gramStart"/>
      <w:r w:rsidRPr="00EA534E">
        <w:rPr>
          <w:rFonts w:asciiTheme="majorHAnsi" w:hAnsiTheme="majorHAnsi"/>
        </w:rPr>
        <w:t>22, but</w:t>
      </w:r>
      <w:proofErr w:type="gramEnd"/>
      <w:r w:rsidRPr="00EA534E">
        <w:rPr>
          <w:rFonts w:asciiTheme="majorHAnsi" w:hAnsiTheme="majorHAnsi"/>
        </w:rPr>
        <w:t xml:space="preserve"> will be included for Round 23.</w:t>
      </w:r>
    </w:p>
    <w:p w14:paraId="5A84D448" w14:textId="77777777" w:rsidR="00893790" w:rsidRPr="00EA534E" w:rsidRDefault="00893790" w:rsidP="00E03034">
      <w:pPr>
        <w:spacing w:after="200" w:line="240" w:lineRule="auto"/>
        <w:rPr>
          <w:rFonts w:asciiTheme="majorHAnsi" w:hAnsiTheme="majorHAnsi"/>
        </w:rPr>
      </w:pPr>
      <w:r w:rsidRPr="00EA534E">
        <w:rPr>
          <w:rFonts w:asciiTheme="majorHAnsi" w:hAnsiTheme="majorHAnsi"/>
        </w:rPr>
        <w:t xml:space="preserve">KEM uses costing and activity data for various purposes including workflow planning and benchmarking against the state price to determine profitability. A web-based platform is used across NMHS to provide granularity in costing information with finance managers. Finance managers verify and sign off the data in this tool, which is then presented to executives in an area executive group (AEG). On an annual basis, the results of the previous costing process and IFRACs process are discussed to determine improvement areas for the next round. </w:t>
      </w:r>
    </w:p>
    <w:p w14:paraId="34D0A3BA" w14:textId="77777777" w:rsidR="00893790" w:rsidRPr="00EA534E" w:rsidRDefault="00893790" w:rsidP="00E03034">
      <w:pPr>
        <w:spacing w:after="200" w:line="240" w:lineRule="auto"/>
        <w:rPr>
          <w:rFonts w:ascii="Georgia" w:hAnsi="Georgia"/>
          <w:color w:val="0070C0"/>
          <w:lang w:val="en-US"/>
        </w:rPr>
      </w:pPr>
      <w:r w:rsidRPr="00EA534E">
        <w:rPr>
          <w:rFonts w:asciiTheme="majorHAnsi" w:hAnsiTheme="majorHAnsi"/>
        </w:rPr>
        <w:t xml:space="preserve">Benchmarking at KEM is conducted using Health Round Table data, which provides the standard for various clinical indicators. Benchmarking at KEM is predominantly performed against KEM’s prior year performance, due to the unique, specialised maternity </w:t>
      </w:r>
      <w:proofErr w:type="spellStart"/>
      <w:r w:rsidRPr="00EA534E">
        <w:rPr>
          <w:rFonts w:asciiTheme="majorHAnsi" w:hAnsiTheme="majorHAnsi"/>
        </w:rPr>
        <w:t>casemix</w:t>
      </w:r>
      <w:proofErr w:type="spellEnd"/>
      <w:r w:rsidRPr="00EA534E">
        <w:rPr>
          <w:rFonts w:asciiTheme="majorHAnsi" w:hAnsiTheme="majorHAnsi"/>
        </w:rPr>
        <w:t xml:space="preserve"> at the hospital which does not offer practical comparison with the rest of Western Australia. </w:t>
      </w:r>
    </w:p>
    <w:p w14:paraId="4325DAAE" w14:textId="6C70759E" w:rsidR="00893790" w:rsidRPr="00EA534E" w:rsidRDefault="00450C2D" w:rsidP="000D4B5E">
      <w:pPr>
        <w:pStyle w:val="Heading5"/>
        <w:spacing w:before="0" w:after="200" w:line="240" w:lineRule="auto"/>
      </w:pPr>
      <w:r w:rsidRPr="00EA534E">
        <w:t>5</w:t>
      </w:r>
      <w:r w:rsidR="00D26FA2">
        <w:t>.4.5.1.2</w:t>
      </w:r>
      <w:r w:rsidR="00893790" w:rsidRPr="00EA534E">
        <w:t xml:space="preserve"> King Edward Memorial Hospital Reconciliation</w:t>
      </w:r>
    </w:p>
    <w:p w14:paraId="1E432353" w14:textId="77777777" w:rsidR="00893790" w:rsidRPr="00EA534E" w:rsidRDefault="00893790" w:rsidP="00E03034">
      <w:pPr>
        <w:spacing w:after="200" w:line="240" w:lineRule="auto"/>
        <w:rPr>
          <w:rFonts w:ascii="Georgia" w:hAnsi="Georgia"/>
          <w:lang w:val="en-US"/>
        </w:rPr>
      </w:pPr>
      <w:r w:rsidRPr="00EA534E">
        <w:rPr>
          <w:rFonts w:ascii="Georgia" w:hAnsi="Georgia"/>
          <w:lang w:val="en-US"/>
        </w:rPr>
        <w:t>This section discusses major variances, reconciling items and adjustments in the reconciliation process. The information is based on the KEM’s data collection template, data quality self-assessment and review discussions.</w:t>
      </w:r>
    </w:p>
    <w:p w14:paraId="10AEE007" w14:textId="21C316EE" w:rsidR="00893790" w:rsidRPr="00EA534E" w:rsidRDefault="000830EE" w:rsidP="00E03034">
      <w:pPr>
        <w:spacing w:after="200" w:line="240" w:lineRule="auto"/>
        <w:rPr>
          <w:rFonts w:ascii="Georgia" w:hAnsi="Georgia"/>
          <w:lang w:val="en-US"/>
        </w:rPr>
      </w:pPr>
      <w:r w:rsidRPr="00EA534E">
        <w:rPr>
          <w:rFonts w:ascii="Georgia" w:hAnsi="Georgia"/>
          <w:lang w:val="en-US"/>
        </w:rPr>
        <w:t>Diagram 19</w:t>
      </w:r>
      <w:r w:rsidR="00893790" w:rsidRPr="00EA534E">
        <w:rPr>
          <w:rFonts w:ascii="Georgia" w:hAnsi="Georgia"/>
          <w:lang w:val="en-US"/>
        </w:rPr>
        <w:t xml:space="preserve"> (overleaf) presents a summary reconciliation from KEM’s general ledger (GL) to the final NHCDC submission for Round 22.</w:t>
      </w:r>
    </w:p>
    <w:p w14:paraId="1FD51ADA" w14:textId="77777777" w:rsidR="00893790" w:rsidRPr="00EA534E" w:rsidRDefault="00893790" w:rsidP="00E03034">
      <w:pPr>
        <w:spacing w:after="200" w:line="240" w:lineRule="auto"/>
        <w:rPr>
          <w:rFonts w:asciiTheme="majorHAnsi" w:hAnsiTheme="majorHAnsi"/>
        </w:rPr>
      </w:pPr>
      <w:r w:rsidRPr="00EA534E">
        <w:rPr>
          <w:rFonts w:ascii="Georgia" w:hAnsi="Georgia"/>
          <w:lang w:val="en-US"/>
        </w:rPr>
        <w:t xml:space="preserve">KEM’s final GL of $301,259,068 was reconciled by the Health Service to the audited financial statements. This value reflects a KEM’s share of NMHS’ GL, which includes KEM specific cost </w:t>
      </w:r>
      <w:proofErr w:type="spellStart"/>
      <w:r w:rsidRPr="00EA534E">
        <w:rPr>
          <w:rFonts w:ascii="Georgia" w:hAnsi="Georgia"/>
          <w:lang w:val="en-US"/>
        </w:rPr>
        <w:t>centres</w:t>
      </w:r>
      <w:proofErr w:type="spellEnd"/>
      <w:r w:rsidRPr="00EA534E">
        <w:rPr>
          <w:rFonts w:ascii="Georgia" w:hAnsi="Georgia"/>
          <w:lang w:val="en-US"/>
        </w:rPr>
        <w:t xml:space="preserve"> and KEM’s share of central cost </w:t>
      </w:r>
      <w:proofErr w:type="spellStart"/>
      <w:r w:rsidRPr="00EA534E">
        <w:rPr>
          <w:rFonts w:ascii="Georgia" w:hAnsi="Georgia"/>
          <w:lang w:val="en-US"/>
        </w:rPr>
        <w:t>centres</w:t>
      </w:r>
      <w:proofErr w:type="spellEnd"/>
      <w:r w:rsidRPr="00EA534E">
        <w:rPr>
          <w:rFonts w:ascii="Georgia" w:hAnsi="Georgia"/>
          <w:lang w:val="en-US"/>
        </w:rPr>
        <w:t>.</w:t>
      </w:r>
    </w:p>
    <w:p w14:paraId="4D73DA69" w14:textId="77777777" w:rsidR="00893790" w:rsidRPr="00EA534E" w:rsidRDefault="00893790" w:rsidP="00E03034">
      <w:pPr>
        <w:spacing w:after="200" w:line="240" w:lineRule="auto"/>
        <w:rPr>
          <w:rFonts w:ascii="Georgia" w:hAnsi="Georgia"/>
          <w:b/>
          <w:lang w:val="en-US"/>
        </w:rPr>
      </w:pPr>
      <w:r w:rsidRPr="00EA534E">
        <w:rPr>
          <w:rFonts w:ascii="Georgia" w:hAnsi="Georgia"/>
          <w:b/>
          <w:lang w:val="en-US"/>
        </w:rPr>
        <w:t>Explanation of reconciling items</w:t>
      </w:r>
    </w:p>
    <w:p w14:paraId="708ED757" w14:textId="77777777" w:rsidR="00893790" w:rsidRPr="00EA534E" w:rsidRDefault="00893790" w:rsidP="00E03034">
      <w:pPr>
        <w:spacing w:after="200" w:line="240" w:lineRule="auto"/>
        <w:rPr>
          <w:rFonts w:ascii="Georgia" w:hAnsi="Georgia"/>
          <w:b/>
          <w:lang w:val="en-US"/>
        </w:rPr>
      </w:pPr>
      <w:r w:rsidRPr="00EA534E">
        <w:rPr>
          <w:rFonts w:ascii="Georgia" w:hAnsi="Georgia"/>
          <w:b/>
          <w:lang w:val="en-US"/>
        </w:rPr>
        <w:t>Adjustments made at the LHN level (Item B)</w:t>
      </w:r>
    </w:p>
    <w:p w14:paraId="32E825B5" w14:textId="77777777" w:rsidR="00893790" w:rsidRPr="00EA534E" w:rsidRDefault="00893790" w:rsidP="00E07E20">
      <w:pPr>
        <w:pStyle w:val="ListParagraph"/>
        <w:numPr>
          <w:ilvl w:val="0"/>
          <w:numId w:val="58"/>
        </w:numPr>
        <w:spacing w:after="200" w:line="240" w:lineRule="auto"/>
        <w:ind w:left="714" w:hanging="357"/>
        <w:contextualSpacing w:val="0"/>
        <w:rPr>
          <w:rFonts w:asciiTheme="majorHAnsi" w:hAnsiTheme="majorHAnsi"/>
        </w:rPr>
      </w:pPr>
      <w:r w:rsidRPr="00EA534E">
        <w:rPr>
          <w:rFonts w:asciiTheme="majorHAnsi" w:hAnsiTheme="majorHAnsi"/>
        </w:rPr>
        <w:t>There are reclassification rules to remove out-of-scope costs not associated with patients, including block funded community programs ($30.2m), community mental health ($9.5m), genetic services ($6.8m), other block funded items ($3.8m) and TTR without associated activity. These exclusions totalled $53.4m.</w:t>
      </w:r>
    </w:p>
    <w:p w14:paraId="0EFB6966" w14:textId="77777777" w:rsidR="00893790" w:rsidRPr="00EA534E" w:rsidRDefault="00893790" w:rsidP="00E03034">
      <w:pPr>
        <w:spacing w:after="200" w:line="240" w:lineRule="auto"/>
        <w:rPr>
          <w:rFonts w:ascii="Georgia" w:hAnsi="Georgia"/>
          <w:b/>
          <w:lang w:val="en-US"/>
        </w:rPr>
      </w:pPr>
      <w:r w:rsidRPr="00EA534E">
        <w:rPr>
          <w:rFonts w:ascii="Georgia" w:hAnsi="Georgia"/>
          <w:b/>
          <w:lang w:val="en-US"/>
        </w:rPr>
        <w:t>Adjustments made at the jurisdiction level (Item E)</w:t>
      </w:r>
    </w:p>
    <w:p w14:paraId="5E071CF5" w14:textId="77777777" w:rsidR="00893790" w:rsidRPr="00EA534E" w:rsidRDefault="00893790" w:rsidP="00E07E20">
      <w:pPr>
        <w:pStyle w:val="ListParagraph"/>
        <w:numPr>
          <w:ilvl w:val="0"/>
          <w:numId w:val="58"/>
        </w:numPr>
        <w:spacing w:after="200" w:line="240" w:lineRule="auto"/>
        <w:ind w:left="714" w:hanging="357"/>
        <w:contextualSpacing w:val="0"/>
        <w:rPr>
          <w:rFonts w:asciiTheme="majorHAnsi" w:hAnsiTheme="majorHAnsi"/>
        </w:rPr>
      </w:pPr>
      <w:r w:rsidRPr="00EA534E">
        <w:rPr>
          <w:rFonts w:asciiTheme="majorHAnsi" w:hAnsiTheme="majorHAnsi"/>
        </w:rPr>
        <w:t xml:space="preserve">A WIP adjustment of $6.3m added in costs for patients discharged in the Round </w:t>
      </w:r>
      <w:proofErr w:type="gramStart"/>
      <w:r w:rsidRPr="00EA534E">
        <w:rPr>
          <w:rFonts w:asciiTheme="majorHAnsi" w:hAnsiTheme="majorHAnsi"/>
        </w:rPr>
        <w:t>22 year</w:t>
      </w:r>
      <w:proofErr w:type="gramEnd"/>
      <w:r w:rsidRPr="00EA534E">
        <w:rPr>
          <w:rFonts w:asciiTheme="majorHAnsi" w:hAnsiTheme="majorHAnsi"/>
        </w:rPr>
        <w:t xml:space="preserve"> (2017/18) but admitted in the previous (2016/17) year. Similarly, a WIP adjustment of $5.9m removed the costs for patients admitted in 2017/18 who had not been discharged by year end.</w:t>
      </w:r>
    </w:p>
    <w:p w14:paraId="51EED7F7" w14:textId="77777777" w:rsidR="00893790" w:rsidRPr="00EA534E" w:rsidRDefault="00893790" w:rsidP="00E07E20">
      <w:pPr>
        <w:pStyle w:val="ListParagraph"/>
        <w:numPr>
          <w:ilvl w:val="0"/>
          <w:numId w:val="58"/>
        </w:numPr>
        <w:spacing w:after="200" w:line="240" w:lineRule="auto"/>
        <w:ind w:left="714" w:hanging="357"/>
        <w:contextualSpacing w:val="0"/>
        <w:rPr>
          <w:rFonts w:asciiTheme="majorHAnsi" w:hAnsiTheme="majorHAnsi"/>
        </w:rPr>
      </w:pPr>
      <w:r w:rsidRPr="00EA534E">
        <w:rPr>
          <w:rFonts w:asciiTheme="majorHAnsi" w:hAnsiTheme="majorHAnsi"/>
        </w:rPr>
        <w:t>DM of $3.2m was removed, for dummy records in ancillary services which were stripped out.</w:t>
      </w:r>
    </w:p>
    <w:p w14:paraId="52E00D53" w14:textId="77777777" w:rsidR="00893790" w:rsidRPr="00EA534E" w:rsidRDefault="00893790" w:rsidP="00E07E20">
      <w:pPr>
        <w:pStyle w:val="ListParagraph"/>
        <w:numPr>
          <w:ilvl w:val="0"/>
          <w:numId w:val="58"/>
        </w:numPr>
        <w:spacing w:after="200" w:line="240" w:lineRule="auto"/>
        <w:ind w:left="714" w:hanging="357"/>
        <w:contextualSpacing w:val="0"/>
        <w:rPr>
          <w:rFonts w:asciiTheme="majorHAnsi" w:hAnsiTheme="majorHAnsi"/>
        </w:rPr>
      </w:pPr>
      <w:r w:rsidRPr="00EA534E">
        <w:rPr>
          <w:rFonts w:asciiTheme="majorHAnsi" w:hAnsiTheme="majorHAnsi"/>
        </w:rPr>
        <w:t xml:space="preserve">Unmatched records of $0.9m were removed. These arise from reasons including data issues, records in edit, or unmatched outpatient records. The percentage of unmatched records has generally decreased each year. </w:t>
      </w:r>
    </w:p>
    <w:p w14:paraId="786C06E2" w14:textId="77777777" w:rsidR="00893790" w:rsidRPr="00EA534E" w:rsidRDefault="00893790" w:rsidP="00E07E20">
      <w:pPr>
        <w:pStyle w:val="ListParagraph"/>
        <w:numPr>
          <w:ilvl w:val="0"/>
          <w:numId w:val="58"/>
        </w:numPr>
        <w:spacing w:after="200" w:line="240" w:lineRule="auto"/>
        <w:ind w:left="714" w:hanging="357"/>
        <w:contextualSpacing w:val="0"/>
        <w:rPr>
          <w:rFonts w:asciiTheme="majorHAnsi" w:hAnsiTheme="majorHAnsi"/>
        </w:rPr>
      </w:pPr>
      <w:r w:rsidRPr="00EA534E">
        <w:rPr>
          <w:rFonts w:asciiTheme="majorHAnsi" w:hAnsiTheme="majorHAnsi"/>
        </w:rPr>
        <w:t>Teaching, training and research (TTR) costs of $15.1m were excluded by the jurisdiction. These are calculated based on a proportion of salaries and wages for medical, nursing and allied health, which is based on a previous costing study.</w:t>
      </w:r>
    </w:p>
    <w:p w14:paraId="63511538" w14:textId="77777777" w:rsidR="00893790" w:rsidRDefault="00893790" w:rsidP="00E03034">
      <w:pPr>
        <w:spacing w:after="200" w:line="240" w:lineRule="auto"/>
        <w:rPr>
          <w:rFonts w:asciiTheme="majorHAnsi" w:hAnsiTheme="majorHAnsi"/>
          <w:b/>
          <w:sz w:val="20"/>
          <w:szCs w:val="20"/>
        </w:rPr>
        <w:sectPr w:rsidR="00893790" w:rsidSect="00394AF7">
          <w:type w:val="continuous"/>
          <w:pgSz w:w="12240" w:h="15840"/>
          <w:pgMar w:top="1440" w:right="1440" w:bottom="1440" w:left="1440" w:header="720" w:footer="720" w:gutter="0"/>
          <w:cols w:space="720"/>
          <w:docGrid w:linePitch="360"/>
        </w:sectPr>
      </w:pPr>
    </w:p>
    <w:p w14:paraId="7422F8DC" w14:textId="1B194AF3" w:rsidR="003E615E" w:rsidRPr="002E5161" w:rsidRDefault="007877EE" w:rsidP="00E03034">
      <w:pPr>
        <w:spacing w:after="200" w:line="240" w:lineRule="auto"/>
        <w:rPr>
          <w:rFonts w:asciiTheme="majorHAnsi" w:hAnsiTheme="majorHAnsi"/>
          <w:i/>
          <w:iCs/>
        </w:rPr>
      </w:pPr>
      <w:r>
        <w:rPr>
          <w:rStyle w:val="Emphasis"/>
          <w:rFonts w:asciiTheme="majorHAnsi" w:hAnsiTheme="majorHAnsi"/>
        </w:rPr>
        <w:lastRenderedPageBreak/>
        <w:t>Table</w:t>
      </w:r>
      <w:r w:rsidR="00CE5362">
        <w:rPr>
          <w:rStyle w:val="Emphasis"/>
          <w:rFonts w:asciiTheme="majorHAnsi" w:hAnsiTheme="majorHAnsi"/>
        </w:rPr>
        <w:t xml:space="preserve"> 23</w:t>
      </w:r>
      <w:r w:rsidR="000249F1" w:rsidRPr="00EA534E">
        <w:rPr>
          <w:rStyle w:val="Emphasis"/>
          <w:rFonts w:asciiTheme="majorHAnsi" w:hAnsiTheme="majorHAnsi"/>
        </w:rPr>
        <w:t xml:space="preserve">: </w:t>
      </w:r>
      <w:r w:rsidR="00893790" w:rsidRPr="00EA534E">
        <w:rPr>
          <w:rStyle w:val="Emphasis"/>
          <w:rFonts w:asciiTheme="majorHAnsi" w:hAnsiTheme="majorHAnsi"/>
        </w:rPr>
        <w:t xml:space="preserve"> Reconciliation between G</w:t>
      </w:r>
      <w:r w:rsidR="00C84E52">
        <w:rPr>
          <w:rStyle w:val="Emphasis"/>
          <w:rFonts w:asciiTheme="majorHAnsi" w:hAnsiTheme="majorHAnsi"/>
        </w:rPr>
        <w:t xml:space="preserve">eneral </w:t>
      </w:r>
      <w:r w:rsidR="00893790" w:rsidRPr="00EA534E">
        <w:rPr>
          <w:rStyle w:val="Emphasis"/>
          <w:rFonts w:asciiTheme="majorHAnsi" w:hAnsiTheme="majorHAnsi"/>
        </w:rPr>
        <w:t>L</w:t>
      </w:r>
      <w:r w:rsidR="00C84E52">
        <w:rPr>
          <w:rStyle w:val="Emphasis"/>
          <w:rFonts w:asciiTheme="majorHAnsi" w:hAnsiTheme="majorHAnsi"/>
        </w:rPr>
        <w:t>edger</w:t>
      </w:r>
      <w:r w:rsidR="00893790" w:rsidRPr="00EA534E">
        <w:rPr>
          <w:rStyle w:val="Emphasis"/>
          <w:rFonts w:asciiTheme="majorHAnsi" w:hAnsiTheme="majorHAnsi"/>
        </w:rPr>
        <w:t xml:space="preserve"> and NHCDC products </w:t>
      </w:r>
      <w:r w:rsidR="00E939D6">
        <w:rPr>
          <w:rStyle w:val="Emphasis"/>
          <w:rFonts w:asciiTheme="majorHAnsi" w:hAnsiTheme="majorHAnsi"/>
        </w:rPr>
        <w:t>– King Edward Memorial Hospital</w:t>
      </w:r>
    </w:p>
    <w:p w14:paraId="733C8D2B" w14:textId="1D344FE4" w:rsidR="00394E16" w:rsidRPr="00497838" w:rsidRDefault="00394E16" w:rsidP="00E03034">
      <w:pPr>
        <w:spacing w:after="200" w:line="240" w:lineRule="auto"/>
        <w:rPr>
          <w:rFonts w:asciiTheme="majorHAnsi" w:hAnsiTheme="majorHAnsi"/>
          <w:i/>
          <w:sz w:val="20"/>
          <w:szCs w:val="20"/>
        </w:rPr>
        <w:sectPr w:rsidR="00394E16" w:rsidRPr="00497838" w:rsidSect="00AB2C43">
          <w:pgSz w:w="15840" w:h="12240" w:orient="landscape"/>
          <w:pgMar w:top="1440" w:right="1440" w:bottom="1440" w:left="1440" w:header="720" w:footer="720" w:gutter="0"/>
          <w:cols w:space="720"/>
          <w:docGrid w:linePitch="360"/>
        </w:sectPr>
      </w:pPr>
      <w:r w:rsidRPr="00394E16">
        <w:rPr>
          <w:noProof/>
          <w:lang w:eastAsia="en-AU"/>
        </w:rPr>
        <w:drawing>
          <wp:inline distT="0" distB="0" distL="0" distR="0" wp14:anchorId="7DE80958" wp14:editId="7318D7BC">
            <wp:extent cx="8418663" cy="4495800"/>
            <wp:effectExtent l="0" t="0" r="1905" b="0"/>
            <wp:docPr id="50" name="Picture 50" descr="Table reconciling from King Edward Memorial Hospital's General Ledger to NHCDC costed products. Includes adjustments at the Jurisdiction and Health Servi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419341" cy="4496162"/>
                    </a:xfrm>
                    <a:prstGeom prst="rect">
                      <a:avLst/>
                    </a:prstGeom>
                    <a:noFill/>
                    <a:ln>
                      <a:noFill/>
                    </a:ln>
                  </pic:spPr>
                </pic:pic>
              </a:graphicData>
            </a:graphic>
          </wp:inline>
        </w:drawing>
      </w:r>
    </w:p>
    <w:p w14:paraId="49AF8509" w14:textId="5A484FF0" w:rsidR="00893790" w:rsidRPr="00450C2D" w:rsidRDefault="00450C2D" w:rsidP="000D4B5E">
      <w:pPr>
        <w:pStyle w:val="Heading5"/>
        <w:spacing w:before="0" w:after="200" w:line="240" w:lineRule="auto"/>
      </w:pPr>
      <w:r>
        <w:lastRenderedPageBreak/>
        <w:t>5</w:t>
      </w:r>
      <w:r w:rsidR="00893790" w:rsidRPr="00450C2D">
        <w:t>.4.5.</w:t>
      </w:r>
      <w:r w:rsidR="00D26FA2">
        <w:t>1.</w:t>
      </w:r>
      <w:r w:rsidR="00893790" w:rsidRPr="00450C2D">
        <w:t>3 KEM – Pharmacy</w:t>
      </w:r>
    </w:p>
    <w:p w14:paraId="6D8F79B1" w14:textId="77777777" w:rsidR="00893790" w:rsidRPr="00EA534E" w:rsidRDefault="00893790" w:rsidP="00E03034">
      <w:pPr>
        <w:spacing w:after="200" w:line="240" w:lineRule="auto"/>
        <w:rPr>
          <w:rFonts w:ascii="Georgia" w:hAnsi="Georgia"/>
          <w:b/>
          <w:szCs w:val="20"/>
          <w:lang w:val="en-US"/>
        </w:rPr>
      </w:pPr>
      <w:r w:rsidRPr="00EA534E">
        <w:rPr>
          <w:rFonts w:ascii="Georgia" w:hAnsi="Georgia"/>
          <w:szCs w:val="20"/>
          <w:lang w:val="en-US"/>
        </w:rPr>
        <w:t>The diagrams and narratives below outline the categories of expenditure that are mapped to the pharmacy cost bucket in KEM, as well as allocation methods used.</w:t>
      </w:r>
    </w:p>
    <w:p w14:paraId="343C69D2" w14:textId="77777777" w:rsidR="00893790" w:rsidRPr="00EA534E" w:rsidRDefault="00893790" w:rsidP="00E03034">
      <w:pPr>
        <w:spacing w:after="200" w:line="240" w:lineRule="auto"/>
        <w:rPr>
          <w:rFonts w:ascii="Georgia" w:hAnsi="Georgia"/>
          <w:szCs w:val="20"/>
          <w:lang w:val="en-US"/>
        </w:rPr>
      </w:pPr>
      <w:r w:rsidRPr="00EA534E">
        <w:rPr>
          <w:rFonts w:ascii="Georgia" w:hAnsi="Georgia"/>
          <w:szCs w:val="20"/>
          <w:lang w:val="en-US"/>
        </w:rPr>
        <w:t>Based on information collected from the site visits and IFR data collection templates, KEM identified $6.4m of pharmacy costs for Round 22, comprising:</w:t>
      </w:r>
    </w:p>
    <w:p w14:paraId="0CB47422" w14:textId="77777777" w:rsidR="00893790" w:rsidRPr="00EA534E" w:rsidRDefault="00893790" w:rsidP="00E07E20">
      <w:pPr>
        <w:pStyle w:val="ListParagraph"/>
        <w:numPr>
          <w:ilvl w:val="0"/>
          <w:numId w:val="59"/>
        </w:numPr>
        <w:spacing w:after="200" w:line="240" w:lineRule="auto"/>
        <w:ind w:left="714" w:hanging="357"/>
        <w:contextualSpacing w:val="0"/>
        <w:rPr>
          <w:rFonts w:ascii="Georgia" w:hAnsi="Georgia"/>
          <w:szCs w:val="20"/>
          <w:lang w:val="en-US"/>
        </w:rPr>
      </w:pPr>
      <w:r w:rsidRPr="00EA534E">
        <w:rPr>
          <w:rFonts w:ascii="Georgia" w:hAnsi="Georgia"/>
          <w:szCs w:val="20"/>
          <w:lang w:val="en-US"/>
        </w:rPr>
        <w:t xml:space="preserve">Drug costs of $3.6m (split into PBS drugs $0.2m, </w:t>
      </w:r>
      <w:proofErr w:type="spellStart"/>
      <w:r w:rsidRPr="00EA534E">
        <w:rPr>
          <w:rFonts w:ascii="Georgia" w:hAnsi="Georgia"/>
          <w:szCs w:val="20"/>
          <w:lang w:val="en-US"/>
        </w:rPr>
        <w:t>imprest</w:t>
      </w:r>
      <w:proofErr w:type="spellEnd"/>
      <w:r w:rsidRPr="00EA534E">
        <w:rPr>
          <w:rFonts w:ascii="Georgia" w:hAnsi="Georgia"/>
          <w:szCs w:val="20"/>
          <w:lang w:val="en-US"/>
        </w:rPr>
        <w:t xml:space="preserve"> drugs $2.7m and </w:t>
      </w:r>
      <w:proofErr w:type="spellStart"/>
      <w:proofErr w:type="gramStart"/>
      <w:r w:rsidRPr="00EA534E">
        <w:rPr>
          <w:rFonts w:ascii="Georgia" w:hAnsi="Georgia"/>
          <w:szCs w:val="20"/>
          <w:lang w:val="en-US"/>
        </w:rPr>
        <w:t>non PBS</w:t>
      </w:r>
      <w:proofErr w:type="spellEnd"/>
      <w:proofErr w:type="gramEnd"/>
      <w:r w:rsidRPr="00EA534E">
        <w:rPr>
          <w:rFonts w:ascii="Georgia" w:hAnsi="Georgia"/>
          <w:szCs w:val="20"/>
          <w:lang w:val="en-US"/>
        </w:rPr>
        <w:t xml:space="preserve"> drugs $0.6m). </w:t>
      </w:r>
      <w:proofErr w:type="spellStart"/>
      <w:r w:rsidRPr="00EA534E">
        <w:rPr>
          <w:rFonts w:ascii="Georgia" w:hAnsi="Georgia"/>
          <w:szCs w:val="20"/>
          <w:lang w:val="en-US"/>
        </w:rPr>
        <w:t>Imprest</w:t>
      </w:r>
      <w:proofErr w:type="spellEnd"/>
      <w:r w:rsidRPr="00EA534E">
        <w:rPr>
          <w:rFonts w:ascii="Georgia" w:hAnsi="Georgia"/>
          <w:szCs w:val="20"/>
          <w:lang w:val="en-US"/>
        </w:rPr>
        <w:t xml:space="preserve"> drugs are not linked to a unique reference identifier and are allocated depending on the ward hours;</w:t>
      </w:r>
    </w:p>
    <w:p w14:paraId="01D803D6" w14:textId="77777777" w:rsidR="00893790" w:rsidRPr="00EA534E" w:rsidRDefault="00893790" w:rsidP="00E07E20">
      <w:pPr>
        <w:pStyle w:val="ListParagraph"/>
        <w:numPr>
          <w:ilvl w:val="0"/>
          <w:numId w:val="59"/>
        </w:numPr>
        <w:spacing w:after="200" w:line="240" w:lineRule="auto"/>
        <w:ind w:left="714" w:hanging="357"/>
        <w:contextualSpacing w:val="0"/>
        <w:rPr>
          <w:rFonts w:ascii="Georgia" w:hAnsi="Georgia"/>
          <w:szCs w:val="20"/>
          <w:lang w:val="en-US"/>
        </w:rPr>
      </w:pPr>
      <w:r w:rsidRPr="00EA534E">
        <w:rPr>
          <w:rFonts w:ascii="Georgia" w:hAnsi="Georgia"/>
          <w:szCs w:val="20"/>
          <w:lang w:val="en-US"/>
        </w:rPr>
        <w:t xml:space="preserve">Pharmacy salaries and wages ($2.7m); </w:t>
      </w:r>
    </w:p>
    <w:p w14:paraId="5717E728" w14:textId="77777777" w:rsidR="00893790" w:rsidRPr="00EA534E" w:rsidRDefault="00893790" w:rsidP="00E07E20">
      <w:pPr>
        <w:pStyle w:val="ListParagraph"/>
        <w:numPr>
          <w:ilvl w:val="0"/>
          <w:numId w:val="59"/>
        </w:numPr>
        <w:spacing w:after="200" w:line="240" w:lineRule="auto"/>
        <w:ind w:left="714" w:hanging="357"/>
        <w:contextualSpacing w:val="0"/>
        <w:rPr>
          <w:rFonts w:ascii="Georgia" w:hAnsi="Georgia"/>
          <w:szCs w:val="20"/>
          <w:lang w:val="en-US"/>
        </w:rPr>
      </w:pPr>
      <w:r w:rsidRPr="00EA534E">
        <w:rPr>
          <w:rFonts w:ascii="Georgia" w:hAnsi="Georgia"/>
          <w:szCs w:val="20"/>
          <w:lang w:val="en-US"/>
        </w:rPr>
        <w:t>Other goods and services ($93k);</w:t>
      </w:r>
    </w:p>
    <w:p w14:paraId="4B0BCF23" w14:textId="77777777" w:rsidR="00893790" w:rsidRPr="00EA534E" w:rsidRDefault="00893790" w:rsidP="00E07E20">
      <w:pPr>
        <w:pStyle w:val="ListParagraph"/>
        <w:numPr>
          <w:ilvl w:val="0"/>
          <w:numId w:val="59"/>
        </w:numPr>
        <w:spacing w:after="200" w:line="240" w:lineRule="auto"/>
        <w:ind w:left="714" w:hanging="357"/>
        <w:contextualSpacing w:val="0"/>
        <w:rPr>
          <w:rFonts w:ascii="Georgia" w:hAnsi="Georgia"/>
          <w:szCs w:val="20"/>
          <w:lang w:val="en-US"/>
        </w:rPr>
      </w:pPr>
      <w:r w:rsidRPr="00EA534E">
        <w:rPr>
          <w:rFonts w:ascii="Georgia" w:hAnsi="Georgia"/>
          <w:szCs w:val="20"/>
          <w:lang w:val="en-US"/>
        </w:rPr>
        <w:t xml:space="preserve">Corporate overheads ($72k). </w:t>
      </w:r>
      <w:proofErr w:type="spellStart"/>
      <w:r w:rsidRPr="00EA534E">
        <w:rPr>
          <w:rFonts w:ascii="Georgia" w:hAnsi="Georgia"/>
          <w:szCs w:val="20"/>
          <w:lang w:val="en-US"/>
        </w:rPr>
        <w:t>iPharmacy</w:t>
      </w:r>
      <w:proofErr w:type="spellEnd"/>
      <w:r w:rsidRPr="00EA534E">
        <w:rPr>
          <w:rFonts w:ascii="Georgia" w:hAnsi="Georgia"/>
          <w:szCs w:val="20"/>
          <w:lang w:val="en-US"/>
        </w:rPr>
        <w:t xml:space="preserve"> costs are included in the HSS overhead, of which a portion would be allocated to pharmacy.</w:t>
      </w:r>
    </w:p>
    <w:p w14:paraId="1F1647E2" w14:textId="77777777" w:rsidR="00893790" w:rsidRPr="00EA534E" w:rsidRDefault="00893790" w:rsidP="00E03034">
      <w:pPr>
        <w:spacing w:after="200" w:line="240" w:lineRule="auto"/>
        <w:rPr>
          <w:rFonts w:ascii="Georgia" w:hAnsi="Georgia"/>
          <w:szCs w:val="20"/>
          <w:lang w:val="en-US"/>
        </w:rPr>
      </w:pPr>
      <w:r w:rsidRPr="00EA534E">
        <w:rPr>
          <w:rFonts w:ascii="Georgia" w:hAnsi="Georgia"/>
          <w:szCs w:val="20"/>
          <w:lang w:val="en-US"/>
        </w:rPr>
        <w:t>$157k of costs could not be linked to episodes and were costed to dummies, meaning that approximately $6.3m pharmacy costs were included in the NHCDC submission.</w:t>
      </w:r>
    </w:p>
    <w:p w14:paraId="34D07E99" w14:textId="75BDC14F" w:rsidR="00893790" w:rsidRPr="00EA534E" w:rsidRDefault="00893790" w:rsidP="00EA534E">
      <w:pPr>
        <w:spacing w:after="0" w:line="240" w:lineRule="auto"/>
        <w:rPr>
          <w:rStyle w:val="Emphasis"/>
          <w:rFonts w:asciiTheme="majorHAnsi" w:hAnsiTheme="majorHAnsi"/>
        </w:rPr>
      </w:pPr>
      <w:r w:rsidRPr="00EA534E">
        <w:rPr>
          <w:rStyle w:val="Emphasis"/>
          <w:rFonts w:asciiTheme="majorHAnsi" w:hAnsiTheme="majorHAnsi"/>
        </w:rPr>
        <w:t xml:space="preserve">Diagram </w:t>
      </w:r>
      <w:r w:rsidR="00F10EB9">
        <w:rPr>
          <w:rStyle w:val="Emphasis"/>
          <w:rFonts w:asciiTheme="majorHAnsi" w:hAnsiTheme="majorHAnsi"/>
        </w:rPr>
        <w:t>21</w:t>
      </w:r>
      <w:r w:rsidR="000249F1" w:rsidRPr="00EA534E">
        <w:rPr>
          <w:rStyle w:val="Emphasis"/>
          <w:rFonts w:asciiTheme="majorHAnsi" w:hAnsiTheme="majorHAnsi"/>
        </w:rPr>
        <w:t>:</w:t>
      </w:r>
      <w:r w:rsidRPr="00EA534E">
        <w:rPr>
          <w:rStyle w:val="Emphasis"/>
          <w:rFonts w:asciiTheme="majorHAnsi" w:hAnsiTheme="majorHAnsi"/>
        </w:rPr>
        <w:t xml:space="preserve"> Allocation methods and make up of pharmacy costs submitted to NHCDC - KEM</w:t>
      </w:r>
      <w:r w:rsidR="00EA534E">
        <w:rPr>
          <w:rFonts w:asciiTheme="majorHAnsi" w:hAnsiTheme="majorHAnsi"/>
          <w:b/>
          <w:noProof/>
          <w:sz w:val="20"/>
          <w:szCs w:val="20"/>
          <w:lang w:eastAsia="en-AU"/>
        </w:rPr>
        <w:drawing>
          <wp:inline distT="0" distB="0" distL="0" distR="0" wp14:anchorId="496440EE" wp14:editId="138FCA98">
            <wp:extent cx="5943600" cy="4549443"/>
            <wp:effectExtent l="0" t="0" r="0" b="3810"/>
            <wp:docPr id="86" name="Picture 86" descr="Diagram 21 allocation methods and make up of pharmacy costs submitted to NHCDC - KEM&#10;&#10;Diagram 21 contains 4 column headings. Column 1 is the cost category, column 2 is the allocation method, column 3 is the description of the allocation method and column 4 is the percentage of pharmac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549443"/>
                    </a:xfrm>
                    <a:prstGeom prst="rect">
                      <a:avLst/>
                    </a:prstGeom>
                    <a:noFill/>
                  </pic:spPr>
                </pic:pic>
              </a:graphicData>
            </a:graphic>
          </wp:inline>
        </w:drawing>
      </w:r>
    </w:p>
    <w:p w14:paraId="29124B71" w14:textId="255C2BAC" w:rsidR="00893790" w:rsidRDefault="00893790" w:rsidP="00E03034">
      <w:pPr>
        <w:spacing w:after="200" w:line="240" w:lineRule="auto"/>
        <w:rPr>
          <w:rFonts w:asciiTheme="majorHAnsi" w:hAnsiTheme="majorHAnsi"/>
          <w:b/>
          <w:sz w:val="20"/>
          <w:szCs w:val="20"/>
        </w:rPr>
      </w:pPr>
    </w:p>
    <w:p w14:paraId="3DE4E68C" w14:textId="578235B3" w:rsidR="00893790" w:rsidRPr="00D26FA2" w:rsidRDefault="00D26FA2" w:rsidP="000D4B5E">
      <w:pPr>
        <w:pStyle w:val="Heading4"/>
        <w:spacing w:before="0" w:after="200" w:line="240" w:lineRule="auto"/>
      </w:pPr>
      <w:r>
        <w:lastRenderedPageBreak/>
        <w:t>5.4.5.2</w:t>
      </w:r>
      <w:r w:rsidR="00893790" w:rsidRPr="00D26FA2">
        <w:t xml:space="preserve"> Geraldton Hospital - Overview</w:t>
      </w:r>
    </w:p>
    <w:p w14:paraId="116D610E" w14:textId="77777777" w:rsidR="00893790" w:rsidRPr="00EA534E" w:rsidRDefault="00893790" w:rsidP="00E03034">
      <w:pPr>
        <w:spacing w:after="200" w:line="240" w:lineRule="auto"/>
        <w:rPr>
          <w:rFonts w:asciiTheme="majorHAnsi" w:hAnsiTheme="majorHAnsi"/>
          <w:szCs w:val="20"/>
        </w:rPr>
      </w:pPr>
      <w:r w:rsidRPr="00EA534E">
        <w:rPr>
          <w:rFonts w:asciiTheme="majorHAnsi" w:hAnsiTheme="majorHAnsi"/>
          <w:szCs w:val="20"/>
        </w:rPr>
        <w:t>Geraldton Hospital is part of the Western Australia Country Health Service (WACHS), which consists of 70 hospitals. WACHS is split into seven regions which cover the entirety of Western Australia, excluding the Perth metropolitan area.  Geraldton is a regional health campus which has expanded over the last few years, including the addition of a cancer centre, and has plans for further expansion to address capacity constraints. For example, there are considerations for an integrated community mental health service at the hospital to support mental health patients, as well as for expanding the emergency department. Additionally, access to residential aged care is limited in Geraldton, resulting in some of these patients being admitted to the hospital for extended stays.</w:t>
      </w:r>
    </w:p>
    <w:p w14:paraId="2C31018C" w14:textId="77777777" w:rsidR="00893790" w:rsidRPr="00EA534E" w:rsidRDefault="00893790" w:rsidP="00E03034">
      <w:pPr>
        <w:spacing w:after="200" w:line="240" w:lineRule="auto"/>
        <w:rPr>
          <w:rFonts w:asciiTheme="majorHAnsi" w:hAnsiTheme="majorHAnsi"/>
          <w:szCs w:val="20"/>
        </w:rPr>
      </w:pPr>
      <w:r w:rsidRPr="00EA534E">
        <w:rPr>
          <w:rFonts w:asciiTheme="majorHAnsi" w:hAnsiTheme="majorHAnsi"/>
          <w:szCs w:val="20"/>
        </w:rPr>
        <w:t>Costing is conducted annually by one FTE, who costs 21 ABF funded regional health campuses and integrated district health services within WACHS. This individual also manages the business improvement function outside the costing cycle.</w:t>
      </w:r>
    </w:p>
    <w:p w14:paraId="6F1518D2" w14:textId="77777777" w:rsidR="00893790" w:rsidRPr="00EA534E" w:rsidRDefault="00893790" w:rsidP="00E03034">
      <w:pPr>
        <w:spacing w:after="200" w:line="240" w:lineRule="auto"/>
        <w:rPr>
          <w:rFonts w:asciiTheme="majorHAnsi" w:hAnsiTheme="majorHAnsi"/>
          <w:szCs w:val="20"/>
        </w:rPr>
      </w:pPr>
      <w:r w:rsidRPr="00EA534E">
        <w:rPr>
          <w:rFonts w:asciiTheme="majorHAnsi" w:hAnsiTheme="majorHAnsi"/>
          <w:szCs w:val="20"/>
        </w:rPr>
        <w:t xml:space="preserve">The feeder systems are predominantly health service-wide and provided by HSS. There are feeder systems for areas including theatre management, pathology, VMP (for VMO costs) and pharmacy. Pharmacy and VMP feeders are used to validate the general ledger and the accurate recording of expenditure, rather than directly linking costs to patients, as they offer only partial coverage across WACHS. Geraldton uses </w:t>
      </w:r>
      <w:proofErr w:type="spellStart"/>
      <w:r w:rsidRPr="00EA534E">
        <w:rPr>
          <w:rFonts w:asciiTheme="majorHAnsi" w:hAnsiTheme="majorHAnsi"/>
          <w:szCs w:val="20"/>
        </w:rPr>
        <w:t>WebPAS</w:t>
      </w:r>
      <w:proofErr w:type="spellEnd"/>
      <w:r w:rsidRPr="00EA534E">
        <w:rPr>
          <w:rFonts w:asciiTheme="majorHAnsi" w:hAnsiTheme="majorHAnsi"/>
          <w:szCs w:val="20"/>
        </w:rPr>
        <w:t xml:space="preserve"> extracts from HSS for outpatients, inpatients and ED activity.</w:t>
      </w:r>
    </w:p>
    <w:p w14:paraId="17661CA3" w14:textId="77777777" w:rsidR="00893790" w:rsidRPr="00EA534E" w:rsidRDefault="00893790" w:rsidP="00E03034">
      <w:pPr>
        <w:spacing w:after="200" w:line="240" w:lineRule="auto"/>
        <w:rPr>
          <w:rFonts w:asciiTheme="majorHAnsi" w:hAnsiTheme="majorHAnsi"/>
          <w:szCs w:val="20"/>
        </w:rPr>
      </w:pPr>
      <w:r w:rsidRPr="00EA534E">
        <w:rPr>
          <w:rFonts w:asciiTheme="majorHAnsi" w:hAnsiTheme="majorHAnsi"/>
          <w:szCs w:val="20"/>
        </w:rPr>
        <w:t>As part of the costing process, planning for the costing period is undertaken in May and June. The WACHS costing team then performs the preliminary configuration and quality assurance in July. Meetings are conducted with business managers and operational and clinical staff across all seven regions over a two-month period from August to September. The end of the process is in October when finalisation of costing and sign-off occur. The engagement with the regions is used to review the assumptions in place affecting costing, and to determine any changes required, e.g. reclassification changes. It also serves to inform the annual QA process to review the current costing process. The changes and suggestions from hospitals are implemented weekly throughout this process until the end of September. During these meetings, training is run using the analytical tools the health service has developed which are provided to hospitals. Any changes made to costing by WACHS can be viewed and validated by finance managers in the regions.</w:t>
      </w:r>
    </w:p>
    <w:p w14:paraId="436565DE" w14:textId="77777777" w:rsidR="00893790" w:rsidRPr="00EA534E" w:rsidRDefault="00893790" w:rsidP="00E03034">
      <w:pPr>
        <w:spacing w:after="200" w:line="240" w:lineRule="auto"/>
        <w:rPr>
          <w:rFonts w:asciiTheme="majorHAnsi" w:hAnsiTheme="majorHAnsi"/>
          <w:szCs w:val="20"/>
        </w:rPr>
      </w:pPr>
      <w:r w:rsidRPr="00EA534E">
        <w:rPr>
          <w:rFonts w:asciiTheme="majorHAnsi" w:hAnsiTheme="majorHAnsi"/>
          <w:szCs w:val="20"/>
        </w:rPr>
        <w:t>WACHS has used a data visualisation and analytical product (Spotfire) to develop the Performance Review and Efficiency Support Tool (</w:t>
      </w:r>
      <w:proofErr w:type="spellStart"/>
      <w:r w:rsidRPr="00EA534E">
        <w:rPr>
          <w:rFonts w:asciiTheme="majorHAnsi" w:hAnsiTheme="majorHAnsi"/>
          <w:szCs w:val="20"/>
        </w:rPr>
        <w:t>PRESTo</w:t>
      </w:r>
      <w:proofErr w:type="spellEnd"/>
      <w:r w:rsidRPr="00EA534E">
        <w:rPr>
          <w:rFonts w:asciiTheme="majorHAnsi" w:hAnsiTheme="majorHAnsi"/>
          <w:szCs w:val="20"/>
        </w:rPr>
        <w:t xml:space="preserve">), with </w:t>
      </w:r>
      <w:r w:rsidRPr="00EA534E">
        <w:rPr>
          <w:rFonts w:asciiTheme="majorHAnsi" w:hAnsiTheme="majorHAnsi"/>
          <w:color w:val="000000" w:themeColor="text1"/>
          <w:szCs w:val="20"/>
        </w:rPr>
        <w:t xml:space="preserve">support from the health service business </w:t>
      </w:r>
      <w:r w:rsidRPr="00EA534E">
        <w:rPr>
          <w:rFonts w:asciiTheme="majorHAnsi" w:hAnsiTheme="majorHAnsi"/>
          <w:szCs w:val="20"/>
        </w:rPr>
        <w:t>intelligence (BI) team. These tools support the monitoring of length of stay issues, access to clinical costing information, and ED and inpatient activity. They are also used to inform the redesigning of workflow for greater efficiency, and for performance reviews. WACHS regions also have access to an end-to-end Quality Assurance Process Toolkit (</w:t>
      </w:r>
      <w:proofErr w:type="spellStart"/>
      <w:r w:rsidRPr="00EA534E">
        <w:rPr>
          <w:rFonts w:asciiTheme="majorHAnsi" w:hAnsiTheme="majorHAnsi"/>
          <w:szCs w:val="20"/>
        </w:rPr>
        <w:t>QuARP</w:t>
      </w:r>
      <w:proofErr w:type="spellEnd"/>
      <w:r w:rsidRPr="00EA534E">
        <w:rPr>
          <w:rFonts w:asciiTheme="majorHAnsi" w:hAnsiTheme="majorHAnsi"/>
          <w:szCs w:val="20"/>
        </w:rPr>
        <w:t xml:space="preserve"> Toolkit), which is explored further in the QA section of this report. WACHS has performed training with hospital staff on the QA and performance tools discussed above to increase the utility of costing information over the last few years and use it for more strategic purposes. </w:t>
      </w:r>
    </w:p>
    <w:p w14:paraId="2401C885" w14:textId="77777777" w:rsidR="00893790" w:rsidRPr="00EA534E" w:rsidRDefault="00893790" w:rsidP="00E03034">
      <w:pPr>
        <w:spacing w:after="200" w:line="240" w:lineRule="auto"/>
        <w:rPr>
          <w:rFonts w:asciiTheme="majorHAnsi" w:hAnsiTheme="majorHAnsi"/>
          <w:szCs w:val="20"/>
        </w:rPr>
      </w:pPr>
      <w:r w:rsidRPr="00EA534E">
        <w:rPr>
          <w:rFonts w:asciiTheme="majorHAnsi" w:hAnsiTheme="majorHAnsi"/>
          <w:szCs w:val="20"/>
        </w:rPr>
        <w:t xml:space="preserve">The source files have a QA check conducted annually to flag data issues before being processed into PPM. Any errors are filtered to health information managers who coordinate edits. WACHS has built its own QA checks, which differ from the ones in use at KEM as there are different feeders in use between the sites. WACHS also leverages off Web PAS, which offers some QA on outpatient areas. </w:t>
      </w:r>
      <w:r w:rsidRPr="00EA534E">
        <w:rPr>
          <w:rFonts w:ascii="Georgia" w:hAnsi="Georgia"/>
          <w:szCs w:val="20"/>
          <w:lang w:val="en-US"/>
        </w:rPr>
        <w:t xml:space="preserve">Benchmarking is conducted across WACHS by hospitals to compare their performance to other hospitals in the health service. </w:t>
      </w:r>
    </w:p>
    <w:p w14:paraId="73766C1B" w14:textId="77777777" w:rsidR="00893790" w:rsidRPr="00EA534E" w:rsidRDefault="00893790" w:rsidP="00E03034">
      <w:pPr>
        <w:spacing w:after="200" w:line="240" w:lineRule="auto"/>
        <w:rPr>
          <w:rFonts w:ascii="Georgia" w:hAnsi="Georgia"/>
          <w:szCs w:val="20"/>
          <w:lang w:val="en-US"/>
        </w:rPr>
      </w:pPr>
      <w:r w:rsidRPr="00EA534E">
        <w:rPr>
          <w:rFonts w:ascii="Georgia" w:hAnsi="Georgia"/>
          <w:szCs w:val="20"/>
          <w:lang w:val="en-US"/>
        </w:rPr>
        <w:lastRenderedPageBreak/>
        <w:t>Patient Assistance Travel Scheme (PATS) is not included in the costing data as per costing standards. The Royal Flying Doctor Service costs are managed within WACHS for Western Australia, and these are stripped out of the NHCDC as a non-patient product.</w:t>
      </w:r>
    </w:p>
    <w:p w14:paraId="211E4730" w14:textId="0DEAC6CB" w:rsidR="00893790" w:rsidRPr="002115CA" w:rsidRDefault="00D26FA2" w:rsidP="000D4B5E">
      <w:pPr>
        <w:pStyle w:val="Heading5"/>
        <w:spacing w:before="0" w:after="200" w:line="240" w:lineRule="auto"/>
      </w:pPr>
      <w:bookmarkStart w:id="31" w:name="_Toc18429924"/>
      <w:r>
        <w:t xml:space="preserve">5.4.5.2.1 </w:t>
      </w:r>
      <w:r w:rsidR="00893790" w:rsidRPr="002115CA">
        <w:t>Geraldton Hospital</w:t>
      </w:r>
      <w:r w:rsidR="00893790">
        <w:t xml:space="preserve"> Reconciliation</w:t>
      </w:r>
      <w:bookmarkEnd w:id="31"/>
    </w:p>
    <w:p w14:paraId="219DCE30" w14:textId="77777777" w:rsidR="00893790" w:rsidRPr="00EA534E" w:rsidRDefault="00893790" w:rsidP="00E03034">
      <w:pPr>
        <w:spacing w:after="200" w:line="240" w:lineRule="auto"/>
        <w:rPr>
          <w:rFonts w:ascii="Georgia" w:hAnsi="Georgia"/>
          <w:szCs w:val="20"/>
          <w:lang w:val="en-US"/>
        </w:rPr>
      </w:pPr>
      <w:r w:rsidRPr="00EA534E">
        <w:rPr>
          <w:rFonts w:ascii="Georgia" w:hAnsi="Georgia"/>
          <w:szCs w:val="20"/>
          <w:lang w:val="en-US"/>
        </w:rPr>
        <w:t>This section discusses major variances, reconciling items and adjustments in the reconciliation process. The information is based on the Geraldton’s data collection template, data quality self-assessment and review discussions.</w:t>
      </w:r>
    </w:p>
    <w:p w14:paraId="3DFBC16F" w14:textId="7051B85E" w:rsidR="00893790" w:rsidRPr="00EA534E" w:rsidRDefault="00EB51C6" w:rsidP="00E03034">
      <w:pPr>
        <w:spacing w:after="200" w:line="240" w:lineRule="auto"/>
        <w:rPr>
          <w:rFonts w:ascii="Georgia" w:hAnsi="Georgia"/>
          <w:szCs w:val="20"/>
          <w:lang w:val="en-US"/>
        </w:rPr>
      </w:pPr>
      <w:r>
        <w:rPr>
          <w:rFonts w:ascii="Georgia" w:hAnsi="Georgia"/>
          <w:szCs w:val="20"/>
          <w:lang w:val="en-US"/>
        </w:rPr>
        <w:t>The table overleaf</w:t>
      </w:r>
      <w:r w:rsidR="00893790" w:rsidRPr="00EA534E">
        <w:rPr>
          <w:rFonts w:ascii="Georgia" w:hAnsi="Georgia"/>
          <w:szCs w:val="20"/>
          <w:lang w:val="en-US"/>
        </w:rPr>
        <w:t xml:space="preserve"> presents a summary reconciliation from Geraldton’s general ledger (GL) to the final NHCDC submission for Round 22.</w:t>
      </w:r>
    </w:p>
    <w:p w14:paraId="7E38896D" w14:textId="77777777" w:rsidR="00893790" w:rsidRPr="00EA534E" w:rsidRDefault="00893790" w:rsidP="00E03034">
      <w:pPr>
        <w:spacing w:after="200" w:line="240" w:lineRule="auto"/>
        <w:rPr>
          <w:rFonts w:ascii="Georgia" w:hAnsi="Georgia"/>
          <w:szCs w:val="20"/>
          <w:lang w:val="en-US"/>
        </w:rPr>
      </w:pPr>
      <w:r w:rsidRPr="00EA534E">
        <w:rPr>
          <w:rFonts w:ascii="Georgia" w:hAnsi="Georgia"/>
          <w:szCs w:val="20"/>
          <w:lang w:val="en-US"/>
        </w:rPr>
        <w:t>Geraldton’s final GL of $112,583,355 was reconciled by the health service to the audited financial statements.</w:t>
      </w:r>
    </w:p>
    <w:p w14:paraId="59FD0D16" w14:textId="77777777" w:rsidR="00893790" w:rsidRPr="00EA534E" w:rsidRDefault="00893790" w:rsidP="00E03034">
      <w:pPr>
        <w:spacing w:after="200" w:line="240" w:lineRule="auto"/>
        <w:rPr>
          <w:rFonts w:ascii="Georgia" w:hAnsi="Georgia"/>
          <w:b/>
          <w:szCs w:val="20"/>
          <w:lang w:val="en-US"/>
        </w:rPr>
      </w:pPr>
      <w:r w:rsidRPr="00EA534E">
        <w:rPr>
          <w:rFonts w:ascii="Georgia" w:hAnsi="Georgia"/>
          <w:b/>
          <w:szCs w:val="20"/>
          <w:lang w:val="en-US"/>
        </w:rPr>
        <w:t>Explanation of reconciling items</w:t>
      </w:r>
    </w:p>
    <w:p w14:paraId="5BEBF3CF" w14:textId="77777777" w:rsidR="00893790" w:rsidRPr="00EA534E" w:rsidRDefault="00893790" w:rsidP="00E03034">
      <w:pPr>
        <w:spacing w:after="200" w:line="240" w:lineRule="auto"/>
        <w:rPr>
          <w:rFonts w:ascii="Georgia" w:hAnsi="Georgia"/>
          <w:b/>
          <w:szCs w:val="20"/>
          <w:lang w:val="en-US"/>
        </w:rPr>
      </w:pPr>
      <w:r w:rsidRPr="00EA534E">
        <w:rPr>
          <w:rFonts w:ascii="Georgia" w:hAnsi="Georgia"/>
          <w:b/>
          <w:szCs w:val="20"/>
          <w:lang w:val="en-US"/>
        </w:rPr>
        <w:t>Adjustments made at the LHN level (Item B)</w:t>
      </w:r>
    </w:p>
    <w:p w14:paraId="05F53ED8" w14:textId="77777777" w:rsidR="00893790" w:rsidRPr="00B52A6B" w:rsidRDefault="00893790" w:rsidP="00B52A6B">
      <w:pPr>
        <w:spacing w:after="200" w:line="240" w:lineRule="auto"/>
        <w:rPr>
          <w:rFonts w:ascii="Georgia" w:hAnsi="Georgia"/>
          <w:szCs w:val="20"/>
          <w:lang w:val="en-US"/>
        </w:rPr>
      </w:pPr>
      <w:r w:rsidRPr="00B52A6B">
        <w:rPr>
          <w:rFonts w:ascii="Georgia" w:hAnsi="Georgia"/>
          <w:szCs w:val="20"/>
          <w:lang w:val="en-US"/>
        </w:rPr>
        <w:t>None</w:t>
      </w:r>
    </w:p>
    <w:p w14:paraId="2C789480" w14:textId="77777777" w:rsidR="00893790" w:rsidRPr="00EA534E" w:rsidRDefault="00893790" w:rsidP="00E03034">
      <w:pPr>
        <w:spacing w:after="200" w:line="240" w:lineRule="auto"/>
        <w:rPr>
          <w:rFonts w:ascii="Georgia" w:hAnsi="Georgia"/>
          <w:b/>
          <w:szCs w:val="20"/>
          <w:lang w:val="en-US"/>
        </w:rPr>
      </w:pPr>
      <w:r w:rsidRPr="00EA534E">
        <w:rPr>
          <w:rFonts w:ascii="Georgia" w:hAnsi="Georgia"/>
          <w:b/>
          <w:szCs w:val="20"/>
          <w:lang w:val="en-US"/>
        </w:rPr>
        <w:t>Adjustments made at the jurisdiction level (Item E)</w:t>
      </w:r>
    </w:p>
    <w:p w14:paraId="28E5B689" w14:textId="77777777" w:rsidR="00893790" w:rsidRPr="00EA534E" w:rsidRDefault="00893790" w:rsidP="00E07E20">
      <w:pPr>
        <w:pStyle w:val="ListParagraph"/>
        <w:numPr>
          <w:ilvl w:val="0"/>
          <w:numId w:val="5"/>
        </w:numPr>
        <w:spacing w:after="200" w:line="240" w:lineRule="auto"/>
        <w:ind w:left="714" w:hanging="357"/>
        <w:contextualSpacing w:val="0"/>
        <w:rPr>
          <w:rFonts w:ascii="Georgia" w:hAnsi="Georgia"/>
          <w:szCs w:val="20"/>
          <w:lang w:val="en-US"/>
        </w:rPr>
      </w:pPr>
      <w:r w:rsidRPr="00EA534E">
        <w:rPr>
          <w:rFonts w:ascii="Georgia" w:hAnsi="Georgia"/>
          <w:szCs w:val="20"/>
          <w:lang w:val="en-US"/>
        </w:rPr>
        <w:t>A WIP adjustment of $1.2m was made for 2016-17, representing costs for patients who were discharged in the Round 22 year (2017-18) but admitted in the previous year. The opening WIP figure was incorporated into costed products submitted to IHPA. Similarly, a WIP adjustment removing the costs for patients admitted in 2017-18 who had not been discharged by year end totaled $850K.</w:t>
      </w:r>
    </w:p>
    <w:p w14:paraId="0F987CEA" w14:textId="77777777" w:rsidR="00893790" w:rsidRPr="00EA534E" w:rsidRDefault="00893790" w:rsidP="00E07E20">
      <w:pPr>
        <w:pStyle w:val="ListParagraph"/>
        <w:numPr>
          <w:ilvl w:val="0"/>
          <w:numId w:val="5"/>
        </w:numPr>
        <w:spacing w:after="200" w:line="240" w:lineRule="auto"/>
        <w:ind w:left="714" w:hanging="357"/>
        <w:contextualSpacing w:val="0"/>
        <w:rPr>
          <w:rFonts w:ascii="Georgia" w:hAnsi="Georgia"/>
          <w:szCs w:val="20"/>
          <w:lang w:val="en-US"/>
        </w:rPr>
      </w:pPr>
      <w:r w:rsidRPr="00EA534E">
        <w:rPr>
          <w:rFonts w:asciiTheme="majorHAnsi" w:hAnsiTheme="majorHAnsi"/>
          <w:szCs w:val="20"/>
        </w:rPr>
        <w:t xml:space="preserve">Removal of DM ($1.3m) for dummy records in ancillary services, i.e. pathology and imaging, which were stripped out. </w:t>
      </w:r>
    </w:p>
    <w:p w14:paraId="67FCD9FF" w14:textId="77777777" w:rsidR="00893790" w:rsidRPr="00EA534E" w:rsidRDefault="00893790" w:rsidP="00E07E20">
      <w:pPr>
        <w:pStyle w:val="ListParagraph"/>
        <w:numPr>
          <w:ilvl w:val="0"/>
          <w:numId w:val="5"/>
        </w:numPr>
        <w:spacing w:after="200" w:line="240" w:lineRule="auto"/>
        <w:ind w:left="714" w:hanging="357"/>
        <w:contextualSpacing w:val="0"/>
        <w:rPr>
          <w:rFonts w:ascii="Georgia" w:hAnsi="Georgia"/>
          <w:szCs w:val="20"/>
          <w:lang w:val="en-US"/>
        </w:rPr>
      </w:pPr>
      <w:r w:rsidRPr="00EA534E">
        <w:rPr>
          <w:rFonts w:ascii="Georgia" w:hAnsi="Georgia"/>
          <w:szCs w:val="20"/>
          <w:lang w:val="en-US"/>
        </w:rPr>
        <w:t>Exclusion of errors in continuing WIP of $1.8k, which was an immaterial adjustment for an error.</w:t>
      </w:r>
    </w:p>
    <w:p w14:paraId="6A44064B" w14:textId="77777777" w:rsidR="00893790" w:rsidRPr="00EA534E" w:rsidRDefault="00893790" w:rsidP="00E07E20">
      <w:pPr>
        <w:pStyle w:val="ListParagraph"/>
        <w:numPr>
          <w:ilvl w:val="0"/>
          <w:numId w:val="5"/>
        </w:numPr>
        <w:spacing w:after="200" w:line="240" w:lineRule="auto"/>
        <w:ind w:left="714" w:hanging="357"/>
        <w:contextualSpacing w:val="0"/>
        <w:rPr>
          <w:rFonts w:ascii="Georgia" w:hAnsi="Georgia"/>
          <w:szCs w:val="20"/>
          <w:lang w:val="en-US"/>
        </w:rPr>
      </w:pPr>
      <w:r w:rsidRPr="00EA534E">
        <w:rPr>
          <w:rFonts w:asciiTheme="majorHAnsi" w:hAnsiTheme="majorHAnsi"/>
          <w:szCs w:val="20"/>
        </w:rPr>
        <w:t xml:space="preserve">Unmatched records of $929k were removed, largely in outpatient areas. There are no unmatched ED records and only a small number of unmatched inpatient records due to improvements </w:t>
      </w:r>
      <w:proofErr w:type="spellStart"/>
      <w:r w:rsidRPr="00EA534E">
        <w:rPr>
          <w:rFonts w:asciiTheme="majorHAnsi" w:hAnsiTheme="majorHAnsi"/>
          <w:szCs w:val="20"/>
        </w:rPr>
        <w:t>statewide</w:t>
      </w:r>
      <w:proofErr w:type="spellEnd"/>
      <w:r w:rsidRPr="00EA534E">
        <w:rPr>
          <w:rFonts w:asciiTheme="majorHAnsi" w:hAnsiTheme="majorHAnsi"/>
          <w:szCs w:val="20"/>
        </w:rPr>
        <w:t xml:space="preserve"> in matching as a result of Web PAS and the Jurisdiction’s matching processes.  </w:t>
      </w:r>
    </w:p>
    <w:p w14:paraId="4EB25259" w14:textId="728119A4" w:rsidR="00893790" w:rsidRPr="00EA534E" w:rsidRDefault="00893790" w:rsidP="00E07E20">
      <w:pPr>
        <w:pStyle w:val="ListParagraph"/>
        <w:numPr>
          <w:ilvl w:val="0"/>
          <w:numId w:val="5"/>
        </w:numPr>
        <w:spacing w:after="200" w:line="240" w:lineRule="auto"/>
        <w:ind w:left="714" w:hanging="357"/>
        <w:contextualSpacing w:val="0"/>
        <w:rPr>
          <w:rFonts w:ascii="Georgia" w:hAnsi="Georgia"/>
          <w:szCs w:val="20"/>
          <w:lang w:val="en-US"/>
        </w:rPr>
        <w:sectPr w:rsidR="00893790" w:rsidRPr="00EA534E">
          <w:pgSz w:w="12240" w:h="15840"/>
          <w:pgMar w:top="1440" w:right="1440" w:bottom="1440" w:left="1440" w:header="720" w:footer="720" w:gutter="0"/>
          <w:cols w:space="720"/>
          <w:docGrid w:linePitch="360"/>
        </w:sectPr>
      </w:pPr>
      <w:r w:rsidRPr="00EA534E">
        <w:rPr>
          <w:rFonts w:asciiTheme="majorHAnsi" w:hAnsiTheme="majorHAnsi"/>
          <w:szCs w:val="20"/>
        </w:rPr>
        <w:t>Teaching, training and research (TTR) costs of $4.8m have been excluded. These are calculated based on a proportion of salaries and wages for medical, nursing and allied health areas. This proportion has been adjusted by WACHS to more accurately reflect its TTR activity. Only the larger hospitals in WACHS have TTR components, and this is allocated by the health service</w:t>
      </w:r>
    </w:p>
    <w:p w14:paraId="2A0DF7C6" w14:textId="0959A0DC" w:rsidR="00893790" w:rsidRDefault="00AF0C0A" w:rsidP="00E03034">
      <w:pPr>
        <w:spacing w:after="200" w:line="240" w:lineRule="auto"/>
        <w:rPr>
          <w:rStyle w:val="Emphasis"/>
          <w:rFonts w:asciiTheme="majorHAnsi" w:hAnsiTheme="majorHAnsi"/>
        </w:rPr>
      </w:pPr>
      <w:r>
        <w:rPr>
          <w:rStyle w:val="Emphasis"/>
          <w:rFonts w:asciiTheme="majorHAnsi" w:hAnsiTheme="majorHAnsi"/>
        </w:rPr>
        <w:lastRenderedPageBreak/>
        <w:t>Table</w:t>
      </w:r>
      <w:r w:rsidR="00CE5362">
        <w:rPr>
          <w:rStyle w:val="Emphasis"/>
          <w:rFonts w:asciiTheme="majorHAnsi" w:hAnsiTheme="majorHAnsi"/>
        </w:rPr>
        <w:t xml:space="preserve"> 24</w:t>
      </w:r>
      <w:r w:rsidR="000249F1" w:rsidRPr="00EA534E">
        <w:rPr>
          <w:rStyle w:val="Emphasis"/>
          <w:rFonts w:asciiTheme="majorHAnsi" w:hAnsiTheme="majorHAnsi"/>
        </w:rPr>
        <w:t>:</w:t>
      </w:r>
      <w:r w:rsidR="00893790" w:rsidRPr="00EA534E">
        <w:rPr>
          <w:rStyle w:val="Emphasis"/>
          <w:rFonts w:asciiTheme="majorHAnsi" w:hAnsiTheme="majorHAnsi"/>
        </w:rPr>
        <w:t xml:space="preserve"> Reconciliation from </w:t>
      </w:r>
      <w:r w:rsidR="00C84E52">
        <w:rPr>
          <w:rStyle w:val="Emphasis"/>
          <w:rFonts w:asciiTheme="majorHAnsi" w:hAnsiTheme="majorHAnsi"/>
        </w:rPr>
        <w:t>General Ledger</w:t>
      </w:r>
      <w:r w:rsidR="00893790" w:rsidRPr="00EA534E">
        <w:rPr>
          <w:rStyle w:val="Emphasis"/>
          <w:rFonts w:asciiTheme="majorHAnsi" w:hAnsiTheme="majorHAnsi"/>
        </w:rPr>
        <w:t xml:space="preserve"> to NHCDC costed products</w:t>
      </w:r>
      <w:r w:rsidR="00C84E52">
        <w:rPr>
          <w:rStyle w:val="Emphasis"/>
          <w:rFonts w:asciiTheme="majorHAnsi" w:hAnsiTheme="majorHAnsi"/>
        </w:rPr>
        <w:t xml:space="preserve"> – Geraldton Hospital</w:t>
      </w:r>
    </w:p>
    <w:p w14:paraId="4E7CC182" w14:textId="3E3E7CB6" w:rsidR="00394E16" w:rsidRDefault="00394E16" w:rsidP="00E03034">
      <w:pPr>
        <w:spacing w:after="200" w:line="240" w:lineRule="auto"/>
        <w:rPr>
          <w:rStyle w:val="Emphasis"/>
          <w:rFonts w:asciiTheme="majorHAnsi" w:hAnsiTheme="majorHAnsi"/>
        </w:rPr>
      </w:pPr>
      <w:r w:rsidRPr="00394E16">
        <w:rPr>
          <w:rStyle w:val="Emphasis"/>
          <w:i w:val="0"/>
          <w:iCs w:val="0"/>
          <w:noProof/>
          <w:lang w:eastAsia="en-AU"/>
        </w:rPr>
        <w:drawing>
          <wp:inline distT="0" distB="0" distL="0" distR="0" wp14:anchorId="0AA5309F" wp14:editId="33BCE5D0">
            <wp:extent cx="8229600" cy="4367530"/>
            <wp:effectExtent l="0" t="0" r="0" b="0"/>
            <wp:docPr id="52" name="Picture 52" descr="Reconciliation from Geraldton Hospital's General Ledger to NHCDC costed products submitted to IHPA. Includes adjustments at the jurisdiction and hospit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229600" cy="4367530"/>
                    </a:xfrm>
                    <a:prstGeom prst="rect">
                      <a:avLst/>
                    </a:prstGeom>
                    <a:noFill/>
                    <a:ln>
                      <a:noFill/>
                    </a:ln>
                  </pic:spPr>
                </pic:pic>
              </a:graphicData>
            </a:graphic>
          </wp:inline>
        </w:drawing>
      </w:r>
    </w:p>
    <w:p w14:paraId="6508455B" w14:textId="77777777" w:rsidR="00893790" w:rsidRDefault="00893790" w:rsidP="00E03034">
      <w:pPr>
        <w:spacing w:after="200" w:line="240" w:lineRule="auto"/>
        <w:rPr>
          <w:rFonts w:ascii="Georgia" w:hAnsi="Georgia"/>
          <w:sz w:val="20"/>
          <w:szCs w:val="20"/>
        </w:rPr>
      </w:pPr>
    </w:p>
    <w:p w14:paraId="74E73FCB" w14:textId="5DC18B42" w:rsidR="00394E16" w:rsidRDefault="00394E16" w:rsidP="00E03034">
      <w:pPr>
        <w:spacing w:after="200" w:line="240" w:lineRule="auto"/>
        <w:rPr>
          <w:rFonts w:ascii="Georgia" w:hAnsi="Georgia"/>
          <w:sz w:val="20"/>
          <w:szCs w:val="20"/>
        </w:rPr>
        <w:sectPr w:rsidR="00394E16" w:rsidSect="00AB2C43">
          <w:pgSz w:w="15840" w:h="12240" w:orient="landscape"/>
          <w:pgMar w:top="1440" w:right="1440" w:bottom="1440" w:left="1440" w:header="720" w:footer="720" w:gutter="0"/>
          <w:cols w:space="720"/>
          <w:docGrid w:linePitch="360"/>
        </w:sectPr>
      </w:pPr>
    </w:p>
    <w:p w14:paraId="668738EB" w14:textId="466CB372" w:rsidR="00893790" w:rsidRPr="00B017E9" w:rsidRDefault="00D26FA2" w:rsidP="00B52A6B">
      <w:pPr>
        <w:pStyle w:val="Heading5"/>
        <w:spacing w:before="0" w:after="200" w:line="240" w:lineRule="auto"/>
      </w:pPr>
      <w:bookmarkStart w:id="32" w:name="_Toc18429925"/>
      <w:r>
        <w:lastRenderedPageBreak/>
        <w:t>5.4.5.2.2</w:t>
      </w:r>
      <w:r w:rsidR="00893790">
        <w:t xml:space="preserve"> Geraldton</w:t>
      </w:r>
      <w:r w:rsidR="00893790" w:rsidRPr="00B017E9">
        <w:t xml:space="preserve"> – Pharmacy</w:t>
      </w:r>
      <w:bookmarkEnd w:id="32"/>
    </w:p>
    <w:p w14:paraId="6C9F780B" w14:textId="77777777" w:rsidR="00893790" w:rsidRPr="00EA534E" w:rsidRDefault="00893790" w:rsidP="00E03034">
      <w:pPr>
        <w:spacing w:after="200" w:line="240" w:lineRule="auto"/>
        <w:rPr>
          <w:rFonts w:ascii="Georgia" w:hAnsi="Georgia"/>
          <w:b/>
          <w:szCs w:val="20"/>
          <w:lang w:val="en-US"/>
        </w:rPr>
      </w:pPr>
      <w:r w:rsidRPr="00EA534E">
        <w:rPr>
          <w:rFonts w:ascii="Georgia" w:hAnsi="Georgia"/>
          <w:szCs w:val="20"/>
          <w:lang w:val="en-US"/>
        </w:rPr>
        <w:t>The diagrams and narratives below outline the categories of expenditure that are mapped to the pharmacy cost bucket in Geraldton, as well as allocation methods used.</w:t>
      </w:r>
    </w:p>
    <w:p w14:paraId="3CCD34AF" w14:textId="77777777" w:rsidR="00893790" w:rsidRPr="00EA534E" w:rsidRDefault="00893790" w:rsidP="00E03034">
      <w:pPr>
        <w:spacing w:after="200" w:line="240" w:lineRule="auto"/>
        <w:rPr>
          <w:rFonts w:ascii="Georgia" w:hAnsi="Georgia"/>
          <w:szCs w:val="20"/>
          <w:lang w:val="en-US"/>
        </w:rPr>
      </w:pPr>
      <w:r w:rsidRPr="00EA534E">
        <w:rPr>
          <w:rFonts w:ascii="Georgia" w:hAnsi="Georgia"/>
          <w:szCs w:val="20"/>
          <w:lang w:val="en-US"/>
        </w:rPr>
        <w:t>Based on information collected from the site visits and IFR data collection templates, Geraldton identified $6.3m of pharmacy costs for Round 22, comprising:</w:t>
      </w:r>
    </w:p>
    <w:p w14:paraId="276AECA0" w14:textId="77777777" w:rsidR="00893790" w:rsidRPr="00EA534E" w:rsidRDefault="00893790" w:rsidP="00E07E20">
      <w:pPr>
        <w:pStyle w:val="ListParagraph"/>
        <w:numPr>
          <w:ilvl w:val="0"/>
          <w:numId w:val="60"/>
        </w:numPr>
        <w:spacing w:after="200" w:line="240" w:lineRule="auto"/>
        <w:ind w:left="714" w:hanging="357"/>
        <w:contextualSpacing w:val="0"/>
        <w:rPr>
          <w:rFonts w:ascii="Georgia" w:hAnsi="Georgia"/>
          <w:szCs w:val="20"/>
          <w:lang w:val="en-US"/>
        </w:rPr>
      </w:pPr>
      <w:r w:rsidRPr="00EA534E">
        <w:rPr>
          <w:rFonts w:ascii="Georgia" w:hAnsi="Georgia"/>
          <w:szCs w:val="20"/>
          <w:lang w:val="en-US"/>
        </w:rPr>
        <w:t xml:space="preserve">Drug costs of $4.8m (split into PBS drugs $2.4m, </w:t>
      </w:r>
      <w:proofErr w:type="spellStart"/>
      <w:r w:rsidRPr="00EA534E">
        <w:rPr>
          <w:rFonts w:ascii="Georgia" w:hAnsi="Georgia"/>
          <w:szCs w:val="20"/>
          <w:lang w:val="en-US"/>
        </w:rPr>
        <w:t>imprest</w:t>
      </w:r>
      <w:proofErr w:type="spellEnd"/>
      <w:r w:rsidRPr="00EA534E">
        <w:rPr>
          <w:rFonts w:ascii="Georgia" w:hAnsi="Georgia"/>
          <w:szCs w:val="20"/>
          <w:lang w:val="en-US"/>
        </w:rPr>
        <w:t xml:space="preserve"> drugs and </w:t>
      </w:r>
      <w:proofErr w:type="spellStart"/>
      <w:proofErr w:type="gramStart"/>
      <w:r w:rsidRPr="00EA534E">
        <w:rPr>
          <w:rFonts w:ascii="Georgia" w:hAnsi="Georgia"/>
          <w:szCs w:val="20"/>
          <w:lang w:val="en-US"/>
        </w:rPr>
        <w:t>non PBS</w:t>
      </w:r>
      <w:proofErr w:type="spellEnd"/>
      <w:proofErr w:type="gramEnd"/>
      <w:r w:rsidRPr="00EA534E">
        <w:rPr>
          <w:rFonts w:ascii="Georgia" w:hAnsi="Georgia"/>
          <w:szCs w:val="20"/>
          <w:lang w:val="en-US"/>
        </w:rPr>
        <w:t xml:space="preserve"> dispensed drugs $0.2m, and out of scope drugs dispensed to correctional facilities, which were excluded and ultimately not submitted to IHPA as part of the NHCDC); </w:t>
      </w:r>
    </w:p>
    <w:p w14:paraId="4C0481CD" w14:textId="77777777" w:rsidR="00893790" w:rsidRPr="00EA534E" w:rsidRDefault="00893790" w:rsidP="00E07E20">
      <w:pPr>
        <w:pStyle w:val="ListParagraph"/>
        <w:numPr>
          <w:ilvl w:val="0"/>
          <w:numId w:val="60"/>
        </w:numPr>
        <w:spacing w:after="200" w:line="240" w:lineRule="auto"/>
        <w:ind w:left="714" w:hanging="357"/>
        <w:contextualSpacing w:val="0"/>
        <w:rPr>
          <w:rFonts w:ascii="Georgia" w:hAnsi="Georgia"/>
          <w:szCs w:val="20"/>
          <w:lang w:val="en-US"/>
        </w:rPr>
      </w:pPr>
      <w:r w:rsidRPr="00EA534E">
        <w:rPr>
          <w:rFonts w:ascii="Georgia" w:hAnsi="Georgia"/>
          <w:szCs w:val="20"/>
          <w:lang w:val="en-US"/>
        </w:rPr>
        <w:t xml:space="preserve">Pharmacy salaries and wages ($1.0m); </w:t>
      </w:r>
    </w:p>
    <w:p w14:paraId="63F480D8" w14:textId="77777777" w:rsidR="00893790" w:rsidRPr="00EA534E" w:rsidRDefault="00893790" w:rsidP="00E07E20">
      <w:pPr>
        <w:pStyle w:val="ListParagraph"/>
        <w:numPr>
          <w:ilvl w:val="0"/>
          <w:numId w:val="60"/>
        </w:numPr>
        <w:spacing w:after="200" w:line="240" w:lineRule="auto"/>
        <w:ind w:left="714" w:hanging="357"/>
        <w:contextualSpacing w:val="0"/>
        <w:rPr>
          <w:rFonts w:ascii="Georgia" w:hAnsi="Georgia"/>
          <w:szCs w:val="20"/>
          <w:lang w:val="en-US"/>
        </w:rPr>
      </w:pPr>
      <w:r w:rsidRPr="00EA534E">
        <w:rPr>
          <w:rFonts w:ascii="Georgia" w:hAnsi="Georgia"/>
          <w:szCs w:val="20"/>
          <w:lang w:val="en-US"/>
        </w:rPr>
        <w:t>Other goods and services ($84k);</w:t>
      </w:r>
    </w:p>
    <w:p w14:paraId="35FFC379" w14:textId="77777777" w:rsidR="00893790" w:rsidRPr="00EA534E" w:rsidRDefault="00893790" w:rsidP="00E07E20">
      <w:pPr>
        <w:pStyle w:val="ListParagraph"/>
        <w:numPr>
          <w:ilvl w:val="0"/>
          <w:numId w:val="60"/>
        </w:numPr>
        <w:spacing w:after="200" w:line="240" w:lineRule="auto"/>
        <w:ind w:left="714" w:hanging="357"/>
        <w:contextualSpacing w:val="0"/>
        <w:rPr>
          <w:rFonts w:ascii="Georgia" w:hAnsi="Georgia"/>
          <w:szCs w:val="20"/>
          <w:lang w:val="en-US"/>
        </w:rPr>
      </w:pPr>
      <w:r w:rsidRPr="00EA534E">
        <w:rPr>
          <w:rFonts w:ascii="Georgia" w:hAnsi="Georgia"/>
          <w:szCs w:val="20"/>
          <w:lang w:val="en-US"/>
        </w:rPr>
        <w:t xml:space="preserve">Corporate overheads ($0.5m). </w:t>
      </w:r>
      <w:proofErr w:type="spellStart"/>
      <w:r w:rsidRPr="00EA534E">
        <w:rPr>
          <w:rFonts w:ascii="Georgia" w:hAnsi="Georgia"/>
          <w:szCs w:val="20"/>
          <w:lang w:val="en-US"/>
        </w:rPr>
        <w:t>iPharmacy</w:t>
      </w:r>
      <w:proofErr w:type="spellEnd"/>
      <w:r w:rsidRPr="00EA534E">
        <w:rPr>
          <w:rFonts w:ascii="Georgia" w:hAnsi="Georgia"/>
          <w:szCs w:val="20"/>
          <w:lang w:val="en-US"/>
        </w:rPr>
        <w:t xml:space="preserve"> costs are included in the HSS overhead, of which a portion would be allocated to pharmacy.</w:t>
      </w:r>
    </w:p>
    <w:p w14:paraId="2FFACD1A" w14:textId="77777777" w:rsidR="00893790" w:rsidRPr="00EA534E" w:rsidRDefault="00893790" w:rsidP="00E03034">
      <w:pPr>
        <w:spacing w:after="200" w:line="240" w:lineRule="auto"/>
        <w:rPr>
          <w:rFonts w:ascii="Georgia" w:hAnsi="Georgia"/>
          <w:szCs w:val="20"/>
          <w:lang w:val="en-US"/>
        </w:rPr>
      </w:pPr>
      <w:r w:rsidRPr="00EA534E">
        <w:rPr>
          <w:rFonts w:ascii="Georgia" w:hAnsi="Georgia"/>
          <w:szCs w:val="20"/>
          <w:lang w:val="en-US"/>
        </w:rPr>
        <w:t>After the excluded items, Geraldton submitted $4.1m of pharmacy costs as part of the NHCDC submission.</w:t>
      </w:r>
    </w:p>
    <w:p w14:paraId="439B379C" w14:textId="43B4C4D0" w:rsidR="00893790" w:rsidRPr="00EA534E" w:rsidRDefault="000249F1" w:rsidP="00E03034">
      <w:pPr>
        <w:spacing w:after="200" w:line="240" w:lineRule="auto"/>
        <w:rPr>
          <w:rStyle w:val="Emphasis"/>
          <w:rFonts w:asciiTheme="majorHAnsi" w:hAnsiTheme="majorHAnsi"/>
        </w:rPr>
      </w:pPr>
      <w:r w:rsidRPr="00EA534E">
        <w:rPr>
          <w:rStyle w:val="Emphasis"/>
          <w:rFonts w:asciiTheme="majorHAnsi" w:hAnsiTheme="majorHAnsi"/>
        </w:rPr>
        <w:t>Diagra</w:t>
      </w:r>
      <w:r w:rsidR="00F10EB9">
        <w:rPr>
          <w:rStyle w:val="Emphasis"/>
          <w:rFonts w:asciiTheme="majorHAnsi" w:hAnsiTheme="majorHAnsi"/>
        </w:rPr>
        <w:t>m 23</w:t>
      </w:r>
      <w:r w:rsidRPr="00EA534E">
        <w:rPr>
          <w:rStyle w:val="Emphasis"/>
          <w:rFonts w:asciiTheme="majorHAnsi" w:hAnsiTheme="majorHAnsi"/>
        </w:rPr>
        <w:t xml:space="preserve">: </w:t>
      </w:r>
      <w:r w:rsidR="00893790" w:rsidRPr="00EA534E">
        <w:rPr>
          <w:rStyle w:val="Emphasis"/>
          <w:rFonts w:asciiTheme="majorHAnsi" w:hAnsiTheme="majorHAnsi"/>
        </w:rPr>
        <w:t xml:space="preserve"> Allocation methods and make up of pharmacy costs submitted to NHCDC – Geraldton </w:t>
      </w:r>
    </w:p>
    <w:p w14:paraId="559D4B2E" w14:textId="77777777" w:rsidR="00EA534E" w:rsidRDefault="002219D9" w:rsidP="00E03034">
      <w:pPr>
        <w:spacing w:after="200" w:line="240" w:lineRule="auto"/>
        <w:rPr>
          <w:rFonts w:ascii="Georgia" w:hAnsi="Georgia"/>
          <w:sz w:val="20"/>
          <w:szCs w:val="20"/>
          <w:lang w:val="en-US"/>
        </w:rPr>
        <w:sectPr w:rsidR="00EA534E" w:rsidSect="00AB2C43">
          <w:headerReference w:type="even" r:id="rId70"/>
          <w:headerReference w:type="default" r:id="rId71"/>
          <w:footerReference w:type="even" r:id="rId72"/>
          <w:headerReference w:type="first" r:id="rId73"/>
          <w:footerReference w:type="first" r:id="rId74"/>
          <w:pgSz w:w="11906" w:h="16838" w:code="9"/>
          <w:pgMar w:top="1440" w:right="1440" w:bottom="1440" w:left="1440" w:header="720" w:footer="720" w:gutter="0"/>
          <w:cols w:space="720"/>
          <w:docGrid w:linePitch="360"/>
        </w:sectPr>
      </w:pPr>
      <w:r>
        <w:rPr>
          <w:rFonts w:ascii="Georgia" w:hAnsi="Georgia"/>
          <w:noProof/>
          <w:sz w:val="20"/>
          <w:szCs w:val="20"/>
          <w:lang w:eastAsia="en-AU"/>
        </w:rPr>
        <w:drawing>
          <wp:inline distT="0" distB="0" distL="0" distR="0" wp14:anchorId="16AA4B65" wp14:editId="7FADDAEB">
            <wp:extent cx="6602730" cy="5053965"/>
            <wp:effectExtent l="0" t="0" r="7620" b="0"/>
            <wp:docPr id="88" name="Picture 88" descr="Diagram 23 allocation methods and make up of pharmacy costs submitted to NHCDC for Geraldton&#10;&#10;Diagram 23 contains 4 column headings. Column 1 is the cost category, column 2 is the allocation method, colum 3 is the description of the allocation method and column 4 is the percentage of pharmac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02730" cy="5053965"/>
                    </a:xfrm>
                    <a:prstGeom prst="rect">
                      <a:avLst/>
                    </a:prstGeom>
                    <a:noFill/>
                  </pic:spPr>
                </pic:pic>
              </a:graphicData>
            </a:graphic>
          </wp:inline>
        </w:drawing>
      </w:r>
    </w:p>
    <w:p w14:paraId="7B2055D3" w14:textId="77777777" w:rsidR="00EA534E" w:rsidRDefault="00EA534E" w:rsidP="00E03034">
      <w:pPr>
        <w:spacing w:after="200" w:line="240" w:lineRule="auto"/>
        <w:rPr>
          <w:rFonts w:ascii="Georgia" w:hAnsi="Georgia"/>
          <w:sz w:val="20"/>
          <w:szCs w:val="20"/>
          <w:lang w:val="en-US"/>
        </w:rPr>
        <w:sectPr w:rsidR="00EA534E" w:rsidSect="00EA534E">
          <w:type w:val="continuous"/>
          <w:pgSz w:w="11906" w:h="16838" w:code="9"/>
          <w:pgMar w:top="1440" w:right="1440" w:bottom="1440" w:left="1440" w:header="720" w:footer="720" w:gutter="0"/>
          <w:cols w:space="720"/>
          <w:docGrid w:linePitch="360"/>
        </w:sectPr>
      </w:pPr>
    </w:p>
    <w:p w14:paraId="1EAA8B34" w14:textId="223B2DB2" w:rsidR="00893790" w:rsidRPr="00EA534E" w:rsidRDefault="0047397B" w:rsidP="00DD4CBB">
      <w:pPr>
        <w:pStyle w:val="Heading2"/>
        <w:spacing w:before="0" w:after="200"/>
        <w:rPr>
          <w:rFonts w:ascii="Georgia" w:hAnsi="Georgia"/>
          <w:sz w:val="20"/>
          <w:szCs w:val="20"/>
        </w:rPr>
      </w:pPr>
      <w:bookmarkStart w:id="33" w:name="_Toc19041114"/>
      <w:r>
        <w:rPr>
          <w:lang w:val="en-US"/>
        </w:rPr>
        <w:lastRenderedPageBreak/>
        <w:t>5</w:t>
      </w:r>
      <w:r w:rsidR="00893790">
        <w:rPr>
          <w:lang w:val="en-US"/>
        </w:rPr>
        <w:t>.5</w:t>
      </w:r>
      <w:r w:rsidR="00893790">
        <w:rPr>
          <w:lang w:val="en-US"/>
        </w:rPr>
        <w:tab/>
        <w:t>South Australia</w:t>
      </w:r>
      <w:bookmarkEnd w:id="33"/>
    </w:p>
    <w:p w14:paraId="0FAB0EFA" w14:textId="1C357F76" w:rsidR="00893790" w:rsidRPr="00B567A1" w:rsidRDefault="00893790" w:rsidP="00E03034">
      <w:pPr>
        <w:spacing w:after="200" w:line="240" w:lineRule="auto"/>
        <w:rPr>
          <w:rFonts w:asciiTheme="majorHAnsi" w:hAnsiTheme="majorHAnsi"/>
          <w:b/>
          <w:szCs w:val="20"/>
        </w:rPr>
      </w:pPr>
      <w:r w:rsidRPr="00B567A1">
        <w:rPr>
          <w:rFonts w:asciiTheme="majorHAnsi" w:hAnsiTheme="majorHAnsi"/>
          <w:b/>
          <w:szCs w:val="20"/>
        </w:rPr>
        <w:t>Jurisdictional Overview</w:t>
      </w:r>
    </w:p>
    <w:p w14:paraId="306A526E"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t>The Department of Health and Wellbeing (DHW) leads and performs clinical costing for the state’s Local Health Networks (LHNs). The department is responsible for the preparation and submission of the South Australia NHCDC process. The South Australia (SA) jurisdiction contains five LHNs: four covering the Adelaide metropolitan region including the Women’s and Children’s Health Network and one covering regional SA, which is largely block funded.</w:t>
      </w:r>
    </w:p>
    <w:p w14:paraId="79E915FB"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t xml:space="preserve">Costing is performed centrally by the Jurisdiction on a quarterly basis and the costing system in use is Power Performance Management 2 (PPM). The Jurisdiction sources inpatient and emergency data centrally from </w:t>
      </w:r>
      <w:proofErr w:type="spellStart"/>
      <w:r w:rsidRPr="00B567A1">
        <w:rPr>
          <w:rFonts w:asciiTheme="majorHAnsi" w:hAnsiTheme="majorHAnsi"/>
          <w:szCs w:val="20"/>
        </w:rPr>
        <w:t>statewide</w:t>
      </w:r>
      <w:proofErr w:type="spellEnd"/>
      <w:r w:rsidRPr="00B567A1">
        <w:rPr>
          <w:rFonts w:asciiTheme="majorHAnsi" w:hAnsiTheme="majorHAnsi"/>
          <w:szCs w:val="20"/>
        </w:rPr>
        <w:t xml:space="preserve"> data warehouses on a quarterly basis whilst receiving outpatient data from LHN data. The DHW team consists of five FTE</w:t>
      </w:r>
      <w:r w:rsidRPr="00B567A1">
        <w:rPr>
          <w:rFonts w:ascii="Georgia" w:hAnsi="Georgia"/>
          <w:szCs w:val="20"/>
        </w:rPr>
        <w:t xml:space="preserve"> and currently the timeframe required to complete costing is six to eight weeks</w:t>
      </w:r>
      <w:r w:rsidRPr="00B567A1">
        <w:rPr>
          <w:rFonts w:asciiTheme="majorHAnsi" w:hAnsiTheme="majorHAnsi"/>
          <w:szCs w:val="20"/>
        </w:rPr>
        <w:t xml:space="preserve">. Some of the LHNs (NALHN, CALHN and partially SALHN) use Power Health Solution (PHS) contractors to provide some clinical costing support. </w:t>
      </w:r>
    </w:p>
    <w:p w14:paraId="7DFD3E15"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t xml:space="preserve">There are </w:t>
      </w:r>
      <w:proofErr w:type="spellStart"/>
      <w:r w:rsidRPr="00B567A1">
        <w:rPr>
          <w:rFonts w:asciiTheme="majorHAnsi" w:hAnsiTheme="majorHAnsi"/>
          <w:szCs w:val="20"/>
        </w:rPr>
        <w:t>statewide</w:t>
      </w:r>
      <w:proofErr w:type="spellEnd"/>
      <w:r w:rsidRPr="00B567A1">
        <w:rPr>
          <w:rFonts w:asciiTheme="majorHAnsi" w:hAnsiTheme="majorHAnsi"/>
          <w:szCs w:val="20"/>
        </w:rPr>
        <w:t xml:space="preserve"> feeder systems for pharmacy, imaging and pathology, with a few exceptions of hospitals not on the </w:t>
      </w:r>
      <w:proofErr w:type="spellStart"/>
      <w:r w:rsidRPr="00B567A1">
        <w:rPr>
          <w:rFonts w:asciiTheme="majorHAnsi" w:hAnsiTheme="majorHAnsi"/>
          <w:szCs w:val="20"/>
        </w:rPr>
        <w:t>statewide</w:t>
      </w:r>
      <w:proofErr w:type="spellEnd"/>
      <w:r w:rsidRPr="00B567A1">
        <w:rPr>
          <w:rFonts w:asciiTheme="majorHAnsi" w:hAnsiTheme="majorHAnsi"/>
          <w:szCs w:val="20"/>
        </w:rPr>
        <w:t xml:space="preserve"> pharmacy and imaging systems. Pathology datasets are provided by SA Pathology to LHNs, who submit the data to DHW as pathology data is not sourced centrally by the department. For the few sites not using the </w:t>
      </w:r>
      <w:proofErr w:type="spellStart"/>
      <w:r w:rsidRPr="00B567A1">
        <w:rPr>
          <w:rFonts w:asciiTheme="majorHAnsi" w:hAnsiTheme="majorHAnsi"/>
          <w:szCs w:val="20"/>
        </w:rPr>
        <w:t>statewide</w:t>
      </w:r>
      <w:proofErr w:type="spellEnd"/>
      <w:r w:rsidRPr="00B567A1">
        <w:rPr>
          <w:rFonts w:asciiTheme="majorHAnsi" w:hAnsiTheme="majorHAnsi"/>
          <w:szCs w:val="20"/>
        </w:rPr>
        <w:t xml:space="preserve"> PAS such as NALHN, they submit PAS data directly into the </w:t>
      </w:r>
      <w:proofErr w:type="spellStart"/>
      <w:r w:rsidRPr="00B567A1">
        <w:rPr>
          <w:rFonts w:asciiTheme="majorHAnsi" w:hAnsiTheme="majorHAnsi"/>
          <w:szCs w:val="20"/>
        </w:rPr>
        <w:t>statewide</w:t>
      </w:r>
      <w:proofErr w:type="spellEnd"/>
      <w:r w:rsidRPr="00B567A1">
        <w:rPr>
          <w:rFonts w:asciiTheme="majorHAnsi" w:hAnsiTheme="majorHAnsi"/>
          <w:szCs w:val="20"/>
        </w:rPr>
        <w:t xml:space="preserve"> data warehouse. At NALHN, there are two hospital-specific Patient Administration Systems (PAS) in use which are provided to the </w:t>
      </w:r>
      <w:proofErr w:type="spellStart"/>
      <w:r w:rsidRPr="00B567A1">
        <w:rPr>
          <w:rFonts w:asciiTheme="majorHAnsi" w:hAnsiTheme="majorHAnsi"/>
          <w:szCs w:val="20"/>
        </w:rPr>
        <w:t>statewide</w:t>
      </w:r>
      <w:proofErr w:type="spellEnd"/>
      <w:r w:rsidRPr="00B567A1">
        <w:rPr>
          <w:rFonts w:asciiTheme="majorHAnsi" w:hAnsiTheme="majorHAnsi"/>
          <w:szCs w:val="20"/>
        </w:rPr>
        <w:t xml:space="preserve"> data warehouse. </w:t>
      </w:r>
    </w:p>
    <w:p w14:paraId="7743AE3A"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t xml:space="preserve">There are difficulties in obtaining accurate patient-level data for patient transport activity due to the poor quality of the dataset that requires data matching to find the correct URN prior to use in costing. The process to obtain the correct URN enables allocation of this cost at an individual patient level, and if this cannot be achieved the costs are allocated on relative value units (RVUs). </w:t>
      </w:r>
    </w:p>
    <w:p w14:paraId="7A7FD7FC"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t xml:space="preserve">Community mental health costing has not been undertaken by NALHN during 2017-18, but a project has commenced to undertake this work in 2018-19.  There are a number of components to this costing project, including finance data, feeders and in particular ensuring that there is reliable activity data available within clinical datasets. The availability of this costing data in 2018-19 is expected to support management processes and national collections such as the NHCDC and the National Mental Health Survey.   </w:t>
      </w:r>
    </w:p>
    <w:p w14:paraId="158DD490"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t>DHW holds corporate charges, i.e. ICT, procurement and shared services, which are allocated annually to each of the LHNs as part of the annual NHCDC process. Medical indemnity is paid by the LHNs.</w:t>
      </w:r>
    </w:p>
    <w:p w14:paraId="7D204F15"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t>Prior to submitting NHCDC data to IHPA, the Jurisdiction’s Patient Costing team provides each LHN with a reconciliation of any changes in the costing submission since the last review and seeks executive sign-off from the LHN for the current NHCDC submission. The Manager of Patient Costing is responsible for the sign-off of the final data submitted to IHPA and does this following the LHN CFO’s endorsement that the costings are fit for purpose.</w:t>
      </w:r>
    </w:p>
    <w:p w14:paraId="5B86D05D" w14:textId="7FFCF534" w:rsidR="00B567A1" w:rsidRDefault="00893790" w:rsidP="00E03034">
      <w:pPr>
        <w:spacing w:after="200" w:line="240" w:lineRule="auto"/>
        <w:rPr>
          <w:rFonts w:asciiTheme="majorHAnsi" w:hAnsiTheme="majorHAnsi"/>
          <w:szCs w:val="20"/>
        </w:rPr>
      </w:pPr>
      <w:r w:rsidRPr="00B567A1">
        <w:rPr>
          <w:rFonts w:asciiTheme="majorHAnsi" w:hAnsiTheme="majorHAnsi"/>
          <w:szCs w:val="20"/>
        </w:rPr>
        <w:t>Monthly costing working group meetings attended by the LHNs and Jurisdiction are the primary mechanism for information sharing in South Australia. These are used as a forum to discuss costing standards and changes, share improvements and problems. The costing team at DHW contacts other jurisdictions on an ad-hoc basis to resolve costing challenges.</w:t>
      </w:r>
    </w:p>
    <w:p w14:paraId="2657C6C6" w14:textId="77777777" w:rsidR="00B567A1" w:rsidRDefault="00B567A1">
      <w:pPr>
        <w:rPr>
          <w:rFonts w:asciiTheme="majorHAnsi" w:hAnsiTheme="majorHAnsi"/>
          <w:szCs w:val="20"/>
        </w:rPr>
      </w:pPr>
      <w:r>
        <w:rPr>
          <w:rFonts w:asciiTheme="majorHAnsi" w:hAnsiTheme="majorHAnsi"/>
          <w:szCs w:val="20"/>
        </w:rPr>
        <w:br w:type="page"/>
      </w:r>
    </w:p>
    <w:p w14:paraId="5DF463D0" w14:textId="10716F93" w:rsidR="00893790" w:rsidRPr="00B567A1" w:rsidRDefault="00893790" w:rsidP="00E03034">
      <w:pPr>
        <w:spacing w:after="200" w:line="240" w:lineRule="auto"/>
        <w:rPr>
          <w:rFonts w:ascii="Georgia" w:hAnsi="Georgia"/>
          <w:b/>
          <w:szCs w:val="20"/>
        </w:rPr>
      </w:pPr>
      <w:r w:rsidRPr="00B567A1">
        <w:rPr>
          <w:rFonts w:ascii="Georgia" w:hAnsi="Georgia"/>
          <w:b/>
          <w:szCs w:val="20"/>
        </w:rPr>
        <w:lastRenderedPageBreak/>
        <w:t>Modbury Hospital Overview</w:t>
      </w:r>
    </w:p>
    <w:p w14:paraId="03A60F36" w14:textId="77777777" w:rsidR="00893790" w:rsidRPr="00B567A1" w:rsidRDefault="00893790" w:rsidP="00E03034">
      <w:pPr>
        <w:spacing w:after="200" w:line="240" w:lineRule="auto"/>
        <w:rPr>
          <w:rFonts w:ascii="Georgia" w:hAnsi="Georgia"/>
          <w:szCs w:val="20"/>
        </w:rPr>
      </w:pPr>
      <w:r w:rsidRPr="00B567A1">
        <w:rPr>
          <w:rFonts w:ascii="Georgia" w:hAnsi="Georgia"/>
          <w:szCs w:val="20"/>
        </w:rPr>
        <w:t xml:space="preserve">Within SA, the selected site for the Round 22 Independent Financial Review was Modbury Hospital, part of the Northern Adelaide Local Health Network (NALHN). Modbury Hospital is an acute care teaching hospital that provides inpatient, outpatient and emergency services to a population of nearly 200,000 people in Adelaide's north-eastern suburbs. The hospital has a specific focus on rehabilitation, older persons and palliative care service, and is a </w:t>
      </w:r>
      <w:proofErr w:type="gramStart"/>
      <w:r w:rsidRPr="00B567A1">
        <w:rPr>
          <w:rFonts w:ascii="Georgia" w:hAnsi="Georgia"/>
          <w:szCs w:val="20"/>
        </w:rPr>
        <w:t>high volume</w:t>
      </w:r>
      <w:proofErr w:type="gramEnd"/>
      <w:r w:rsidRPr="00B567A1">
        <w:rPr>
          <w:rFonts w:ascii="Georgia" w:hAnsi="Georgia"/>
          <w:szCs w:val="20"/>
        </w:rPr>
        <w:t xml:space="preserve"> surgery site. Modbury Hospital is affiliated with the University of Adelaide.</w:t>
      </w:r>
    </w:p>
    <w:p w14:paraId="14A24CA2" w14:textId="77777777" w:rsidR="00893790" w:rsidRPr="00B567A1" w:rsidRDefault="00893790" w:rsidP="00E03034">
      <w:pPr>
        <w:spacing w:after="200" w:line="240" w:lineRule="auto"/>
        <w:rPr>
          <w:rFonts w:asciiTheme="majorHAnsi" w:hAnsiTheme="majorHAnsi"/>
          <w:szCs w:val="20"/>
        </w:rPr>
      </w:pPr>
      <w:r w:rsidRPr="00B567A1">
        <w:rPr>
          <w:rFonts w:ascii="Georgia" w:hAnsi="Georgia"/>
          <w:szCs w:val="20"/>
        </w:rPr>
        <w:t xml:space="preserve">The NALHN case-mix team oversees clinical costing of Modbury activity and consists of three LHN FTEs and two part-time PHS contractors. PHS is used at NALHN and CALHN, and partially used at SALHN for its expertise in the parameters for costing and to perform some quality assurance. </w:t>
      </w:r>
      <w:r w:rsidRPr="00B567A1">
        <w:rPr>
          <w:rFonts w:asciiTheme="majorHAnsi" w:hAnsiTheme="majorHAnsi"/>
          <w:szCs w:val="20"/>
        </w:rPr>
        <w:t xml:space="preserve">If there are changes required for new cost centres, adjusting of product fractions (PFRACS) or changes in service files, then the LHNs will advise the Department of these for the Jurisdiction to reflect in the costing system.  </w:t>
      </w:r>
    </w:p>
    <w:p w14:paraId="3162974D" w14:textId="77777777" w:rsidR="00893790" w:rsidRPr="00B567A1" w:rsidRDefault="00893790" w:rsidP="00E03034">
      <w:pPr>
        <w:spacing w:after="200" w:line="240" w:lineRule="auto"/>
        <w:rPr>
          <w:rFonts w:ascii="Georgia" w:hAnsi="Georgia"/>
          <w:szCs w:val="20"/>
        </w:rPr>
      </w:pPr>
      <w:r w:rsidRPr="00B567A1">
        <w:rPr>
          <w:rFonts w:ascii="Georgia" w:hAnsi="Georgia"/>
          <w:szCs w:val="20"/>
        </w:rPr>
        <w:t>At a high level, the process for LHNs in preparation for the Jurisdiction’s quarterly costing is:</w:t>
      </w:r>
    </w:p>
    <w:p w14:paraId="2E534482" w14:textId="77777777" w:rsidR="00893790" w:rsidRPr="00B567A1" w:rsidRDefault="00893790" w:rsidP="00E07E20">
      <w:pPr>
        <w:pStyle w:val="ListParagraph"/>
        <w:numPr>
          <w:ilvl w:val="0"/>
          <w:numId w:val="61"/>
        </w:numPr>
        <w:spacing w:after="200" w:line="240" w:lineRule="auto"/>
        <w:ind w:left="714" w:hanging="357"/>
        <w:contextualSpacing w:val="0"/>
        <w:rPr>
          <w:rFonts w:ascii="Georgia" w:hAnsi="Georgia"/>
          <w:szCs w:val="20"/>
        </w:rPr>
      </w:pPr>
      <w:r w:rsidRPr="00B567A1">
        <w:rPr>
          <w:rFonts w:ascii="Georgia" w:hAnsi="Georgia"/>
          <w:szCs w:val="20"/>
        </w:rPr>
        <w:t>Reviewing the business rules in PPM2 to ensure it is relevant to the reporting period;</w:t>
      </w:r>
    </w:p>
    <w:p w14:paraId="4B77F968" w14:textId="77777777" w:rsidR="00893790" w:rsidRPr="00B567A1" w:rsidRDefault="00893790" w:rsidP="00E07E20">
      <w:pPr>
        <w:pStyle w:val="ListParagraph"/>
        <w:numPr>
          <w:ilvl w:val="0"/>
          <w:numId w:val="61"/>
        </w:numPr>
        <w:spacing w:after="200" w:line="240" w:lineRule="auto"/>
        <w:ind w:left="714" w:hanging="357"/>
        <w:contextualSpacing w:val="0"/>
        <w:rPr>
          <w:rFonts w:ascii="Georgia" w:hAnsi="Georgia"/>
          <w:szCs w:val="20"/>
        </w:rPr>
      </w:pPr>
      <w:r w:rsidRPr="00B567A1">
        <w:rPr>
          <w:rFonts w:ascii="Georgia" w:hAnsi="Georgia"/>
          <w:szCs w:val="20"/>
        </w:rPr>
        <w:t>Reviewing and reporting to Jurisdiction any changes required to PFRACs, new cost centres/account codes, new clinics etc.;</w:t>
      </w:r>
    </w:p>
    <w:p w14:paraId="54A7DDE0" w14:textId="77777777" w:rsidR="00893790" w:rsidRPr="00B567A1" w:rsidRDefault="00893790" w:rsidP="00E07E20">
      <w:pPr>
        <w:pStyle w:val="ListParagraph"/>
        <w:numPr>
          <w:ilvl w:val="0"/>
          <w:numId w:val="61"/>
        </w:numPr>
        <w:spacing w:after="200" w:line="240" w:lineRule="auto"/>
        <w:ind w:left="714" w:hanging="357"/>
        <w:contextualSpacing w:val="0"/>
        <w:rPr>
          <w:rFonts w:ascii="Georgia" w:hAnsi="Georgia"/>
          <w:szCs w:val="20"/>
        </w:rPr>
      </w:pPr>
      <w:r w:rsidRPr="00B567A1">
        <w:rPr>
          <w:rFonts w:ascii="Georgia" w:hAnsi="Georgia"/>
          <w:szCs w:val="20"/>
        </w:rPr>
        <w:t>Compiling, preparing and submitting local activity and service files to the Department</w:t>
      </w:r>
    </w:p>
    <w:p w14:paraId="46F7C513" w14:textId="77777777" w:rsidR="00893790" w:rsidRPr="00B567A1" w:rsidRDefault="00893790" w:rsidP="00E07E20">
      <w:pPr>
        <w:pStyle w:val="ListParagraph"/>
        <w:numPr>
          <w:ilvl w:val="0"/>
          <w:numId w:val="61"/>
        </w:numPr>
        <w:spacing w:after="200" w:line="240" w:lineRule="auto"/>
        <w:ind w:left="714" w:hanging="357"/>
        <w:contextualSpacing w:val="0"/>
        <w:rPr>
          <w:rFonts w:ascii="Georgia" w:hAnsi="Georgia"/>
          <w:szCs w:val="20"/>
        </w:rPr>
      </w:pPr>
      <w:r w:rsidRPr="00B567A1">
        <w:rPr>
          <w:rFonts w:ascii="Georgia" w:hAnsi="Georgia"/>
          <w:szCs w:val="20"/>
        </w:rPr>
        <w:t>Undertaking quality assurance checks of the outputs; and</w:t>
      </w:r>
    </w:p>
    <w:p w14:paraId="2A50368E" w14:textId="77777777" w:rsidR="00893790" w:rsidRPr="00B567A1" w:rsidRDefault="00893790" w:rsidP="00E07E20">
      <w:pPr>
        <w:pStyle w:val="ListParagraph"/>
        <w:numPr>
          <w:ilvl w:val="0"/>
          <w:numId w:val="61"/>
        </w:numPr>
        <w:spacing w:after="200" w:line="240" w:lineRule="auto"/>
        <w:ind w:left="714" w:hanging="357"/>
        <w:contextualSpacing w:val="0"/>
        <w:rPr>
          <w:rFonts w:ascii="Georgia" w:hAnsi="Georgia"/>
          <w:szCs w:val="20"/>
        </w:rPr>
      </w:pPr>
      <w:r w:rsidRPr="00B567A1">
        <w:rPr>
          <w:rFonts w:ascii="Georgia" w:hAnsi="Georgia"/>
          <w:szCs w:val="20"/>
        </w:rPr>
        <w:t xml:space="preserve">Sharing results with relevant stakeholders, including the lead clinicians, to ensure the outputs align with operational expectations before being signed off. </w:t>
      </w:r>
    </w:p>
    <w:p w14:paraId="6249B874" w14:textId="77777777" w:rsidR="00893790" w:rsidRPr="00B567A1" w:rsidRDefault="00893790" w:rsidP="00E03034">
      <w:pPr>
        <w:spacing w:after="200" w:line="240" w:lineRule="auto"/>
        <w:rPr>
          <w:rFonts w:ascii="Georgia" w:hAnsi="Georgia"/>
          <w:szCs w:val="20"/>
        </w:rPr>
      </w:pPr>
      <w:r w:rsidRPr="00B567A1">
        <w:rPr>
          <w:rFonts w:ascii="Georgia" w:hAnsi="Georgia"/>
          <w:szCs w:val="20"/>
        </w:rPr>
        <w:t>Centralised clinical, GL and other datasets are loaded to PPM2 by the Department.</w:t>
      </w:r>
    </w:p>
    <w:p w14:paraId="4136364C" w14:textId="77777777" w:rsidR="00893790" w:rsidRPr="00B567A1" w:rsidRDefault="00893790" w:rsidP="00E03034">
      <w:pPr>
        <w:spacing w:after="200" w:line="240" w:lineRule="auto"/>
        <w:rPr>
          <w:rFonts w:ascii="Georgia" w:hAnsi="Georgia"/>
          <w:szCs w:val="20"/>
        </w:rPr>
      </w:pPr>
      <w:r w:rsidRPr="00B567A1">
        <w:rPr>
          <w:rFonts w:ascii="Georgia" w:hAnsi="Georgia"/>
          <w:szCs w:val="20"/>
        </w:rPr>
        <w:t xml:space="preserve">In addition to the </w:t>
      </w:r>
      <w:proofErr w:type="spellStart"/>
      <w:r w:rsidRPr="00B567A1">
        <w:rPr>
          <w:rFonts w:ascii="Georgia" w:hAnsi="Georgia"/>
          <w:szCs w:val="20"/>
        </w:rPr>
        <w:t>statewide</w:t>
      </w:r>
      <w:proofErr w:type="spellEnd"/>
      <w:r w:rsidRPr="00B567A1">
        <w:rPr>
          <w:rFonts w:ascii="Georgia" w:hAnsi="Georgia"/>
          <w:szCs w:val="20"/>
        </w:rPr>
        <w:t xml:space="preserve"> feeder systems mentioned previously, Modbury Hospital has feeders for hospital theatre, imaging (third party provider), allied health services, translation services, patient transport, security and Medical Emergency Team (MET) calls. Prosthetics are costed at Modbury Hospital using a Relative Value Unit (RVU) based on the prosthetics feeder of another hospital in South Australia that uses the </w:t>
      </w:r>
      <w:proofErr w:type="spellStart"/>
      <w:r w:rsidRPr="00B567A1">
        <w:rPr>
          <w:rFonts w:ascii="Georgia" w:hAnsi="Georgia"/>
          <w:szCs w:val="20"/>
        </w:rPr>
        <w:t>statewide</w:t>
      </w:r>
      <w:proofErr w:type="spellEnd"/>
      <w:r w:rsidRPr="00B567A1">
        <w:rPr>
          <w:rFonts w:ascii="Georgia" w:hAnsi="Georgia"/>
          <w:szCs w:val="20"/>
        </w:rPr>
        <w:t xml:space="preserve"> provider for prosthetics. Prosthetics are purchased under a </w:t>
      </w:r>
      <w:proofErr w:type="spellStart"/>
      <w:r w:rsidRPr="00B567A1">
        <w:rPr>
          <w:rFonts w:ascii="Georgia" w:hAnsi="Georgia"/>
          <w:szCs w:val="20"/>
        </w:rPr>
        <w:t>statewide</w:t>
      </w:r>
      <w:proofErr w:type="spellEnd"/>
      <w:r w:rsidRPr="00B567A1">
        <w:rPr>
          <w:rFonts w:ascii="Georgia" w:hAnsi="Georgia"/>
          <w:szCs w:val="20"/>
        </w:rPr>
        <w:t xml:space="preserve"> agreement and therefore this approach should not be distorting the prosthesis cost bucket.</w:t>
      </w:r>
    </w:p>
    <w:p w14:paraId="57CDDAA0" w14:textId="77777777" w:rsidR="00893790" w:rsidRPr="00B567A1" w:rsidRDefault="00893790" w:rsidP="00E03034">
      <w:pPr>
        <w:spacing w:after="200" w:line="240" w:lineRule="auto"/>
        <w:rPr>
          <w:rFonts w:ascii="Georgia" w:hAnsi="Georgia"/>
          <w:szCs w:val="20"/>
        </w:rPr>
      </w:pPr>
      <w:r w:rsidRPr="00B567A1">
        <w:rPr>
          <w:rFonts w:asciiTheme="majorHAnsi" w:hAnsiTheme="majorHAnsi"/>
          <w:szCs w:val="20"/>
        </w:rPr>
        <w:t xml:space="preserve">When new services are introduced, LHNs involve clinicians and site teams to establish data capture processes, conduct test runs to check the accuracy of the captured data and review general ledger entries, and determine the reasonableness of costed output for the new service. During Round 22 NHCDC, this was performed for sub-acute activities which were re-aligned to NALHN from other sites, and subsequently impacted the costing for this product in Round 22.  </w:t>
      </w:r>
    </w:p>
    <w:p w14:paraId="0F48FDE0" w14:textId="7BFD2CF8" w:rsidR="00893790" w:rsidRPr="00B567A1" w:rsidRDefault="00893790" w:rsidP="00E03034">
      <w:pPr>
        <w:spacing w:after="200" w:line="240" w:lineRule="auto"/>
        <w:rPr>
          <w:rFonts w:asciiTheme="majorHAnsi" w:hAnsiTheme="majorHAnsi"/>
          <w:szCs w:val="20"/>
        </w:rPr>
      </w:pPr>
      <w:r w:rsidRPr="00B567A1">
        <w:rPr>
          <w:rFonts w:ascii="Georgia" w:hAnsi="Georgia"/>
          <w:szCs w:val="20"/>
        </w:rPr>
        <w:t>In addition to the annual NHCDC review, Modbury Hospital participates in H</w:t>
      </w:r>
      <w:r w:rsidRPr="00B567A1">
        <w:rPr>
          <w:rFonts w:asciiTheme="majorHAnsi" w:hAnsiTheme="majorHAnsi"/>
          <w:szCs w:val="20"/>
        </w:rPr>
        <w:t>ealth Roundtable and Women’s and Children’s Health Asia benchmarking associations</w:t>
      </w:r>
      <w:r w:rsidRPr="00B567A1">
        <w:rPr>
          <w:rFonts w:ascii="Georgia" w:hAnsi="Georgia"/>
          <w:szCs w:val="20"/>
        </w:rPr>
        <w:t>. Modbury Hospital submits its costing data to these organisations and uses the</w:t>
      </w:r>
      <w:r w:rsidRPr="00B567A1">
        <w:rPr>
          <w:rFonts w:asciiTheme="majorHAnsi" w:hAnsiTheme="majorHAnsi"/>
          <w:szCs w:val="20"/>
        </w:rPr>
        <w:t xml:space="preserve"> reports from the review for benchmarking.</w:t>
      </w:r>
      <w:r w:rsidR="00B52A6B">
        <w:rPr>
          <w:rFonts w:asciiTheme="majorHAnsi" w:hAnsiTheme="majorHAnsi"/>
          <w:szCs w:val="20"/>
        </w:rPr>
        <w:t xml:space="preserve"> </w:t>
      </w:r>
      <w:r w:rsidRPr="00B567A1">
        <w:rPr>
          <w:rFonts w:asciiTheme="majorHAnsi" w:hAnsiTheme="majorHAnsi"/>
          <w:szCs w:val="20"/>
        </w:rPr>
        <w:t>LHNs have access to PPM as a reporting tool. This data is also available on the Department’s LARS reporting system and IHPA’s National Benchmarking Portal is used. As well as these external benchmarking sources, NALHN benchmarks services internally and uses these information sets to engage clinicians and executives in performance management and strategy decisions.</w:t>
      </w:r>
    </w:p>
    <w:p w14:paraId="7E40345E"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lastRenderedPageBreak/>
        <w:t xml:space="preserve">The LHN and Modbury Hospital use the costed output datasets to enable annual workforce and service planning modelling and discussions, particularly in sub-acute divisions and in allied health. Costing data for 2017-18 was used extensively by the Department to develop contracts with the private sector to conduct services, and to support business cases when new services arise. </w:t>
      </w:r>
    </w:p>
    <w:p w14:paraId="0025EA9F"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t xml:space="preserve">The costing team identifies anomalies between different feeder systems and audited patient records, which are submitted to the Jurisdiction on a quarterly basis and compared to the patient costing DHW central database.  The accuracy of these mismatched records is improving, as the LHN patient costing manager has worked with the manager of medical records to improve the submission process. </w:t>
      </w:r>
    </w:p>
    <w:p w14:paraId="49A67B9A" w14:textId="77777777" w:rsidR="00893790" w:rsidRPr="00B567A1" w:rsidRDefault="00893790" w:rsidP="00E03034">
      <w:pPr>
        <w:spacing w:after="200" w:line="240" w:lineRule="auto"/>
        <w:rPr>
          <w:rFonts w:asciiTheme="majorHAnsi" w:hAnsiTheme="majorHAnsi"/>
          <w:szCs w:val="20"/>
        </w:rPr>
      </w:pPr>
      <w:r w:rsidRPr="00B567A1">
        <w:rPr>
          <w:rFonts w:asciiTheme="majorHAnsi" w:hAnsiTheme="majorHAnsi"/>
          <w:szCs w:val="20"/>
        </w:rPr>
        <w:t>Challenges for Round 22 have been:</w:t>
      </w:r>
    </w:p>
    <w:p w14:paraId="12E09260" w14:textId="77777777" w:rsidR="00893790" w:rsidRPr="00B567A1" w:rsidRDefault="00893790" w:rsidP="00E07E20">
      <w:pPr>
        <w:pStyle w:val="ListParagraph"/>
        <w:numPr>
          <w:ilvl w:val="0"/>
          <w:numId w:val="62"/>
        </w:numPr>
        <w:spacing w:after="200" w:line="240" w:lineRule="auto"/>
        <w:ind w:left="714" w:hanging="357"/>
        <w:contextualSpacing w:val="0"/>
        <w:rPr>
          <w:rFonts w:asciiTheme="majorHAnsi" w:hAnsiTheme="majorHAnsi"/>
          <w:szCs w:val="20"/>
        </w:rPr>
      </w:pPr>
      <w:r w:rsidRPr="00B567A1">
        <w:rPr>
          <w:rFonts w:asciiTheme="majorHAnsi" w:hAnsiTheme="majorHAnsi"/>
          <w:szCs w:val="20"/>
        </w:rPr>
        <w:t>Allocations of Rights of Private Practice (</w:t>
      </w:r>
      <w:proofErr w:type="spellStart"/>
      <w:r w:rsidRPr="00B567A1">
        <w:rPr>
          <w:rFonts w:asciiTheme="majorHAnsi" w:hAnsiTheme="majorHAnsi"/>
          <w:szCs w:val="20"/>
        </w:rPr>
        <w:t>RoPP</w:t>
      </w:r>
      <w:proofErr w:type="spellEnd"/>
      <w:r w:rsidRPr="00B567A1">
        <w:rPr>
          <w:rFonts w:asciiTheme="majorHAnsi" w:hAnsiTheme="majorHAnsi"/>
          <w:szCs w:val="20"/>
        </w:rPr>
        <w:t xml:space="preserve">), which is being worked on by the Patient Costing team at a state level to ensure that these medical expenses can be included in the patient costing data for 2018-19. It was not possible use the data available in subsidiary accounting systems during 2017-18 for </w:t>
      </w:r>
      <w:proofErr w:type="spellStart"/>
      <w:r w:rsidRPr="00B567A1">
        <w:rPr>
          <w:rFonts w:asciiTheme="majorHAnsi" w:hAnsiTheme="majorHAnsi"/>
          <w:szCs w:val="20"/>
        </w:rPr>
        <w:t>RoPP</w:t>
      </w:r>
      <w:proofErr w:type="spellEnd"/>
      <w:r w:rsidRPr="00B567A1">
        <w:rPr>
          <w:rFonts w:asciiTheme="majorHAnsi" w:hAnsiTheme="majorHAnsi"/>
          <w:szCs w:val="20"/>
        </w:rPr>
        <w:t>.</w:t>
      </w:r>
    </w:p>
    <w:p w14:paraId="4C5C1D0E" w14:textId="77777777" w:rsidR="00893790" w:rsidRPr="00B567A1" w:rsidRDefault="00893790" w:rsidP="00E07E20">
      <w:pPr>
        <w:pStyle w:val="ListParagraph"/>
        <w:numPr>
          <w:ilvl w:val="0"/>
          <w:numId w:val="62"/>
        </w:numPr>
        <w:spacing w:after="200" w:line="240" w:lineRule="auto"/>
        <w:ind w:left="714" w:hanging="357"/>
        <w:contextualSpacing w:val="0"/>
        <w:rPr>
          <w:rFonts w:asciiTheme="majorHAnsi" w:hAnsiTheme="majorHAnsi"/>
          <w:szCs w:val="20"/>
        </w:rPr>
      </w:pPr>
      <w:r w:rsidRPr="00B567A1">
        <w:rPr>
          <w:rFonts w:asciiTheme="majorHAnsi" w:hAnsiTheme="majorHAnsi"/>
          <w:szCs w:val="20"/>
        </w:rPr>
        <w:t>Forensic patients are challenging to cost as they are on another LHN PAS system and therefore present a data management issue to ensure the correct activity is aligned to the NALHN costing GL. In the longer term, DHW will need to review this so that data management can occur more efficiently for all LHNs. This cohort contains fewer than 100 patients, but they are high-cost patients to service.</w:t>
      </w:r>
    </w:p>
    <w:p w14:paraId="04D37410" w14:textId="390DBEDE" w:rsidR="00893790" w:rsidRPr="00CD7DFD" w:rsidRDefault="0047397B" w:rsidP="00E03034">
      <w:pPr>
        <w:pStyle w:val="Heading3"/>
        <w:spacing w:before="0" w:after="200" w:line="240" w:lineRule="auto"/>
      </w:pPr>
      <w:r>
        <w:t>5</w:t>
      </w:r>
      <w:r w:rsidR="00893790">
        <w:t>.5.1 R</w:t>
      </w:r>
      <w:r w:rsidR="00893790" w:rsidRPr="006B4B9C">
        <w:t>econciliation</w:t>
      </w:r>
    </w:p>
    <w:p w14:paraId="3F183259" w14:textId="77777777" w:rsidR="00893790" w:rsidRPr="00B567A1" w:rsidRDefault="00893790" w:rsidP="00E03034">
      <w:pPr>
        <w:spacing w:after="200" w:line="240" w:lineRule="auto"/>
        <w:rPr>
          <w:rFonts w:ascii="Georgia" w:hAnsi="Georgia"/>
          <w:szCs w:val="20"/>
          <w:lang w:val="en-US"/>
        </w:rPr>
      </w:pPr>
      <w:r w:rsidRPr="00B567A1">
        <w:rPr>
          <w:rFonts w:ascii="Georgia" w:hAnsi="Georgia"/>
          <w:szCs w:val="20"/>
          <w:lang w:val="en-US"/>
        </w:rPr>
        <w:t xml:space="preserve">This section discusses major variances, reconciling items and adjustments in the reconciliation process. The information is based on the </w:t>
      </w:r>
      <w:proofErr w:type="spellStart"/>
      <w:r w:rsidRPr="00B567A1">
        <w:rPr>
          <w:rFonts w:ascii="Georgia" w:hAnsi="Georgia"/>
          <w:szCs w:val="20"/>
          <w:lang w:val="en-US"/>
        </w:rPr>
        <w:t>Modbury</w:t>
      </w:r>
      <w:proofErr w:type="spellEnd"/>
      <w:r w:rsidRPr="00B567A1">
        <w:rPr>
          <w:rFonts w:ascii="Georgia" w:hAnsi="Georgia"/>
          <w:szCs w:val="20"/>
          <w:lang w:val="en-US"/>
        </w:rPr>
        <w:t xml:space="preserve"> Hospital’s data collection template, data quality self-assessment and review discussions.</w:t>
      </w:r>
    </w:p>
    <w:p w14:paraId="1E506470" w14:textId="1B97772F" w:rsidR="00893790" w:rsidRPr="00B567A1" w:rsidRDefault="00EB51C6" w:rsidP="00E03034">
      <w:pPr>
        <w:spacing w:after="200" w:line="240" w:lineRule="auto"/>
        <w:rPr>
          <w:rFonts w:ascii="Georgia" w:hAnsi="Georgia"/>
          <w:szCs w:val="20"/>
          <w:lang w:val="en-US"/>
        </w:rPr>
      </w:pPr>
      <w:r>
        <w:rPr>
          <w:rFonts w:ascii="Georgia" w:hAnsi="Georgia"/>
          <w:szCs w:val="20"/>
          <w:lang w:val="en-US"/>
        </w:rPr>
        <w:t>The table</w:t>
      </w:r>
      <w:r w:rsidR="00893790" w:rsidRPr="00B567A1">
        <w:rPr>
          <w:rFonts w:ascii="Georgia" w:hAnsi="Georgia"/>
          <w:szCs w:val="20"/>
          <w:lang w:val="en-US"/>
        </w:rPr>
        <w:t xml:space="preserve"> </w:t>
      </w:r>
      <w:r>
        <w:rPr>
          <w:rFonts w:ascii="Georgia" w:hAnsi="Georgia"/>
          <w:szCs w:val="20"/>
          <w:lang w:val="en-US"/>
        </w:rPr>
        <w:t xml:space="preserve">overleaf </w:t>
      </w:r>
      <w:r w:rsidR="00893790" w:rsidRPr="00B567A1">
        <w:rPr>
          <w:rFonts w:ascii="Georgia" w:hAnsi="Georgia"/>
          <w:szCs w:val="20"/>
          <w:lang w:val="en-US"/>
        </w:rPr>
        <w:t xml:space="preserve">presents a summary reconciliation from </w:t>
      </w:r>
      <w:proofErr w:type="spellStart"/>
      <w:r w:rsidR="00893790" w:rsidRPr="00B567A1">
        <w:rPr>
          <w:rFonts w:ascii="Georgia" w:hAnsi="Georgia"/>
          <w:szCs w:val="20"/>
          <w:lang w:val="en-US"/>
        </w:rPr>
        <w:t>Modbury</w:t>
      </w:r>
      <w:proofErr w:type="spellEnd"/>
      <w:r w:rsidR="00893790" w:rsidRPr="00B567A1">
        <w:rPr>
          <w:rFonts w:ascii="Georgia" w:hAnsi="Georgia"/>
          <w:szCs w:val="20"/>
          <w:lang w:val="en-US"/>
        </w:rPr>
        <w:t xml:space="preserve"> Hospital’s general ledger (GL) to the final NHCDC submission for Round 22.</w:t>
      </w:r>
    </w:p>
    <w:p w14:paraId="0D29E9F1" w14:textId="77777777" w:rsidR="00893790" w:rsidRPr="00B567A1" w:rsidRDefault="00893790" w:rsidP="00E03034">
      <w:pPr>
        <w:spacing w:after="200" w:line="240" w:lineRule="auto"/>
        <w:rPr>
          <w:rFonts w:ascii="Georgia" w:hAnsi="Georgia"/>
          <w:szCs w:val="20"/>
          <w:lang w:val="en-US"/>
        </w:rPr>
      </w:pPr>
      <w:proofErr w:type="spellStart"/>
      <w:r w:rsidRPr="00B567A1">
        <w:rPr>
          <w:rFonts w:ascii="Georgia" w:hAnsi="Georgia"/>
          <w:szCs w:val="20"/>
          <w:lang w:val="en-US"/>
        </w:rPr>
        <w:t>Modbury’s</w:t>
      </w:r>
      <w:proofErr w:type="spellEnd"/>
      <w:r w:rsidRPr="00B567A1">
        <w:rPr>
          <w:rFonts w:ascii="Georgia" w:hAnsi="Georgia"/>
          <w:szCs w:val="20"/>
          <w:lang w:val="en-US"/>
        </w:rPr>
        <w:t xml:space="preserve"> final GL of $137,875,145 was reconciled by the LHN to the audited financial statements.</w:t>
      </w:r>
    </w:p>
    <w:p w14:paraId="1C008072" w14:textId="77777777" w:rsidR="00893790" w:rsidRPr="00B567A1" w:rsidRDefault="00893790" w:rsidP="00E03034">
      <w:pPr>
        <w:spacing w:after="200" w:line="240" w:lineRule="auto"/>
        <w:rPr>
          <w:rFonts w:ascii="Georgia" w:hAnsi="Georgia"/>
          <w:b/>
          <w:szCs w:val="20"/>
          <w:lang w:val="en-US"/>
        </w:rPr>
      </w:pPr>
      <w:r w:rsidRPr="00B567A1">
        <w:rPr>
          <w:rFonts w:ascii="Georgia" w:hAnsi="Georgia"/>
          <w:b/>
          <w:szCs w:val="20"/>
          <w:lang w:val="en-US"/>
        </w:rPr>
        <w:t>Explanation of reconciling items</w:t>
      </w:r>
    </w:p>
    <w:p w14:paraId="5A4C4A3D" w14:textId="77777777" w:rsidR="00893790" w:rsidRPr="00B567A1" w:rsidRDefault="00893790" w:rsidP="00E03034">
      <w:pPr>
        <w:spacing w:after="200" w:line="240" w:lineRule="auto"/>
        <w:rPr>
          <w:rFonts w:ascii="Georgia" w:hAnsi="Georgia"/>
          <w:b/>
          <w:szCs w:val="20"/>
          <w:lang w:val="en-US"/>
        </w:rPr>
      </w:pPr>
      <w:r w:rsidRPr="00B567A1">
        <w:rPr>
          <w:rFonts w:ascii="Georgia" w:hAnsi="Georgia"/>
          <w:b/>
          <w:szCs w:val="20"/>
          <w:lang w:val="en-US"/>
        </w:rPr>
        <w:t>Adjustments made at the LHN level (Item B)</w:t>
      </w:r>
    </w:p>
    <w:p w14:paraId="3BC8E22C" w14:textId="77777777" w:rsidR="00893790" w:rsidRPr="00B567A1" w:rsidRDefault="00893790" w:rsidP="00E07E20">
      <w:pPr>
        <w:pStyle w:val="ListParagraph"/>
        <w:numPr>
          <w:ilvl w:val="0"/>
          <w:numId w:val="62"/>
        </w:numPr>
        <w:spacing w:after="200" w:line="240" w:lineRule="auto"/>
        <w:ind w:left="714" w:hanging="357"/>
        <w:contextualSpacing w:val="0"/>
        <w:rPr>
          <w:rFonts w:asciiTheme="majorHAnsi" w:hAnsiTheme="majorHAnsi"/>
          <w:szCs w:val="20"/>
        </w:rPr>
      </w:pPr>
      <w:r w:rsidRPr="00B567A1">
        <w:rPr>
          <w:rFonts w:asciiTheme="majorHAnsi" w:hAnsiTheme="majorHAnsi"/>
          <w:szCs w:val="20"/>
        </w:rPr>
        <w:t>Inclusions consist of centralised costs ($3.1m) and costs on other regions’ general ledgers which relate to Modbury Hospital’s activity ($2.4m). Centralised costs are corporate costs that have not been automatically recharged to Modbury Hospital including ICT, procurement and shared services. NALHN’s costs on the GLs of other regions includes pharmacy salary and wages, and goods and services costs which are in Central Adelaide Local Health Network’s (CALHN’s) cost centres. Additionally, costs associated with NALHN forensic patients are recorded on another LHN’s general ledger and need to be included into Modbury Hospital’s general ledger.</w:t>
      </w:r>
    </w:p>
    <w:p w14:paraId="24998DEC" w14:textId="77777777" w:rsidR="00893790" w:rsidRPr="00B567A1" w:rsidRDefault="00893790" w:rsidP="00E07E20">
      <w:pPr>
        <w:pStyle w:val="ListParagraph"/>
        <w:numPr>
          <w:ilvl w:val="0"/>
          <w:numId w:val="62"/>
        </w:numPr>
        <w:spacing w:after="200" w:line="240" w:lineRule="auto"/>
        <w:ind w:left="714" w:hanging="357"/>
        <w:contextualSpacing w:val="0"/>
        <w:rPr>
          <w:rFonts w:asciiTheme="majorHAnsi" w:hAnsiTheme="majorHAnsi"/>
          <w:szCs w:val="20"/>
        </w:rPr>
      </w:pPr>
      <w:r w:rsidRPr="00B567A1">
        <w:rPr>
          <w:rFonts w:asciiTheme="majorHAnsi" w:hAnsiTheme="majorHAnsi"/>
          <w:szCs w:val="20"/>
        </w:rPr>
        <w:t>Bad debts expenses make up the majority of the exclusions ($15.6K), for example, unfulfilled patient co-payments. The remaining $1.5K is the removal of imaging charges as these costs have already been mapped directly to Modbury Hospital.</w:t>
      </w:r>
    </w:p>
    <w:p w14:paraId="31E66BB4" w14:textId="77777777" w:rsidR="00893790" w:rsidRPr="00B567A1" w:rsidRDefault="00893790" w:rsidP="00E07E20">
      <w:pPr>
        <w:pStyle w:val="ListParagraph"/>
        <w:numPr>
          <w:ilvl w:val="0"/>
          <w:numId w:val="62"/>
        </w:numPr>
        <w:spacing w:after="200" w:line="240" w:lineRule="auto"/>
        <w:ind w:left="714" w:hanging="357"/>
        <w:contextualSpacing w:val="0"/>
        <w:rPr>
          <w:rFonts w:asciiTheme="majorHAnsi" w:hAnsiTheme="majorHAnsi"/>
          <w:szCs w:val="20"/>
        </w:rPr>
      </w:pPr>
      <w:r w:rsidRPr="00B567A1">
        <w:rPr>
          <w:rFonts w:asciiTheme="majorHAnsi" w:hAnsiTheme="majorHAnsi"/>
          <w:szCs w:val="20"/>
        </w:rPr>
        <w:t>Adjustments of $4.6m were made within PPM based on costing system rules. These adjustments reflect the net movements of costs and activity between the two NALHN hospitals: Modbury and Lyell McEwin.</w:t>
      </w:r>
    </w:p>
    <w:p w14:paraId="6FBEB17A" w14:textId="77777777" w:rsidR="00893790" w:rsidRPr="00B567A1" w:rsidRDefault="00893790" w:rsidP="00E03034">
      <w:pPr>
        <w:spacing w:after="200" w:line="240" w:lineRule="auto"/>
        <w:rPr>
          <w:rFonts w:ascii="Georgia" w:hAnsi="Georgia"/>
          <w:b/>
          <w:szCs w:val="20"/>
          <w:lang w:val="en-US"/>
        </w:rPr>
      </w:pPr>
      <w:r w:rsidRPr="00B567A1">
        <w:rPr>
          <w:rFonts w:ascii="Georgia" w:hAnsi="Georgia"/>
          <w:b/>
          <w:szCs w:val="20"/>
          <w:lang w:val="en-US"/>
        </w:rPr>
        <w:lastRenderedPageBreak/>
        <w:t>Adjustments made at the jurisdiction level (Item E)</w:t>
      </w:r>
    </w:p>
    <w:p w14:paraId="01AB9467" w14:textId="77777777" w:rsidR="00893790" w:rsidRPr="00B567A1" w:rsidRDefault="00893790" w:rsidP="00E07E20">
      <w:pPr>
        <w:pStyle w:val="ListParagraph"/>
        <w:numPr>
          <w:ilvl w:val="0"/>
          <w:numId w:val="62"/>
        </w:numPr>
        <w:spacing w:after="200" w:line="240" w:lineRule="auto"/>
        <w:ind w:left="714" w:hanging="357"/>
        <w:contextualSpacing w:val="0"/>
        <w:rPr>
          <w:rFonts w:asciiTheme="majorHAnsi" w:hAnsiTheme="majorHAnsi"/>
          <w:szCs w:val="20"/>
        </w:rPr>
      </w:pPr>
      <w:r w:rsidRPr="00B567A1">
        <w:rPr>
          <w:rFonts w:asciiTheme="majorHAnsi" w:hAnsiTheme="majorHAnsi"/>
          <w:szCs w:val="20"/>
        </w:rPr>
        <w:t xml:space="preserve">DHW submitted costs for all patients discharged in 2017-18 (including those admitted in prior years) and removed WIP costs for patients who were still admitted at 30 June 2018. The movement in WIP across the period increased from $1.1m to $3.0m as a result of new wards which have significantly increased capacity, mainly for sub-acute beds. </w:t>
      </w:r>
    </w:p>
    <w:p w14:paraId="2E68E94B" w14:textId="77777777" w:rsidR="00893790" w:rsidRPr="00B567A1" w:rsidRDefault="00893790" w:rsidP="00E07E20">
      <w:pPr>
        <w:pStyle w:val="ListParagraph"/>
        <w:numPr>
          <w:ilvl w:val="0"/>
          <w:numId w:val="62"/>
        </w:numPr>
        <w:spacing w:after="200" w:line="240" w:lineRule="auto"/>
        <w:ind w:left="714" w:hanging="357"/>
        <w:contextualSpacing w:val="0"/>
        <w:rPr>
          <w:rFonts w:asciiTheme="majorHAnsi" w:hAnsiTheme="majorHAnsi"/>
          <w:szCs w:val="20"/>
        </w:rPr>
      </w:pPr>
      <w:r w:rsidRPr="00B567A1">
        <w:rPr>
          <w:rFonts w:asciiTheme="majorHAnsi" w:hAnsiTheme="majorHAnsi"/>
          <w:szCs w:val="20"/>
        </w:rPr>
        <w:t xml:space="preserve">Morbidity adjustments amounting to -$2.7m account for legitimate activity which has been costed but cannot be submitted to IHPA as a result of not meeting specific costing data specifications. This may be caused by time constraints to fix the data before final end of year submissions are due to the </w:t>
      </w:r>
      <w:proofErr w:type="gramStart"/>
      <w:r w:rsidRPr="00B567A1">
        <w:rPr>
          <w:rFonts w:asciiTheme="majorHAnsi" w:hAnsiTheme="majorHAnsi"/>
          <w:szCs w:val="20"/>
        </w:rPr>
        <w:t>Department, and</w:t>
      </w:r>
      <w:proofErr w:type="gramEnd"/>
      <w:r w:rsidRPr="00B567A1">
        <w:rPr>
          <w:rFonts w:asciiTheme="majorHAnsi" w:hAnsiTheme="majorHAnsi"/>
          <w:szCs w:val="20"/>
        </w:rPr>
        <w:t xml:space="preserve"> is flagged as a continuing focus area for data improvement. </w:t>
      </w:r>
    </w:p>
    <w:p w14:paraId="09CAACBB" w14:textId="77777777" w:rsidR="00893790" w:rsidRPr="00B567A1" w:rsidRDefault="00893790" w:rsidP="00E07E20">
      <w:pPr>
        <w:pStyle w:val="ListParagraph"/>
        <w:numPr>
          <w:ilvl w:val="0"/>
          <w:numId w:val="62"/>
        </w:numPr>
        <w:spacing w:after="200" w:line="240" w:lineRule="auto"/>
        <w:ind w:left="714" w:hanging="357"/>
        <w:contextualSpacing w:val="0"/>
        <w:rPr>
          <w:rFonts w:asciiTheme="majorHAnsi" w:hAnsiTheme="majorHAnsi"/>
          <w:szCs w:val="20"/>
        </w:rPr>
      </w:pPr>
      <w:r w:rsidRPr="00B567A1">
        <w:rPr>
          <w:rFonts w:asciiTheme="majorHAnsi" w:hAnsiTheme="majorHAnsi"/>
          <w:szCs w:val="20"/>
        </w:rPr>
        <w:t>Teaching and training costs of $3.7m are excluded in the IHPA submission as per costing standards.</w:t>
      </w:r>
    </w:p>
    <w:p w14:paraId="352BBD8D" w14:textId="77777777" w:rsidR="00B567A1" w:rsidRDefault="00893790" w:rsidP="00E07E20">
      <w:pPr>
        <w:pStyle w:val="ListParagraph"/>
        <w:numPr>
          <w:ilvl w:val="0"/>
          <w:numId w:val="62"/>
        </w:numPr>
        <w:spacing w:after="200" w:line="240" w:lineRule="auto"/>
        <w:ind w:left="714" w:hanging="357"/>
        <w:contextualSpacing w:val="0"/>
        <w:rPr>
          <w:rFonts w:asciiTheme="majorHAnsi" w:hAnsiTheme="majorHAnsi"/>
          <w:szCs w:val="20"/>
        </w:rPr>
      </w:pPr>
      <w:r w:rsidRPr="00B567A1">
        <w:rPr>
          <w:rFonts w:asciiTheme="majorHAnsi" w:hAnsiTheme="majorHAnsi"/>
          <w:szCs w:val="20"/>
        </w:rPr>
        <w:t>Dummy encounter adjustments of -$205K are made for out of scope encounters. These are usually unmatched records from feeder files and represent activity that is costed but not submitted to IHPA. For example, imaging services are run by SA Medical Imaging and performed at NALHN, hence the costs are attributed to NALHN even though the service is not necessarily delivered to NALHN patients. These subsequently appear as dummy encounters and are stripped out from NALHN costs.</w:t>
      </w:r>
    </w:p>
    <w:p w14:paraId="2A5824DC" w14:textId="74BDB660" w:rsidR="00893790" w:rsidRPr="007E773F" w:rsidRDefault="00893790" w:rsidP="007660B1">
      <w:pPr>
        <w:rPr>
          <w:rFonts w:ascii="Georgia" w:hAnsi="Georgia"/>
          <w:sz w:val="20"/>
          <w:szCs w:val="20"/>
          <w:lang w:val="en-US"/>
        </w:rPr>
      </w:pPr>
      <w:r w:rsidRPr="00B567A1">
        <w:rPr>
          <w:rFonts w:asciiTheme="majorHAnsi" w:hAnsiTheme="majorHAnsi"/>
          <w:szCs w:val="20"/>
        </w:rPr>
        <w:t xml:space="preserve"> </w:t>
      </w:r>
    </w:p>
    <w:p w14:paraId="128ADAE6" w14:textId="77777777" w:rsidR="00893790" w:rsidRPr="00640BFA" w:rsidRDefault="00893790" w:rsidP="00E07E20">
      <w:pPr>
        <w:pStyle w:val="ListParagraph"/>
        <w:numPr>
          <w:ilvl w:val="0"/>
          <w:numId w:val="62"/>
        </w:numPr>
        <w:spacing w:after="200" w:line="240" w:lineRule="auto"/>
        <w:ind w:left="714" w:hanging="357"/>
        <w:contextualSpacing w:val="0"/>
        <w:rPr>
          <w:rFonts w:ascii="Georgia" w:hAnsi="Georgia"/>
          <w:color w:val="0070C0"/>
          <w:sz w:val="20"/>
          <w:szCs w:val="20"/>
          <w:lang w:val="en-US"/>
        </w:rPr>
        <w:sectPr w:rsidR="00893790" w:rsidRPr="00640BFA" w:rsidSect="00EA534E">
          <w:type w:val="continuous"/>
          <w:pgSz w:w="11906" w:h="16838" w:code="9"/>
          <w:pgMar w:top="1440" w:right="1440" w:bottom="1440" w:left="1440" w:header="720" w:footer="720" w:gutter="0"/>
          <w:cols w:space="720"/>
          <w:docGrid w:linePitch="360"/>
        </w:sectPr>
      </w:pPr>
    </w:p>
    <w:p w14:paraId="73FC6E43" w14:textId="38863491" w:rsidR="00893790" w:rsidRDefault="00AF0C0A" w:rsidP="00E03034">
      <w:pPr>
        <w:spacing w:after="200" w:line="240" w:lineRule="auto"/>
        <w:rPr>
          <w:rStyle w:val="Emphasis"/>
          <w:rFonts w:asciiTheme="majorHAnsi" w:hAnsiTheme="majorHAnsi"/>
        </w:rPr>
      </w:pPr>
      <w:r>
        <w:rPr>
          <w:rStyle w:val="Emphasis"/>
          <w:rFonts w:asciiTheme="majorHAnsi" w:hAnsiTheme="majorHAnsi"/>
        </w:rPr>
        <w:lastRenderedPageBreak/>
        <w:t>Table</w:t>
      </w:r>
      <w:r w:rsidR="000249F1" w:rsidRPr="00B567A1">
        <w:rPr>
          <w:rStyle w:val="Emphasis"/>
          <w:rFonts w:asciiTheme="majorHAnsi" w:hAnsiTheme="majorHAnsi"/>
        </w:rPr>
        <w:t xml:space="preserve"> </w:t>
      </w:r>
      <w:r w:rsidR="00CE5362">
        <w:rPr>
          <w:rStyle w:val="Emphasis"/>
          <w:rFonts w:asciiTheme="majorHAnsi" w:hAnsiTheme="majorHAnsi"/>
        </w:rPr>
        <w:t>25</w:t>
      </w:r>
      <w:r w:rsidR="000249F1" w:rsidRPr="00B567A1">
        <w:rPr>
          <w:rStyle w:val="Emphasis"/>
          <w:rFonts w:asciiTheme="majorHAnsi" w:hAnsiTheme="majorHAnsi"/>
        </w:rPr>
        <w:t xml:space="preserve">: </w:t>
      </w:r>
      <w:r w:rsidR="00893790" w:rsidRPr="00B567A1">
        <w:rPr>
          <w:rStyle w:val="Emphasis"/>
          <w:rFonts w:asciiTheme="majorHAnsi" w:hAnsiTheme="majorHAnsi"/>
        </w:rPr>
        <w:t>Reconciliation from GL to NHCDC costs – Modbury Hospital</w:t>
      </w:r>
    </w:p>
    <w:p w14:paraId="361EEFD6" w14:textId="47959B8D" w:rsidR="00893790" w:rsidRDefault="00B276AC" w:rsidP="00E03034">
      <w:pPr>
        <w:spacing w:after="200" w:line="240" w:lineRule="auto"/>
        <w:sectPr w:rsidR="00893790" w:rsidSect="00B72AF8">
          <w:pgSz w:w="16838" w:h="11906" w:orient="landscape" w:code="9"/>
          <w:pgMar w:top="1440" w:right="1440" w:bottom="1440" w:left="1440" w:header="720" w:footer="720" w:gutter="0"/>
          <w:cols w:space="720"/>
          <w:docGrid w:linePitch="360"/>
        </w:sectPr>
      </w:pPr>
      <w:r>
        <w:rPr>
          <w:noProof/>
          <w:lang w:eastAsia="en-AU"/>
        </w:rPr>
        <w:drawing>
          <wp:inline distT="0" distB="0" distL="0" distR="0" wp14:anchorId="517D53F4" wp14:editId="0DE405F4">
            <wp:extent cx="9169963" cy="5342466"/>
            <wp:effectExtent l="0" t="0" r="0" b="0"/>
            <wp:docPr id="266" name="Picture 266" descr="Reconciliation from Modbury Hospital's General Ledger to NHCDC costed products. Table includes adjustments at the jurisdiction and HH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outh Australia Hospital.JPG"/>
                    <pic:cNvPicPr/>
                  </pic:nvPicPr>
                  <pic:blipFill>
                    <a:blip r:embed="rId76">
                      <a:extLst>
                        <a:ext uri="{28A0092B-C50C-407E-A947-70E740481C1C}">
                          <a14:useLocalDpi xmlns:a14="http://schemas.microsoft.com/office/drawing/2010/main" val="0"/>
                        </a:ext>
                      </a:extLst>
                    </a:blip>
                    <a:stretch>
                      <a:fillRect/>
                    </a:stretch>
                  </pic:blipFill>
                  <pic:spPr>
                    <a:xfrm>
                      <a:off x="0" y="0"/>
                      <a:ext cx="9173139" cy="5344316"/>
                    </a:xfrm>
                    <a:prstGeom prst="rect">
                      <a:avLst/>
                    </a:prstGeom>
                  </pic:spPr>
                </pic:pic>
              </a:graphicData>
            </a:graphic>
          </wp:inline>
        </w:drawing>
      </w:r>
    </w:p>
    <w:p w14:paraId="5BE3A302" w14:textId="5F602217" w:rsidR="00893790" w:rsidRPr="00CD7DFD" w:rsidRDefault="0047397B" w:rsidP="00E03034">
      <w:pPr>
        <w:pStyle w:val="Heading3"/>
        <w:spacing w:before="0" w:after="200" w:line="240" w:lineRule="auto"/>
      </w:pPr>
      <w:r>
        <w:lastRenderedPageBreak/>
        <w:t>5</w:t>
      </w:r>
      <w:r w:rsidR="00893790">
        <w:t>.5.2 Application of Australian Hospital Patient Costing Standards (v4.0)</w:t>
      </w:r>
    </w:p>
    <w:p w14:paraId="46F15B64" w14:textId="77777777" w:rsidR="00893790" w:rsidRPr="00D26FA2" w:rsidRDefault="00893790" w:rsidP="00E03034">
      <w:pPr>
        <w:spacing w:after="200" w:line="240" w:lineRule="auto"/>
        <w:rPr>
          <w:rFonts w:ascii="Georgia" w:hAnsi="Georgia"/>
          <w:szCs w:val="20"/>
        </w:rPr>
      </w:pPr>
      <w:r w:rsidRPr="00D26FA2">
        <w:rPr>
          <w:rFonts w:ascii="Georgia" w:hAnsi="Georgia"/>
          <w:szCs w:val="20"/>
        </w:rPr>
        <w:t xml:space="preserve">From the site review, South Australia discussed being materially in compliance with AHPCS Version 4.0 for Round 22. SA reported partial compliance against the following </w:t>
      </w:r>
      <w:r w:rsidRPr="00D26FA2">
        <w:rPr>
          <w:rFonts w:ascii="Georgia" w:hAnsi="Georgia"/>
          <w:szCs w:val="20"/>
          <w:lang w:val="en-US"/>
        </w:rPr>
        <w:t>standards and costing guidelines:</w:t>
      </w:r>
    </w:p>
    <w:p w14:paraId="344BF919" w14:textId="77777777" w:rsidR="00893790" w:rsidRPr="00D26FA2" w:rsidRDefault="00893790" w:rsidP="00E07E20">
      <w:pPr>
        <w:pStyle w:val="ListParagraph"/>
        <w:numPr>
          <w:ilvl w:val="0"/>
          <w:numId w:val="63"/>
        </w:numPr>
        <w:spacing w:after="200" w:line="240" w:lineRule="auto"/>
        <w:ind w:left="714" w:hanging="357"/>
        <w:contextualSpacing w:val="0"/>
        <w:rPr>
          <w:rFonts w:ascii="Georgia" w:hAnsi="Georgia"/>
          <w:szCs w:val="20"/>
        </w:rPr>
      </w:pPr>
      <w:r w:rsidRPr="00D26FA2">
        <w:rPr>
          <w:rFonts w:ascii="Georgia" w:hAnsi="Georgia"/>
          <w:szCs w:val="20"/>
        </w:rPr>
        <w:t xml:space="preserve">Stage 1.1- Identify Relevant Expenses – General. Only partial compliance due to the </w:t>
      </w:r>
      <w:proofErr w:type="spellStart"/>
      <w:r w:rsidRPr="00D26FA2">
        <w:rPr>
          <w:rFonts w:ascii="Georgia" w:hAnsi="Georgia"/>
          <w:szCs w:val="20"/>
        </w:rPr>
        <w:t>RoPP</w:t>
      </w:r>
      <w:proofErr w:type="spellEnd"/>
      <w:r w:rsidRPr="00D26FA2">
        <w:rPr>
          <w:rFonts w:ascii="Georgia" w:hAnsi="Georgia"/>
          <w:szCs w:val="20"/>
        </w:rPr>
        <w:t xml:space="preserve"> and blood products. Challenges in linking the tests conducted by the private pathology provider to patients means not all R0PP patient costs are being included. The treatment of blood product costs is highlighted as these are held centrally and unable to be linked to patient records. </w:t>
      </w:r>
    </w:p>
    <w:p w14:paraId="61A011E4" w14:textId="77777777" w:rsidR="00893790" w:rsidRPr="00D26FA2" w:rsidRDefault="00893790" w:rsidP="00E07E20">
      <w:pPr>
        <w:pStyle w:val="ListParagraph"/>
        <w:numPr>
          <w:ilvl w:val="0"/>
          <w:numId w:val="63"/>
        </w:numPr>
        <w:spacing w:after="200" w:line="240" w:lineRule="auto"/>
        <w:ind w:left="714" w:hanging="357"/>
        <w:contextualSpacing w:val="0"/>
        <w:rPr>
          <w:rFonts w:ascii="Georgia" w:hAnsi="Georgia"/>
          <w:szCs w:val="20"/>
        </w:rPr>
      </w:pPr>
      <w:r w:rsidRPr="00D26FA2">
        <w:rPr>
          <w:rFonts w:ascii="Georgia" w:hAnsi="Georgia"/>
          <w:szCs w:val="20"/>
        </w:rPr>
        <w:t xml:space="preserve">Stage 4.1 - Identify Products - Product Types. Partial compliance only, largely due to Jurisdiction / LHN challenges in reconciling the requirements from the AMHCC and IHPA NHCDC data reporting requirements for community mental health. Additionally, patient travel and transport is separately identified and costed, but not submitted as a separate cost item due to the Data Request Specification changes which occurred </w:t>
      </w:r>
      <w:proofErr w:type="spellStart"/>
      <w:r w:rsidRPr="00D26FA2">
        <w:rPr>
          <w:rFonts w:ascii="Georgia" w:hAnsi="Georgia"/>
          <w:szCs w:val="20"/>
        </w:rPr>
        <w:t>some time</w:t>
      </w:r>
      <w:proofErr w:type="spellEnd"/>
      <w:r w:rsidRPr="00D26FA2">
        <w:rPr>
          <w:rFonts w:ascii="Georgia" w:hAnsi="Georgia"/>
          <w:szCs w:val="20"/>
        </w:rPr>
        <w:t xml:space="preserve"> after the end of the financial year.</w:t>
      </w:r>
    </w:p>
    <w:p w14:paraId="54DB418D" w14:textId="77777777" w:rsidR="00893790" w:rsidRPr="00D26FA2" w:rsidRDefault="00893790" w:rsidP="00E07E20">
      <w:pPr>
        <w:pStyle w:val="ListParagraph"/>
        <w:numPr>
          <w:ilvl w:val="0"/>
          <w:numId w:val="63"/>
        </w:numPr>
        <w:spacing w:after="200" w:line="240" w:lineRule="auto"/>
        <w:ind w:left="714" w:hanging="357"/>
        <w:contextualSpacing w:val="0"/>
        <w:rPr>
          <w:rFonts w:ascii="Georgia" w:hAnsi="Georgia"/>
          <w:szCs w:val="20"/>
        </w:rPr>
      </w:pPr>
      <w:r w:rsidRPr="00D26FA2">
        <w:rPr>
          <w:rFonts w:ascii="Georgia" w:hAnsi="Georgia"/>
          <w:szCs w:val="20"/>
        </w:rPr>
        <w:t>Stage 4.2 - Identify Products - Information Requirements. Only partial compliance as teaching, training and research is not costed as a product due to limitations in system capabilities in allocating these costs.</w:t>
      </w:r>
    </w:p>
    <w:p w14:paraId="7A6EA35F" w14:textId="77777777" w:rsidR="00893790" w:rsidRPr="00D26FA2" w:rsidRDefault="00893790" w:rsidP="00E07E20">
      <w:pPr>
        <w:pStyle w:val="ListParagraph"/>
        <w:numPr>
          <w:ilvl w:val="0"/>
          <w:numId w:val="63"/>
        </w:numPr>
        <w:spacing w:after="200" w:line="240" w:lineRule="auto"/>
        <w:ind w:left="714" w:hanging="357"/>
        <w:contextualSpacing w:val="0"/>
        <w:rPr>
          <w:rFonts w:ascii="Georgia" w:hAnsi="Georgia"/>
          <w:szCs w:val="20"/>
        </w:rPr>
      </w:pPr>
      <w:r w:rsidRPr="00D26FA2">
        <w:rPr>
          <w:rFonts w:ascii="Georgia" w:hAnsi="Georgia"/>
          <w:szCs w:val="20"/>
        </w:rPr>
        <w:t xml:space="preserve">CG 7 Posthumous organ donation. Partial compliance only, as posthumous care episodes are not captured and thus organ donation was not costed. </w:t>
      </w:r>
    </w:p>
    <w:p w14:paraId="017E7BF6" w14:textId="0608A539" w:rsidR="00893790" w:rsidRPr="00CD7DFD" w:rsidRDefault="0047397B" w:rsidP="00E03034">
      <w:pPr>
        <w:pStyle w:val="Heading3"/>
        <w:spacing w:before="0" w:after="200" w:line="240" w:lineRule="auto"/>
        <w:rPr>
          <w:i/>
          <w:sz w:val="20"/>
          <w:szCs w:val="20"/>
        </w:rPr>
      </w:pPr>
      <w:r>
        <w:t>5</w:t>
      </w:r>
      <w:r w:rsidR="00893790">
        <w:t>.5.3</w:t>
      </w:r>
      <w:r w:rsidR="00893790">
        <w:tab/>
      </w:r>
      <w:r w:rsidR="00893790" w:rsidRPr="006B4B9C">
        <w:t>Quality Assurance</w:t>
      </w:r>
      <w:r w:rsidR="00893790">
        <w:t xml:space="preserve"> </w:t>
      </w:r>
    </w:p>
    <w:p w14:paraId="6C663700" w14:textId="77777777" w:rsidR="00893790" w:rsidRPr="00D26FA2" w:rsidRDefault="00893790" w:rsidP="00E03034">
      <w:pPr>
        <w:spacing w:after="200" w:line="240" w:lineRule="auto"/>
        <w:rPr>
          <w:rFonts w:asciiTheme="majorHAnsi" w:hAnsiTheme="majorHAnsi"/>
        </w:rPr>
      </w:pPr>
      <w:r w:rsidRPr="00D26FA2">
        <w:rPr>
          <w:rFonts w:asciiTheme="majorHAnsi" w:hAnsiTheme="majorHAnsi"/>
        </w:rPr>
        <w:t xml:space="preserve">The Jurisdiction conducts basic checks and reconciliations on a quarterly basis as set out in the table </w:t>
      </w:r>
      <w:proofErr w:type="gramStart"/>
      <w:r w:rsidRPr="00D26FA2">
        <w:rPr>
          <w:rFonts w:asciiTheme="majorHAnsi" w:hAnsiTheme="majorHAnsi"/>
        </w:rPr>
        <w:t>below, and</w:t>
      </w:r>
      <w:proofErr w:type="gramEnd"/>
      <w:r w:rsidRPr="00D26FA2">
        <w:rPr>
          <w:rFonts w:asciiTheme="majorHAnsi" w:hAnsiTheme="majorHAnsi"/>
        </w:rPr>
        <w:t xml:space="preserve"> performs a SA state annual DRG review across all products. DHW benchmarks the SA costs against the national IHPA data and compares costs at the cost bucket level to inform the threshold setting for QA tests. </w:t>
      </w:r>
    </w:p>
    <w:p w14:paraId="2858E267" w14:textId="77777777" w:rsidR="00893790" w:rsidRPr="00D26FA2" w:rsidRDefault="00893790" w:rsidP="00E03034">
      <w:pPr>
        <w:spacing w:after="200" w:line="240" w:lineRule="auto"/>
        <w:rPr>
          <w:rFonts w:ascii="Georgia" w:hAnsi="Georgia"/>
          <w:lang w:val="en-US"/>
        </w:rPr>
      </w:pPr>
      <w:r w:rsidRPr="00D26FA2">
        <w:rPr>
          <w:rFonts w:ascii="Georgia" w:eastAsia="Times New Roman" w:hAnsi="Georgia" w:cs="Calibri"/>
          <w:lang w:val="en-US"/>
        </w:rPr>
        <w:t>DHW viewed that the circulation of an IHPA document containing the list of DRGs within each acute cost bucket would better inform the QA process around DRGs</w:t>
      </w:r>
      <w:r w:rsidRPr="00D26FA2">
        <w:rPr>
          <w:rFonts w:ascii="Georgia" w:hAnsi="Georgia"/>
          <w:lang w:val="en-US"/>
        </w:rPr>
        <w:t xml:space="preserve">. For example, the QA check on prosthesis costing identifies episodes that have a prosthesis procedure code and the attributable cost in the prostheses cost bucket.  </w:t>
      </w:r>
    </w:p>
    <w:p w14:paraId="11A2EEFB" w14:textId="77777777" w:rsidR="00893790" w:rsidRPr="00D26FA2" w:rsidRDefault="00893790" w:rsidP="00E03034">
      <w:pPr>
        <w:spacing w:after="200" w:line="240" w:lineRule="auto"/>
        <w:rPr>
          <w:rFonts w:asciiTheme="majorHAnsi" w:hAnsiTheme="majorHAnsi"/>
        </w:rPr>
      </w:pPr>
      <w:r w:rsidRPr="00D26FA2">
        <w:rPr>
          <w:rFonts w:asciiTheme="majorHAnsi" w:hAnsiTheme="majorHAnsi"/>
        </w:rPr>
        <w:t xml:space="preserve">Areas highlighted by South Australia for improvement are: </w:t>
      </w:r>
    </w:p>
    <w:p w14:paraId="32B6C3AA" w14:textId="77777777" w:rsidR="00893790" w:rsidRPr="00D26FA2" w:rsidRDefault="00893790" w:rsidP="00E07E20">
      <w:pPr>
        <w:pStyle w:val="ListParagraph"/>
        <w:numPr>
          <w:ilvl w:val="0"/>
          <w:numId w:val="63"/>
        </w:numPr>
        <w:spacing w:after="200" w:line="240" w:lineRule="auto"/>
        <w:ind w:left="714" w:hanging="357"/>
        <w:contextualSpacing w:val="0"/>
        <w:rPr>
          <w:rFonts w:ascii="Georgia" w:hAnsi="Georgia"/>
        </w:rPr>
      </w:pPr>
      <w:r w:rsidRPr="00D26FA2">
        <w:rPr>
          <w:rFonts w:ascii="Georgia" w:hAnsi="Georgia"/>
        </w:rPr>
        <w:t xml:space="preserve">The variability in the quality of data capture between LHNs has resulted in the adoption of wide iterative linking rules in </w:t>
      </w:r>
      <w:proofErr w:type="spellStart"/>
      <w:r w:rsidRPr="00D26FA2">
        <w:rPr>
          <w:rFonts w:ascii="Georgia" w:hAnsi="Georgia"/>
        </w:rPr>
        <w:t>statewide</w:t>
      </w:r>
      <w:proofErr w:type="spellEnd"/>
      <w:r w:rsidRPr="00D26FA2">
        <w:rPr>
          <w:rFonts w:ascii="Georgia" w:hAnsi="Georgia"/>
        </w:rPr>
        <w:t xml:space="preserve"> feeders to minimise unlinked records. The timeframes of the linking rules could be revised to reduce incorrect matching of patient records.  </w:t>
      </w:r>
    </w:p>
    <w:p w14:paraId="287D183E" w14:textId="77777777" w:rsidR="00893790" w:rsidRPr="00D26FA2" w:rsidRDefault="00893790" w:rsidP="00E07E20">
      <w:pPr>
        <w:pStyle w:val="ListParagraph"/>
        <w:numPr>
          <w:ilvl w:val="0"/>
          <w:numId w:val="63"/>
        </w:numPr>
        <w:spacing w:after="200" w:line="240" w:lineRule="auto"/>
        <w:ind w:left="714" w:hanging="357"/>
        <w:contextualSpacing w:val="0"/>
        <w:rPr>
          <w:rFonts w:ascii="Georgia" w:hAnsi="Georgia"/>
        </w:rPr>
      </w:pPr>
      <w:r w:rsidRPr="00D26FA2">
        <w:rPr>
          <w:rFonts w:ascii="Georgia" w:hAnsi="Georgia"/>
        </w:rPr>
        <w:t>When patients are stepped down in care, the costing or weighting is not adjusted.</w:t>
      </w:r>
    </w:p>
    <w:p w14:paraId="6217C0F0" w14:textId="77777777" w:rsidR="00893790" w:rsidRPr="00D26FA2" w:rsidRDefault="00893790" w:rsidP="00E03034">
      <w:pPr>
        <w:spacing w:after="200" w:line="240" w:lineRule="auto"/>
        <w:rPr>
          <w:rFonts w:asciiTheme="majorHAnsi" w:hAnsiTheme="majorHAnsi"/>
        </w:rPr>
      </w:pPr>
      <w:r w:rsidRPr="00D26FA2">
        <w:rPr>
          <w:rFonts w:asciiTheme="majorHAnsi" w:hAnsiTheme="majorHAnsi"/>
        </w:rPr>
        <w:t xml:space="preserve">Quality assurance at Modbury Hospital was achieved using a combination of inbuilt system thresholds, e.g. inpatient costs under a set amount, and Excel analysis against QA tolerances based on the experience of the costing team. </w:t>
      </w:r>
    </w:p>
    <w:p w14:paraId="44519CCA" w14:textId="15AA364B" w:rsidR="00D26FA2" w:rsidRDefault="00EB51C6" w:rsidP="00D26FA2">
      <w:pPr>
        <w:rPr>
          <w:rFonts w:asciiTheme="majorHAnsi" w:hAnsiTheme="majorHAnsi"/>
        </w:rPr>
      </w:pPr>
      <w:r>
        <w:rPr>
          <w:rFonts w:asciiTheme="majorHAnsi" w:hAnsiTheme="majorHAnsi"/>
          <w:lang w:val="en-US"/>
        </w:rPr>
        <w:t>The table</w:t>
      </w:r>
      <w:r w:rsidR="00893790" w:rsidRPr="00D26FA2">
        <w:rPr>
          <w:rFonts w:asciiTheme="majorHAnsi" w:hAnsiTheme="majorHAnsi"/>
          <w:lang w:val="en-US"/>
        </w:rPr>
        <w:t xml:space="preserve"> </w:t>
      </w:r>
      <w:r w:rsidR="00893790" w:rsidRPr="00D26FA2">
        <w:rPr>
          <w:rFonts w:asciiTheme="majorHAnsi" w:hAnsiTheme="majorHAnsi"/>
        </w:rPr>
        <w:t>below sets out the range of quality a</w:t>
      </w:r>
      <w:r w:rsidR="00D26FA2">
        <w:rPr>
          <w:rFonts w:asciiTheme="majorHAnsi" w:hAnsiTheme="majorHAnsi"/>
        </w:rPr>
        <w:t>ssurance activities carried out.</w:t>
      </w:r>
    </w:p>
    <w:p w14:paraId="26407CE5" w14:textId="77777777" w:rsidR="00D26FA2" w:rsidRDefault="00D26FA2">
      <w:pPr>
        <w:rPr>
          <w:rFonts w:asciiTheme="majorHAnsi" w:hAnsiTheme="majorHAnsi"/>
        </w:rPr>
      </w:pPr>
      <w:r>
        <w:rPr>
          <w:rFonts w:asciiTheme="majorHAnsi" w:hAnsiTheme="majorHAnsi"/>
        </w:rPr>
        <w:br w:type="page"/>
      </w:r>
    </w:p>
    <w:p w14:paraId="09F8D6EA" w14:textId="543C6130" w:rsidR="00893790" w:rsidRPr="00D26FA2" w:rsidRDefault="00180888" w:rsidP="00E03034">
      <w:pPr>
        <w:spacing w:after="200" w:line="240" w:lineRule="auto"/>
        <w:rPr>
          <w:rFonts w:asciiTheme="majorHAnsi" w:hAnsiTheme="majorHAnsi"/>
          <w:i/>
          <w:iCs/>
        </w:rPr>
      </w:pPr>
      <w:r w:rsidRPr="00D26FA2">
        <w:rPr>
          <w:rStyle w:val="Emphasis"/>
          <w:rFonts w:asciiTheme="majorHAnsi" w:hAnsiTheme="majorHAnsi"/>
        </w:rPr>
        <w:lastRenderedPageBreak/>
        <w:t>T</w:t>
      </w:r>
      <w:r w:rsidR="00CE5362">
        <w:rPr>
          <w:rStyle w:val="Emphasis"/>
          <w:rFonts w:asciiTheme="majorHAnsi" w:hAnsiTheme="majorHAnsi"/>
        </w:rPr>
        <w:t>able 26</w:t>
      </w:r>
      <w:r w:rsidRPr="00D26FA2">
        <w:rPr>
          <w:rStyle w:val="Emphasis"/>
          <w:rFonts w:asciiTheme="majorHAnsi" w:hAnsiTheme="majorHAnsi"/>
        </w:rPr>
        <w:t xml:space="preserve">: </w:t>
      </w:r>
      <w:r w:rsidR="00D26FA2">
        <w:rPr>
          <w:rStyle w:val="Emphasis"/>
          <w:rFonts w:asciiTheme="majorHAnsi" w:hAnsiTheme="majorHAnsi"/>
        </w:rPr>
        <w:t xml:space="preserve">Quality assurance </w:t>
      </w:r>
      <w:r w:rsidR="00F10EB9">
        <w:rPr>
          <w:rStyle w:val="Emphasis"/>
          <w:rFonts w:asciiTheme="majorHAnsi" w:hAnsiTheme="majorHAnsi"/>
        </w:rPr>
        <w:t>performed in South Australia</w:t>
      </w:r>
    </w:p>
    <w:tbl>
      <w:tblPr>
        <w:tblStyle w:val="TableGrid"/>
        <w:tblpPr w:leftFromText="180" w:rightFromText="180" w:vertAnchor="text" w:horzAnchor="margin" w:tblpY="-63"/>
        <w:tblW w:w="9814" w:type="dxa"/>
        <w:tblLook w:val="04A0" w:firstRow="1" w:lastRow="0" w:firstColumn="1" w:lastColumn="0" w:noHBand="0" w:noVBand="1"/>
        <w:tblCaption w:val="Table 19 Quality assurance activities"/>
        <w:tblDescription w:val="Table 19 consists of three column headings. Column 1 is specific quality assurance, column 2 performed by DHW and column 3 performed by Modbury Hospital."/>
      </w:tblPr>
      <w:tblGrid>
        <w:gridCol w:w="2972"/>
        <w:gridCol w:w="3119"/>
        <w:gridCol w:w="3723"/>
      </w:tblGrid>
      <w:tr w:rsidR="00893790" w:rsidRPr="00285107" w14:paraId="43D964CC" w14:textId="77777777" w:rsidTr="00AB2C43">
        <w:trPr>
          <w:trHeight w:val="259"/>
        </w:trPr>
        <w:tc>
          <w:tcPr>
            <w:tcW w:w="2972" w:type="dxa"/>
            <w:shd w:val="clear" w:color="auto" w:fill="DC6900" w:themeFill="accent1"/>
          </w:tcPr>
          <w:p w14:paraId="2A598735" w14:textId="77777777" w:rsidR="00893790" w:rsidRPr="00A34663" w:rsidRDefault="00893790" w:rsidP="00E03034">
            <w:pPr>
              <w:spacing w:after="200"/>
              <w:rPr>
                <w:rFonts w:ascii="Georgia" w:hAnsi="Georgia"/>
                <w:b/>
                <w:bCs/>
                <w:color w:val="FFFFFF" w:themeColor="background1"/>
                <w:sz w:val="18"/>
                <w:szCs w:val="20"/>
              </w:rPr>
            </w:pPr>
            <w:r w:rsidRPr="00A34663">
              <w:rPr>
                <w:rFonts w:ascii="Georgia" w:hAnsi="Georgia"/>
                <w:b/>
                <w:bCs/>
                <w:color w:val="FFFFFF" w:themeColor="background1"/>
                <w:sz w:val="18"/>
                <w:szCs w:val="20"/>
              </w:rPr>
              <w:t>Specific Q</w:t>
            </w:r>
            <w:r>
              <w:rPr>
                <w:rFonts w:ascii="Georgia" w:hAnsi="Georgia"/>
                <w:b/>
                <w:bCs/>
                <w:color w:val="FFFFFF" w:themeColor="background1"/>
                <w:sz w:val="18"/>
                <w:szCs w:val="20"/>
              </w:rPr>
              <w:t xml:space="preserve">uality </w:t>
            </w:r>
            <w:r w:rsidRPr="00A34663">
              <w:rPr>
                <w:rFonts w:ascii="Georgia" w:hAnsi="Georgia"/>
                <w:b/>
                <w:bCs/>
                <w:color w:val="FFFFFF" w:themeColor="background1"/>
                <w:sz w:val="18"/>
                <w:szCs w:val="20"/>
              </w:rPr>
              <w:t>A</w:t>
            </w:r>
            <w:r>
              <w:rPr>
                <w:rFonts w:ascii="Georgia" w:hAnsi="Georgia"/>
                <w:b/>
                <w:bCs/>
                <w:color w:val="FFFFFF" w:themeColor="background1"/>
                <w:sz w:val="18"/>
                <w:szCs w:val="20"/>
              </w:rPr>
              <w:t>ssurance</w:t>
            </w:r>
          </w:p>
        </w:tc>
        <w:tc>
          <w:tcPr>
            <w:tcW w:w="3119" w:type="dxa"/>
            <w:tcBorders>
              <w:bottom w:val="single" w:sz="4" w:space="0" w:color="auto"/>
            </w:tcBorders>
            <w:shd w:val="clear" w:color="auto" w:fill="DC6900" w:themeFill="accent1"/>
            <w:noWrap/>
          </w:tcPr>
          <w:p w14:paraId="47A4B892" w14:textId="77777777" w:rsidR="00893790" w:rsidRPr="00A34663" w:rsidRDefault="00893790" w:rsidP="00E03034">
            <w:pPr>
              <w:spacing w:after="200"/>
              <w:rPr>
                <w:rFonts w:ascii="Georgia" w:hAnsi="Georgia"/>
                <w:b/>
                <w:color w:val="FFFFFF" w:themeColor="background1"/>
                <w:sz w:val="20"/>
                <w:szCs w:val="20"/>
              </w:rPr>
            </w:pPr>
            <w:r w:rsidRPr="00A34663">
              <w:rPr>
                <w:rFonts w:ascii="Georgia" w:hAnsi="Georgia"/>
                <w:b/>
                <w:color w:val="FFFFFF" w:themeColor="background1"/>
                <w:sz w:val="18"/>
                <w:szCs w:val="20"/>
              </w:rPr>
              <w:t>Performed</w:t>
            </w:r>
            <w:r>
              <w:rPr>
                <w:rFonts w:ascii="Georgia" w:hAnsi="Georgia"/>
                <w:b/>
                <w:color w:val="FFFFFF" w:themeColor="background1"/>
                <w:sz w:val="18"/>
                <w:szCs w:val="20"/>
              </w:rPr>
              <w:t xml:space="preserve"> by DHW</w:t>
            </w:r>
          </w:p>
        </w:tc>
        <w:tc>
          <w:tcPr>
            <w:tcW w:w="3723" w:type="dxa"/>
            <w:tcBorders>
              <w:bottom w:val="single" w:sz="4" w:space="0" w:color="auto"/>
            </w:tcBorders>
            <w:shd w:val="clear" w:color="auto" w:fill="DC6900" w:themeFill="accent1"/>
          </w:tcPr>
          <w:p w14:paraId="15499B59" w14:textId="77777777" w:rsidR="00893790" w:rsidRPr="00A34663" w:rsidRDefault="00893790" w:rsidP="00E03034">
            <w:pPr>
              <w:spacing w:after="200"/>
              <w:rPr>
                <w:rFonts w:ascii="Georgia" w:hAnsi="Georgia"/>
                <w:b/>
                <w:color w:val="FFFFFF" w:themeColor="background1"/>
                <w:sz w:val="18"/>
                <w:szCs w:val="20"/>
              </w:rPr>
            </w:pPr>
            <w:r>
              <w:rPr>
                <w:rFonts w:ascii="Georgia" w:hAnsi="Georgia"/>
                <w:b/>
                <w:color w:val="FFFFFF" w:themeColor="background1"/>
                <w:sz w:val="18"/>
                <w:szCs w:val="20"/>
              </w:rPr>
              <w:t>Performed by Modbury Hospital</w:t>
            </w:r>
          </w:p>
        </w:tc>
      </w:tr>
      <w:tr w:rsidR="00893790" w:rsidRPr="00285107" w14:paraId="4B7F48E8" w14:textId="77777777" w:rsidTr="00AB2C43">
        <w:trPr>
          <w:trHeight w:val="259"/>
        </w:trPr>
        <w:tc>
          <w:tcPr>
            <w:tcW w:w="9814" w:type="dxa"/>
            <w:gridSpan w:val="3"/>
            <w:tcBorders>
              <w:right w:val="single" w:sz="4" w:space="0" w:color="auto"/>
            </w:tcBorders>
            <w:shd w:val="clear" w:color="auto" w:fill="A6A6A6" w:themeFill="background1" w:themeFillShade="A6"/>
          </w:tcPr>
          <w:p w14:paraId="05FCBA2F" w14:textId="77777777" w:rsidR="00893790" w:rsidRPr="00152770" w:rsidRDefault="00893790" w:rsidP="00E03034">
            <w:pPr>
              <w:spacing w:after="200"/>
              <w:rPr>
                <w:rFonts w:ascii="Georgia" w:hAnsi="Georgia"/>
                <w:b/>
                <w:color w:val="FFFFFF" w:themeColor="background1"/>
                <w:sz w:val="16"/>
                <w:szCs w:val="16"/>
              </w:rPr>
            </w:pPr>
            <w:r w:rsidRPr="00152770">
              <w:rPr>
                <w:rFonts w:ascii="Georgia" w:hAnsi="Georgia"/>
                <w:b/>
                <w:bCs/>
                <w:color w:val="FFFFFF" w:themeColor="background1"/>
                <w:sz w:val="16"/>
                <w:szCs w:val="16"/>
              </w:rPr>
              <w:t>Reconciliation</w:t>
            </w:r>
          </w:p>
        </w:tc>
      </w:tr>
      <w:tr w:rsidR="00893790" w:rsidRPr="00285107" w14:paraId="68BADD0B" w14:textId="77777777" w:rsidTr="00AB2C43">
        <w:trPr>
          <w:trHeight w:val="259"/>
        </w:trPr>
        <w:tc>
          <w:tcPr>
            <w:tcW w:w="2972" w:type="dxa"/>
            <w:shd w:val="clear" w:color="auto" w:fill="FFE0C5" w:themeFill="accent1" w:themeFillTint="33"/>
            <w:hideMark/>
          </w:tcPr>
          <w:p w14:paraId="6D1CD015"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Reconciliation back to general ledger &amp; audited records</w:t>
            </w:r>
          </w:p>
        </w:tc>
        <w:tc>
          <w:tcPr>
            <w:tcW w:w="3119" w:type="dxa"/>
            <w:shd w:val="clear" w:color="auto" w:fill="FFFFFF" w:themeFill="background1"/>
            <w:noWrap/>
          </w:tcPr>
          <w:p w14:paraId="0567B3BD" w14:textId="77777777" w:rsidR="00893790" w:rsidRPr="00152770" w:rsidRDefault="00893790" w:rsidP="00E03034">
            <w:pPr>
              <w:spacing w:after="200"/>
              <w:rPr>
                <w:rFonts w:ascii="Georgia" w:hAnsi="Georgia"/>
                <w:sz w:val="16"/>
                <w:szCs w:val="16"/>
              </w:rPr>
            </w:pPr>
            <w:r>
              <w:rPr>
                <w:rFonts w:ascii="Georgia" w:hAnsi="Georgia"/>
                <w:sz w:val="16"/>
                <w:szCs w:val="16"/>
              </w:rPr>
              <w:t>Quarterly reconciliation and basic checks / threshold checks conducted</w:t>
            </w:r>
          </w:p>
        </w:tc>
        <w:tc>
          <w:tcPr>
            <w:tcW w:w="3723" w:type="dxa"/>
            <w:tcBorders>
              <w:right w:val="single" w:sz="4" w:space="0" w:color="auto"/>
            </w:tcBorders>
            <w:shd w:val="clear" w:color="auto" w:fill="FFFFFF" w:themeFill="background1"/>
          </w:tcPr>
          <w:p w14:paraId="766701BE" w14:textId="77777777" w:rsidR="00893790" w:rsidRPr="00BA347B" w:rsidRDefault="00893790" w:rsidP="00E03034">
            <w:pPr>
              <w:spacing w:after="200"/>
              <w:rPr>
                <w:rFonts w:ascii="Georgia" w:hAnsi="Georgia"/>
                <w:sz w:val="16"/>
                <w:szCs w:val="16"/>
              </w:rPr>
            </w:pPr>
            <w:r w:rsidRPr="00BA347B">
              <w:rPr>
                <w:rFonts w:ascii="Georgia" w:hAnsi="Georgia"/>
                <w:sz w:val="16"/>
                <w:szCs w:val="16"/>
              </w:rPr>
              <w:t>Reconciled GL to costed products for each costing cycle (quarterly)</w:t>
            </w:r>
          </w:p>
        </w:tc>
      </w:tr>
      <w:tr w:rsidR="00893790" w:rsidRPr="00285107" w14:paraId="0313B90A" w14:textId="77777777" w:rsidTr="00AB2C43">
        <w:trPr>
          <w:trHeight w:val="259"/>
        </w:trPr>
        <w:tc>
          <w:tcPr>
            <w:tcW w:w="2972" w:type="dxa"/>
            <w:shd w:val="clear" w:color="auto" w:fill="FFE0C5" w:themeFill="accent1" w:themeFillTint="33"/>
            <w:hideMark/>
          </w:tcPr>
          <w:p w14:paraId="63BED51F"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Reconciliation of activities back to source systems</w:t>
            </w:r>
          </w:p>
        </w:tc>
        <w:tc>
          <w:tcPr>
            <w:tcW w:w="3119" w:type="dxa"/>
            <w:shd w:val="clear" w:color="auto" w:fill="FFFFFF" w:themeFill="background1"/>
            <w:noWrap/>
          </w:tcPr>
          <w:p w14:paraId="2B02F635" w14:textId="77777777" w:rsidR="00893790" w:rsidRPr="00152770" w:rsidRDefault="00893790" w:rsidP="00E03034">
            <w:pPr>
              <w:spacing w:after="200"/>
              <w:rPr>
                <w:rFonts w:ascii="Georgia" w:hAnsi="Georgia"/>
                <w:sz w:val="16"/>
                <w:szCs w:val="16"/>
              </w:rPr>
            </w:pPr>
            <w:r>
              <w:rPr>
                <w:rFonts w:ascii="Georgia" w:hAnsi="Georgia"/>
                <w:sz w:val="16"/>
                <w:szCs w:val="16"/>
              </w:rPr>
              <w:t>Reviews on all state managed feeder systems</w:t>
            </w:r>
          </w:p>
        </w:tc>
        <w:tc>
          <w:tcPr>
            <w:tcW w:w="3723" w:type="dxa"/>
            <w:tcBorders>
              <w:right w:val="single" w:sz="4" w:space="0" w:color="auto"/>
            </w:tcBorders>
            <w:shd w:val="clear" w:color="auto" w:fill="FFFFFF" w:themeFill="background1"/>
          </w:tcPr>
          <w:p w14:paraId="2BAC10F8" w14:textId="77777777" w:rsidR="00893790" w:rsidRPr="00152770" w:rsidRDefault="00893790" w:rsidP="00E03034">
            <w:pPr>
              <w:spacing w:after="200"/>
              <w:rPr>
                <w:rFonts w:ascii="Georgia" w:hAnsi="Georgia"/>
                <w:sz w:val="16"/>
                <w:szCs w:val="16"/>
              </w:rPr>
            </w:pPr>
            <w:r>
              <w:rPr>
                <w:rFonts w:ascii="Georgia" w:hAnsi="Georgia"/>
                <w:sz w:val="16"/>
                <w:szCs w:val="16"/>
              </w:rPr>
              <w:t xml:space="preserve">Feeder systems are checked </w:t>
            </w:r>
            <w:r w:rsidRPr="00BA347B">
              <w:rPr>
                <w:rFonts w:ascii="Georgia" w:hAnsi="Georgia"/>
                <w:sz w:val="16"/>
                <w:szCs w:val="16"/>
              </w:rPr>
              <w:t xml:space="preserve">quarterly and </w:t>
            </w:r>
            <w:r>
              <w:rPr>
                <w:rFonts w:ascii="Georgia" w:hAnsi="Georgia"/>
                <w:sz w:val="16"/>
                <w:szCs w:val="16"/>
              </w:rPr>
              <w:t>benchmarked against accepted values</w:t>
            </w:r>
          </w:p>
        </w:tc>
      </w:tr>
      <w:tr w:rsidR="00893790" w:rsidRPr="00285107" w14:paraId="096FE7C9" w14:textId="77777777" w:rsidTr="00AB2C43">
        <w:trPr>
          <w:trHeight w:val="226"/>
        </w:trPr>
        <w:tc>
          <w:tcPr>
            <w:tcW w:w="9814" w:type="dxa"/>
            <w:gridSpan w:val="3"/>
            <w:tcBorders>
              <w:right w:val="single" w:sz="4" w:space="0" w:color="auto"/>
            </w:tcBorders>
            <w:shd w:val="clear" w:color="auto" w:fill="A6A6A6" w:themeFill="background1" w:themeFillShade="A6"/>
          </w:tcPr>
          <w:p w14:paraId="26AE57ED" w14:textId="77777777" w:rsidR="00893790" w:rsidRPr="00152770" w:rsidRDefault="00893790" w:rsidP="00E03034">
            <w:pPr>
              <w:spacing w:after="200"/>
              <w:rPr>
                <w:rFonts w:ascii="Georgia" w:hAnsi="Georgia"/>
                <w:b/>
                <w:color w:val="FFFFFF" w:themeColor="background1"/>
                <w:sz w:val="16"/>
                <w:szCs w:val="16"/>
              </w:rPr>
            </w:pPr>
            <w:r w:rsidRPr="00152770">
              <w:rPr>
                <w:rFonts w:ascii="Georgia" w:hAnsi="Georgia"/>
                <w:b/>
                <w:color w:val="FFFFFF" w:themeColor="background1"/>
                <w:sz w:val="16"/>
                <w:szCs w:val="16"/>
              </w:rPr>
              <w:t>Validation of costing data</w:t>
            </w:r>
          </w:p>
        </w:tc>
      </w:tr>
      <w:tr w:rsidR="00893790" w:rsidRPr="00285107" w14:paraId="7E8AA162" w14:textId="77777777" w:rsidTr="00AB2C43">
        <w:trPr>
          <w:trHeight w:val="453"/>
        </w:trPr>
        <w:tc>
          <w:tcPr>
            <w:tcW w:w="2972" w:type="dxa"/>
            <w:shd w:val="clear" w:color="auto" w:fill="FFE0C5" w:themeFill="accent1" w:themeFillTint="33"/>
            <w:hideMark/>
          </w:tcPr>
          <w:p w14:paraId="251BB57B"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Reasonableness check of excluded items or out of scope costs e.g. WIP patients</w:t>
            </w:r>
          </w:p>
        </w:tc>
        <w:tc>
          <w:tcPr>
            <w:tcW w:w="3119" w:type="dxa"/>
            <w:shd w:val="clear" w:color="auto" w:fill="FFFFFF" w:themeFill="background1"/>
            <w:noWrap/>
          </w:tcPr>
          <w:p w14:paraId="330DF0A6" w14:textId="77777777" w:rsidR="00893790" w:rsidRPr="00152770" w:rsidRDefault="00893790" w:rsidP="00E03034">
            <w:pPr>
              <w:spacing w:after="200"/>
              <w:rPr>
                <w:rFonts w:ascii="Georgia" w:hAnsi="Georgia"/>
                <w:sz w:val="16"/>
                <w:szCs w:val="16"/>
              </w:rPr>
            </w:pPr>
            <w:r w:rsidRPr="00C87CC2">
              <w:rPr>
                <w:rFonts w:ascii="Georgia" w:hAnsi="Georgia"/>
                <w:sz w:val="16"/>
                <w:szCs w:val="16"/>
              </w:rPr>
              <w:t>Yes – through Excel</w:t>
            </w:r>
          </w:p>
        </w:tc>
        <w:tc>
          <w:tcPr>
            <w:tcW w:w="3723" w:type="dxa"/>
            <w:tcBorders>
              <w:right w:val="single" w:sz="4" w:space="0" w:color="auto"/>
            </w:tcBorders>
            <w:shd w:val="clear" w:color="auto" w:fill="FFFFFF" w:themeFill="background1"/>
          </w:tcPr>
          <w:p w14:paraId="38D5D64A" w14:textId="77777777" w:rsidR="00893790" w:rsidRPr="00152770" w:rsidRDefault="00893790" w:rsidP="00E03034">
            <w:pPr>
              <w:spacing w:after="200"/>
              <w:rPr>
                <w:rFonts w:ascii="Georgia" w:hAnsi="Georgia"/>
                <w:sz w:val="16"/>
                <w:szCs w:val="16"/>
              </w:rPr>
            </w:pPr>
            <w:r w:rsidRPr="00940030">
              <w:rPr>
                <w:rFonts w:ascii="Georgia" w:hAnsi="Georgia"/>
                <w:sz w:val="16"/>
                <w:szCs w:val="16"/>
              </w:rPr>
              <w:t>Yes – through Excel</w:t>
            </w:r>
          </w:p>
        </w:tc>
      </w:tr>
      <w:tr w:rsidR="00893790" w:rsidRPr="00285107" w14:paraId="2BA3A30E" w14:textId="77777777" w:rsidTr="00AB2C43">
        <w:trPr>
          <w:trHeight w:val="52"/>
        </w:trPr>
        <w:tc>
          <w:tcPr>
            <w:tcW w:w="2972" w:type="dxa"/>
            <w:shd w:val="clear" w:color="auto" w:fill="FFE0C5" w:themeFill="accent1" w:themeFillTint="33"/>
            <w:hideMark/>
          </w:tcPr>
          <w:p w14:paraId="275E17E7"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Trend analysis to prior periods in terms of distribution of costs across care products and LHD</w:t>
            </w:r>
          </w:p>
        </w:tc>
        <w:tc>
          <w:tcPr>
            <w:tcW w:w="3119" w:type="dxa"/>
            <w:tcBorders>
              <w:right w:val="single" w:sz="4" w:space="0" w:color="auto"/>
            </w:tcBorders>
            <w:shd w:val="clear" w:color="auto" w:fill="FFFFFF" w:themeFill="background1"/>
            <w:noWrap/>
          </w:tcPr>
          <w:p w14:paraId="5FC7B097" w14:textId="77777777" w:rsidR="00893790" w:rsidRPr="00152770" w:rsidRDefault="00893790" w:rsidP="00E03034">
            <w:pPr>
              <w:spacing w:after="200"/>
              <w:rPr>
                <w:rFonts w:ascii="Georgia" w:hAnsi="Georgia"/>
                <w:sz w:val="16"/>
                <w:szCs w:val="16"/>
              </w:rPr>
            </w:pPr>
            <w:r w:rsidRPr="00C87CC2">
              <w:rPr>
                <w:rFonts w:ascii="Georgia" w:hAnsi="Georgia"/>
                <w:sz w:val="16"/>
                <w:szCs w:val="16"/>
              </w:rPr>
              <w:t>Yes – through Excel</w:t>
            </w:r>
          </w:p>
        </w:tc>
        <w:tc>
          <w:tcPr>
            <w:tcW w:w="3723" w:type="dxa"/>
            <w:tcBorders>
              <w:right w:val="single" w:sz="4" w:space="0" w:color="auto"/>
            </w:tcBorders>
            <w:shd w:val="clear" w:color="auto" w:fill="FFFFFF" w:themeFill="background1"/>
          </w:tcPr>
          <w:p w14:paraId="0ACE6920" w14:textId="77777777" w:rsidR="00893790" w:rsidRPr="00152770" w:rsidRDefault="00893790" w:rsidP="00E03034">
            <w:pPr>
              <w:spacing w:after="200"/>
              <w:rPr>
                <w:rFonts w:ascii="Georgia" w:hAnsi="Georgia"/>
                <w:sz w:val="16"/>
                <w:szCs w:val="16"/>
              </w:rPr>
            </w:pPr>
            <w:r w:rsidRPr="00940030">
              <w:rPr>
                <w:rFonts w:ascii="Georgia" w:hAnsi="Georgia"/>
                <w:sz w:val="16"/>
                <w:szCs w:val="16"/>
              </w:rPr>
              <w:t>Yes – through Excel</w:t>
            </w:r>
          </w:p>
        </w:tc>
      </w:tr>
      <w:tr w:rsidR="00893790" w:rsidRPr="00285107" w14:paraId="3B67F6C2" w14:textId="77777777" w:rsidTr="00AB2C43">
        <w:trPr>
          <w:trHeight w:val="259"/>
        </w:trPr>
        <w:tc>
          <w:tcPr>
            <w:tcW w:w="2972" w:type="dxa"/>
            <w:shd w:val="clear" w:color="auto" w:fill="FFE0C5" w:themeFill="accent1" w:themeFillTint="33"/>
            <w:hideMark/>
          </w:tcPr>
          <w:p w14:paraId="3FB30CEE"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 xml:space="preserve">Analysis of outliers at the cost, </w:t>
            </w:r>
            <w:proofErr w:type="spellStart"/>
            <w:r w:rsidRPr="00152770">
              <w:rPr>
                <w:rFonts w:ascii="Georgia" w:hAnsi="Georgia"/>
                <w:bCs/>
                <w:sz w:val="16"/>
                <w:szCs w:val="16"/>
              </w:rPr>
              <w:t>LoS</w:t>
            </w:r>
            <w:proofErr w:type="spellEnd"/>
            <w:r w:rsidRPr="00152770">
              <w:rPr>
                <w:rFonts w:ascii="Georgia" w:hAnsi="Georgia"/>
                <w:bCs/>
                <w:sz w:val="16"/>
                <w:szCs w:val="16"/>
              </w:rPr>
              <w:t xml:space="preserve"> or cost bucket level</w:t>
            </w:r>
          </w:p>
        </w:tc>
        <w:tc>
          <w:tcPr>
            <w:tcW w:w="3119" w:type="dxa"/>
            <w:tcBorders>
              <w:right w:val="single" w:sz="4" w:space="0" w:color="auto"/>
            </w:tcBorders>
            <w:shd w:val="clear" w:color="auto" w:fill="FFFFFF" w:themeFill="background1"/>
            <w:noWrap/>
          </w:tcPr>
          <w:p w14:paraId="5303CCD1" w14:textId="77777777" w:rsidR="00893790" w:rsidRPr="00152770" w:rsidRDefault="00893790" w:rsidP="00E03034">
            <w:pPr>
              <w:spacing w:after="200"/>
              <w:rPr>
                <w:rFonts w:ascii="Georgia" w:hAnsi="Georgia"/>
                <w:sz w:val="16"/>
                <w:szCs w:val="16"/>
              </w:rPr>
            </w:pPr>
            <w:r>
              <w:rPr>
                <w:rFonts w:ascii="Georgia" w:hAnsi="Georgia"/>
                <w:sz w:val="16"/>
                <w:szCs w:val="16"/>
              </w:rPr>
              <w:t>Yes – through Excel</w:t>
            </w:r>
          </w:p>
        </w:tc>
        <w:tc>
          <w:tcPr>
            <w:tcW w:w="3723" w:type="dxa"/>
            <w:tcBorders>
              <w:right w:val="single" w:sz="4" w:space="0" w:color="auto"/>
            </w:tcBorders>
            <w:shd w:val="clear" w:color="auto" w:fill="FFFFFF" w:themeFill="background1"/>
          </w:tcPr>
          <w:p w14:paraId="53D55D45" w14:textId="77777777" w:rsidR="00893790" w:rsidRPr="00152770" w:rsidRDefault="00893790" w:rsidP="00E03034">
            <w:pPr>
              <w:spacing w:after="200"/>
              <w:rPr>
                <w:rFonts w:ascii="Georgia" w:hAnsi="Georgia"/>
                <w:sz w:val="16"/>
                <w:szCs w:val="16"/>
              </w:rPr>
            </w:pPr>
            <w:r w:rsidRPr="00940030">
              <w:rPr>
                <w:rFonts w:ascii="Georgia" w:hAnsi="Georgia"/>
                <w:sz w:val="16"/>
                <w:szCs w:val="16"/>
              </w:rPr>
              <w:t>Yes – through Excel</w:t>
            </w:r>
          </w:p>
        </w:tc>
      </w:tr>
      <w:tr w:rsidR="00893790" w:rsidRPr="00285107" w14:paraId="5060579B" w14:textId="77777777" w:rsidTr="00AB2C43">
        <w:trPr>
          <w:trHeight w:val="259"/>
        </w:trPr>
        <w:tc>
          <w:tcPr>
            <w:tcW w:w="2972" w:type="dxa"/>
            <w:shd w:val="clear" w:color="auto" w:fill="FFE0C5" w:themeFill="accent1" w:themeFillTint="33"/>
            <w:hideMark/>
          </w:tcPr>
          <w:p w14:paraId="1E725063"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Proportion of direct vs overhead costs</w:t>
            </w:r>
          </w:p>
        </w:tc>
        <w:tc>
          <w:tcPr>
            <w:tcW w:w="3119" w:type="dxa"/>
            <w:tcBorders>
              <w:right w:val="single" w:sz="4" w:space="0" w:color="auto"/>
            </w:tcBorders>
            <w:shd w:val="clear" w:color="auto" w:fill="FFFFFF" w:themeFill="background1"/>
            <w:noWrap/>
          </w:tcPr>
          <w:p w14:paraId="2282ACA0" w14:textId="77777777" w:rsidR="00893790" w:rsidRPr="00152770" w:rsidRDefault="00893790" w:rsidP="00E03034">
            <w:pPr>
              <w:spacing w:after="200"/>
              <w:rPr>
                <w:rFonts w:ascii="Georgia" w:hAnsi="Georgia"/>
                <w:sz w:val="16"/>
                <w:szCs w:val="16"/>
              </w:rPr>
            </w:pPr>
            <w:r>
              <w:rPr>
                <w:rFonts w:ascii="Georgia" w:hAnsi="Georgia"/>
                <w:sz w:val="16"/>
                <w:szCs w:val="16"/>
              </w:rPr>
              <w:t>Yes – through Excel</w:t>
            </w:r>
          </w:p>
        </w:tc>
        <w:tc>
          <w:tcPr>
            <w:tcW w:w="3723" w:type="dxa"/>
            <w:tcBorders>
              <w:right w:val="single" w:sz="4" w:space="0" w:color="auto"/>
            </w:tcBorders>
            <w:shd w:val="clear" w:color="auto" w:fill="FFFFFF" w:themeFill="background1"/>
          </w:tcPr>
          <w:p w14:paraId="0A25349E" w14:textId="77777777" w:rsidR="00893790" w:rsidRPr="00152770" w:rsidRDefault="00893790" w:rsidP="00E03034">
            <w:pPr>
              <w:spacing w:after="200"/>
              <w:rPr>
                <w:rFonts w:ascii="Georgia" w:hAnsi="Georgia"/>
                <w:sz w:val="16"/>
                <w:szCs w:val="16"/>
              </w:rPr>
            </w:pPr>
            <w:r w:rsidRPr="00940030">
              <w:rPr>
                <w:rFonts w:ascii="Georgia" w:hAnsi="Georgia"/>
                <w:sz w:val="16"/>
                <w:szCs w:val="16"/>
              </w:rPr>
              <w:t>Yes – through Excel</w:t>
            </w:r>
          </w:p>
        </w:tc>
      </w:tr>
      <w:tr w:rsidR="00893790" w:rsidRPr="00285107" w14:paraId="7FB4FBF8" w14:textId="77777777" w:rsidTr="00AB2C43">
        <w:trPr>
          <w:trHeight w:val="259"/>
        </w:trPr>
        <w:tc>
          <w:tcPr>
            <w:tcW w:w="2972" w:type="dxa"/>
            <w:shd w:val="clear" w:color="auto" w:fill="FFE0C5" w:themeFill="accent1" w:themeFillTint="33"/>
            <w:hideMark/>
          </w:tcPr>
          <w:p w14:paraId="1B0DB6B8"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Proportion of costs sitting in each product (</w:t>
            </w:r>
            <w:proofErr w:type="spellStart"/>
            <w:r w:rsidRPr="00152770">
              <w:rPr>
                <w:rFonts w:ascii="Georgia" w:hAnsi="Georgia"/>
                <w:bCs/>
                <w:sz w:val="16"/>
                <w:szCs w:val="16"/>
              </w:rPr>
              <w:t>eg</w:t>
            </w:r>
            <w:proofErr w:type="spellEnd"/>
            <w:r w:rsidRPr="00152770">
              <w:rPr>
                <w:rFonts w:ascii="Georgia" w:hAnsi="Georgia"/>
                <w:bCs/>
                <w:sz w:val="16"/>
                <w:szCs w:val="16"/>
              </w:rPr>
              <w:t xml:space="preserve"> % costs in acute, ED, OP)</w:t>
            </w:r>
          </w:p>
        </w:tc>
        <w:tc>
          <w:tcPr>
            <w:tcW w:w="3119" w:type="dxa"/>
            <w:tcBorders>
              <w:right w:val="single" w:sz="4" w:space="0" w:color="auto"/>
            </w:tcBorders>
            <w:shd w:val="clear" w:color="auto" w:fill="FFFFFF" w:themeFill="background1"/>
            <w:noWrap/>
          </w:tcPr>
          <w:p w14:paraId="78276969" w14:textId="77777777" w:rsidR="00893790" w:rsidRPr="00152770" w:rsidRDefault="00893790" w:rsidP="00E03034">
            <w:pPr>
              <w:spacing w:after="200"/>
              <w:rPr>
                <w:rFonts w:ascii="Georgia" w:hAnsi="Georgia"/>
                <w:sz w:val="16"/>
                <w:szCs w:val="16"/>
              </w:rPr>
            </w:pPr>
          </w:p>
        </w:tc>
        <w:tc>
          <w:tcPr>
            <w:tcW w:w="3723" w:type="dxa"/>
            <w:tcBorders>
              <w:right w:val="single" w:sz="4" w:space="0" w:color="auto"/>
            </w:tcBorders>
            <w:shd w:val="clear" w:color="auto" w:fill="FFFFFF" w:themeFill="background1"/>
          </w:tcPr>
          <w:p w14:paraId="1B03E6AB" w14:textId="77777777" w:rsidR="00893790" w:rsidRPr="00152770" w:rsidRDefault="00893790" w:rsidP="00E03034">
            <w:pPr>
              <w:spacing w:after="200"/>
              <w:rPr>
                <w:rFonts w:ascii="Georgia" w:hAnsi="Georgia"/>
                <w:sz w:val="16"/>
                <w:szCs w:val="16"/>
              </w:rPr>
            </w:pPr>
            <w:r w:rsidRPr="00940030">
              <w:rPr>
                <w:rFonts w:ascii="Georgia" w:hAnsi="Georgia"/>
                <w:sz w:val="16"/>
                <w:szCs w:val="16"/>
              </w:rPr>
              <w:t>Yes – through Excel</w:t>
            </w:r>
          </w:p>
        </w:tc>
      </w:tr>
      <w:tr w:rsidR="00893790" w:rsidRPr="00285107" w14:paraId="4B0432B4" w14:textId="77777777" w:rsidTr="00AB2C43">
        <w:trPr>
          <w:trHeight w:val="259"/>
        </w:trPr>
        <w:tc>
          <w:tcPr>
            <w:tcW w:w="2972" w:type="dxa"/>
            <w:shd w:val="clear" w:color="auto" w:fill="FFE0C5" w:themeFill="accent1" w:themeFillTint="33"/>
          </w:tcPr>
          <w:p w14:paraId="5D334EBB"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Specific logic checks</w:t>
            </w:r>
          </w:p>
        </w:tc>
        <w:tc>
          <w:tcPr>
            <w:tcW w:w="6842" w:type="dxa"/>
            <w:gridSpan w:val="2"/>
            <w:tcBorders>
              <w:right w:val="single" w:sz="4" w:space="0" w:color="auto"/>
            </w:tcBorders>
            <w:shd w:val="clear" w:color="auto" w:fill="FFFFFF" w:themeFill="background1"/>
            <w:noWrap/>
          </w:tcPr>
          <w:p w14:paraId="14603CAB" w14:textId="77777777" w:rsidR="00893790" w:rsidRPr="00152770" w:rsidRDefault="00893790" w:rsidP="00E03034">
            <w:pPr>
              <w:spacing w:after="200"/>
              <w:rPr>
                <w:rFonts w:ascii="Georgia" w:hAnsi="Georgia"/>
                <w:sz w:val="16"/>
                <w:szCs w:val="16"/>
              </w:rPr>
            </w:pPr>
            <w:r>
              <w:rPr>
                <w:rFonts w:ascii="Georgia" w:hAnsi="Georgia"/>
                <w:sz w:val="16"/>
                <w:szCs w:val="16"/>
              </w:rPr>
              <w:t>Yes – through PPM (theatre time logic checks) and Excel (patient costs outside thresholds for care duration, dummy and Z encounters, unusual RVUs etc.)</w:t>
            </w:r>
          </w:p>
        </w:tc>
      </w:tr>
      <w:tr w:rsidR="00893790" w:rsidRPr="00285107" w14:paraId="2FAFCB20" w14:textId="77777777" w:rsidTr="00AB2C43">
        <w:trPr>
          <w:trHeight w:val="259"/>
        </w:trPr>
        <w:tc>
          <w:tcPr>
            <w:tcW w:w="981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7B1A0146" w14:textId="77777777" w:rsidR="00893790" w:rsidRPr="00152770" w:rsidRDefault="00893790" w:rsidP="00E03034">
            <w:pPr>
              <w:spacing w:after="200"/>
              <w:rPr>
                <w:rFonts w:ascii="Georgia" w:hAnsi="Georgia"/>
                <w:b/>
                <w:color w:val="FFFFFF" w:themeColor="background1"/>
                <w:sz w:val="16"/>
                <w:szCs w:val="16"/>
              </w:rPr>
            </w:pPr>
            <w:r w:rsidRPr="00152770">
              <w:rPr>
                <w:rFonts w:ascii="Georgia" w:hAnsi="Georgia"/>
                <w:b/>
                <w:color w:val="FFFFFF" w:themeColor="background1"/>
                <w:sz w:val="16"/>
                <w:szCs w:val="16"/>
              </w:rPr>
              <w:t>Costing Governance</w:t>
            </w:r>
          </w:p>
        </w:tc>
      </w:tr>
      <w:tr w:rsidR="00893790" w:rsidRPr="00285107" w14:paraId="490ED593"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0610454C"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Regularly hold costing meetings?</w:t>
            </w:r>
          </w:p>
        </w:tc>
        <w:tc>
          <w:tcPr>
            <w:tcW w:w="3119" w:type="dxa"/>
            <w:shd w:val="clear" w:color="auto" w:fill="FFFFFF" w:themeFill="background1"/>
            <w:noWrap/>
          </w:tcPr>
          <w:p w14:paraId="393F30B4" w14:textId="77777777" w:rsidR="00893790" w:rsidRPr="00152770" w:rsidRDefault="00893790" w:rsidP="00E03034">
            <w:pPr>
              <w:spacing w:after="200"/>
              <w:rPr>
                <w:rFonts w:ascii="Georgia" w:hAnsi="Georgia"/>
                <w:sz w:val="16"/>
                <w:szCs w:val="16"/>
              </w:rPr>
            </w:pPr>
            <w:r>
              <w:rPr>
                <w:rFonts w:ascii="Georgia" w:hAnsi="Georgia"/>
                <w:sz w:val="16"/>
                <w:szCs w:val="16"/>
              </w:rPr>
              <w:t>Monthly</w:t>
            </w:r>
          </w:p>
        </w:tc>
        <w:tc>
          <w:tcPr>
            <w:tcW w:w="3723" w:type="dxa"/>
            <w:tcBorders>
              <w:right w:val="single" w:sz="4" w:space="0" w:color="auto"/>
            </w:tcBorders>
            <w:shd w:val="clear" w:color="auto" w:fill="FFFFFF" w:themeFill="background1"/>
          </w:tcPr>
          <w:p w14:paraId="483C36CB" w14:textId="77777777" w:rsidR="00893790" w:rsidRPr="00152770" w:rsidRDefault="00893790" w:rsidP="00E03034">
            <w:pPr>
              <w:spacing w:after="200"/>
              <w:rPr>
                <w:rFonts w:ascii="Georgia" w:hAnsi="Georgia"/>
                <w:sz w:val="16"/>
                <w:szCs w:val="16"/>
              </w:rPr>
            </w:pPr>
            <w:r>
              <w:rPr>
                <w:rFonts w:ascii="Georgia" w:hAnsi="Georgia"/>
                <w:sz w:val="16"/>
                <w:szCs w:val="16"/>
              </w:rPr>
              <w:t>NALHN meets on ad-hoc basis when issues arise</w:t>
            </w:r>
          </w:p>
        </w:tc>
      </w:tr>
      <w:tr w:rsidR="00893790" w:rsidRPr="00285107" w14:paraId="39502428"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59243B59"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Regularly review and update cost centre allocations?</w:t>
            </w:r>
          </w:p>
        </w:tc>
        <w:tc>
          <w:tcPr>
            <w:tcW w:w="3119" w:type="dxa"/>
            <w:shd w:val="clear" w:color="auto" w:fill="FFFFFF" w:themeFill="background1"/>
            <w:noWrap/>
          </w:tcPr>
          <w:p w14:paraId="5E05A217" w14:textId="77777777" w:rsidR="00893790" w:rsidRPr="0025583F" w:rsidRDefault="00893790" w:rsidP="00E03034">
            <w:pPr>
              <w:spacing w:after="200"/>
              <w:rPr>
                <w:rFonts w:ascii="Georgia" w:hAnsi="Georgia"/>
                <w:sz w:val="16"/>
                <w:szCs w:val="16"/>
              </w:rPr>
            </w:pPr>
            <w:r w:rsidRPr="0025583F">
              <w:rPr>
                <w:rFonts w:ascii="Georgia" w:hAnsi="Georgia"/>
                <w:sz w:val="16"/>
                <w:szCs w:val="16"/>
              </w:rPr>
              <w:t xml:space="preserve">Quarterly </w:t>
            </w:r>
          </w:p>
        </w:tc>
        <w:tc>
          <w:tcPr>
            <w:tcW w:w="3723" w:type="dxa"/>
            <w:tcBorders>
              <w:right w:val="single" w:sz="4" w:space="0" w:color="auto"/>
            </w:tcBorders>
            <w:shd w:val="clear" w:color="auto" w:fill="FFFFFF" w:themeFill="background1"/>
          </w:tcPr>
          <w:p w14:paraId="1928479D" w14:textId="77777777" w:rsidR="00893790" w:rsidRPr="00152770" w:rsidRDefault="00893790" w:rsidP="00E03034">
            <w:pPr>
              <w:spacing w:after="200"/>
              <w:rPr>
                <w:rFonts w:ascii="Georgia" w:hAnsi="Georgia"/>
                <w:sz w:val="16"/>
                <w:szCs w:val="16"/>
              </w:rPr>
            </w:pPr>
            <w:r>
              <w:rPr>
                <w:rFonts w:ascii="Georgia" w:hAnsi="Georgia"/>
                <w:sz w:val="16"/>
                <w:szCs w:val="16"/>
              </w:rPr>
              <w:t>Quarterly review of overhead methodologies and allocation statistics</w:t>
            </w:r>
          </w:p>
        </w:tc>
      </w:tr>
      <w:tr w:rsidR="00893790" w:rsidRPr="00285107" w14:paraId="6DB89990"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5287EF5E"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 xml:space="preserve">Formal process </w:t>
            </w:r>
            <w:proofErr w:type="gramStart"/>
            <w:r w:rsidRPr="00152770">
              <w:rPr>
                <w:rFonts w:ascii="Georgia" w:hAnsi="Georgia"/>
                <w:bCs/>
                <w:sz w:val="16"/>
                <w:szCs w:val="16"/>
              </w:rPr>
              <w:t>sign</w:t>
            </w:r>
            <w:proofErr w:type="gramEnd"/>
            <w:r w:rsidRPr="00152770">
              <w:rPr>
                <w:rFonts w:ascii="Georgia" w:hAnsi="Georgia"/>
                <w:bCs/>
                <w:sz w:val="16"/>
                <w:szCs w:val="16"/>
              </w:rPr>
              <w:t xml:space="preserve"> off on data and accountability for data?</w:t>
            </w:r>
          </w:p>
        </w:tc>
        <w:tc>
          <w:tcPr>
            <w:tcW w:w="3119" w:type="dxa"/>
            <w:tcBorders>
              <w:right w:val="single" w:sz="4" w:space="0" w:color="auto"/>
            </w:tcBorders>
            <w:shd w:val="clear" w:color="auto" w:fill="FFFFFF" w:themeFill="background1"/>
            <w:noWrap/>
          </w:tcPr>
          <w:p w14:paraId="43F6C503" w14:textId="77777777" w:rsidR="00893790" w:rsidRPr="00152770" w:rsidRDefault="00893790" w:rsidP="00E03034">
            <w:pPr>
              <w:spacing w:after="200"/>
              <w:rPr>
                <w:rFonts w:ascii="Georgia" w:hAnsi="Georgia"/>
                <w:sz w:val="16"/>
                <w:szCs w:val="16"/>
              </w:rPr>
            </w:pPr>
            <w:r>
              <w:rPr>
                <w:rFonts w:ascii="Georgia" w:hAnsi="Georgia"/>
                <w:sz w:val="16"/>
                <w:szCs w:val="16"/>
              </w:rPr>
              <w:t xml:space="preserve">DNR submission is signed off by </w:t>
            </w:r>
            <w:r w:rsidRPr="00952F81">
              <w:rPr>
                <w:rFonts w:ascii="Georgia" w:hAnsi="Georgia"/>
                <w:sz w:val="16"/>
                <w:szCs w:val="16"/>
              </w:rPr>
              <w:t>LHN Costing Managers</w:t>
            </w:r>
          </w:p>
        </w:tc>
        <w:tc>
          <w:tcPr>
            <w:tcW w:w="3723" w:type="dxa"/>
            <w:tcBorders>
              <w:right w:val="single" w:sz="4" w:space="0" w:color="auto"/>
            </w:tcBorders>
            <w:shd w:val="clear" w:color="auto" w:fill="FFFFFF" w:themeFill="background1"/>
          </w:tcPr>
          <w:p w14:paraId="6CF0D216" w14:textId="77777777" w:rsidR="00893790" w:rsidRPr="00152770" w:rsidRDefault="00893790" w:rsidP="00E03034">
            <w:pPr>
              <w:spacing w:after="200"/>
              <w:rPr>
                <w:rFonts w:ascii="Georgia" w:hAnsi="Georgia"/>
                <w:sz w:val="16"/>
                <w:szCs w:val="16"/>
              </w:rPr>
            </w:pPr>
            <w:r>
              <w:rPr>
                <w:rFonts w:ascii="Georgia" w:hAnsi="Georgia"/>
                <w:sz w:val="16"/>
                <w:szCs w:val="16"/>
              </w:rPr>
              <w:t>Sign-off for data reviews conducted at internal management level of the facility, and final sign-off is conducted by the Chief Finance Officer</w:t>
            </w:r>
          </w:p>
        </w:tc>
      </w:tr>
      <w:tr w:rsidR="00893790" w:rsidRPr="00285107" w14:paraId="20415104"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5DE82804"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Reviews on data are conducted prior to submission?</w:t>
            </w:r>
          </w:p>
        </w:tc>
        <w:tc>
          <w:tcPr>
            <w:tcW w:w="3119" w:type="dxa"/>
            <w:shd w:val="clear" w:color="auto" w:fill="FFFFFF" w:themeFill="background1"/>
            <w:noWrap/>
          </w:tcPr>
          <w:p w14:paraId="2E54014A" w14:textId="77777777" w:rsidR="00893790" w:rsidRPr="00152770" w:rsidRDefault="00893790" w:rsidP="00E03034">
            <w:pPr>
              <w:spacing w:after="200"/>
              <w:rPr>
                <w:rFonts w:ascii="Georgia" w:hAnsi="Georgia"/>
                <w:sz w:val="16"/>
                <w:szCs w:val="16"/>
              </w:rPr>
            </w:pPr>
            <w:r>
              <w:rPr>
                <w:rFonts w:ascii="Georgia" w:hAnsi="Georgia"/>
                <w:sz w:val="16"/>
                <w:szCs w:val="16"/>
              </w:rPr>
              <w:t>Multiple reviews conducted and signed off by Costing Manager</w:t>
            </w:r>
          </w:p>
        </w:tc>
        <w:tc>
          <w:tcPr>
            <w:tcW w:w="3723" w:type="dxa"/>
            <w:tcBorders>
              <w:right w:val="single" w:sz="4" w:space="0" w:color="auto"/>
            </w:tcBorders>
            <w:shd w:val="clear" w:color="auto" w:fill="FFFFFF" w:themeFill="background1"/>
          </w:tcPr>
          <w:p w14:paraId="67C23392" w14:textId="77777777" w:rsidR="00893790" w:rsidRPr="00152770" w:rsidRDefault="00893790" w:rsidP="00E03034">
            <w:pPr>
              <w:spacing w:after="200"/>
              <w:rPr>
                <w:rFonts w:ascii="Georgia" w:hAnsi="Georgia"/>
                <w:sz w:val="16"/>
                <w:szCs w:val="16"/>
              </w:rPr>
            </w:pPr>
            <w:r>
              <w:rPr>
                <w:rFonts w:ascii="Georgia" w:hAnsi="Georgia"/>
                <w:sz w:val="16"/>
                <w:szCs w:val="16"/>
              </w:rPr>
              <w:t>Review of data and sign-off on annual review</w:t>
            </w:r>
            <w:r w:rsidRPr="006A14F0">
              <w:rPr>
                <w:rFonts w:ascii="Georgia" w:hAnsi="Georgia"/>
                <w:color w:val="E0301E" w:themeColor="accent6"/>
                <w:sz w:val="16"/>
                <w:szCs w:val="16"/>
              </w:rPr>
              <w:t xml:space="preserve"> </w:t>
            </w:r>
          </w:p>
        </w:tc>
      </w:tr>
      <w:tr w:rsidR="00893790" w:rsidRPr="00285107" w14:paraId="36A68EED"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04CDCC4A"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Do local guidelines to support national AHPCS standards exist?</w:t>
            </w:r>
          </w:p>
        </w:tc>
        <w:tc>
          <w:tcPr>
            <w:tcW w:w="3119" w:type="dxa"/>
            <w:shd w:val="clear" w:color="auto" w:fill="FFFFFF" w:themeFill="background1"/>
            <w:noWrap/>
          </w:tcPr>
          <w:p w14:paraId="6622F172" w14:textId="77777777" w:rsidR="00893790" w:rsidRPr="00152770" w:rsidRDefault="00893790" w:rsidP="00E03034">
            <w:pPr>
              <w:spacing w:after="200"/>
              <w:rPr>
                <w:rFonts w:ascii="Georgia" w:hAnsi="Georgia"/>
                <w:sz w:val="16"/>
                <w:szCs w:val="16"/>
              </w:rPr>
            </w:pPr>
            <w:r>
              <w:rPr>
                <w:rFonts w:ascii="Georgia" w:hAnsi="Georgia"/>
                <w:sz w:val="16"/>
                <w:szCs w:val="16"/>
              </w:rPr>
              <w:t>No</w:t>
            </w:r>
          </w:p>
        </w:tc>
        <w:tc>
          <w:tcPr>
            <w:tcW w:w="3723" w:type="dxa"/>
            <w:tcBorders>
              <w:right w:val="single" w:sz="4" w:space="0" w:color="auto"/>
            </w:tcBorders>
            <w:shd w:val="clear" w:color="auto" w:fill="FFFFFF" w:themeFill="background1"/>
          </w:tcPr>
          <w:p w14:paraId="659595F4" w14:textId="77777777" w:rsidR="00893790" w:rsidRPr="00152770" w:rsidRDefault="00893790" w:rsidP="00E03034">
            <w:pPr>
              <w:spacing w:after="200"/>
              <w:rPr>
                <w:rFonts w:ascii="Georgia" w:hAnsi="Georgia"/>
                <w:sz w:val="16"/>
                <w:szCs w:val="16"/>
              </w:rPr>
            </w:pPr>
            <w:r>
              <w:rPr>
                <w:rFonts w:ascii="Georgia" w:hAnsi="Georgia"/>
                <w:sz w:val="16"/>
                <w:szCs w:val="16"/>
              </w:rPr>
              <w:t>No</w:t>
            </w:r>
          </w:p>
        </w:tc>
      </w:tr>
    </w:tbl>
    <w:p w14:paraId="7BFDE66A" w14:textId="14B73F85" w:rsidR="00893790" w:rsidRPr="00405DC4" w:rsidRDefault="0047397B" w:rsidP="00E03034">
      <w:pPr>
        <w:pStyle w:val="Heading3"/>
        <w:spacing w:before="0" w:after="200" w:line="240" w:lineRule="auto"/>
      </w:pPr>
      <w:r>
        <w:t>5</w:t>
      </w:r>
      <w:r w:rsidR="00893790">
        <w:t>.5.4</w:t>
      </w:r>
      <w:r w:rsidR="00893790">
        <w:tab/>
      </w:r>
      <w:r w:rsidR="00893790" w:rsidRPr="006B4B9C">
        <w:t>Pharmacy costing processes</w:t>
      </w:r>
    </w:p>
    <w:p w14:paraId="567D7654" w14:textId="77777777" w:rsidR="00893790" w:rsidRPr="00D26FA2" w:rsidRDefault="00893790" w:rsidP="00E03034">
      <w:pPr>
        <w:spacing w:after="200" w:line="240" w:lineRule="auto"/>
        <w:rPr>
          <w:rFonts w:ascii="Georgia" w:hAnsi="Georgia"/>
          <w:b/>
          <w:szCs w:val="20"/>
          <w:lang w:val="en-US"/>
        </w:rPr>
      </w:pPr>
      <w:r w:rsidRPr="00D26FA2">
        <w:rPr>
          <w:rFonts w:ascii="Georgia" w:hAnsi="Georgia"/>
          <w:b/>
          <w:szCs w:val="20"/>
          <w:lang w:val="en-US"/>
        </w:rPr>
        <w:t>Pharmacy costs and allocation methods</w:t>
      </w:r>
    </w:p>
    <w:p w14:paraId="26315E3E" w14:textId="77777777" w:rsidR="00893790" w:rsidRPr="00D26FA2" w:rsidRDefault="00893790" w:rsidP="00E03034">
      <w:pPr>
        <w:spacing w:after="200" w:line="240" w:lineRule="auto"/>
        <w:rPr>
          <w:rFonts w:ascii="Georgia" w:hAnsi="Georgia"/>
          <w:szCs w:val="20"/>
          <w:lang w:val="en-US"/>
        </w:rPr>
      </w:pPr>
      <w:proofErr w:type="spellStart"/>
      <w:r w:rsidRPr="00D26FA2">
        <w:rPr>
          <w:rFonts w:ascii="Georgia" w:hAnsi="Georgia"/>
          <w:szCs w:val="20"/>
          <w:lang w:val="en-US"/>
        </w:rPr>
        <w:t>Modbury</w:t>
      </w:r>
      <w:proofErr w:type="spellEnd"/>
      <w:r w:rsidRPr="00D26FA2">
        <w:rPr>
          <w:rFonts w:ascii="Georgia" w:hAnsi="Georgia"/>
          <w:szCs w:val="20"/>
          <w:lang w:val="en-US"/>
        </w:rPr>
        <w:t xml:space="preserve"> Hospital identified $2.7m costs in the pharmacy cost bucket for Round 22 (and a further $1.0m </w:t>
      </w:r>
      <w:proofErr w:type="spellStart"/>
      <w:r w:rsidRPr="00D26FA2">
        <w:rPr>
          <w:rFonts w:ascii="Georgia" w:hAnsi="Georgia"/>
          <w:szCs w:val="20"/>
          <w:lang w:val="en-US"/>
        </w:rPr>
        <w:t>imprest</w:t>
      </w:r>
      <w:proofErr w:type="spellEnd"/>
      <w:r w:rsidRPr="00D26FA2">
        <w:rPr>
          <w:rFonts w:ascii="Georgia" w:hAnsi="Georgia"/>
          <w:szCs w:val="20"/>
          <w:lang w:val="en-US"/>
        </w:rPr>
        <w:t xml:space="preserve"> drugs which were allocated to other areas including wards, ED and the OR). This comprised dispensed drugs $1.1m (which includes PBS, S100 and </w:t>
      </w:r>
      <w:proofErr w:type="spellStart"/>
      <w:proofErr w:type="gramStart"/>
      <w:r w:rsidRPr="00D26FA2">
        <w:rPr>
          <w:rFonts w:ascii="Georgia" w:hAnsi="Georgia"/>
          <w:szCs w:val="20"/>
          <w:lang w:val="en-US"/>
        </w:rPr>
        <w:t>non PBS</w:t>
      </w:r>
      <w:proofErr w:type="spellEnd"/>
      <w:proofErr w:type="gramEnd"/>
      <w:r w:rsidRPr="00D26FA2">
        <w:rPr>
          <w:rFonts w:ascii="Georgia" w:hAnsi="Georgia"/>
          <w:szCs w:val="20"/>
          <w:lang w:val="en-US"/>
        </w:rPr>
        <w:t xml:space="preserve">), salaries and wages ($1.3m), overheads ($0.2m) and a small amount of other direct costs including goods and services ($30k). </w:t>
      </w:r>
    </w:p>
    <w:p w14:paraId="4EF92F50" w14:textId="77777777" w:rsidR="00893790" w:rsidRPr="00D26FA2" w:rsidRDefault="00893790" w:rsidP="00E03034">
      <w:pPr>
        <w:spacing w:after="200" w:line="240" w:lineRule="auto"/>
        <w:rPr>
          <w:rFonts w:ascii="Georgia" w:hAnsi="Georgia"/>
          <w:szCs w:val="20"/>
          <w:lang w:val="en-US"/>
        </w:rPr>
      </w:pPr>
      <w:r w:rsidRPr="00D26FA2">
        <w:rPr>
          <w:rFonts w:ascii="Georgia" w:hAnsi="Georgia"/>
          <w:szCs w:val="20"/>
          <w:lang w:val="en-US"/>
        </w:rPr>
        <w:t xml:space="preserve">Of the $2.7m, $59k (2.2%) was unable to be linked to episodic level data. This was costed to Z encounters and ultimately not submitted to IHPA. </w:t>
      </w:r>
    </w:p>
    <w:p w14:paraId="4898F225" w14:textId="77777777" w:rsidR="00893790" w:rsidRPr="00D26FA2" w:rsidRDefault="00893790" w:rsidP="00E03034">
      <w:pPr>
        <w:spacing w:after="200" w:line="240" w:lineRule="auto"/>
        <w:rPr>
          <w:rFonts w:ascii="Georgia" w:hAnsi="Georgia"/>
          <w:szCs w:val="20"/>
          <w:lang w:val="en-US"/>
        </w:rPr>
      </w:pPr>
      <w:r w:rsidRPr="00D26FA2">
        <w:rPr>
          <w:rFonts w:ascii="Georgia" w:hAnsi="Georgia"/>
          <w:szCs w:val="20"/>
          <w:lang w:val="en-US"/>
        </w:rPr>
        <w:t xml:space="preserve">There is a desire across the state to review the allocation of pharmacist costs, </w:t>
      </w:r>
      <w:proofErr w:type="spellStart"/>
      <w:r w:rsidRPr="00D26FA2">
        <w:rPr>
          <w:rFonts w:ascii="Georgia" w:hAnsi="Georgia"/>
          <w:szCs w:val="20"/>
          <w:lang w:val="en-US"/>
        </w:rPr>
        <w:t>recognising</w:t>
      </w:r>
      <w:proofErr w:type="spellEnd"/>
      <w:r w:rsidRPr="00D26FA2">
        <w:rPr>
          <w:rFonts w:ascii="Georgia" w:hAnsi="Georgia"/>
          <w:szCs w:val="20"/>
          <w:lang w:val="en-US"/>
        </w:rPr>
        <w:t xml:space="preserve"> that the current allocation method for pharmacist time (based on the value of drugs as a proportion of total spend) may not accurately reflect the proportion of pharmacist time associated with PBS and </w:t>
      </w:r>
      <w:proofErr w:type="spellStart"/>
      <w:r w:rsidRPr="00D26FA2">
        <w:rPr>
          <w:rFonts w:ascii="Georgia" w:hAnsi="Georgia"/>
          <w:szCs w:val="20"/>
          <w:lang w:val="en-US"/>
        </w:rPr>
        <w:t>non PBS</w:t>
      </w:r>
      <w:proofErr w:type="spellEnd"/>
      <w:r w:rsidRPr="00D26FA2">
        <w:rPr>
          <w:rFonts w:ascii="Georgia" w:hAnsi="Georgia"/>
          <w:szCs w:val="20"/>
          <w:lang w:val="en-US"/>
        </w:rPr>
        <w:t xml:space="preserve"> dispensing activities.</w:t>
      </w:r>
    </w:p>
    <w:p w14:paraId="2E8E465E" w14:textId="77777777" w:rsidR="00893790" w:rsidRPr="00D26FA2" w:rsidRDefault="00893790" w:rsidP="00E03034">
      <w:pPr>
        <w:spacing w:after="200" w:line="240" w:lineRule="auto"/>
        <w:rPr>
          <w:rFonts w:ascii="Georgia" w:hAnsi="Georgia"/>
          <w:szCs w:val="20"/>
          <w:lang w:val="en-US"/>
        </w:rPr>
      </w:pPr>
      <w:r w:rsidRPr="00D26FA2">
        <w:rPr>
          <w:rFonts w:ascii="Georgia" w:hAnsi="Georgia"/>
          <w:szCs w:val="20"/>
          <w:lang w:val="en-US"/>
        </w:rPr>
        <w:lastRenderedPageBreak/>
        <w:t>The diagram below depicts the categories of expenditure that are mapped to the pharmacy cost bucket in South Australia and allocation methods used.</w:t>
      </w:r>
    </w:p>
    <w:p w14:paraId="232E3E38" w14:textId="7E8AA342" w:rsidR="00893790" w:rsidRPr="00D26FA2" w:rsidRDefault="00893790" w:rsidP="00E03034">
      <w:pPr>
        <w:spacing w:after="200" w:line="240" w:lineRule="auto"/>
        <w:rPr>
          <w:rStyle w:val="Emphasis"/>
          <w:rFonts w:asciiTheme="majorHAnsi" w:hAnsiTheme="majorHAnsi"/>
        </w:rPr>
      </w:pPr>
      <w:r w:rsidRPr="00D26FA2">
        <w:rPr>
          <w:rStyle w:val="Emphasis"/>
          <w:rFonts w:asciiTheme="majorHAnsi" w:hAnsiTheme="majorHAnsi"/>
        </w:rPr>
        <w:t xml:space="preserve">Diagram </w:t>
      </w:r>
      <w:r w:rsidR="00F10EB9">
        <w:rPr>
          <w:rStyle w:val="Emphasis"/>
          <w:rFonts w:asciiTheme="majorHAnsi" w:hAnsiTheme="majorHAnsi"/>
        </w:rPr>
        <w:t>25</w:t>
      </w:r>
      <w:r w:rsidR="00E542C2" w:rsidRPr="00D26FA2">
        <w:rPr>
          <w:rStyle w:val="Emphasis"/>
          <w:rFonts w:asciiTheme="majorHAnsi" w:hAnsiTheme="majorHAnsi"/>
        </w:rPr>
        <w:t xml:space="preserve">: </w:t>
      </w:r>
      <w:r w:rsidR="00F4467A">
        <w:rPr>
          <w:rStyle w:val="Emphasis"/>
          <w:rFonts w:asciiTheme="majorHAnsi" w:hAnsiTheme="majorHAnsi"/>
        </w:rPr>
        <w:t xml:space="preserve">Allocation methods and make </w:t>
      </w:r>
      <w:r w:rsidRPr="00D26FA2">
        <w:rPr>
          <w:rStyle w:val="Emphasis"/>
          <w:rFonts w:asciiTheme="majorHAnsi" w:hAnsiTheme="majorHAnsi"/>
        </w:rPr>
        <w:t>up of pharmacy costs submitted to NHCDC – Modbury Hospital</w:t>
      </w:r>
    </w:p>
    <w:tbl>
      <w:tblPr>
        <w:tblW w:w="10508" w:type="dxa"/>
        <w:tblCellMar>
          <w:left w:w="0" w:type="dxa"/>
          <w:right w:w="0" w:type="dxa"/>
        </w:tblCellMar>
        <w:tblLook w:val="0420" w:firstRow="1" w:lastRow="0" w:firstColumn="0" w:lastColumn="0" w:noHBand="0" w:noVBand="1"/>
      </w:tblPr>
      <w:tblGrid>
        <w:gridCol w:w="10551"/>
      </w:tblGrid>
      <w:tr w:rsidR="00893790" w:rsidRPr="00F86E7C" w14:paraId="1CC3BFE1" w14:textId="77777777" w:rsidTr="00AB2C43">
        <w:trPr>
          <w:trHeight w:val="533"/>
        </w:trPr>
        <w:tc>
          <w:tcPr>
            <w:tcW w:w="10508"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14:paraId="4015BB6B" w14:textId="2DD94970" w:rsidR="00893790" w:rsidRPr="00F86E7C" w:rsidRDefault="003566F9" w:rsidP="00E03034">
            <w:pPr>
              <w:spacing w:after="200" w:line="240" w:lineRule="auto"/>
              <w:rPr>
                <w:rFonts w:ascii="Georgia" w:hAnsi="Georgia"/>
                <w:color w:val="0070C0"/>
                <w:sz w:val="20"/>
                <w:szCs w:val="20"/>
              </w:rPr>
            </w:pPr>
            <w:r>
              <w:rPr>
                <w:rFonts w:ascii="Georgia" w:hAnsi="Georgia"/>
                <w:noProof/>
                <w:color w:val="0070C0"/>
                <w:sz w:val="20"/>
                <w:szCs w:val="20"/>
                <w:lang w:eastAsia="en-AU"/>
              </w:rPr>
              <w:drawing>
                <wp:inline distT="0" distB="0" distL="0" distR="0" wp14:anchorId="6925C707" wp14:editId="793824E1">
                  <wp:extent cx="6517005" cy="6535420"/>
                  <wp:effectExtent l="0" t="0" r="0" b="0"/>
                  <wp:docPr id="77" name="Picture 77" descr="Diagram 25 allocation methods and make up of pharmacy costs submitted to NHCDC for Modbury Hospital&#10;&#10;Diagram 25 contains 4 column headings. Column 1 is the cost category, column 2 is the allocation method, colum 3 is the description of the allocation method and column 4 is the percentage of pharmac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17005" cy="6535420"/>
                          </a:xfrm>
                          <a:prstGeom prst="rect">
                            <a:avLst/>
                          </a:prstGeom>
                          <a:noFill/>
                        </pic:spPr>
                      </pic:pic>
                    </a:graphicData>
                  </a:graphic>
                </wp:inline>
              </w:drawing>
            </w:r>
          </w:p>
        </w:tc>
      </w:tr>
    </w:tbl>
    <w:p w14:paraId="1CA4E392" w14:textId="7C02BE91" w:rsidR="00893790" w:rsidRDefault="00893790" w:rsidP="00E03034">
      <w:pPr>
        <w:spacing w:after="200" w:line="240" w:lineRule="auto"/>
        <w:rPr>
          <w:rFonts w:ascii="Georgia" w:hAnsi="Georgia"/>
          <w:sz w:val="20"/>
          <w:szCs w:val="20"/>
          <w:lang w:val="en-US"/>
        </w:rPr>
      </w:pPr>
    </w:p>
    <w:p w14:paraId="03A574DE" w14:textId="77777777" w:rsidR="007660B1" w:rsidRDefault="007660B1">
      <w:pPr>
        <w:rPr>
          <w:rFonts w:ascii="Georgia" w:hAnsi="Georgia"/>
          <w:b/>
          <w:szCs w:val="20"/>
          <w:lang w:val="en-US"/>
        </w:rPr>
      </w:pPr>
      <w:r>
        <w:rPr>
          <w:rFonts w:ascii="Georgia" w:hAnsi="Georgia"/>
          <w:b/>
          <w:szCs w:val="20"/>
          <w:lang w:val="en-US"/>
        </w:rPr>
        <w:br w:type="page"/>
      </w:r>
    </w:p>
    <w:p w14:paraId="7CBB20CB" w14:textId="2D0A6A86" w:rsidR="00893790" w:rsidRPr="00F4467A" w:rsidRDefault="00893790" w:rsidP="00E03034">
      <w:pPr>
        <w:spacing w:after="200" w:line="240" w:lineRule="auto"/>
        <w:rPr>
          <w:rFonts w:ascii="Georgia" w:hAnsi="Georgia"/>
          <w:b/>
          <w:szCs w:val="20"/>
          <w:lang w:val="en-US"/>
        </w:rPr>
      </w:pPr>
      <w:r w:rsidRPr="00F4467A">
        <w:rPr>
          <w:rFonts w:ascii="Georgia" w:hAnsi="Georgia"/>
          <w:b/>
          <w:szCs w:val="20"/>
          <w:lang w:val="en-US"/>
        </w:rPr>
        <w:lastRenderedPageBreak/>
        <w:t>Pharmacy linking rules</w:t>
      </w:r>
    </w:p>
    <w:p w14:paraId="31E5F3E6" w14:textId="77777777" w:rsidR="00893790" w:rsidRPr="00F4467A" w:rsidRDefault="00893790" w:rsidP="00E03034">
      <w:pPr>
        <w:spacing w:after="200" w:line="240" w:lineRule="auto"/>
        <w:rPr>
          <w:rFonts w:ascii="Georgia" w:hAnsi="Georgia"/>
          <w:szCs w:val="20"/>
          <w:lang w:val="en-US"/>
        </w:rPr>
      </w:pPr>
      <w:proofErr w:type="spellStart"/>
      <w:r w:rsidRPr="00F4467A">
        <w:rPr>
          <w:rFonts w:ascii="Georgia" w:hAnsi="Georgia"/>
          <w:szCs w:val="20"/>
          <w:lang w:val="en-US"/>
        </w:rPr>
        <w:t>Modbury</w:t>
      </w:r>
      <w:proofErr w:type="spellEnd"/>
      <w:r w:rsidRPr="00F4467A">
        <w:rPr>
          <w:rFonts w:ascii="Georgia" w:hAnsi="Georgia"/>
          <w:szCs w:val="20"/>
          <w:lang w:val="en-US"/>
        </w:rPr>
        <w:t xml:space="preserve"> Hospital, like all major facilities in South Australian LHNs, uses an </w:t>
      </w:r>
      <w:proofErr w:type="spellStart"/>
      <w:r w:rsidRPr="00F4467A">
        <w:rPr>
          <w:rFonts w:ascii="Georgia" w:hAnsi="Georgia"/>
          <w:szCs w:val="20"/>
          <w:lang w:val="en-US"/>
        </w:rPr>
        <w:t>iPharmacy</w:t>
      </w:r>
      <w:proofErr w:type="spellEnd"/>
      <w:r w:rsidRPr="00F4467A">
        <w:rPr>
          <w:rFonts w:ascii="Georgia" w:hAnsi="Georgia"/>
          <w:szCs w:val="20"/>
          <w:lang w:val="en-US"/>
        </w:rPr>
        <w:t xml:space="preserve"> system for dispensing drugs and as a feeder system for costing PBS and dispensed drugs. </w:t>
      </w:r>
      <w:proofErr w:type="spellStart"/>
      <w:r w:rsidRPr="00F4467A">
        <w:rPr>
          <w:rFonts w:ascii="Georgia" w:hAnsi="Georgia"/>
          <w:szCs w:val="20"/>
          <w:lang w:val="en-US"/>
        </w:rPr>
        <w:t>Imprest</w:t>
      </w:r>
      <w:proofErr w:type="spellEnd"/>
      <w:r w:rsidRPr="00F4467A">
        <w:rPr>
          <w:rFonts w:ascii="Georgia" w:hAnsi="Georgia"/>
          <w:szCs w:val="20"/>
          <w:lang w:val="en-US"/>
        </w:rPr>
        <w:t xml:space="preserve"> drugs are not costed to the pharmacy cost bucket and are costed to the relevant </w:t>
      </w:r>
      <w:proofErr w:type="spellStart"/>
      <w:r w:rsidRPr="00F4467A">
        <w:rPr>
          <w:rFonts w:ascii="Georgia" w:hAnsi="Georgia"/>
          <w:szCs w:val="20"/>
          <w:lang w:val="en-US"/>
        </w:rPr>
        <w:t>imprest</w:t>
      </w:r>
      <w:proofErr w:type="spellEnd"/>
      <w:r w:rsidRPr="00F4467A">
        <w:rPr>
          <w:rFonts w:ascii="Georgia" w:hAnsi="Georgia"/>
          <w:szCs w:val="20"/>
          <w:lang w:val="en-US"/>
        </w:rPr>
        <w:t xml:space="preserve"> area (ward, OR </w:t>
      </w:r>
      <w:proofErr w:type="spellStart"/>
      <w:r w:rsidRPr="00F4467A">
        <w:rPr>
          <w:rFonts w:ascii="Georgia" w:hAnsi="Georgia"/>
          <w:szCs w:val="20"/>
          <w:lang w:val="en-US"/>
        </w:rPr>
        <w:t>or</w:t>
      </w:r>
      <w:proofErr w:type="spellEnd"/>
      <w:r w:rsidRPr="00F4467A">
        <w:rPr>
          <w:rFonts w:ascii="Georgia" w:hAnsi="Georgia"/>
          <w:szCs w:val="20"/>
          <w:lang w:val="en-US"/>
        </w:rPr>
        <w:t xml:space="preserve"> ED) under the </w:t>
      </w:r>
      <w:proofErr w:type="gramStart"/>
      <w:r w:rsidRPr="00F4467A">
        <w:rPr>
          <w:rFonts w:ascii="Georgia" w:hAnsi="Georgia"/>
          <w:szCs w:val="20"/>
          <w:lang w:val="en-US"/>
        </w:rPr>
        <w:t>non PBS</w:t>
      </w:r>
      <w:proofErr w:type="gramEnd"/>
      <w:r w:rsidRPr="00F4467A">
        <w:rPr>
          <w:rFonts w:ascii="Georgia" w:hAnsi="Georgia"/>
          <w:szCs w:val="20"/>
          <w:lang w:val="en-US"/>
        </w:rPr>
        <w:t xml:space="preserve"> line item. </w:t>
      </w:r>
      <w:proofErr w:type="spellStart"/>
      <w:r w:rsidRPr="00F4467A">
        <w:rPr>
          <w:rFonts w:ascii="Georgia" w:hAnsi="Georgia"/>
          <w:szCs w:val="20"/>
          <w:lang w:val="en-US"/>
        </w:rPr>
        <w:t>Imprest</w:t>
      </w:r>
      <w:proofErr w:type="spellEnd"/>
      <w:r w:rsidRPr="00F4467A">
        <w:rPr>
          <w:rFonts w:ascii="Georgia" w:hAnsi="Georgia"/>
          <w:szCs w:val="20"/>
          <w:lang w:val="en-US"/>
        </w:rPr>
        <w:t xml:space="preserve"> drugs are not linked to a unique reference identifier and at </w:t>
      </w:r>
      <w:proofErr w:type="spellStart"/>
      <w:r w:rsidRPr="00F4467A">
        <w:rPr>
          <w:rFonts w:ascii="Georgia" w:hAnsi="Georgia"/>
          <w:szCs w:val="20"/>
          <w:lang w:val="en-US"/>
        </w:rPr>
        <w:t>Modbury</w:t>
      </w:r>
      <w:proofErr w:type="spellEnd"/>
      <w:r w:rsidRPr="00F4467A">
        <w:rPr>
          <w:rFonts w:ascii="Georgia" w:hAnsi="Georgia"/>
          <w:szCs w:val="20"/>
          <w:lang w:val="en-US"/>
        </w:rPr>
        <w:t xml:space="preserve"> are allocated on the basis outlined in the table above. This treatment of </w:t>
      </w:r>
      <w:proofErr w:type="spellStart"/>
      <w:r w:rsidRPr="00F4467A">
        <w:rPr>
          <w:rFonts w:ascii="Georgia" w:hAnsi="Georgia"/>
          <w:szCs w:val="20"/>
          <w:lang w:val="en-US"/>
        </w:rPr>
        <w:t>imprest</w:t>
      </w:r>
      <w:proofErr w:type="spellEnd"/>
      <w:r w:rsidRPr="00F4467A">
        <w:rPr>
          <w:rFonts w:ascii="Georgia" w:hAnsi="Georgia"/>
          <w:szCs w:val="20"/>
          <w:lang w:val="en-US"/>
        </w:rPr>
        <w:t xml:space="preserve"> drugs is consistent across the state. The exception to this is Royal Adelaide Hospital which has a robotic </w:t>
      </w:r>
      <w:proofErr w:type="spellStart"/>
      <w:r w:rsidRPr="00F4467A">
        <w:rPr>
          <w:rFonts w:ascii="Georgia" w:hAnsi="Georgia"/>
          <w:szCs w:val="20"/>
          <w:lang w:val="en-US"/>
        </w:rPr>
        <w:t>imprest</w:t>
      </w:r>
      <w:proofErr w:type="spellEnd"/>
      <w:r w:rsidRPr="00F4467A">
        <w:rPr>
          <w:rFonts w:ascii="Georgia" w:hAnsi="Georgia"/>
          <w:szCs w:val="20"/>
          <w:lang w:val="en-US"/>
        </w:rPr>
        <w:t xml:space="preserve"> system and has a feeder system for ward </w:t>
      </w:r>
      <w:proofErr w:type="spellStart"/>
      <w:r w:rsidRPr="00F4467A">
        <w:rPr>
          <w:rFonts w:ascii="Georgia" w:hAnsi="Georgia"/>
          <w:szCs w:val="20"/>
          <w:lang w:val="en-US"/>
        </w:rPr>
        <w:t>imprest</w:t>
      </w:r>
      <w:proofErr w:type="spellEnd"/>
      <w:r w:rsidRPr="00F4467A">
        <w:rPr>
          <w:rFonts w:ascii="Georgia" w:hAnsi="Georgia"/>
          <w:szCs w:val="20"/>
          <w:lang w:val="en-US"/>
        </w:rPr>
        <w:t xml:space="preserve"> in place.</w:t>
      </w:r>
    </w:p>
    <w:p w14:paraId="5DCA849C" w14:textId="77777777" w:rsidR="00893790" w:rsidRPr="00F4467A" w:rsidRDefault="00893790" w:rsidP="00E03034">
      <w:pPr>
        <w:spacing w:after="200" w:line="240" w:lineRule="auto"/>
        <w:rPr>
          <w:rFonts w:ascii="Georgia" w:hAnsi="Georgia"/>
          <w:szCs w:val="20"/>
          <w:lang w:val="en-US"/>
        </w:rPr>
      </w:pPr>
      <w:proofErr w:type="spellStart"/>
      <w:r w:rsidRPr="00F4467A">
        <w:rPr>
          <w:rFonts w:ascii="Georgia" w:hAnsi="Georgia"/>
          <w:szCs w:val="20"/>
          <w:lang w:val="en-US"/>
        </w:rPr>
        <w:t>Modbury</w:t>
      </w:r>
      <w:proofErr w:type="spellEnd"/>
      <w:r w:rsidRPr="00F4467A">
        <w:rPr>
          <w:rFonts w:ascii="Georgia" w:hAnsi="Georgia"/>
          <w:szCs w:val="20"/>
          <w:lang w:val="en-US"/>
        </w:rPr>
        <w:t xml:space="preserve"> Hospital uses iterative linking rules to match dispensed PBS and </w:t>
      </w:r>
      <w:proofErr w:type="spellStart"/>
      <w:proofErr w:type="gramStart"/>
      <w:r w:rsidRPr="00F4467A">
        <w:rPr>
          <w:rFonts w:ascii="Georgia" w:hAnsi="Georgia"/>
          <w:szCs w:val="20"/>
          <w:lang w:val="en-US"/>
        </w:rPr>
        <w:t>non PBS</w:t>
      </w:r>
      <w:proofErr w:type="spellEnd"/>
      <w:proofErr w:type="gramEnd"/>
      <w:r w:rsidRPr="00F4467A">
        <w:rPr>
          <w:rFonts w:ascii="Georgia" w:hAnsi="Georgia"/>
          <w:szCs w:val="20"/>
          <w:lang w:val="en-US"/>
        </w:rPr>
        <w:t xml:space="preserve"> drug costs from </w:t>
      </w:r>
      <w:proofErr w:type="spellStart"/>
      <w:r w:rsidRPr="00F4467A">
        <w:rPr>
          <w:rFonts w:ascii="Georgia" w:hAnsi="Georgia"/>
          <w:szCs w:val="20"/>
          <w:lang w:val="en-US"/>
        </w:rPr>
        <w:t>iPharmacy</w:t>
      </w:r>
      <w:proofErr w:type="spellEnd"/>
      <w:r w:rsidRPr="00F4467A">
        <w:rPr>
          <w:rFonts w:ascii="Georgia" w:hAnsi="Georgia"/>
          <w:szCs w:val="20"/>
          <w:lang w:val="en-US"/>
        </w:rPr>
        <w:t xml:space="preserve"> to an episode. The rules initially attempt to match to ED encounters (within one hour), inpatient (within four hours) and non-admitted (within one day) of the order date timestamp in the </w:t>
      </w:r>
      <w:proofErr w:type="spellStart"/>
      <w:r w:rsidRPr="00F4467A">
        <w:rPr>
          <w:rFonts w:ascii="Georgia" w:hAnsi="Georgia"/>
          <w:szCs w:val="20"/>
          <w:lang w:val="en-US"/>
        </w:rPr>
        <w:t>iPharmacy</w:t>
      </w:r>
      <w:proofErr w:type="spellEnd"/>
      <w:r w:rsidRPr="00F4467A">
        <w:rPr>
          <w:rFonts w:ascii="Georgia" w:hAnsi="Georgia"/>
          <w:szCs w:val="20"/>
          <w:lang w:val="en-US"/>
        </w:rPr>
        <w:t xml:space="preserve"> feeder, before widening over multiple iterations to two days (ED and inpatient), and 120 days (</w:t>
      </w:r>
      <w:proofErr w:type="spellStart"/>
      <w:r w:rsidRPr="00F4467A">
        <w:rPr>
          <w:rFonts w:ascii="Georgia" w:hAnsi="Georgia"/>
          <w:szCs w:val="20"/>
          <w:lang w:val="en-US"/>
        </w:rPr>
        <w:t>non admitted</w:t>
      </w:r>
      <w:proofErr w:type="spellEnd"/>
      <w:r w:rsidRPr="00F4467A">
        <w:rPr>
          <w:rFonts w:ascii="Georgia" w:hAnsi="Georgia"/>
          <w:szCs w:val="20"/>
          <w:lang w:val="en-US"/>
        </w:rPr>
        <w:t xml:space="preserve">).  </w:t>
      </w:r>
      <w:proofErr w:type="spellStart"/>
      <w:r w:rsidRPr="00F4467A">
        <w:rPr>
          <w:rFonts w:ascii="Georgia" w:hAnsi="Georgia"/>
          <w:szCs w:val="20"/>
          <w:lang w:val="en-US"/>
        </w:rPr>
        <w:t>Modbury</w:t>
      </w:r>
      <w:proofErr w:type="spellEnd"/>
      <w:r w:rsidRPr="00F4467A">
        <w:rPr>
          <w:rFonts w:ascii="Georgia" w:hAnsi="Georgia"/>
          <w:szCs w:val="20"/>
          <w:lang w:val="en-US"/>
        </w:rPr>
        <w:t xml:space="preserve"> Hospital has not done any analysis on the accuracy or capture rate of linking rates at each iteration of the process. </w:t>
      </w:r>
    </w:p>
    <w:p w14:paraId="3D4E4E81" w14:textId="77777777" w:rsidR="00893790" w:rsidRPr="00F4467A" w:rsidRDefault="00893790" w:rsidP="00E03034">
      <w:pPr>
        <w:spacing w:after="200" w:line="240" w:lineRule="auto"/>
        <w:rPr>
          <w:rFonts w:ascii="Georgia" w:hAnsi="Georgia"/>
          <w:szCs w:val="20"/>
          <w:lang w:val="en-US"/>
        </w:rPr>
      </w:pPr>
      <w:r w:rsidRPr="00F4467A">
        <w:rPr>
          <w:rFonts w:ascii="Georgia" w:hAnsi="Georgia"/>
          <w:szCs w:val="20"/>
          <w:lang w:val="en-US"/>
        </w:rPr>
        <w:t xml:space="preserve">The Jurisdiction cited challenges as a result of PBS Reform in linking repeat scripts to the correct outpatient encounter across the </w:t>
      </w:r>
      <w:proofErr w:type="gramStart"/>
      <w:r w:rsidRPr="00F4467A">
        <w:rPr>
          <w:rFonts w:ascii="Georgia" w:hAnsi="Georgia"/>
          <w:szCs w:val="20"/>
          <w:lang w:val="en-US"/>
        </w:rPr>
        <w:t>state, and</w:t>
      </w:r>
      <w:proofErr w:type="gramEnd"/>
      <w:r w:rsidRPr="00F4467A">
        <w:rPr>
          <w:rFonts w:ascii="Georgia" w:hAnsi="Georgia"/>
          <w:szCs w:val="20"/>
          <w:lang w:val="en-US"/>
        </w:rPr>
        <w:t xml:space="preserve"> used to have 3o day linking rules in place, which resulted in an unmatched statewide value of $42m in 2016-17. Following a program of work, linking rules have been updated across the state and at one facility stretch to 365 days for </w:t>
      </w:r>
      <w:proofErr w:type="spellStart"/>
      <w:r w:rsidRPr="00F4467A">
        <w:rPr>
          <w:rFonts w:ascii="Georgia" w:hAnsi="Georgia"/>
          <w:szCs w:val="20"/>
          <w:lang w:val="en-US"/>
        </w:rPr>
        <w:t>non admitted</w:t>
      </w:r>
      <w:proofErr w:type="spellEnd"/>
      <w:r w:rsidRPr="00F4467A">
        <w:rPr>
          <w:rFonts w:ascii="Georgia" w:hAnsi="Georgia"/>
          <w:szCs w:val="20"/>
          <w:lang w:val="en-US"/>
        </w:rPr>
        <w:t>, and as a consequence unlinked encounters have fallen to $20m in 2017-18. The Jurisdiction and costing teams would welcome guidance from IHPA on national linking rules to address the costing problem associated with repeat scripts.</w:t>
      </w:r>
    </w:p>
    <w:p w14:paraId="0026920B" w14:textId="77777777" w:rsidR="00893790" w:rsidRPr="00F4467A" w:rsidRDefault="00893790" w:rsidP="00E03034">
      <w:pPr>
        <w:spacing w:after="200" w:line="240" w:lineRule="auto"/>
        <w:rPr>
          <w:rFonts w:ascii="Georgia" w:hAnsi="Georgia"/>
          <w:szCs w:val="20"/>
        </w:rPr>
      </w:pPr>
      <w:r w:rsidRPr="00F4467A">
        <w:rPr>
          <w:rFonts w:ascii="Georgia" w:hAnsi="Georgia"/>
          <w:szCs w:val="20"/>
        </w:rPr>
        <w:t xml:space="preserve">The linking rules yield a matching rate of 97.8% of records at Modbury, corresponding to 95.1% of dispensed drugs. The remainder is costed to Z encounters and not submitted to NHCDC. A proportion of the unlinked value also relates to drugs dispensed to country facilities from Modbury (resulting in a change of unique reference number) and de-identified drugs. </w:t>
      </w:r>
    </w:p>
    <w:p w14:paraId="62BD680A" w14:textId="38EC47EE" w:rsidR="00893790" w:rsidRPr="00F4467A" w:rsidRDefault="00893790" w:rsidP="00E03034">
      <w:pPr>
        <w:spacing w:after="200" w:line="240" w:lineRule="auto"/>
        <w:rPr>
          <w:rStyle w:val="Emphasis"/>
          <w:rFonts w:asciiTheme="majorHAnsi" w:hAnsiTheme="majorHAnsi"/>
        </w:rPr>
      </w:pPr>
      <w:r w:rsidRPr="00F4467A">
        <w:rPr>
          <w:rStyle w:val="Emphasis"/>
          <w:rFonts w:asciiTheme="majorHAnsi" w:hAnsiTheme="majorHAnsi"/>
        </w:rPr>
        <w:t xml:space="preserve">Table </w:t>
      </w:r>
      <w:r w:rsidR="00180888" w:rsidRPr="00F4467A">
        <w:rPr>
          <w:rStyle w:val="Emphasis"/>
          <w:rFonts w:asciiTheme="majorHAnsi" w:hAnsiTheme="majorHAnsi"/>
        </w:rPr>
        <w:t>2</w:t>
      </w:r>
      <w:r w:rsidR="00CE5362">
        <w:rPr>
          <w:rStyle w:val="Emphasis"/>
          <w:rFonts w:asciiTheme="majorHAnsi" w:hAnsiTheme="majorHAnsi"/>
        </w:rPr>
        <w:t>7</w:t>
      </w:r>
      <w:r w:rsidRPr="00F4467A">
        <w:rPr>
          <w:rStyle w:val="Emphasis"/>
          <w:rFonts w:asciiTheme="majorHAnsi" w:hAnsiTheme="majorHAnsi"/>
        </w:rPr>
        <w:t xml:space="preserve"> - Linked feeder records from </w:t>
      </w:r>
      <w:proofErr w:type="spellStart"/>
      <w:r w:rsidRPr="00F4467A">
        <w:rPr>
          <w:rStyle w:val="Emphasis"/>
          <w:rFonts w:asciiTheme="majorHAnsi" w:hAnsiTheme="majorHAnsi"/>
        </w:rPr>
        <w:t>iPharmacy</w:t>
      </w:r>
      <w:proofErr w:type="spellEnd"/>
      <w:r w:rsidRPr="00F4467A">
        <w:rPr>
          <w:rStyle w:val="Emphasis"/>
          <w:rFonts w:asciiTheme="majorHAnsi" w:hAnsiTheme="majorHAnsi"/>
        </w:rPr>
        <w:t xml:space="preserve"> by volume and value</w:t>
      </w:r>
    </w:p>
    <w:tbl>
      <w:tblPr>
        <w:tblStyle w:val="TableGrid"/>
        <w:tblW w:w="9681" w:type="dxa"/>
        <w:tblLayout w:type="fixed"/>
        <w:tblLook w:val="04A0" w:firstRow="1" w:lastRow="0" w:firstColumn="1" w:lastColumn="0" w:noHBand="0" w:noVBand="1"/>
      </w:tblPr>
      <w:tblGrid>
        <w:gridCol w:w="1696"/>
        <w:gridCol w:w="1418"/>
        <w:gridCol w:w="1701"/>
        <w:gridCol w:w="4866"/>
      </w:tblGrid>
      <w:tr w:rsidR="00893790" w:rsidRPr="00E3469B" w14:paraId="6A96003F" w14:textId="77777777" w:rsidTr="00AB2C43">
        <w:trPr>
          <w:trHeight w:val="175"/>
        </w:trPr>
        <w:tc>
          <w:tcPr>
            <w:tcW w:w="1696" w:type="dxa"/>
            <w:tcBorders>
              <w:top w:val="single" w:sz="4" w:space="0" w:color="auto"/>
            </w:tcBorders>
            <w:shd w:val="clear" w:color="auto" w:fill="DC6900" w:themeFill="accent1"/>
          </w:tcPr>
          <w:p w14:paraId="174D42BF" w14:textId="77777777" w:rsidR="00893790" w:rsidRPr="00E939D6" w:rsidRDefault="00893790" w:rsidP="00E03034">
            <w:pPr>
              <w:spacing w:after="200"/>
              <w:rPr>
                <w:rFonts w:asciiTheme="majorHAnsi" w:hAnsiTheme="majorHAnsi"/>
                <w:b/>
                <w:color w:val="FFFFFF" w:themeColor="background1"/>
                <w:sz w:val="16"/>
                <w:szCs w:val="16"/>
              </w:rPr>
            </w:pPr>
            <w:r w:rsidRPr="00E939D6">
              <w:rPr>
                <w:rFonts w:asciiTheme="majorHAnsi" w:hAnsiTheme="majorHAnsi"/>
                <w:b/>
                <w:color w:val="FFFFFF" w:themeColor="background1"/>
                <w:sz w:val="16"/>
                <w:szCs w:val="16"/>
              </w:rPr>
              <w:t>Product</w:t>
            </w:r>
          </w:p>
        </w:tc>
        <w:tc>
          <w:tcPr>
            <w:tcW w:w="1418" w:type="dxa"/>
            <w:tcBorders>
              <w:top w:val="single" w:sz="4" w:space="0" w:color="auto"/>
            </w:tcBorders>
            <w:shd w:val="clear" w:color="auto" w:fill="DC6900" w:themeFill="accent1"/>
          </w:tcPr>
          <w:p w14:paraId="0A064599" w14:textId="77777777" w:rsidR="00893790" w:rsidRPr="00E939D6" w:rsidRDefault="00893790" w:rsidP="00E03034">
            <w:pPr>
              <w:spacing w:after="200"/>
              <w:rPr>
                <w:rFonts w:asciiTheme="majorHAnsi" w:hAnsiTheme="majorHAnsi"/>
                <w:b/>
                <w:color w:val="FFFFFF" w:themeColor="background1"/>
                <w:sz w:val="16"/>
                <w:szCs w:val="16"/>
              </w:rPr>
            </w:pPr>
            <w:proofErr w:type="spellStart"/>
            <w:r w:rsidRPr="00E939D6">
              <w:rPr>
                <w:rFonts w:asciiTheme="majorHAnsi" w:hAnsiTheme="majorHAnsi"/>
                <w:b/>
                <w:color w:val="FFFFFF" w:themeColor="background1"/>
                <w:sz w:val="16"/>
                <w:szCs w:val="16"/>
              </w:rPr>
              <w:t>iPharmacy</w:t>
            </w:r>
            <w:proofErr w:type="spellEnd"/>
            <w:r w:rsidRPr="00E939D6">
              <w:rPr>
                <w:rFonts w:asciiTheme="majorHAnsi" w:hAnsiTheme="majorHAnsi"/>
                <w:b/>
                <w:color w:val="FFFFFF" w:themeColor="background1"/>
                <w:sz w:val="16"/>
                <w:szCs w:val="16"/>
              </w:rPr>
              <w:t xml:space="preserve"> linked records – volume</w:t>
            </w:r>
          </w:p>
        </w:tc>
        <w:tc>
          <w:tcPr>
            <w:tcW w:w="1701" w:type="dxa"/>
            <w:tcBorders>
              <w:top w:val="single" w:sz="4" w:space="0" w:color="auto"/>
            </w:tcBorders>
            <w:shd w:val="clear" w:color="auto" w:fill="DC6900" w:themeFill="accent1"/>
          </w:tcPr>
          <w:p w14:paraId="2DA8B881" w14:textId="77777777" w:rsidR="00893790" w:rsidRPr="00E939D6" w:rsidRDefault="00893790" w:rsidP="00E03034">
            <w:pPr>
              <w:spacing w:after="200"/>
              <w:rPr>
                <w:rFonts w:asciiTheme="majorHAnsi" w:hAnsiTheme="majorHAnsi"/>
                <w:b/>
                <w:color w:val="FFFFFF" w:themeColor="background1"/>
                <w:sz w:val="16"/>
                <w:szCs w:val="16"/>
              </w:rPr>
            </w:pPr>
            <w:proofErr w:type="spellStart"/>
            <w:r w:rsidRPr="00E939D6">
              <w:rPr>
                <w:rFonts w:asciiTheme="majorHAnsi" w:hAnsiTheme="majorHAnsi"/>
                <w:b/>
                <w:color w:val="FFFFFF" w:themeColor="background1"/>
                <w:sz w:val="16"/>
                <w:szCs w:val="16"/>
              </w:rPr>
              <w:t>iPharmacy</w:t>
            </w:r>
            <w:proofErr w:type="spellEnd"/>
            <w:r w:rsidRPr="00E939D6">
              <w:rPr>
                <w:rFonts w:asciiTheme="majorHAnsi" w:hAnsiTheme="majorHAnsi"/>
                <w:b/>
                <w:color w:val="FFFFFF" w:themeColor="background1"/>
                <w:sz w:val="16"/>
                <w:szCs w:val="16"/>
              </w:rPr>
              <w:t xml:space="preserve"> linked records – value ($)</w:t>
            </w:r>
          </w:p>
        </w:tc>
        <w:tc>
          <w:tcPr>
            <w:tcW w:w="4866" w:type="dxa"/>
            <w:tcBorders>
              <w:top w:val="single" w:sz="4" w:space="0" w:color="auto"/>
            </w:tcBorders>
            <w:shd w:val="clear" w:color="auto" w:fill="DC6900" w:themeFill="accent1"/>
          </w:tcPr>
          <w:p w14:paraId="3CBAF000" w14:textId="77777777" w:rsidR="00893790" w:rsidRPr="00E939D6" w:rsidRDefault="00893790" w:rsidP="00E03034">
            <w:pPr>
              <w:spacing w:after="200"/>
              <w:rPr>
                <w:rFonts w:asciiTheme="majorHAnsi" w:hAnsiTheme="majorHAnsi"/>
                <w:b/>
                <w:color w:val="FFFFFF" w:themeColor="background1"/>
                <w:sz w:val="16"/>
                <w:szCs w:val="16"/>
              </w:rPr>
            </w:pPr>
            <w:r w:rsidRPr="00E939D6">
              <w:rPr>
                <w:rFonts w:asciiTheme="majorHAnsi" w:hAnsiTheme="majorHAnsi"/>
                <w:b/>
                <w:color w:val="FFFFFF" w:themeColor="background1"/>
                <w:sz w:val="16"/>
                <w:szCs w:val="16"/>
              </w:rPr>
              <w:t>Maximum linking rule</w:t>
            </w:r>
          </w:p>
        </w:tc>
      </w:tr>
      <w:tr w:rsidR="00893790" w:rsidRPr="00E3469B" w14:paraId="4D7D8106" w14:textId="77777777" w:rsidTr="00AB2C43">
        <w:trPr>
          <w:trHeight w:val="242"/>
        </w:trPr>
        <w:tc>
          <w:tcPr>
            <w:tcW w:w="1696" w:type="dxa"/>
          </w:tcPr>
          <w:p w14:paraId="17945F55"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Acute</w:t>
            </w:r>
          </w:p>
        </w:tc>
        <w:tc>
          <w:tcPr>
            <w:tcW w:w="1418" w:type="dxa"/>
          </w:tcPr>
          <w:p w14:paraId="321A0FAE"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17,634</w:t>
            </w:r>
          </w:p>
        </w:tc>
        <w:tc>
          <w:tcPr>
            <w:tcW w:w="1701" w:type="dxa"/>
          </w:tcPr>
          <w:p w14:paraId="2CD84AD9"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136,249</w:t>
            </w:r>
          </w:p>
        </w:tc>
        <w:tc>
          <w:tcPr>
            <w:tcW w:w="4866" w:type="dxa"/>
          </w:tcPr>
          <w:p w14:paraId="00BC28FF" w14:textId="77777777" w:rsidR="00893790" w:rsidRPr="00E939D6" w:rsidRDefault="00893790" w:rsidP="00E03034">
            <w:pPr>
              <w:spacing w:after="200"/>
              <w:rPr>
                <w:rFonts w:asciiTheme="majorHAnsi" w:hAnsiTheme="majorHAnsi"/>
                <w:i/>
                <w:sz w:val="16"/>
                <w:szCs w:val="16"/>
              </w:rPr>
            </w:pPr>
            <w:r w:rsidRPr="00E939D6">
              <w:rPr>
                <w:rFonts w:asciiTheme="majorHAnsi" w:hAnsiTheme="majorHAnsi"/>
                <w:i/>
                <w:sz w:val="16"/>
                <w:szCs w:val="16"/>
              </w:rPr>
              <w:t>To 2 days</w:t>
            </w:r>
          </w:p>
        </w:tc>
      </w:tr>
      <w:tr w:rsidR="00893790" w:rsidRPr="00E3469B" w14:paraId="671BD741" w14:textId="77777777" w:rsidTr="00AB2C43">
        <w:trPr>
          <w:trHeight w:val="242"/>
        </w:trPr>
        <w:tc>
          <w:tcPr>
            <w:tcW w:w="1696" w:type="dxa"/>
          </w:tcPr>
          <w:p w14:paraId="62CB9A78"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OP</w:t>
            </w:r>
          </w:p>
        </w:tc>
        <w:tc>
          <w:tcPr>
            <w:tcW w:w="1418" w:type="dxa"/>
          </w:tcPr>
          <w:p w14:paraId="37F1EA5A"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3,262</w:t>
            </w:r>
          </w:p>
        </w:tc>
        <w:tc>
          <w:tcPr>
            <w:tcW w:w="1701" w:type="dxa"/>
          </w:tcPr>
          <w:p w14:paraId="56B842BB"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702,765</w:t>
            </w:r>
          </w:p>
        </w:tc>
        <w:tc>
          <w:tcPr>
            <w:tcW w:w="4866" w:type="dxa"/>
          </w:tcPr>
          <w:p w14:paraId="75E4D712" w14:textId="77777777" w:rsidR="00893790" w:rsidRPr="00E939D6" w:rsidRDefault="00893790" w:rsidP="00E03034">
            <w:pPr>
              <w:spacing w:after="200"/>
              <w:rPr>
                <w:rFonts w:asciiTheme="majorHAnsi" w:hAnsiTheme="majorHAnsi"/>
                <w:i/>
                <w:sz w:val="16"/>
                <w:szCs w:val="16"/>
              </w:rPr>
            </w:pPr>
            <w:r w:rsidRPr="00E939D6">
              <w:rPr>
                <w:rFonts w:asciiTheme="majorHAnsi" w:hAnsiTheme="majorHAnsi"/>
                <w:i/>
                <w:sz w:val="16"/>
                <w:szCs w:val="16"/>
              </w:rPr>
              <w:t>To 120 days</w:t>
            </w:r>
          </w:p>
        </w:tc>
      </w:tr>
      <w:tr w:rsidR="00893790" w:rsidRPr="00E3469B" w14:paraId="4A51D5C2" w14:textId="77777777" w:rsidTr="00AB2C43">
        <w:trPr>
          <w:trHeight w:val="242"/>
        </w:trPr>
        <w:tc>
          <w:tcPr>
            <w:tcW w:w="1696" w:type="dxa"/>
          </w:tcPr>
          <w:p w14:paraId="321DD36C"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ED</w:t>
            </w:r>
          </w:p>
        </w:tc>
        <w:tc>
          <w:tcPr>
            <w:tcW w:w="1418" w:type="dxa"/>
          </w:tcPr>
          <w:p w14:paraId="3D44A4E9"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2,081</w:t>
            </w:r>
          </w:p>
        </w:tc>
        <w:tc>
          <w:tcPr>
            <w:tcW w:w="1701" w:type="dxa"/>
          </w:tcPr>
          <w:p w14:paraId="0D774DD9"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14,954</w:t>
            </w:r>
          </w:p>
        </w:tc>
        <w:tc>
          <w:tcPr>
            <w:tcW w:w="4866" w:type="dxa"/>
          </w:tcPr>
          <w:p w14:paraId="34F23116" w14:textId="77777777" w:rsidR="00893790" w:rsidRPr="00E939D6" w:rsidRDefault="00893790" w:rsidP="00E03034">
            <w:pPr>
              <w:spacing w:after="200"/>
              <w:rPr>
                <w:rFonts w:asciiTheme="majorHAnsi" w:hAnsiTheme="majorHAnsi"/>
                <w:i/>
                <w:sz w:val="16"/>
                <w:szCs w:val="16"/>
              </w:rPr>
            </w:pPr>
            <w:r w:rsidRPr="00E939D6">
              <w:rPr>
                <w:rFonts w:asciiTheme="majorHAnsi" w:hAnsiTheme="majorHAnsi"/>
                <w:i/>
                <w:sz w:val="16"/>
                <w:szCs w:val="16"/>
              </w:rPr>
              <w:t>To 2 days</w:t>
            </w:r>
          </w:p>
        </w:tc>
      </w:tr>
      <w:tr w:rsidR="00893790" w:rsidRPr="00E3469B" w14:paraId="4056C893" w14:textId="77777777" w:rsidTr="00AB2C43">
        <w:trPr>
          <w:trHeight w:val="242"/>
        </w:trPr>
        <w:tc>
          <w:tcPr>
            <w:tcW w:w="1696" w:type="dxa"/>
          </w:tcPr>
          <w:p w14:paraId="4082593B" w14:textId="77777777" w:rsidR="00893790" w:rsidRPr="00E939D6" w:rsidRDefault="00893790" w:rsidP="00E03034">
            <w:pPr>
              <w:spacing w:after="200"/>
              <w:rPr>
                <w:rFonts w:asciiTheme="majorHAnsi" w:hAnsiTheme="majorHAnsi"/>
                <w:sz w:val="16"/>
                <w:szCs w:val="16"/>
              </w:rPr>
            </w:pPr>
            <w:proofErr w:type="spellStart"/>
            <w:r w:rsidRPr="00E939D6">
              <w:rPr>
                <w:rFonts w:asciiTheme="majorHAnsi" w:hAnsiTheme="majorHAnsi"/>
                <w:sz w:val="16"/>
                <w:szCs w:val="16"/>
              </w:rPr>
              <w:t>Sub Acute</w:t>
            </w:r>
            <w:proofErr w:type="spellEnd"/>
          </w:p>
        </w:tc>
        <w:tc>
          <w:tcPr>
            <w:tcW w:w="1418" w:type="dxa"/>
          </w:tcPr>
          <w:p w14:paraId="63A5F988"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28,773</w:t>
            </w:r>
          </w:p>
        </w:tc>
        <w:tc>
          <w:tcPr>
            <w:tcW w:w="1701" w:type="dxa"/>
          </w:tcPr>
          <w:p w14:paraId="7162D316"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273,049</w:t>
            </w:r>
          </w:p>
        </w:tc>
        <w:tc>
          <w:tcPr>
            <w:tcW w:w="4866" w:type="dxa"/>
          </w:tcPr>
          <w:p w14:paraId="7748D66B" w14:textId="77777777" w:rsidR="00893790" w:rsidRPr="00E939D6" w:rsidRDefault="00893790" w:rsidP="00E03034">
            <w:pPr>
              <w:spacing w:after="200"/>
              <w:rPr>
                <w:rFonts w:asciiTheme="majorHAnsi" w:hAnsiTheme="majorHAnsi"/>
                <w:i/>
                <w:color w:val="FF0000"/>
                <w:sz w:val="16"/>
                <w:szCs w:val="16"/>
              </w:rPr>
            </w:pPr>
            <w:r w:rsidRPr="00E939D6">
              <w:rPr>
                <w:rFonts w:asciiTheme="majorHAnsi" w:hAnsiTheme="majorHAnsi"/>
                <w:i/>
                <w:sz w:val="16"/>
                <w:szCs w:val="16"/>
              </w:rPr>
              <w:t>To 2 days (admitted), 120 days (</w:t>
            </w:r>
            <w:proofErr w:type="spellStart"/>
            <w:r w:rsidRPr="00E939D6">
              <w:rPr>
                <w:rFonts w:asciiTheme="majorHAnsi" w:hAnsiTheme="majorHAnsi"/>
                <w:i/>
                <w:sz w:val="16"/>
                <w:szCs w:val="16"/>
              </w:rPr>
              <w:t>non admitted</w:t>
            </w:r>
            <w:proofErr w:type="spellEnd"/>
            <w:r w:rsidRPr="00E939D6">
              <w:rPr>
                <w:rFonts w:asciiTheme="majorHAnsi" w:hAnsiTheme="majorHAnsi"/>
                <w:i/>
                <w:sz w:val="16"/>
                <w:szCs w:val="16"/>
              </w:rPr>
              <w:t>)</w:t>
            </w:r>
          </w:p>
        </w:tc>
      </w:tr>
      <w:tr w:rsidR="00893790" w:rsidRPr="00E3469B" w14:paraId="786F26F6" w14:textId="77777777" w:rsidTr="00AB2C43">
        <w:trPr>
          <w:trHeight w:val="242"/>
        </w:trPr>
        <w:tc>
          <w:tcPr>
            <w:tcW w:w="1696" w:type="dxa"/>
          </w:tcPr>
          <w:p w14:paraId="5C597310"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sz w:val="16"/>
                <w:szCs w:val="16"/>
              </w:rPr>
              <w:t>MH</w:t>
            </w:r>
          </w:p>
        </w:tc>
        <w:tc>
          <w:tcPr>
            <w:tcW w:w="1418" w:type="dxa"/>
          </w:tcPr>
          <w:p w14:paraId="6EA00779"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2,752</w:t>
            </w:r>
          </w:p>
        </w:tc>
        <w:tc>
          <w:tcPr>
            <w:tcW w:w="1701" w:type="dxa"/>
          </w:tcPr>
          <w:p w14:paraId="0C4BA4EC" w14:textId="77777777" w:rsidR="00893790" w:rsidRPr="00E939D6" w:rsidRDefault="00893790" w:rsidP="00E03034">
            <w:pPr>
              <w:spacing w:after="200"/>
              <w:rPr>
                <w:rFonts w:asciiTheme="majorHAnsi" w:hAnsiTheme="majorHAnsi"/>
                <w:sz w:val="16"/>
                <w:szCs w:val="16"/>
              </w:rPr>
            </w:pPr>
            <w:r w:rsidRPr="00E939D6">
              <w:rPr>
                <w:rFonts w:asciiTheme="majorHAnsi" w:hAnsiTheme="majorHAnsi"/>
                <w:i/>
                <w:sz w:val="16"/>
                <w:szCs w:val="16"/>
              </w:rPr>
              <w:t>26,532</w:t>
            </w:r>
          </w:p>
        </w:tc>
        <w:tc>
          <w:tcPr>
            <w:tcW w:w="4866" w:type="dxa"/>
          </w:tcPr>
          <w:p w14:paraId="4D029DDE" w14:textId="77777777" w:rsidR="00893790" w:rsidRPr="00E939D6" w:rsidRDefault="00893790" w:rsidP="00E03034">
            <w:pPr>
              <w:spacing w:after="200"/>
              <w:rPr>
                <w:rFonts w:asciiTheme="majorHAnsi" w:hAnsiTheme="majorHAnsi"/>
                <w:i/>
                <w:sz w:val="16"/>
                <w:szCs w:val="16"/>
              </w:rPr>
            </w:pPr>
            <w:r w:rsidRPr="00E939D6">
              <w:rPr>
                <w:rFonts w:asciiTheme="majorHAnsi" w:hAnsiTheme="majorHAnsi"/>
                <w:i/>
                <w:sz w:val="16"/>
                <w:szCs w:val="16"/>
              </w:rPr>
              <w:t>To 2 days (admitted), 120 days (</w:t>
            </w:r>
            <w:proofErr w:type="spellStart"/>
            <w:r w:rsidRPr="00E939D6">
              <w:rPr>
                <w:rFonts w:asciiTheme="majorHAnsi" w:hAnsiTheme="majorHAnsi"/>
                <w:i/>
                <w:sz w:val="16"/>
                <w:szCs w:val="16"/>
              </w:rPr>
              <w:t>non admitted</w:t>
            </w:r>
            <w:proofErr w:type="spellEnd"/>
            <w:r w:rsidRPr="00E939D6">
              <w:rPr>
                <w:rFonts w:asciiTheme="majorHAnsi" w:hAnsiTheme="majorHAnsi"/>
                <w:i/>
                <w:sz w:val="16"/>
                <w:szCs w:val="16"/>
              </w:rPr>
              <w:t>)</w:t>
            </w:r>
          </w:p>
        </w:tc>
      </w:tr>
      <w:tr w:rsidR="00893790" w:rsidRPr="00E3469B" w14:paraId="19B9CB96" w14:textId="77777777" w:rsidTr="00AB2C43">
        <w:trPr>
          <w:trHeight w:val="242"/>
        </w:trPr>
        <w:tc>
          <w:tcPr>
            <w:tcW w:w="1696" w:type="dxa"/>
            <w:tcBorders>
              <w:bottom w:val="single" w:sz="4" w:space="0" w:color="auto"/>
            </w:tcBorders>
          </w:tcPr>
          <w:p w14:paraId="5B3698FC"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Linked</w:t>
            </w:r>
          </w:p>
        </w:tc>
        <w:tc>
          <w:tcPr>
            <w:tcW w:w="1418" w:type="dxa"/>
            <w:tcBorders>
              <w:bottom w:val="single" w:sz="4" w:space="0" w:color="auto"/>
            </w:tcBorders>
          </w:tcPr>
          <w:p w14:paraId="5897F1DC"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54,502</w:t>
            </w:r>
          </w:p>
        </w:tc>
        <w:tc>
          <w:tcPr>
            <w:tcW w:w="1701" w:type="dxa"/>
            <w:tcBorders>
              <w:bottom w:val="single" w:sz="4" w:space="0" w:color="auto"/>
            </w:tcBorders>
          </w:tcPr>
          <w:p w14:paraId="5826577E"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1,153,549</w:t>
            </w:r>
          </w:p>
        </w:tc>
        <w:tc>
          <w:tcPr>
            <w:tcW w:w="4866" w:type="dxa"/>
            <w:tcBorders>
              <w:bottom w:val="single" w:sz="4" w:space="0" w:color="auto"/>
            </w:tcBorders>
          </w:tcPr>
          <w:p w14:paraId="51F75D0E" w14:textId="77777777" w:rsidR="00893790" w:rsidRPr="00E939D6" w:rsidRDefault="00893790" w:rsidP="00E03034">
            <w:pPr>
              <w:spacing w:after="200"/>
              <w:rPr>
                <w:rFonts w:asciiTheme="majorHAnsi" w:hAnsiTheme="majorHAnsi"/>
                <w:b/>
                <w:sz w:val="16"/>
                <w:szCs w:val="16"/>
              </w:rPr>
            </w:pPr>
          </w:p>
        </w:tc>
      </w:tr>
      <w:tr w:rsidR="00893790" w:rsidRPr="00E3469B" w14:paraId="3E7AB791" w14:textId="77777777" w:rsidTr="00AB2C43">
        <w:trPr>
          <w:trHeight w:val="242"/>
        </w:trPr>
        <w:tc>
          <w:tcPr>
            <w:tcW w:w="1696" w:type="dxa"/>
            <w:tcBorders>
              <w:top w:val="single" w:sz="4" w:space="0" w:color="auto"/>
            </w:tcBorders>
          </w:tcPr>
          <w:p w14:paraId="11B8D2C0"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Unlinked</w:t>
            </w:r>
          </w:p>
        </w:tc>
        <w:tc>
          <w:tcPr>
            <w:tcW w:w="1418" w:type="dxa"/>
            <w:tcBorders>
              <w:top w:val="single" w:sz="4" w:space="0" w:color="auto"/>
            </w:tcBorders>
          </w:tcPr>
          <w:p w14:paraId="7A79C7A5"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1,208</w:t>
            </w:r>
          </w:p>
        </w:tc>
        <w:tc>
          <w:tcPr>
            <w:tcW w:w="1701" w:type="dxa"/>
            <w:tcBorders>
              <w:top w:val="single" w:sz="4" w:space="0" w:color="auto"/>
            </w:tcBorders>
          </w:tcPr>
          <w:p w14:paraId="2CECF21D"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59,157</w:t>
            </w:r>
          </w:p>
        </w:tc>
        <w:tc>
          <w:tcPr>
            <w:tcW w:w="4866" w:type="dxa"/>
            <w:tcBorders>
              <w:top w:val="single" w:sz="4" w:space="0" w:color="auto"/>
            </w:tcBorders>
          </w:tcPr>
          <w:p w14:paraId="19110F0A" w14:textId="77777777" w:rsidR="00893790" w:rsidRPr="00E939D6" w:rsidRDefault="00893790" w:rsidP="00E03034">
            <w:pPr>
              <w:spacing w:after="200"/>
              <w:rPr>
                <w:rFonts w:asciiTheme="majorHAnsi" w:hAnsiTheme="majorHAnsi"/>
                <w:b/>
                <w:sz w:val="16"/>
                <w:szCs w:val="16"/>
              </w:rPr>
            </w:pPr>
          </w:p>
        </w:tc>
      </w:tr>
      <w:tr w:rsidR="00893790" w:rsidRPr="00E3469B" w14:paraId="2EFF3221" w14:textId="77777777" w:rsidTr="00AB2C43">
        <w:trPr>
          <w:trHeight w:val="242"/>
        </w:trPr>
        <w:tc>
          <w:tcPr>
            <w:tcW w:w="1696" w:type="dxa"/>
          </w:tcPr>
          <w:p w14:paraId="04E113B7"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Unlinked %</w:t>
            </w:r>
          </w:p>
        </w:tc>
        <w:tc>
          <w:tcPr>
            <w:tcW w:w="1418" w:type="dxa"/>
          </w:tcPr>
          <w:p w14:paraId="49BE0562"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2.2%</w:t>
            </w:r>
          </w:p>
        </w:tc>
        <w:tc>
          <w:tcPr>
            <w:tcW w:w="1701" w:type="dxa"/>
          </w:tcPr>
          <w:p w14:paraId="19E15965" w14:textId="77777777" w:rsidR="00893790" w:rsidRPr="00E939D6" w:rsidRDefault="00893790" w:rsidP="00E03034">
            <w:pPr>
              <w:spacing w:after="200"/>
              <w:rPr>
                <w:rFonts w:asciiTheme="majorHAnsi" w:hAnsiTheme="majorHAnsi"/>
                <w:b/>
                <w:sz w:val="16"/>
                <w:szCs w:val="16"/>
              </w:rPr>
            </w:pPr>
            <w:r w:rsidRPr="00E939D6">
              <w:rPr>
                <w:rFonts w:asciiTheme="majorHAnsi" w:hAnsiTheme="majorHAnsi"/>
                <w:b/>
                <w:sz w:val="16"/>
                <w:szCs w:val="16"/>
              </w:rPr>
              <w:t>4.9%</w:t>
            </w:r>
          </w:p>
        </w:tc>
        <w:tc>
          <w:tcPr>
            <w:tcW w:w="4866" w:type="dxa"/>
          </w:tcPr>
          <w:p w14:paraId="752F3488" w14:textId="77777777" w:rsidR="00893790" w:rsidRPr="00E939D6" w:rsidRDefault="00893790" w:rsidP="00E03034">
            <w:pPr>
              <w:spacing w:after="200"/>
              <w:rPr>
                <w:rFonts w:asciiTheme="majorHAnsi" w:hAnsiTheme="majorHAnsi"/>
                <w:b/>
                <w:sz w:val="16"/>
                <w:szCs w:val="16"/>
              </w:rPr>
            </w:pPr>
          </w:p>
        </w:tc>
      </w:tr>
    </w:tbl>
    <w:p w14:paraId="0F32E50C" w14:textId="77777777" w:rsidR="00893790" w:rsidRDefault="00893790" w:rsidP="00B52A6B">
      <w:pPr>
        <w:spacing w:after="120" w:line="240" w:lineRule="auto"/>
        <w:rPr>
          <w:rFonts w:ascii="Georgia" w:hAnsi="Georgia"/>
          <w:b/>
          <w:sz w:val="20"/>
          <w:szCs w:val="20"/>
          <w:lang w:val="en-US"/>
        </w:rPr>
      </w:pPr>
    </w:p>
    <w:p w14:paraId="2E89B4A8" w14:textId="77777777" w:rsidR="00893790" w:rsidRPr="00F4467A" w:rsidRDefault="00893790" w:rsidP="00E03034">
      <w:pPr>
        <w:spacing w:after="200" w:line="240" w:lineRule="auto"/>
        <w:rPr>
          <w:rFonts w:ascii="Georgia" w:hAnsi="Georgia"/>
          <w:b/>
          <w:szCs w:val="20"/>
          <w:lang w:val="en-US"/>
        </w:rPr>
      </w:pPr>
      <w:r w:rsidRPr="00F4467A">
        <w:rPr>
          <w:rFonts w:ascii="Georgia" w:hAnsi="Georgia"/>
          <w:b/>
          <w:szCs w:val="20"/>
          <w:lang w:val="en-US"/>
        </w:rPr>
        <w:t>PBS and S100 drugs</w:t>
      </w:r>
    </w:p>
    <w:p w14:paraId="73E46CD1" w14:textId="77777777" w:rsidR="00893790" w:rsidRPr="00F4467A" w:rsidRDefault="00893790" w:rsidP="00E03034">
      <w:pPr>
        <w:spacing w:after="200" w:line="240" w:lineRule="auto"/>
        <w:rPr>
          <w:rFonts w:ascii="Georgia" w:hAnsi="Georgia"/>
          <w:szCs w:val="20"/>
        </w:rPr>
      </w:pPr>
      <w:r w:rsidRPr="00F4467A">
        <w:rPr>
          <w:rFonts w:ascii="Georgia" w:hAnsi="Georgia"/>
          <w:szCs w:val="20"/>
        </w:rPr>
        <w:t xml:space="preserve">The Finance and Pharmacy teams conduct a monthly process to claim reimbursement for PBS drugs from the Commonwealth. These claims are largely automated via a PBS flag in the </w:t>
      </w:r>
      <w:proofErr w:type="spellStart"/>
      <w:r w:rsidRPr="00F4467A">
        <w:rPr>
          <w:rFonts w:ascii="Georgia" w:hAnsi="Georgia"/>
          <w:szCs w:val="20"/>
        </w:rPr>
        <w:t>iPharmacy</w:t>
      </w:r>
      <w:proofErr w:type="spellEnd"/>
      <w:r w:rsidRPr="00F4467A">
        <w:rPr>
          <w:rFonts w:ascii="Georgia" w:hAnsi="Georgia"/>
          <w:szCs w:val="20"/>
        </w:rPr>
        <w:t xml:space="preserve"> </w:t>
      </w:r>
      <w:proofErr w:type="gramStart"/>
      <w:r w:rsidRPr="00F4467A">
        <w:rPr>
          <w:rFonts w:ascii="Georgia" w:hAnsi="Georgia"/>
          <w:szCs w:val="20"/>
        </w:rPr>
        <w:t>system, and</w:t>
      </w:r>
      <w:proofErr w:type="gramEnd"/>
      <w:r w:rsidRPr="00F4467A">
        <w:rPr>
          <w:rFonts w:ascii="Georgia" w:hAnsi="Georgia"/>
          <w:szCs w:val="20"/>
        </w:rPr>
        <w:t xml:space="preserve"> claimed at the level at which the drugs are dispensed. No analysis has been carried out on the variance between the cost of drugs and revenue received.</w:t>
      </w:r>
    </w:p>
    <w:p w14:paraId="1D2F7B53" w14:textId="77777777" w:rsidR="00893790" w:rsidRPr="00F4467A" w:rsidRDefault="00893790" w:rsidP="00E03034">
      <w:pPr>
        <w:spacing w:after="200" w:line="240" w:lineRule="auto"/>
        <w:rPr>
          <w:rFonts w:ascii="Georgia" w:hAnsi="Georgia"/>
          <w:szCs w:val="20"/>
        </w:rPr>
      </w:pPr>
      <w:r w:rsidRPr="00F4467A">
        <w:rPr>
          <w:rFonts w:ascii="Georgia" w:hAnsi="Georgia"/>
          <w:szCs w:val="20"/>
        </w:rPr>
        <w:lastRenderedPageBreak/>
        <w:t>There are challenges in claiming PBS reimbursements when drugs are dispensed to patients in country hospitals from NALHN’s hospital sites that are not recorded in the patient record.</w:t>
      </w:r>
    </w:p>
    <w:p w14:paraId="419ADA1F" w14:textId="77777777" w:rsidR="00893790" w:rsidRPr="00F4467A" w:rsidRDefault="00893790" w:rsidP="00E03034">
      <w:pPr>
        <w:spacing w:after="200" w:line="240" w:lineRule="auto"/>
        <w:rPr>
          <w:rFonts w:ascii="Georgia" w:hAnsi="Georgia"/>
          <w:szCs w:val="20"/>
        </w:rPr>
      </w:pPr>
      <w:r w:rsidRPr="00F4467A">
        <w:rPr>
          <w:rFonts w:ascii="Georgia" w:hAnsi="Georgia"/>
          <w:szCs w:val="20"/>
        </w:rPr>
        <w:t>The jurisdiction is aware of discrepancies between the PBS costs allocated to episodes and IHPA’s statistical matches to Medicare revenue data, which are stripped from episode costs when calculating the National Efficient Price. The Jurisdiction highlighted the following reasons for discrepancies:</w:t>
      </w:r>
    </w:p>
    <w:p w14:paraId="6CAEAF3A"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szCs w:val="20"/>
          <w:lang w:val="en-US"/>
        </w:rPr>
      </w:pPr>
      <w:r w:rsidRPr="00F4467A">
        <w:rPr>
          <w:rFonts w:ascii="Georgia" w:hAnsi="Georgia"/>
          <w:szCs w:val="20"/>
          <w:lang w:val="en-US"/>
        </w:rPr>
        <w:t xml:space="preserve">The facility’s costs may be higher or lower than the reimbursement price set by Medicare for individual drugs subject to purchasing arrangements; </w:t>
      </w:r>
    </w:p>
    <w:p w14:paraId="0485275B"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b/>
          <w:szCs w:val="20"/>
          <w:lang w:val="en-US"/>
        </w:rPr>
      </w:pPr>
      <w:r w:rsidRPr="00F4467A">
        <w:rPr>
          <w:rFonts w:ascii="Georgia" w:hAnsi="Georgia"/>
          <w:szCs w:val="20"/>
          <w:lang w:val="en-US"/>
        </w:rPr>
        <w:t>11% dispensing costs are included in PBS reimbursement prices used by IHPA to account for pharmacist time associated with dispensing drugs and salaries would not be included in the costed PBS line;</w:t>
      </w:r>
    </w:p>
    <w:p w14:paraId="0343751A"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szCs w:val="20"/>
          <w:lang w:val="en-US"/>
        </w:rPr>
      </w:pPr>
      <w:r w:rsidRPr="00F4467A">
        <w:rPr>
          <w:rFonts w:ascii="Georgia" w:hAnsi="Georgia"/>
          <w:szCs w:val="20"/>
          <w:lang w:val="en-US"/>
        </w:rPr>
        <w:t xml:space="preserve">The linking rules used by the facility costing team, and statistical matching used by IHPA, may link the drugs’ costs to different episodes, </w:t>
      </w:r>
      <w:proofErr w:type="spellStart"/>
      <w:r w:rsidRPr="00F4467A">
        <w:rPr>
          <w:rFonts w:ascii="Georgia" w:hAnsi="Georgia"/>
          <w:szCs w:val="20"/>
          <w:lang w:val="en-US"/>
        </w:rPr>
        <w:t>ie</w:t>
      </w:r>
      <w:proofErr w:type="spellEnd"/>
      <w:r w:rsidRPr="00F4467A">
        <w:rPr>
          <w:rFonts w:ascii="Georgia" w:hAnsi="Georgia"/>
          <w:szCs w:val="20"/>
          <w:lang w:val="en-US"/>
        </w:rPr>
        <w:t>. both methods have a margin of error; and</w:t>
      </w:r>
    </w:p>
    <w:p w14:paraId="0D05BC99" w14:textId="42771A96" w:rsidR="00893790" w:rsidRPr="00F10EB9" w:rsidRDefault="00893790" w:rsidP="00E03034">
      <w:pPr>
        <w:pStyle w:val="ListParagraph"/>
        <w:numPr>
          <w:ilvl w:val="0"/>
          <w:numId w:val="64"/>
        </w:numPr>
        <w:spacing w:after="200" w:line="240" w:lineRule="auto"/>
        <w:ind w:left="714" w:hanging="357"/>
        <w:contextualSpacing w:val="0"/>
        <w:rPr>
          <w:rFonts w:ascii="Georgia" w:hAnsi="Georgia"/>
          <w:szCs w:val="20"/>
          <w:lang w:val="en-US"/>
        </w:rPr>
      </w:pPr>
      <w:r w:rsidRPr="00F4467A">
        <w:rPr>
          <w:rFonts w:ascii="Georgia" w:hAnsi="Georgia"/>
          <w:szCs w:val="20"/>
          <w:lang w:val="en-US"/>
        </w:rPr>
        <w:t>Instances where drugs were dispensed from a different facility from where the patient was treated (</w:t>
      </w:r>
      <w:proofErr w:type="spellStart"/>
      <w:r w:rsidRPr="00F4467A">
        <w:rPr>
          <w:rFonts w:ascii="Georgia" w:hAnsi="Georgia"/>
          <w:szCs w:val="20"/>
          <w:lang w:val="en-US"/>
        </w:rPr>
        <w:t>eg.</w:t>
      </w:r>
      <w:proofErr w:type="spellEnd"/>
      <w:r w:rsidRPr="00F4467A">
        <w:rPr>
          <w:rFonts w:ascii="Georgia" w:hAnsi="Georgia"/>
          <w:szCs w:val="20"/>
          <w:lang w:val="en-US"/>
        </w:rPr>
        <w:t xml:space="preserve"> for country hospitals) may result in PBS drugs not being able to be matched to episodes.</w:t>
      </w:r>
    </w:p>
    <w:p w14:paraId="3020E09F" w14:textId="2B8E99EB" w:rsidR="00893790" w:rsidRDefault="0047397B" w:rsidP="004300FF">
      <w:pPr>
        <w:pStyle w:val="Heading3"/>
        <w:spacing w:before="0" w:after="200" w:line="240" w:lineRule="auto"/>
      </w:pPr>
      <w:r>
        <w:t xml:space="preserve">5.5.5 </w:t>
      </w:r>
      <w:r w:rsidR="00893790" w:rsidRPr="006B4B9C">
        <w:t xml:space="preserve">Improvements </w:t>
      </w:r>
    </w:p>
    <w:p w14:paraId="7855FF96" w14:textId="77777777" w:rsidR="00893790" w:rsidRPr="00F4467A" w:rsidRDefault="00893790" w:rsidP="00E03034">
      <w:pPr>
        <w:spacing w:after="200" w:line="240" w:lineRule="auto"/>
        <w:rPr>
          <w:rFonts w:ascii="Georgia" w:hAnsi="Georgia"/>
          <w:b/>
        </w:rPr>
      </w:pPr>
      <w:r w:rsidRPr="00F4467A">
        <w:rPr>
          <w:rFonts w:ascii="Georgia" w:hAnsi="Georgia"/>
          <w:b/>
        </w:rPr>
        <w:t>Improvements since Round 21</w:t>
      </w:r>
    </w:p>
    <w:p w14:paraId="163B16CE" w14:textId="77777777" w:rsidR="00893790" w:rsidRPr="00F4467A" w:rsidRDefault="00893790" w:rsidP="00E03034">
      <w:pPr>
        <w:spacing w:after="200" w:line="240" w:lineRule="auto"/>
        <w:rPr>
          <w:rFonts w:ascii="Georgia" w:hAnsi="Georgia"/>
          <w:color w:val="0070C0"/>
        </w:rPr>
      </w:pPr>
      <w:r w:rsidRPr="00F4467A">
        <w:rPr>
          <w:rFonts w:ascii="Georgia" w:hAnsi="Georgia"/>
        </w:rPr>
        <w:t>DHW has carried out work to make improvements to the following areas since Round 21:</w:t>
      </w:r>
    </w:p>
    <w:p w14:paraId="73E6934E"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lang w:val="en-US"/>
        </w:rPr>
      </w:pPr>
      <w:r w:rsidRPr="00F4467A">
        <w:rPr>
          <w:rFonts w:ascii="Georgia" w:hAnsi="Georgia"/>
          <w:lang w:val="en-US"/>
        </w:rPr>
        <w:t xml:space="preserve">Working group set up to review the cost of hospital-acquired complication (HAC) patients compared to non-HAC patients. There will be more robust costing data for HAC patients in the next round. </w:t>
      </w:r>
    </w:p>
    <w:p w14:paraId="6FAE198F"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lang w:val="en-US"/>
        </w:rPr>
      </w:pPr>
      <w:r w:rsidRPr="00F4467A">
        <w:rPr>
          <w:rFonts w:ascii="Georgia" w:hAnsi="Georgia"/>
          <w:lang w:val="en-US"/>
        </w:rPr>
        <w:t>Improvement in the recording of sub-acute activity based on consultation with LHNs and specialists funded under sub-acute products, to respond to the significant increase in sub-acute activity across the new/upgraded facilities.</w:t>
      </w:r>
    </w:p>
    <w:p w14:paraId="05177777"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lang w:val="en-US"/>
        </w:rPr>
      </w:pPr>
      <w:r w:rsidRPr="00F4467A">
        <w:rPr>
          <w:rFonts w:ascii="Georgia" w:hAnsi="Georgia"/>
          <w:lang w:val="en-US"/>
        </w:rPr>
        <w:t xml:space="preserve">New feeder system provides transfer of patient transport information and ensures every patient transported has </w:t>
      </w:r>
      <w:proofErr w:type="gramStart"/>
      <w:r w:rsidRPr="00F4467A">
        <w:rPr>
          <w:rFonts w:ascii="Georgia" w:hAnsi="Georgia"/>
          <w:lang w:val="en-US"/>
        </w:rPr>
        <w:t>a</w:t>
      </w:r>
      <w:proofErr w:type="gramEnd"/>
      <w:r w:rsidRPr="00F4467A">
        <w:rPr>
          <w:rFonts w:ascii="Georgia" w:hAnsi="Georgia"/>
          <w:lang w:val="en-US"/>
        </w:rPr>
        <w:t xml:space="preserve"> URN. </w:t>
      </w:r>
    </w:p>
    <w:p w14:paraId="704ED516"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lang w:val="en-US"/>
        </w:rPr>
      </w:pPr>
      <w:r w:rsidRPr="00F4467A">
        <w:rPr>
          <w:rFonts w:ascii="Georgia" w:hAnsi="Georgia"/>
          <w:lang w:val="en-US"/>
        </w:rPr>
        <w:t xml:space="preserve">An improvement from previous rounds is that all ED and outpatient costing is done at a patient level, compared to previous years were this was undertaken at an aggregate level. </w:t>
      </w:r>
    </w:p>
    <w:p w14:paraId="1B51AA6D" w14:textId="77777777" w:rsidR="00893790" w:rsidRPr="00F4467A" w:rsidRDefault="00893790" w:rsidP="00E03034">
      <w:pPr>
        <w:spacing w:after="200" w:line="240" w:lineRule="auto"/>
        <w:rPr>
          <w:rFonts w:ascii="Georgia" w:hAnsi="Georgia"/>
          <w:b/>
        </w:rPr>
      </w:pPr>
      <w:r w:rsidRPr="00F4467A">
        <w:rPr>
          <w:rFonts w:ascii="Georgia" w:hAnsi="Georgia"/>
          <w:b/>
        </w:rPr>
        <w:t>Future improvements in development for Round 23</w:t>
      </w:r>
    </w:p>
    <w:p w14:paraId="2703CDC6"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lang w:val="en-US"/>
        </w:rPr>
      </w:pPr>
      <w:r w:rsidRPr="00F4467A">
        <w:rPr>
          <w:rFonts w:ascii="Georgia" w:hAnsi="Georgia"/>
          <w:lang w:val="en-US"/>
        </w:rPr>
        <w:t xml:space="preserve">Inclusion of clauses in contracts with third parties to ensure additional private patient data will be available for costing purposes from imaging providers, in particular patient URNs that will facilitate better costing. </w:t>
      </w:r>
    </w:p>
    <w:p w14:paraId="57F9E4EB"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lang w:val="en-US"/>
        </w:rPr>
      </w:pPr>
      <w:r w:rsidRPr="00F4467A">
        <w:rPr>
          <w:rFonts w:ascii="Georgia" w:hAnsi="Georgia"/>
          <w:lang w:val="en-US"/>
        </w:rPr>
        <w:t>Greater clinician engagement to understand the costs of HAC patients and in which wards HACs commonly arise.</w:t>
      </w:r>
    </w:p>
    <w:p w14:paraId="28CFE9DB"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lang w:val="en-US"/>
        </w:rPr>
      </w:pPr>
      <w:r w:rsidRPr="00F4467A">
        <w:rPr>
          <w:rFonts w:ascii="Georgia" w:hAnsi="Georgia"/>
          <w:lang w:val="en-US"/>
        </w:rPr>
        <w:t xml:space="preserve">Costing community mental health care at NALHN and CALHN to start in Round 23. </w:t>
      </w:r>
    </w:p>
    <w:p w14:paraId="4B4B5245" w14:textId="77777777" w:rsidR="00893790" w:rsidRPr="00F4467A" w:rsidRDefault="00893790" w:rsidP="00E07E20">
      <w:pPr>
        <w:pStyle w:val="ListParagraph"/>
        <w:numPr>
          <w:ilvl w:val="0"/>
          <w:numId w:val="64"/>
        </w:numPr>
        <w:spacing w:after="200" w:line="240" w:lineRule="auto"/>
        <w:ind w:left="714" w:hanging="357"/>
        <w:contextualSpacing w:val="0"/>
        <w:rPr>
          <w:rFonts w:ascii="Georgia" w:hAnsi="Georgia"/>
          <w:lang w:val="en-US"/>
        </w:rPr>
      </w:pPr>
      <w:r w:rsidRPr="00F4467A">
        <w:rPr>
          <w:rFonts w:ascii="Georgia" w:hAnsi="Georgia"/>
          <w:lang w:val="en-US"/>
        </w:rPr>
        <w:t xml:space="preserve">Discussions commenced late in 2018 to support the development of state systems in response to national processes to develop the Australian Mental Health Clinical </w:t>
      </w:r>
      <w:r w:rsidRPr="00F4467A">
        <w:rPr>
          <w:rFonts w:ascii="Georgia" w:hAnsi="Georgia"/>
          <w:lang w:val="en-US"/>
        </w:rPr>
        <w:lastRenderedPageBreak/>
        <w:t>Classification.  A community mental health costing project commenced in NALHN for Round 23.</w:t>
      </w:r>
    </w:p>
    <w:p w14:paraId="6FA29B15" w14:textId="2B5E3B40" w:rsidR="00893790" w:rsidRPr="00F4467A" w:rsidRDefault="0047397B" w:rsidP="00E03034">
      <w:pPr>
        <w:spacing w:after="200" w:line="240" w:lineRule="auto"/>
        <w:rPr>
          <w:rFonts w:ascii="Georgia" w:hAnsi="Georgia"/>
        </w:rPr>
      </w:pPr>
      <w:r w:rsidRPr="00F4467A">
        <w:rPr>
          <w:rFonts w:ascii="Georgia" w:hAnsi="Georgia"/>
        </w:rPr>
        <w:br w:type="page"/>
      </w:r>
    </w:p>
    <w:p w14:paraId="4D4C523A" w14:textId="6BB8FC1B" w:rsidR="00893790" w:rsidRPr="00CD7DFD" w:rsidRDefault="00983345" w:rsidP="00E03034">
      <w:pPr>
        <w:pStyle w:val="Heading2"/>
        <w:spacing w:before="0" w:after="200" w:line="240" w:lineRule="auto"/>
        <w:rPr>
          <w:lang w:val="en-US"/>
        </w:rPr>
      </w:pPr>
      <w:bookmarkStart w:id="34" w:name="_Toc19041115"/>
      <w:r>
        <w:rPr>
          <w:lang w:val="en-US"/>
        </w:rPr>
        <w:lastRenderedPageBreak/>
        <w:t>5.</w:t>
      </w:r>
      <w:r w:rsidR="00893790">
        <w:rPr>
          <w:lang w:val="en-US"/>
        </w:rPr>
        <w:t>6</w:t>
      </w:r>
      <w:r w:rsidR="00893790">
        <w:rPr>
          <w:lang w:val="en-US"/>
        </w:rPr>
        <w:tab/>
      </w:r>
      <w:r w:rsidR="00893790" w:rsidRPr="00CD7DFD">
        <w:rPr>
          <w:lang w:val="en-US"/>
        </w:rPr>
        <w:t>Tasmania</w:t>
      </w:r>
      <w:bookmarkEnd w:id="34"/>
    </w:p>
    <w:p w14:paraId="03FB52AA" w14:textId="77777777" w:rsidR="00893790" w:rsidRPr="00F4467A" w:rsidRDefault="00893790" w:rsidP="00E03034">
      <w:pPr>
        <w:spacing w:after="200" w:line="240" w:lineRule="auto"/>
        <w:rPr>
          <w:rFonts w:asciiTheme="majorHAnsi" w:hAnsiTheme="majorHAnsi"/>
          <w:b/>
        </w:rPr>
      </w:pPr>
      <w:r w:rsidRPr="00F4467A">
        <w:rPr>
          <w:rFonts w:asciiTheme="majorHAnsi" w:hAnsiTheme="majorHAnsi"/>
          <w:b/>
        </w:rPr>
        <w:t>Jurisdictional and LHN Overview</w:t>
      </w:r>
    </w:p>
    <w:p w14:paraId="5B9F0432" w14:textId="5DCA0271" w:rsidR="00893790" w:rsidRPr="00F4467A" w:rsidRDefault="00893790" w:rsidP="00E03034">
      <w:pPr>
        <w:spacing w:after="200" w:line="240" w:lineRule="auto"/>
        <w:rPr>
          <w:rFonts w:asciiTheme="majorHAnsi" w:hAnsiTheme="majorHAnsi"/>
        </w:rPr>
      </w:pPr>
      <w:r w:rsidRPr="00F4467A">
        <w:rPr>
          <w:rFonts w:asciiTheme="majorHAnsi" w:hAnsiTheme="majorHAnsi"/>
        </w:rPr>
        <w:t>The Department of Health (</w:t>
      </w:r>
      <w:proofErr w:type="spellStart"/>
      <w:r w:rsidRPr="00F4467A">
        <w:rPr>
          <w:rFonts w:asciiTheme="majorHAnsi" w:hAnsiTheme="majorHAnsi"/>
        </w:rPr>
        <w:t>DoH</w:t>
      </w:r>
      <w:proofErr w:type="spellEnd"/>
      <w:r w:rsidRPr="00F4467A">
        <w:rPr>
          <w:rFonts w:asciiTheme="majorHAnsi" w:hAnsiTheme="majorHAnsi"/>
        </w:rPr>
        <w:t xml:space="preserve">) </w:t>
      </w:r>
      <w:r w:rsidR="00424EBD">
        <w:rPr>
          <w:rFonts w:asciiTheme="majorHAnsi" w:hAnsiTheme="majorHAnsi"/>
        </w:rPr>
        <w:t xml:space="preserve">Clinical Costing Unit in Planning, Purchasing and Performance </w:t>
      </w:r>
      <w:r w:rsidRPr="00F4467A">
        <w:rPr>
          <w:rFonts w:asciiTheme="majorHAnsi" w:hAnsiTheme="majorHAnsi"/>
        </w:rPr>
        <w:t>leads and coordinates clinical costing for the Tasmanian Health Service (THS). Across the state there are four major ABF hospitals</w:t>
      </w:r>
      <w:r w:rsidR="00424EBD">
        <w:rPr>
          <w:rFonts w:asciiTheme="majorHAnsi" w:hAnsiTheme="majorHAnsi"/>
        </w:rPr>
        <w:t>,</w:t>
      </w:r>
      <w:r w:rsidRPr="00F4467A">
        <w:rPr>
          <w:rFonts w:asciiTheme="majorHAnsi" w:hAnsiTheme="majorHAnsi"/>
        </w:rPr>
        <w:t xml:space="preserve"> </w:t>
      </w:r>
      <w:r w:rsidR="00424EBD">
        <w:rPr>
          <w:rFonts w:asciiTheme="majorHAnsi" w:hAnsiTheme="majorHAnsi"/>
        </w:rPr>
        <w:t>eighteen</w:t>
      </w:r>
      <w:r w:rsidRPr="00F4467A">
        <w:rPr>
          <w:rFonts w:asciiTheme="majorHAnsi" w:hAnsiTheme="majorHAnsi"/>
        </w:rPr>
        <w:t xml:space="preserve"> ABF block funded rural hospitals</w:t>
      </w:r>
      <w:r w:rsidR="00424EBD">
        <w:rPr>
          <w:rFonts w:asciiTheme="majorHAnsi" w:hAnsiTheme="majorHAnsi"/>
        </w:rPr>
        <w:t xml:space="preserve"> </w:t>
      </w:r>
      <w:r w:rsidR="00424EBD" w:rsidRPr="00424EBD">
        <w:rPr>
          <w:rFonts w:asciiTheme="majorHAnsi" w:hAnsiTheme="majorHAnsi"/>
        </w:rPr>
        <w:t>and one Mental Health Service facility (with multiple campuses).</w:t>
      </w:r>
      <w:r w:rsidRPr="00F4467A">
        <w:rPr>
          <w:rFonts w:asciiTheme="majorHAnsi" w:hAnsiTheme="majorHAnsi"/>
        </w:rPr>
        <w:t xml:space="preserve"> The Round 22 IFR was carried out at a jurisdictional level across THS.</w:t>
      </w:r>
    </w:p>
    <w:p w14:paraId="7E70D418" w14:textId="77777777" w:rsidR="00893790" w:rsidRPr="00F4467A" w:rsidRDefault="00893790" w:rsidP="00E03034">
      <w:pPr>
        <w:spacing w:after="200" w:line="240" w:lineRule="auto"/>
        <w:rPr>
          <w:rFonts w:asciiTheme="majorHAnsi" w:hAnsiTheme="majorHAnsi"/>
        </w:rPr>
      </w:pPr>
      <w:r w:rsidRPr="00F4467A">
        <w:rPr>
          <w:rFonts w:asciiTheme="majorHAnsi" w:hAnsiTheme="majorHAnsi"/>
        </w:rPr>
        <w:t xml:space="preserve">Costing in Tasmania is currently conducted on an annual basis by two FTEs at the Jurisdiction, with an aim to move towards quarterly costing in the longer term. The preliminary costing process and preparations commence in July, and formally begin in October when the annual accrual ledger is completed and signed off by the Department. The costing process takes approximately ten months. </w:t>
      </w:r>
    </w:p>
    <w:p w14:paraId="49858611" w14:textId="77777777" w:rsidR="00893790" w:rsidRPr="00F4467A" w:rsidRDefault="00893790" w:rsidP="00E03034">
      <w:pPr>
        <w:spacing w:after="200" w:line="240" w:lineRule="auto"/>
        <w:rPr>
          <w:rFonts w:asciiTheme="majorHAnsi" w:hAnsiTheme="majorHAnsi"/>
        </w:rPr>
      </w:pPr>
      <w:r w:rsidRPr="00F4467A">
        <w:rPr>
          <w:rFonts w:asciiTheme="majorHAnsi" w:hAnsiTheme="majorHAnsi"/>
        </w:rPr>
        <w:t xml:space="preserve">The jurisdiction uses cash accounting for its monthly and internal end-of-year financial management, with an end-of-year accrual adjustment applied to comply with external financial data requirements.  The annual accrual adjusted general ledger data is extracted from Finance One and stored in the Health Central warehouse for use in the Clinical Costing Processes and cost study development. </w:t>
      </w:r>
    </w:p>
    <w:p w14:paraId="22752301" w14:textId="77777777" w:rsidR="00893790" w:rsidRPr="00F4467A" w:rsidRDefault="00893790" w:rsidP="00E03034">
      <w:pPr>
        <w:spacing w:after="200" w:line="240" w:lineRule="auto"/>
        <w:rPr>
          <w:rFonts w:asciiTheme="majorHAnsi" w:hAnsiTheme="majorHAnsi"/>
        </w:rPr>
      </w:pPr>
      <w:r w:rsidRPr="00F4467A">
        <w:rPr>
          <w:rFonts w:asciiTheme="majorHAnsi" w:hAnsiTheme="majorHAnsi"/>
        </w:rPr>
        <w:t xml:space="preserve">The costing software used in Tasmania is </w:t>
      </w:r>
      <w:proofErr w:type="spellStart"/>
      <w:r w:rsidRPr="00F4467A">
        <w:rPr>
          <w:rFonts w:asciiTheme="majorHAnsi" w:hAnsiTheme="majorHAnsi"/>
        </w:rPr>
        <w:t>UserCost</w:t>
      </w:r>
      <w:proofErr w:type="spellEnd"/>
      <w:r w:rsidRPr="00F4467A">
        <w:rPr>
          <w:rFonts w:asciiTheme="majorHAnsi" w:hAnsiTheme="majorHAnsi"/>
        </w:rPr>
        <w:t xml:space="preserve">, and the data is stored in the Clinical Costing SQL database with QlikView as the reporting tool.  </w:t>
      </w:r>
    </w:p>
    <w:p w14:paraId="02CC9544" w14:textId="78F7FA6C" w:rsidR="00893790" w:rsidRPr="00F4467A" w:rsidRDefault="00893790" w:rsidP="00E03034">
      <w:pPr>
        <w:spacing w:after="200" w:line="240" w:lineRule="auto"/>
        <w:rPr>
          <w:rFonts w:asciiTheme="majorHAnsi" w:hAnsiTheme="majorHAnsi"/>
        </w:rPr>
      </w:pPr>
      <w:r w:rsidRPr="00F4467A">
        <w:rPr>
          <w:rFonts w:asciiTheme="majorHAnsi" w:hAnsiTheme="majorHAnsi"/>
        </w:rPr>
        <w:t xml:space="preserve">The state has a variety of feeder systems covering areas including pharmacy, imaging, pathology, blood, interpreters, theatre time, allied health specialty time, ward movements, emergency department location and staffing time-based units, nurse rosters information, community carers, and a </w:t>
      </w:r>
      <w:proofErr w:type="spellStart"/>
      <w:r w:rsidRPr="00F4467A">
        <w:rPr>
          <w:rFonts w:asciiTheme="majorHAnsi" w:hAnsiTheme="majorHAnsi"/>
        </w:rPr>
        <w:t>statewide</w:t>
      </w:r>
      <w:proofErr w:type="spellEnd"/>
      <w:r w:rsidRPr="00F4467A">
        <w:rPr>
          <w:rFonts w:asciiTheme="majorHAnsi" w:hAnsiTheme="majorHAnsi"/>
        </w:rPr>
        <w:t xml:space="preserve"> patient administration system (PAS). </w:t>
      </w:r>
      <w:proofErr w:type="spellStart"/>
      <w:r w:rsidRPr="00F4467A">
        <w:rPr>
          <w:rFonts w:asciiTheme="majorHAnsi" w:hAnsiTheme="majorHAnsi"/>
        </w:rPr>
        <w:t>DoH</w:t>
      </w:r>
      <w:proofErr w:type="spellEnd"/>
      <w:r w:rsidRPr="00F4467A">
        <w:rPr>
          <w:rFonts w:asciiTheme="majorHAnsi" w:hAnsiTheme="majorHAnsi"/>
        </w:rPr>
        <w:t xml:space="preserve"> has identified improvement areas in outpatients and mental health for better data capture and feeder systems. There is a </w:t>
      </w:r>
      <w:proofErr w:type="spellStart"/>
      <w:r w:rsidRPr="00F4467A">
        <w:rPr>
          <w:rFonts w:asciiTheme="majorHAnsi" w:hAnsiTheme="majorHAnsi"/>
        </w:rPr>
        <w:t>statewide</w:t>
      </w:r>
      <w:proofErr w:type="spellEnd"/>
      <w:r w:rsidRPr="00F4467A">
        <w:rPr>
          <w:rFonts w:asciiTheme="majorHAnsi" w:hAnsiTheme="majorHAnsi"/>
        </w:rPr>
        <w:t xml:space="preserve"> data warehouse called Health Central, which stores THS and private contracted patient utilisation data. </w:t>
      </w:r>
      <w:proofErr w:type="spellStart"/>
      <w:r w:rsidRPr="00F4467A">
        <w:rPr>
          <w:rFonts w:asciiTheme="majorHAnsi" w:hAnsiTheme="majorHAnsi"/>
        </w:rPr>
        <w:t>DoH</w:t>
      </w:r>
      <w:proofErr w:type="spellEnd"/>
      <w:r w:rsidRPr="00F4467A">
        <w:rPr>
          <w:rFonts w:asciiTheme="majorHAnsi" w:hAnsiTheme="majorHAnsi"/>
        </w:rPr>
        <w:t xml:space="preserve"> extracts activity and general ledger data from Health Central. Facilities do not have access to the costing system. </w:t>
      </w:r>
      <w:proofErr w:type="spellStart"/>
      <w:r w:rsidRPr="00F4467A">
        <w:rPr>
          <w:rFonts w:asciiTheme="majorHAnsi" w:hAnsiTheme="majorHAnsi"/>
        </w:rPr>
        <w:t>DoH</w:t>
      </w:r>
      <w:proofErr w:type="spellEnd"/>
      <w:r w:rsidRPr="00F4467A">
        <w:rPr>
          <w:rFonts w:asciiTheme="majorHAnsi" w:hAnsiTheme="majorHAnsi"/>
        </w:rPr>
        <w:t xml:space="preserve"> reconciles costing data into annual financial statements and produces costing reports which are then reviewed by facility business managers.</w:t>
      </w:r>
    </w:p>
    <w:p w14:paraId="7D86F225" w14:textId="77777777" w:rsidR="00893790" w:rsidRPr="00F4467A" w:rsidRDefault="00893790" w:rsidP="00E03034">
      <w:pPr>
        <w:spacing w:after="200" w:line="240" w:lineRule="auto"/>
        <w:rPr>
          <w:rFonts w:asciiTheme="majorHAnsi" w:hAnsiTheme="majorHAnsi"/>
        </w:rPr>
      </w:pPr>
      <w:r w:rsidRPr="00F4467A">
        <w:rPr>
          <w:rFonts w:asciiTheme="majorHAnsi" w:hAnsiTheme="majorHAnsi"/>
        </w:rPr>
        <w:t xml:space="preserve">The Clinical Costing Unit within Planning, Purchasing and Performance (PPP) at </w:t>
      </w:r>
      <w:proofErr w:type="spellStart"/>
      <w:r w:rsidRPr="00F4467A">
        <w:rPr>
          <w:rFonts w:asciiTheme="majorHAnsi" w:hAnsiTheme="majorHAnsi"/>
        </w:rPr>
        <w:t>DoH</w:t>
      </w:r>
      <w:proofErr w:type="spellEnd"/>
      <w:r w:rsidRPr="00F4467A">
        <w:rPr>
          <w:rFonts w:asciiTheme="majorHAnsi" w:hAnsiTheme="majorHAnsi"/>
        </w:rPr>
        <w:t xml:space="preserve"> is responsible for preparing and submitting NHCDC data to IHPA.  The Clinical Costing Unit undertakes the annual cost studies development, in consultation with key stakeholders at facilities, which largely occurs during the processing stage to resolve critical errors. The key stakeholders at the facilities include ward managers and business managers, who review costing allocations, account for changes at facilities, and improve clinical accuracy for better costing. Within the costing unit at </w:t>
      </w:r>
      <w:proofErr w:type="spellStart"/>
      <w:r w:rsidRPr="00F4467A">
        <w:rPr>
          <w:rFonts w:asciiTheme="majorHAnsi" w:hAnsiTheme="majorHAnsi"/>
        </w:rPr>
        <w:t>DoH</w:t>
      </w:r>
      <w:proofErr w:type="spellEnd"/>
      <w:r w:rsidRPr="00F4467A">
        <w:rPr>
          <w:rFonts w:asciiTheme="majorHAnsi" w:hAnsiTheme="majorHAnsi"/>
        </w:rPr>
        <w:t xml:space="preserve">, there are discussions around costing issues and improvements on a weekly basis during the costing process. </w:t>
      </w:r>
    </w:p>
    <w:p w14:paraId="3D04683C" w14:textId="77777777" w:rsidR="00893790" w:rsidRPr="00F4467A" w:rsidRDefault="00893790" w:rsidP="00E03034">
      <w:pPr>
        <w:spacing w:after="200" w:line="240" w:lineRule="auto"/>
        <w:rPr>
          <w:rFonts w:asciiTheme="majorHAnsi" w:hAnsiTheme="majorHAnsi"/>
        </w:rPr>
      </w:pPr>
      <w:r w:rsidRPr="00F4467A">
        <w:rPr>
          <w:rFonts w:asciiTheme="majorHAnsi" w:hAnsiTheme="majorHAnsi"/>
        </w:rPr>
        <w:t xml:space="preserve">Costing data is used internally at </w:t>
      </w:r>
      <w:proofErr w:type="spellStart"/>
      <w:r w:rsidRPr="00F4467A">
        <w:rPr>
          <w:rFonts w:asciiTheme="majorHAnsi" w:hAnsiTheme="majorHAnsi"/>
        </w:rPr>
        <w:t>DoH</w:t>
      </w:r>
      <w:proofErr w:type="spellEnd"/>
      <w:r w:rsidRPr="00F4467A">
        <w:rPr>
          <w:rFonts w:asciiTheme="majorHAnsi" w:hAnsiTheme="majorHAnsi"/>
        </w:rPr>
        <w:t xml:space="preserve"> for business cases, to allocate corporate services costs to sites and for analysis on the discrepancy between costed activity and the funding received. It is also used to</w:t>
      </w:r>
      <w:r w:rsidRPr="00F4467A">
        <w:rPr>
          <w:rFonts w:ascii="Georgia" w:hAnsi="Georgia"/>
        </w:rPr>
        <w:t xml:space="preserve"> benchmark across sites in Tasmania, as well as against national averages for DRGs.</w:t>
      </w:r>
    </w:p>
    <w:p w14:paraId="6D1F9AD7" w14:textId="77777777" w:rsidR="00893790" w:rsidRPr="00F4467A" w:rsidRDefault="00893790" w:rsidP="00E03034">
      <w:pPr>
        <w:spacing w:after="200" w:line="240" w:lineRule="auto"/>
        <w:rPr>
          <w:rFonts w:ascii="Georgia" w:hAnsi="Georgia"/>
          <w:lang w:val="en-US"/>
        </w:rPr>
      </w:pPr>
      <w:r w:rsidRPr="00F4467A">
        <w:rPr>
          <w:rFonts w:ascii="Georgia" w:hAnsi="Georgia"/>
          <w:lang w:val="en-US"/>
        </w:rPr>
        <w:t xml:space="preserve">IHPA’s National Benchmarking Portal is used by the </w:t>
      </w:r>
      <w:proofErr w:type="spellStart"/>
      <w:r w:rsidRPr="00F4467A">
        <w:rPr>
          <w:rFonts w:ascii="Georgia" w:hAnsi="Georgia"/>
          <w:lang w:val="en-US"/>
        </w:rPr>
        <w:t>DoH</w:t>
      </w:r>
      <w:proofErr w:type="spellEnd"/>
      <w:r w:rsidRPr="00F4467A">
        <w:rPr>
          <w:rFonts w:ascii="Georgia" w:hAnsi="Georgia"/>
          <w:lang w:val="en-US"/>
        </w:rPr>
        <w:t xml:space="preserve"> to perform national benchmarking on DRGs. Only a limited number of individuals have access to the portal, as costing and quality assurance is performed by the Jurisdiction. </w:t>
      </w:r>
    </w:p>
    <w:p w14:paraId="70840A29" w14:textId="0D667737" w:rsidR="00893790" w:rsidRPr="00F4467A" w:rsidRDefault="00983345" w:rsidP="00E03034">
      <w:pPr>
        <w:pStyle w:val="Heading3"/>
        <w:spacing w:before="0" w:after="200" w:line="240" w:lineRule="auto"/>
        <w:rPr>
          <w:sz w:val="22"/>
          <w:szCs w:val="22"/>
        </w:rPr>
      </w:pPr>
      <w:r w:rsidRPr="00F4467A">
        <w:rPr>
          <w:sz w:val="22"/>
          <w:szCs w:val="22"/>
        </w:rPr>
        <w:lastRenderedPageBreak/>
        <w:t>5</w:t>
      </w:r>
      <w:r w:rsidR="00893790" w:rsidRPr="00F4467A">
        <w:rPr>
          <w:sz w:val="22"/>
          <w:szCs w:val="22"/>
        </w:rPr>
        <w:t>.6.1</w:t>
      </w:r>
      <w:r w:rsidR="00893790" w:rsidRPr="00F4467A">
        <w:rPr>
          <w:sz w:val="22"/>
          <w:szCs w:val="22"/>
        </w:rPr>
        <w:tab/>
        <w:t>Reconciliation</w:t>
      </w:r>
    </w:p>
    <w:p w14:paraId="1486C201" w14:textId="77777777" w:rsidR="00893790" w:rsidRPr="00F4467A" w:rsidRDefault="00893790" w:rsidP="00E03034">
      <w:pPr>
        <w:spacing w:after="200" w:line="240" w:lineRule="auto"/>
        <w:rPr>
          <w:rFonts w:ascii="Georgia" w:hAnsi="Georgia"/>
          <w:szCs w:val="20"/>
          <w:lang w:val="en-US"/>
        </w:rPr>
      </w:pPr>
      <w:r w:rsidRPr="00F4467A">
        <w:rPr>
          <w:rFonts w:ascii="Georgia" w:hAnsi="Georgia"/>
          <w:szCs w:val="20"/>
          <w:lang w:val="en-US"/>
        </w:rPr>
        <w:t>This section discusses major variances, reconciling items and adjustments in the reconciliation process. The information is based on the Tasmania Health Service’s data collection template, data quality self-assessment and review discussions.</w:t>
      </w:r>
    </w:p>
    <w:p w14:paraId="10CD64A0" w14:textId="176FF872" w:rsidR="00893790" w:rsidRPr="00F4467A" w:rsidRDefault="00EB51C6" w:rsidP="00E03034">
      <w:pPr>
        <w:spacing w:after="200" w:line="240" w:lineRule="auto"/>
        <w:rPr>
          <w:rFonts w:ascii="Georgia" w:hAnsi="Georgia"/>
          <w:szCs w:val="20"/>
          <w:lang w:val="en-US"/>
        </w:rPr>
      </w:pPr>
      <w:r>
        <w:rPr>
          <w:rFonts w:ascii="Georgia" w:hAnsi="Georgia"/>
          <w:szCs w:val="20"/>
          <w:lang w:val="en-US"/>
        </w:rPr>
        <w:t>The table</w:t>
      </w:r>
      <w:r w:rsidR="00893790" w:rsidRPr="00F4467A">
        <w:rPr>
          <w:rFonts w:ascii="Georgia" w:hAnsi="Georgia"/>
          <w:szCs w:val="20"/>
          <w:lang w:val="en-US"/>
        </w:rPr>
        <w:t xml:space="preserve"> presents a summary reconciliation from Tasmania Health Service’s General Ledger to the final NHCDC submission for Round 22.</w:t>
      </w:r>
    </w:p>
    <w:p w14:paraId="329A13CF" w14:textId="77777777" w:rsidR="00893790" w:rsidRPr="00F4467A" w:rsidRDefault="00893790" w:rsidP="00E03034">
      <w:pPr>
        <w:spacing w:after="200" w:line="240" w:lineRule="auto"/>
        <w:rPr>
          <w:rFonts w:ascii="Georgia" w:hAnsi="Georgia"/>
          <w:szCs w:val="20"/>
          <w:lang w:val="en-US"/>
        </w:rPr>
      </w:pPr>
      <w:r w:rsidRPr="00F4467A">
        <w:rPr>
          <w:rFonts w:ascii="Georgia" w:hAnsi="Georgia"/>
          <w:szCs w:val="20"/>
          <w:lang w:val="en-US"/>
        </w:rPr>
        <w:t xml:space="preserve">Tasmania Health Service’s final GL of $1,621,268,625 was reconciled by the </w:t>
      </w:r>
      <w:proofErr w:type="spellStart"/>
      <w:r w:rsidRPr="00F4467A">
        <w:rPr>
          <w:rFonts w:ascii="Georgia" w:hAnsi="Georgia"/>
          <w:szCs w:val="20"/>
          <w:lang w:val="en-US"/>
        </w:rPr>
        <w:t>DoH</w:t>
      </w:r>
      <w:proofErr w:type="spellEnd"/>
      <w:r w:rsidRPr="00F4467A">
        <w:rPr>
          <w:rFonts w:ascii="Georgia" w:hAnsi="Georgia"/>
          <w:szCs w:val="20"/>
          <w:lang w:val="en-US"/>
        </w:rPr>
        <w:t xml:space="preserve"> to the audited financial statements.</w:t>
      </w:r>
    </w:p>
    <w:p w14:paraId="5BF6C331" w14:textId="77777777" w:rsidR="00893790" w:rsidRPr="00F4467A" w:rsidRDefault="00893790" w:rsidP="00E03034">
      <w:pPr>
        <w:spacing w:after="200" w:line="240" w:lineRule="auto"/>
        <w:rPr>
          <w:rFonts w:ascii="Georgia" w:hAnsi="Georgia"/>
          <w:b/>
          <w:szCs w:val="20"/>
          <w:lang w:val="en-US"/>
        </w:rPr>
      </w:pPr>
      <w:r w:rsidRPr="00F4467A">
        <w:rPr>
          <w:rFonts w:ascii="Georgia" w:hAnsi="Georgia"/>
          <w:b/>
          <w:szCs w:val="20"/>
          <w:lang w:val="en-US"/>
        </w:rPr>
        <w:t>Explanation of reconciling items</w:t>
      </w:r>
    </w:p>
    <w:p w14:paraId="24AB0439" w14:textId="77777777" w:rsidR="00893790" w:rsidRPr="00F4467A" w:rsidRDefault="00893790" w:rsidP="00E03034">
      <w:pPr>
        <w:spacing w:after="200" w:line="240" w:lineRule="auto"/>
        <w:rPr>
          <w:rFonts w:ascii="Georgia" w:hAnsi="Georgia"/>
          <w:b/>
          <w:szCs w:val="20"/>
          <w:lang w:val="en-US"/>
        </w:rPr>
      </w:pPr>
      <w:r w:rsidRPr="00F4467A">
        <w:rPr>
          <w:rFonts w:ascii="Georgia" w:hAnsi="Georgia"/>
          <w:b/>
          <w:szCs w:val="20"/>
          <w:lang w:val="en-US"/>
        </w:rPr>
        <w:t>Adjustments made at LHN/jurisdiction level (Item B and E)</w:t>
      </w:r>
    </w:p>
    <w:p w14:paraId="4FCDB4E1" w14:textId="77777777" w:rsidR="00893790" w:rsidRPr="00F4467A" w:rsidRDefault="00893790" w:rsidP="00E07E20">
      <w:pPr>
        <w:pStyle w:val="ListParagraph"/>
        <w:numPr>
          <w:ilvl w:val="0"/>
          <w:numId w:val="65"/>
        </w:numPr>
        <w:spacing w:after="200" w:line="240" w:lineRule="auto"/>
        <w:ind w:left="714" w:hanging="357"/>
        <w:contextualSpacing w:val="0"/>
        <w:rPr>
          <w:rFonts w:ascii="Georgia" w:hAnsi="Georgia"/>
          <w:szCs w:val="20"/>
          <w:lang w:val="en-US"/>
        </w:rPr>
      </w:pPr>
      <w:r w:rsidRPr="00F4467A">
        <w:rPr>
          <w:rFonts w:ascii="Georgia" w:hAnsi="Georgia"/>
          <w:szCs w:val="20"/>
          <w:lang w:val="en-US"/>
        </w:rPr>
        <w:t xml:space="preserve">Inclusions were due to corporate cost </w:t>
      </w:r>
      <w:proofErr w:type="spellStart"/>
      <w:r w:rsidRPr="00F4467A">
        <w:rPr>
          <w:rFonts w:ascii="Georgia" w:hAnsi="Georgia"/>
          <w:szCs w:val="20"/>
          <w:lang w:val="en-US"/>
        </w:rPr>
        <w:t>centres</w:t>
      </w:r>
      <w:proofErr w:type="spellEnd"/>
      <w:r w:rsidRPr="00F4467A">
        <w:rPr>
          <w:rFonts w:ascii="Georgia" w:hAnsi="Georgia"/>
          <w:szCs w:val="20"/>
          <w:lang w:val="en-US"/>
        </w:rPr>
        <w:t xml:space="preserve"> ($3.8m) being brought into the general ledger. </w:t>
      </w:r>
    </w:p>
    <w:p w14:paraId="21A10218" w14:textId="77777777" w:rsidR="00893790" w:rsidRPr="00F4467A" w:rsidRDefault="00893790" w:rsidP="00E07E20">
      <w:pPr>
        <w:pStyle w:val="ListParagraph"/>
        <w:numPr>
          <w:ilvl w:val="0"/>
          <w:numId w:val="65"/>
        </w:numPr>
        <w:spacing w:after="200" w:line="240" w:lineRule="auto"/>
        <w:ind w:left="714" w:hanging="357"/>
        <w:contextualSpacing w:val="0"/>
        <w:rPr>
          <w:rFonts w:ascii="Georgia" w:hAnsi="Georgia"/>
          <w:szCs w:val="20"/>
          <w:lang w:val="en-US"/>
        </w:rPr>
      </w:pPr>
      <w:r w:rsidRPr="00F4467A">
        <w:rPr>
          <w:rFonts w:ascii="Georgia" w:hAnsi="Georgia"/>
          <w:szCs w:val="20"/>
          <w:lang w:val="en-US"/>
        </w:rPr>
        <w:t xml:space="preserve">Exclusions (-$22.2m) consist of recoveries for both </w:t>
      </w:r>
      <w:r w:rsidRPr="00F4467A">
        <w:rPr>
          <w:rFonts w:ascii="Georgia" w:eastAsia="Times New Roman" w:hAnsi="Georgia" w:cs="Arial"/>
          <w:szCs w:val="20"/>
          <w:lang w:val="en-US"/>
        </w:rPr>
        <w:t xml:space="preserve">salaries and wages, and workers compensation. These recoveries offset against the general ledger amounts for both line items and a reimbursement </w:t>
      </w:r>
      <w:proofErr w:type="gramStart"/>
      <w:r w:rsidRPr="00F4467A">
        <w:rPr>
          <w:rFonts w:ascii="Georgia" w:eastAsia="Times New Roman" w:hAnsi="Georgia" w:cs="Arial"/>
          <w:szCs w:val="20"/>
          <w:lang w:val="en-US"/>
        </w:rPr>
        <w:t>is</w:t>
      </w:r>
      <w:proofErr w:type="gramEnd"/>
      <w:r w:rsidRPr="00F4467A">
        <w:rPr>
          <w:rFonts w:ascii="Georgia" w:eastAsia="Times New Roman" w:hAnsi="Georgia" w:cs="Arial"/>
          <w:szCs w:val="20"/>
          <w:lang w:val="en-US"/>
        </w:rPr>
        <w:t xml:space="preserve"> provided by the University of Tasmania for additional payments to staff members. </w:t>
      </w:r>
    </w:p>
    <w:p w14:paraId="38DA0AD7" w14:textId="77777777" w:rsidR="00893790" w:rsidRPr="00F4467A" w:rsidRDefault="00893790" w:rsidP="00E07E20">
      <w:pPr>
        <w:pStyle w:val="ListParagraph"/>
        <w:numPr>
          <w:ilvl w:val="0"/>
          <w:numId w:val="65"/>
        </w:numPr>
        <w:spacing w:after="200" w:line="240" w:lineRule="auto"/>
        <w:ind w:left="714" w:hanging="357"/>
        <w:contextualSpacing w:val="0"/>
        <w:rPr>
          <w:rFonts w:ascii="Georgia" w:eastAsia="Times New Roman" w:hAnsi="Georgia" w:cs="Arial"/>
          <w:szCs w:val="20"/>
          <w:lang w:val="en-US"/>
        </w:rPr>
      </w:pPr>
      <w:proofErr w:type="spellStart"/>
      <w:r w:rsidRPr="00F4467A">
        <w:rPr>
          <w:rFonts w:ascii="Georgia" w:hAnsi="Georgia"/>
          <w:szCs w:val="20"/>
          <w:lang w:val="en-US"/>
        </w:rPr>
        <w:t>DoH</w:t>
      </w:r>
      <w:proofErr w:type="spellEnd"/>
      <w:r w:rsidRPr="00F4467A">
        <w:rPr>
          <w:rFonts w:ascii="Georgia" w:hAnsi="Georgia"/>
          <w:szCs w:val="20"/>
          <w:lang w:val="en-US"/>
        </w:rPr>
        <w:t xml:space="preserve"> submitted costs for all patients discharged in 2017-18 (including those admitted in prior years) and removed WIP costs for patients who were still admitted at 30 June 2018. The movement in WIP across the period increased from $31.5m to $45.6m as a result of the increased </w:t>
      </w:r>
      <w:r w:rsidRPr="00F4467A">
        <w:rPr>
          <w:rFonts w:ascii="Georgia" w:eastAsia="Times New Roman" w:hAnsi="Georgia" w:cs="Arial"/>
          <w:szCs w:val="20"/>
          <w:lang w:val="en-US"/>
        </w:rPr>
        <w:t xml:space="preserve">scope of activity submitted by the Jurisdiction to the NHCDC. Previously, records not in scope for funding were excluded at the jurisdiction level. This included transitional care programs, bulk-billed items and long stay nursing home patients, which largely arose from rural facilities. For Round 22, </w:t>
      </w:r>
      <w:proofErr w:type="spellStart"/>
      <w:r w:rsidRPr="00F4467A">
        <w:rPr>
          <w:rFonts w:ascii="Georgia" w:eastAsia="Times New Roman" w:hAnsi="Georgia" w:cs="Arial"/>
          <w:szCs w:val="20"/>
          <w:lang w:val="en-US"/>
        </w:rPr>
        <w:t>DoH</w:t>
      </w:r>
      <w:proofErr w:type="spellEnd"/>
      <w:r w:rsidRPr="00F4467A">
        <w:rPr>
          <w:rFonts w:ascii="Georgia" w:eastAsia="Times New Roman" w:hAnsi="Georgia" w:cs="Arial"/>
          <w:szCs w:val="20"/>
          <w:lang w:val="en-US"/>
        </w:rPr>
        <w:t xml:space="preserve"> submitted these items for IHPA to exclude.</w:t>
      </w:r>
    </w:p>
    <w:p w14:paraId="1FDEB5D2" w14:textId="77777777" w:rsidR="00893790" w:rsidRPr="00F4467A" w:rsidRDefault="00893790" w:rsidP="00E07E20">
      <w:pPr>
        <w:pStyle w:val="ListParagraph"/>
        <w:numPr>
          <w:ilvl w:val="0"/>
          <w:numId w:val="65"/>
        </w:numPr>
        <w:spacing w:after="200" w:line="240" w:lineRule="auto"/>
        <w:ind w:left="714" w:hanging="357"/>
        <w:contextualSpacing w:val="0"/>
        <w:rPr>
          <w:rFonts w:ascii="Georgia" w:hAnsi="Georgia"/>
          <w:szCs w:val="20"/>
          <w:lang w:val="en-US"/>
        </w:rPr>
      </w:pPr>
      <w:r w:rsidRPr="00F4467A">
        <w:rPr>
          <w:rFonts w:ascii="Georgia" w:hAnsi="Georgia"/>
          <w:szCs w:val="20"/>
          <w:lang w:val="en-US"/>
        </w:rPr>
        <w:t xml:space="preserve">Other costs not submitted ($133m) are items such as data anomalies unable to be allocated to activity in the ED due to errors in the emergency information system, and for costed bulk billed outpatient activity due to internal mapping and data linkage failures. It is envisaged for Round 23 that these reporting practices will be captured correctly in the patient dataset.  </w:t>
      </w:r>
    </w:p>
    <w:p w14:paraId="3DF1F95A" w14:textId="77777777" w:rsidR="00893790" w:rsidRPr="00F4467A" w:rsidRDefault="00893790" w:rsidP="00E07E20">
      <w:pPr>
        <w:pStyle w:val="ListParagraph"/>
        <w:numPr>
          <w:ilvl w:val="0"/>
          <w:numId w:val="65"/>
        </w:numPr>
        <w:spacing w:after="200" w:line="240" w:lineRule="auto"/>
        <w:ind w:left="714" w:hanging="357"/>
        <w:contextualSpacing w:val="0"/>
        <w:rPr>
          <w:rFonts w:ascii="Georgia" w:hAnsi="Georgia"/>
          <w:szCs w:val="20"/>
          <w:lang w:val="en-US"/>
        </w:rPr>
      </w:pPr>
      <w:r w:rsidRPr="00F4467A">
        <w:rPr>
          <w:rFonts w:ascii="Georgia" w:eastAsia="Times New Roman" w:hAnsi="Georgia" w:cs="Arial"/>
          <w:szCs w:val="20"/>
          <w:lang w:val="en-US"/>
        </w:rPr>
        <w:t xml:space="preserve">Teaching, training and research (TTR) costs of $66m are stripped out of the NHCDC submission. </w:t>
      </w:r>
    </w:p>
    <w:p w14:paraId="06F7D727" w14:textId="77777777" w:rsidR="00893790" w:rsidRPr="00F4467A" w:rsidRDefault="00893790" w:rsidP="00E07E20">
      <w:pPr>
        <w:pStyle w:val="ListParagraph"/>
        <w:numPr>
          <w:ilvl w:val="0"/>
          <w:numId w:val="65"/>
        </w:numPr>
        <w:spacing w:after="200" w:line="240" w:lineRule="auto"/>
        <w:ind w:left="714" w:hanging="357"/>
        <w:contextualSpacing w:val="0"/>
        <w:rPr>
          <w:rFonts w:ascii="Georgia" w:eastAsia="Times New Roman" w:hAnsi="Georgia" w:cs="Arial"/>
          <w:szCs w:val="20"/>
          <w:lang w:val="en-US"/>
        </w:rPr>
      </w:pPr>
      <w:r w:rsidRPr="00F4467A">
        <w:rPr>
          <w:rFonts w:ascii="Georgia" w:eastAsia="Times New Roman" w:hAnsi="Georgia" w:cs="Arial"/>
          <w:szCs w:val="20"/>
          <w:lang w:val="en-US"/>
        </w:rPr>
        <w:t>Dummy and virtual patients ($241m) consists of expenditure that cannot be aligned with NHCDC products. This includes unmatched pharmacy data from repeat scripts, pathology and imaging activity. It also comprises costs excluded as they are out of scope for the NHCDC, such as oral health, capital works, external supplies and food services, and interstate charging that is unrelated to patient care. The figure for dummy / virtual patients is reported to be generally stable year on year by the Jurisdiction.</w:t>
      </w:r>
    </w:p>
    <w:p w14:paraId="6D05A465" w14:textId="77777777" w:rsidR="00893790" w:rsidRDefault="00893790" w:rsidP="00E03034">
      <w:pPr>
        <w:pStyle w:val="ListParagraph"/>
        <w:spacing w:after="200" w:line="240" w:lineRule="auto"/>
        <w:ind w:left="0"/>
        <w:rPr>
          <w:rFonts w:ascii="Georgia" w:eastAsia="Times New Roman" w:hAnsi="Georgia" w:cs="Arial"/>
          <w:sz w:val="20"/>
          <w:szCs w:val="20"/>
          <w:lang w:val="en-US"/>
        </w:rPr>
        <w:sectPr w:rsidR="00893790" w:rsidSect="00B52A6B">
          <w:pgSz w:w="11906" w:h="16838" w:code="9"/>
          <w:pgMar w:top="1418" w:right="1440" w:bottom="1276" w:left="1440" w:header="720" w:footer="720" w:gutter="0"/>
          <w:cols w:space="720"/>
          <w:docGrid w:linePitch="360"/>
        </w:sectPr>
      </w:pPr>
    </w:p>
    <w:p w14:paraId="3D26CCB5" w14:textId="76C8644F" w:rsidR="00893790" w:rsidRPr="00600BC3" w:rsidRDefault="00AF0C0A" w:rsidP="00E03034">
      <w:pPr>
        <w:spacing w:after="200" w:line="240" w:lineRule="auto"/>
        <w:rPr>
          <w:rFonts w:asciiTheme="majorHAnsi" w:hAnsiTheme="majorHAnsi"/>
          <w:i/>
          <w:iCs/>
        </w:rPr>
      </w:pPr>
      <w:r>
        <w:rPr>
          <w:rStyle w:val="Emphasis"/>
          <w:rFonts w:asciiTheme="majorHAnsi" w:hAnsiTheme="majorHAnsi"/>
        </w:rPr>
        <w:lastRenderedPageBreak/>
        <w:t>Table</w:t>
      </w:r>
      <w:r w:rsidR="00CE5362">
        <w:rPr>
          <w:rStyle w:val="Emphasis"/>
          <w:rFonts w:asciiTheme="majorHAnsi" w:hAnsiTheme="majorHAnsi"/>
        </w:rPr>
        <w:t xml:space="preserve"> 28</w:t>
      </w:r>
      <w:r w:rsidR="00E542C2" w:rsidRPr="00F4467A">
        <w:rPr>
          <w:rStyle w:val="Emphasis"/>
          <w:rFonts w:asciiTheme="majorHAnsi" w:hAnsiTheme="majorHAnsi"/>
        </w:rPr>
        <w:t xml:space="preserve">: </w:t>
      </w:r>
      <w:r w:rsidR="00893790" w:rsidRPr="00F4467A">
        <w:rPr>
          <w:rStyle w:val="Emphasis"/>
          <w:rFonts w:asciiTheme="majorHAnsi" w:hAnsiTheme="majorHAnsi"/>
        </w:rPr>
        <w:t xml:space="preserve"> Reconciliation from General Ledger to NHCDC costs – Tasmanian Health Service</w:t>
      </w:r>
    </w:p>
    <w:p w14:paraId="1487FEBE" w14:textId="19232E66" w:rsidR="00893790" w:rsidRDefault="00600BC3" w:rsidP="00E03034">
      <w:pPr>
        <w:spacing w:after="200" w:line="240" w:lineRule="auto"/>
        <w:sectPr w:rsidR="00893790" w:rsidSect="00B72AF8">
          <w:pgSz w:w="16838" w:h="11906" w:orient="landscape" w:code="9"/>
          <w:pgMar w:top="1440" w:right="1440" w:bottom="1440" w:left="1440" w:header="720" w:footer="720" w:gutter="0"/>
          <w:cols w:space="720"/>
          <w:docGrid w:linePitch="360"/>
        </w:sectPr>
      </w:pPr>
      <w:r w:rsidRPr="00600BC3">
        <w:rPr>
          <w:noProof/>
        </w:rPr>
        <w:drawing>
          <wp:inline distT="0" distB="0" distL="0" distR="0" wp14:anchorId="6B0130A3" wp14:editId="25EC3F79">
            <wp:extent cx="9398442" cy="5026463"/>
            <wp:effectExtent l="0" t="0" r="0" b="0"/>
            <wp:docPr id="32" name="Picture 32" descr="Table reconciling from THS's General Ledger to NHCDC costed products. Includes adjustments at the Jurisdiction and TH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02990" cy="5028895"/>
                    </a:xfrm>
                    <a:prstGeom prst="rect">
                      <a:avLst/>
                    </a:prstGeom>
                    <a:noFill/>
                    <a:ln>
                      <a:noFill/>
                    </a:ln>
                  </pic:spPr>
                </pic:pic>
              </a:graphicData>
            </a:graphic>
          </wp:inline>
        </w:drawing>
      </w:r>
    </w:p>
    <w:p w14:paraId="40448156" w14:textId="4C3F7654" w:rsidR="00893790" w:rsidRDefault="00983345" w:rsidP="00E03034">
      <w:pPr>
        <w:pStyle w:val="Heading3"/>
        <w:spacing w:before="0" w:after="200" w:line="240" w:lineRule="auto"/>
      </w:pPr>
      <w:r>
        <w:lastRenderedPageBreak/>
        <w:t>5</w:t>
      </w:r>
      <w:r w:rsidR="00893790">
        <w:t>.6.2</w:t>
      </w:r>
      <w:r w:rsidR="00893790">
        <w:tab/>
        <w:t>Application of Australian Hospital Patient Costing Standards (v4.0)</w:t>
      </w:r>
    </w:p>
    <w:p w14:paraId="1F229091" w14:textId="77777777" w:rsidR="00893790" w:rsidRPr="00F4467A" w:rsidRDefault="00893790" w:rsidP="00E03034">
      <w:pPr>
        <w:pStyle w:val="ListNumber"/>
        <w:numPr>
          <w:ilvl w:val="0"/>
          <w:numId w:val="0"/>
        </w:numPr>
        <w:spacing w:after="200" w:line="240" w:lineRule="auto"/>
        <w:rPr>
          <w:rFonts w:ascii="Georgia" w:hAnsi="Georgia"/>
          <w:szCs w:val="20"/>
        </w:rPr>
      </w:pPr>
      <w:r w:rsidRPr="00F4467A">
        <w:rPr>
          <w:rFonts w:ascii="Georgia" w:hAnsi="Georgia"/>
          <w:szCs w:val="20"/>
        </w:rPr>
        <w:t>For Round 22, Tasmania self-reported it was materially in compliance with AHPCS Version 4.0 with the exception of the areas discussed below. Being a small jurisdiction, Tasmania uses the AHPCS and has not developed local standards or guidelines. The Jurisdiction reported partial compliance in the following areas:</w:t>
      </w:r>
    </w:p>
    <w:p w14:paraId="0C10D9BB" w14:textId="77777777" w:rsidR="00893790" w:rsidRPr="00F4467A" w:rsidRDefault="00893790" w:rsidP="00E07E20">
      <w:pPr>
        <w:pStyle w:val="ListParagraph"/>
        <w:numPr>
          <w:ilvl w:val="0"/>
          <w:numId w:val="9"/>
        </w:numPr>
        <w:spacing w:after="200" w:line="240" w:lineRule="auto"/>
        <w:ind w:left="0" w:firstLine="0"/>
        <w:contextualSpacing w:val="0"/>
        <w:rPr>
          <w:rFonts w:ascii="Georgia" w:hAnsi="Georgia"/>
          <w:szCs w:val="20"/>
          <w:lang w:val="en-US"/>
        </w:rPr>
      </w:pPr>
      <w:r w:rsidRPr="00F4467A">
        <w:rPr>
          <w:rFonts w:ascii="Georgia" w:hAnsi="Georgia"/>
          <w:szCs w:val="20"/>
          <w:lang w:val="en-US"/>
        </w:rPr>
        <w:t xml:space="preserve">Costing Guideline 4 - Teaching and training </w:t>
      </w:r>
    </w:p>
    <w:p w14:paraId="7D7D803F" w14:textId="77777777" w:rsidR="00893790" w:rsidRPr="00F4467A" w:rsidRDefault="00893790" w:rsidP="00E07E20">
      <w:pPr>
        <w:pStyle w:val="ListParagraph"/>
        <w:numPr>
          <w:ilvl w:val="0"/>
          <w:numId w:val="9"/>
        </w:numPr>
        <w:spacing w:after="200" w:line="240" w:lineRule="auto"/>
        <w:ind w:left="0" w:firstLine="0"/>
        <w:contextualSpacing w:val="0"/>
        <w:rPr>
          <w:rFonts w:ascii="Georgia" w:hAnsi="Georgia"/>
          <w:szCs w:val="20"/>
          <w:lang w:val="en-US"/>
        </w:rPr>
      </w:pPr>
      <w:r w:rsidRPr="00F4467A">
        <w:rPr>
          <w:rFonts w:ascii="Georgia" w:hAnsi="Georgia"/>
          <w:szCs w:val="20"/>
          <w:lang w:val="en-US"/>
        </w:rPr>
        <w:t>Costing Guideline 5 - Research</w:t>
      </w:r>
    </w:p>
    <w:p w14:paraId="52ADDC42" w14:textId="77777777" w:rsidR="00893790" w:rsidRPr="00F4467A" w:rsidRDefault="00893790" w:rsidP="00E03034">
      <w:pPr>
        <w:spacing w:after="200" w:line="240" w:lineRule="auto"/>
        <w:rPr>
          <w:rFonts w:ascii="Georgia" w:hAnsi="Georgia"/>
          <w:szCs w:val="20"/>
          <w:lang w:val="en-US"/>
        </w:rPr>
      </w:pPr>
      <w:r w:rsidRPr="00F4467A">
        <w:rPr>
          <w:rFonts w:ascii="Georgia" w:hAnsi="Georgia"/>
          <w:szCs w:val="20"/>
          <w:lang w:val="en-US"/>
        </w:rPr>
        <w:t>Partial compliance was self-reported in these areas, as TTR costs are allocated as a percentage of costs to a virtual patient due to the lack of established systems and processes to record this product.</w:t>
      </w:r>
    </w:p>
    <w:p w14:paraId="72E7B50D" w14:textId="2739DB77" w:rsidR="00893790" w:rsidRDefault="00983345" w:rsidP="00E03034">
      <w:pPr>
        <w:pStyle w:val="Heading3"/>
        <w:spacing w:before="0" w:after="200" w:line="240" w:lineRule="auto"/>
      </w:pPr>
      <w:r>
        <w:t>5</w:t>
      </w:r>
      <w:r w:rsidR="00893790">
        <w:t>.6.3</w:t>
      </w:r>
      <w:r w:rsidR="00893790">
        <w:tab/>
      </w:r>
      <w:r w:rsidR="00893790" w:rsidRPr="006B4B9C">
        <w:t>Quality Assurance</w:t>
      </w:r>
      <w:r w:rsidR="00893790">
        <w:t xml:space="preserve"> </w:t>
      </w:r>
    </w:p>
    <w:p w14:paraId="3E19B533" w14:textId="77777777" w:rsidR="00893790" w:rsidRPr="00F4467A" w:rsidRDefault="00893790" w:rsidP="00E03034">
      <w:pPr>
        <w:spacing w:after="200" w:line="240" w:lineRule="auto"/>
        <w:rPr>
          <w:rFonts w:ascii="Georgia" w:hAnsi="Georgia"/>
          <w:szCs w:val="20"/>
        </w:rPr>
      </w:pPr>
      <w:proofErr w:type="spellStart"/>
      <w:r w:rsidRPr="00F4467A">
        <w:rPr>
          <w:rFonts w:ascii="Georgia" w:hAnsi="Georgia"/>
          <w:szCs w:val="20"/>
        </w:rPr>
        <w:t>DoH</w:t>
      </w:r>
      <w:proofErr w:type="spellEnd"/>
      <w:r w:rsidRPr="00F4467A">
        <w:rPr>
          <w:rFonts w:ascii="Georgia" w:hAnsi="Georgia"/>
          <w:szCs w:val="20"/>
        </w:rPr>
        <w:t xml:space="preserve"> leads and is accountable for quality assurance (QA) in Tasmania, primarily involving site staff for validation of QA results and when errors are identified in the costing data. Findings from the QA process are then presented to the LHN board, in addition to a costing report which can be distributed to other LHN staff. </w:t>
      </w:r>
    </w:p>
    <w:p w14:paraId="7B493A91" w14:textId="77777777" w:rsidR="00893790" w:rsidRPr="00F4467A" w:rsidRDefault="00893790" w:rsidP="00E03034">
      <w:pPr>
        <w:spacing w:after="200" w:line="240" w:lineRule="auto"/>
        <w:rPr>
          <w:rFonts w:ascii="Georgia" w:hAnsi="Georgia"/>
          <w:szCs w:val="20"/>
        </w:rPr>
      </w:pPr>
      <w:r w:rsidRPr="00F4467A">
        <w:rPr>
          <w:rFonts w:ascii="Georgia" w:hAnsi="Georgia"/>
          <w:szCs w:val="20"/>
        </w:rPr>
        <w:t>The Jurisdiction outlined a range of QA activities carried out during the annual costing cycle. There is not a formalised set of specific logic tests or quality assurance items used. Rather, the data is reviewed for anomalies through a variable set of tests including high / low cost patients, length of stay outside of normal thresholds nationally, and comparisons against DRG costs from previous years.</w:t>
      </w:r>
    </w:p>
    <w:p w14:paraId="4358D319" w14:textId="77777777" w:rsidR="00893790" w:rsidRPr="00F4467A" w:rsidRDefault="00893790" w:rsidP="00E03034">
      <w:pPr>
        <w:spacing w:after="200" w:line="240" w:lineRule="auto"/>
        <w:rPr>
          <w:rFonts w:ascii="Georgia" w:hAnsi="Georgia"/>
          <w:szCs w:val="20"/>
        </w:rPr>
      </w:pPr>
      <w:r w:rsidRPr="00F4467A">
        <w:rPr>
          <w:rFonts w:ascii="Georgia" w:hAnsi="Georgia"/>
          <w:szCs w:val="20"/>
        </w:rPr>
        <w:t>At the beginning of the costing cycle, a review of cost allocations and changes to cost centres is conducted by DOH, together with business managers, to adjust cost centres accordingly. Additionally, there is a discussion of improvements to be made based on the previous round of costing to recognise ways to advance the costing process. Throughout costing, any issues identified are resolved in consultation with business managers at sites, and with operational teams if required.</w:t>
      </w:r>
    </w:p>
    <w:p w14:paraId="41A73AD3" w14:textId="77777777" w:rsidR="00893790" w:rsidRPr="00F4467A" w:rsidRDefault="00893790" w:rsidP="00E03034">
      <w:pPr>
        <w:spacing w:after="200" w:line="240" w:lineRule="auto"/>
        <w:rPr>
          <w:rFonts w:ascii="Georgia" w:hAnsi="Georgia"/>
          <w:szCs w:val="20"/>
        </w:rPr>
      </w:pPr>
      <w:proofErr w:type="spellStart"/>
      <w:r w:rsidRPr="00F4467A">
        <w:rPr>
          <w:rFonts w:ascii="Georgia" w:hAnsi="Georgia"/>
          <w:szCs w:val="20"/>
        </w:rPr>
        <w:t>Qlikview</w:t>
      </w:r>
      <w:proofErr w:type="spellEnd"/>
      <w:r w:rsidRPr="00F4467A">
        <w:rPr>
          <w:rFonts w:ascii="Georgia" w:hAnsi="Georgia"/>
          <w:szCs w:val="20"/>
        </w:rPr>
        <w:t xml:space="preserve"> is the tool used by </w:t>
      </w:r>
      <w:proofErr w:type="spellStart"/>
      <w:r w:rsidRPr="00F4467A">
        <w:rPr>
          <w:rFonts w:ascii="Georgia" w:hAnsi="Georgia"/>
          <w:szCs w:val="20"/>
        </w:rPr>
        <w:t>DoH</w:t>
      </w:r>
      <w:proofErr w:type="spellEnd"/>
      <w:r w:rsidRPr="00F4467A">
        <w:rPr>
          <w:rFonts w:ascii="Georgia" w:hAnsi="Georgia"/>
          <w:szCs w:val="20"/>
        </w:rPr>
        <w:t xml:space="preserve"> to review and QA the patient level data and run comparisons against the hospitals in the state. The tool is occasionally shown to site staff to display costing results during meetings, as the hospitals do not have access to </w:t>
      </w:r>
      <w:proofErr w:type="spellStart"/>
      <w:r w:rsidRPr="00F4467A">
        <w:rPr>
          <w:rFonts w:ascii="Georgia" w:hAnsi="Georgia"/>
          <w:szCs w:val="20"/>
        </w:rPr>
        <w:t>Qlikview</w:t>
      </w:r>
      <w:proofErr w:type="spellEnd"/>
      <w:r w:rsidRPr="00F4467A">
        <w:rPr>
          <w:rFonts w:ascii="Georgia" w:hAnsi="Georgia"/>
          <w:szCs w:val="20"/>
        </w:rPr>
        <w:t xml:space="preserve">. </w:t>
      </w:r>
    </w:p>
    <w:p w14:paraId="304D7F07" w14:textId="6F171F89" w:rsidR="00180888" w:rsidRPr="00F4467A" w:rsidRDefault="00893790" w:rsidP="00F4467A">
      <w:pPr>
        <w:spacing w:after="200" w:line="240" w:lineRule="auto"/>
        <w:rPr>
          <w:rFonts w:ascii="Georgia" w:hAnsi="Georgia"/>
          <w:szCs w:val="20"/>
        </w:rPr>
      </w:pPr>
      <w:r w:rsidRPr="00F4467A">
        <w:rPr>
          <w:rFonts w:ascii="Georgia" w:hAnsi="Georgia"/>
          <w:szCs w:val="20"/>
        </w:rPr>
        <w:t xml:space="preserve">In Round 22, there have been a few additional QA checks implemented, as a result of a change of costing team leadership and previous discrepancies flagged by IHPA after initial submission. These ensure the GL and financial statement figures are consistent, and checks logic in the GL after adjustments are made. </w:t>
      </w:r>
      <w:r w:rsidR="00180888">
        <w:rPr>
          <w:rFonts w:ascii="Georgia" w:hAnsi="Georgia"/>
          <w:sz w:val="20"/>
          <w:szCs w:val="20"/>
        </w:rPr>
        <w:br w:type="page"/>
      </w:r>
    </w:p>
    <w:p w14:paraId="5EB6D89B" w14:textId="12DDC484" w:rsidR="00893790" w:rsidRPr="00E34326" w:rsidRDefault="00EB51C6" w:rsidP="007660B1">
      <w:pPr>
        <w:spacing w:after="120" w:line="240" w:lineRule="auto"/>
        <w:rPr>
          <w:rFonts w:asciiTheme="majorHAnsi" w:hAnsiTheme="majorHAnsi"/>
          <w:sz w:val="20"/>
          <w:szCs w:val="20"/>
        </w:rPr>
      </w:pPr>
      <w:r>
        <w:rPr>
          <w:rFonts w:asciiTheme="majorHAnsi" w:hAnsiTheme="majorHAnsi"/>
          <w:sz w:val="20"/>
          <w:szCs w:val="20"/>
        </w:rPr>
        <w:lastRenderedPageBreak/>
        <w:t>The table</w:t>
      </w:r>
      <w:r w:rsidR="00893790">
        <w:rPr>
          <w:rFonts w:asciiTheme="majorHAnsi" w:hAnsiTheme="majorHAnsi"/>
          <w:sz w:val="20"/>
          <w:szCs w:val="20"/>
        </w:rPr>
        <w:t xml:space="preserve"> be</w:t>
      </w:r>
      <w:r w:rsidR="00893790" w:rsidRPr="007F500D">
        <w:rPr>
          <w:rFonts w:asciiTheme="majorHAnsi" w:hAnsiTheme="majorHAnsi"/>
          <w:sz w:val="20"/>
          <w:szCs w:val="20"/>
        </w:rPr>
        <w:t>low sets out the range of quality a</w:t>
      </w:r>
      <w:r w:rsidR="00F4467A">
        <w:rPr>
          <w:rFonts w:asciiTheme="majorHAnsi" w:hAnsiTheme="majorHAnsi"/>
          <w:sz w:val="20"/>
          <w:szCs w:val="20"/>
        </w:rPr>
        <w:t>ssurance activities carried out.</w:t>
      </w:r>
    </w:p>
    <w:tbl>
      <w:tblPr>
        <w:tblStyle w:val="TableGrid"/>
        <w:tblpPr w:leftFromText="180" w:rightFromText="180" w:vertAnchor="text" w:horzAnchor="margin" w:tblpY="352"/>
        <w:tblW w:w="9814" w:type="dxa"/>
        <w:tblLook w:val="04A0" w:firstRow="1" w:lastRow="0" w:firstColumn="1" w:lastColumn="0" w:noHBand="0" w:noVBand="1"/>
        <w:tblCaption w:val="Table 21: Quality Assurance activities, Tasmania"/>
        <w:tblDescription w:val="Table 21 contains 3 column headings which are quality assurance, performed by DOH/THS and performed by sites. "/>
      </w:tblPr>
      <w:tblGrid>
        <w:gridCol w:w="4390"/>
        <w:gridCol w:w="3543"/>
        <w:gridCol w:w="1881"/>
      </w:tblGrid>
      <w:tr w:rsidR="00893790" w:rsidRPr="00285107" w14:paraId="0D30FBCB" w14:textId="77777777" w:rsidTr="009508AF">
        <w:trPr>
          <w:trHeight w:val="259"/>
          <w:tblHeader/>
        </w:trPr>
        <w:tc>
          <w:tcPr>
            <w:tcW w:w="4390" w:type="dxa"/>
            <w:shd w:val="clear" w:color="auto" w:fill="DC6900" w:themeFill="accent1"/>
          </w:tcPr>
          <w:p w14:paraId="27A08D6C" w14:textId="77777777" w:rsidR="00893790" w:rsidRPr="00A34663" w:rsidRDefault="00893790" w:rsidP="00E03034">
            <w:pPr>
              <w:spacing w:after="200"/>
              <w:rPr>
                <w:rFonts w:ascii="Georgia" w:hAnsi="Georgia"/>
                <w:b/>
                <w:bCs/>
                <w:color w:val="FFFFFF" w:themeColor="background1"/>
                <w:sz w:val="18"/>
                <w:szCs w:val="20"/>
              </w:rPr>
            </w:pPr>
            <w:r w:rsidRPr="00A34663">
              <w:rPr>
                <w:rFonts w:ascii="Georgia" w:hAnsi="Georgia"/>
                <w:b/>
                <w:bCs/>
                <w:color w:val="FFFFFF" w:themeColor="background1"/>
                <w:sz w:val="18"/>
                <w:szCs w:val="20"/>
              </w:rPr>
              <w:t>Specific Q</w:t>
            </w:r>
            <w:r>
              <w:rPr>
                <w:rFonts w:ascii="Georgia" w:hAnsi="Georgia"/>
                <w:b/>
                <w:bCs/>
                <w:color w:val="FFFFFF" w:themeColor="background1"/>
                <w:sz w:val="18"/>
                <w:szCs w:val="20"/>
              </w:rPr>
              <w:t xml:space="preserve">uality </w:t>
            </w:r>
            <w:r w:rsidRPr="00A34663">
              <w:rPr>
                <w:rFonts w:ascii="Georgia" w:hAnsi="Georgia"/>
                <w:b/>
                <w:bCs/>
                <w:color w:val="FFFFFF" w:themeColor="background1"/>
                <w:sz w:val="18"/>
                <w:szCs w:val="20"/>
              </w:rPr>
              <w:t>A</w:t>
            </w:r>
            <w:r>
              <w:rPr>
                <w:rFonts w:ascii="Georgia" w:hAnsi="Georgia"/>
                <w:b/>
                <w:bCs/>
                <w:color w:val="FFFFFF" w:themeColor="background1"/>
                <w:sz w:val="18"/>
                <w:szCs w:val="20"/>
              </w:rPr>
              <w:t>ssurance</w:t>
            </w:r>
          </w:p>
        </w:tc>
        <w:tc>
          <w:tcPr>
            <w:tcW w:w="3543" w:type="dxa"/>
            <w:tcBorders>
              <w:bottom w:val="single" w:sz="4" w:space="0" w:color="auto"/>
            </w:tcBorders>
            <w:shd w:val="clear" w:color="auto" w:fill="DC6900" w:themeFill="accent1"/>
            <w:noWrap/>
          </w:tcPr>
          <w:p w14:paraId="555E3D47" w14:textId="77777777" w:rsidR="00893790" w:rsidRPr="00A34663" w:rsidRDefault="00893790" w:rsidP="00E03034">
            <w:pPr>
              <w:spacing w:after="200"/>
              <w:rPr>
                <w:rFonts w:ascii="Georgia" w:hAnsi="Georgia"/>
                <w:b/>
                <w:color w:val="FFFFFF" w:themeColor="background1"/>
                <w:sz w:val="20"/>
                <w:szCs w:val="20"/>
              </w:rPr>
            </w:pPr>
            <w:r w:rsidRPr="00A34663">
              <w:rPr>
                <w:rFonts w:ascii="Georgia" w:hAnsi="Georgia"/>
                <w:b/>
                <w:color w:val="FFFFFF" w:themeColor="background1"/>
                <w:sz w:val="18"/>
                <w:szCs w:val="20"/>
              </w:rPr>
              <w:t xml:space="preserve">Performed by </w:t>
            </w:r>
            <w:r>
              <w:rPr>
                <w:rFonts w:ascii="Georgia" w:hAnsi="Georgia"/>
                <w:b/>
                <w:color w:val="FFFFFF" w:themeColor="background1"/>
                <w:sz w:val="18"/>
                <w:szCs w:val="20"/>
              </w:rPr>
              <w:t>DOH/THS</w:t>
            </w:r>
          </w:p>
        </w:tc>
        <w:tc>
          <w:tcPr>
            <w:tcW w:w="1881" w:type="dxa"/>
            <w:tcBorders>
              <w:bottom w:val="single" w:sz="4" w:space="0" w:color="auto"/>
            </w:tcBorders>
            <w:shd w:val="clear" w:color="auto" w:fill="DC6900" w:themeFill="accent1"/>
          </w:tcPr>
          <w:p w14:paraId="1B61ACDB" w14:textId="77777777" w:rsidR="00893790" w:rsidRPr="00A34663" w:rsidRDefault="00893790" w:rsidP="00E03034">
            <w:pPr>
              <w:spacing w:after="200"/>
              <w:rPr>
                <w:rFonts w:ascii="Georgia" w:hAnsi="Georgia"/>
                <w:b/>
                <w:color w:val="FFFFFF" w:themeColor="background1"/>
                <w:sz w:val="18"/>
                <w:szCs w:val="20"/>
              </w:rPr>
            </w:pPr>
            <w:r w:rsidRPr="00A34663">
              <w:rPr>
                <w:rFonts w:ascii="Georgia" w:hAnsi="Georgia"/>
                <w:b/>
                <w:color w:val="FFFFFF" w:themeColor="background1"/>
                <w:sz w:val="18"/>
                <w:szCs w:val="20"/>
              </w:rPr>
              <w:t>P</w:t>
            </w:r>
            <w:r>
              <w:rPr>
                <w:rFonts w:ascii="Georgia" w:hAnsi="Georgia"/>
                <w:b/>
                <w:color w:val="FFFFFF" w:themeColor="background1"/>
                <w:sz w:val="18"/>
                <w:szCs w:val="20"/>
              </w:rPr>
              <w:t>erformed by sites</w:t>
            </w:r>
          </w:p>
        </w:tc>
      </w:tr>
      <w:tr w:rsidR="00893790" w:rsidRPr="00285107" w14:paraId="2A880D98" w14:textId="77777777" w:rsidTr="00180888">
        <w:trPr>
          <w:trHeight w:val="259"/>
          <w:tblHeader/>
        </w:trPr>
        <w:tc>
          <w:tcPr>
            <w:tcW w:w="9814" w:type="dxa"/>
            <w:gridSpan w:val="3"/>
            <w:tcBorders>
              <w:right w:val="single" w:sz="4" w:space="0" w:color="auto"/>
            </w:tcBorders>
            <w:shd w:val="clear" w:color="auto" w:fill="A6A6A6" w:themeFill="background1" w:themeFillShade="A6"/>
          </w:tcPr>
          <w:p w14:paraId="2B3850FF" w14:textId="77777777" w:rsidR="00893790" w:rsidRPr="00152770" w:rsidRDefault="00893790" w:rsidP="009508AF">
            <w:pPr>
              <w:spacing w:after="200"/>
              <w:jc w:val="both"/>
              <w:rPr>
                <w:rFonts w:ascii="Georgia" w:hAnsi="Georgia"/>
                <w:b/>
                <w:color w:val="FFFFFF" w:themeColor="background1"/>
                <w:sz w:val="16"/>
                <w:szCs w:val="16"/>
              </w:rPr>
            </w:pPr>
            <w:r w:rsidRPr="00152770">
              <w:rPr>
                <w:rFonts w:ascii="Georgia" w:hAnsi="Georgia"/>
                <w:b/>
                <w:bCs/>
                <w:color w:val="FFFFFF" w:themeColor="background1"/>
                <w:sz w:val="16"/>
                <w:szCs w:val="16"/>
              </w:rPr>
              <w:t>Reconciliation</w:t>
            </w:r>
          </w:p>
        </w:tc>
      </w:tr>
      <w:tr w:rsidR="00893790" w:rsidRPr="00285107" w14:paraId="5473E750" w14:textId="77777777" w:rsidTr="009508AF">
        <w:trPr>
          <w:trHeight w:val="259"/>
          <w:tblHeader/>
        </w:trPr>
        <w:tc>
          <w:tcPr>
            <w:tcW w:w="4390" w:type="dxa"/>
            <w:shd w:val="clear" w:color="auto" w:fill="FFE0C5" w:themeFill="accent1" w:themeFillTint="33"/>
            <w:hideMark/>
          </w:tcPr>
          <w:p w14:paraId="407E5A95"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Reconciliation back to general ledger &amp; audited records</w:t>
            </w:r>
          </w:p>
        </w:tc>
        <w:tc>
          <w:tcPr>
            <w:tcW w:w="3543" w:type="dxa"/>
            <w:shd w:val="clear" w:color="auto" w:fill="FFFFFF" w:themeFill="background1"/>
            <w:noWrap/>
            <w:hideMark/>
          </w:tcPr>
          <w:p w14:paraId="4A65E237" w14:textId="77777777" w:rsidR="00893790" w:rsidRPr="00BD364B" w:rsidRDefault="00893790" w:rsidP="009508AF">
            <w:pPr>
              <w:spacing w:after="200"/>
              <w:rPr>
                <w:rFonts w:ascii="Georgia" w:hAnsi="Georgia"/>
                <w:color w:val="0070C0"/>
                <w:sz w:val="16"/>
                <w:szCs w:val="16"/>
              </w:rPr>
            </w:pPr>
            <w:r>
              <w:rPr>
                <w:rFonts w:ascii="Georgia" w:hAnsi="Georgia"/>
                <w:sz w:val="16"/>
                <w:szCs w:val="16"/>
              </w:rPr>
              <w:t>Review amounts if system flags error with reconciliation of figures between financial statements and system</w:t>
            </w:r>
            <w:r w:rsidRPr="00C85C58">
              <w:rPr>
                <w:rFonts w:ascii="Georgia" w:hAnsi="Georgia"/>
                <w:sz w:val="16"/>
                <w:szCs w:val="16"/>
              </w:rPr>
              <w:t xml:space="preserve"> </w:t>
            </w:r>
          </w:p>
        </w:tc>
        <w:tc>
          <w:tcPr>
            <w:tcW w:w="1881" w:type="dxa"/>
            <w:tcBorders>
              <w:right w:val="single" w:sz="4" w:space="0" w:color="auto"/>
            </w:tcBorders>
            <w:shd w:val="clear" w:color="auto" w:fill="FFFFFF" w:themeFill="background1"/>
          </w:tcPr>
          <w:p w14:paraId="41A43AE3" w14:textId="77777777" w:rsidR="00893790" w:rsidRPr="00BD364B" w:rsidRDefault="00893790" w:rsidP="009508AF">
            <w:pPr>
              <w:spacing w:after="200"/>
              <w:rPr>
                <w:rFonts w:ascii="Georgia" w:hAnsi="Georgia"/>
                <w:color w:val="0070C0"/>
                <w:sz w:val="16"/>
                <w:szCs w:val="16"/>
              </w:rPr>
            </w:pPr>
            <w:r w:rsidRPr="007B659A">
              <w:rPr>
                <w:rFonts w:ascii="Georgia" w:hAnsi="Georgia"/>
                <w:sz w:val="16"/>
                <w:szCs w:val="16"/>
              </w:rPr>
              <w:t>Not checked</w:t>
            </w:r>
            <w:r>
              <w:rPr>
                <w:rFonts w:ascii="Georgia" w:hAnsi="Georgia"/>
                <w:sz w:val="16"/>
                <w:szCs w:val="16"/>
              </w:rPr>
              <w:t xml:space="preserve"> by sites.</w:t>
            </w:r>
          </w:p>
        </w:tc>
      </w:tr>
      <w:tr w:rsidR="00893790" w:rsidRPr="00285107" w14:paraId="1E08CBF9" w14:textId="77777777" w:rsidTr="009508AF">
        <w:trPr>
          <w:trHeight w:val="259"/>
          <w:tblHeader/>
        </w:trPr>
        <w:tc>
          <w:tcPr>
            <w:tcW w:w="4390" w:type="dxa"/>
            <w:shd w:val="clear" w:color="auto" w:fill="FFE0C5" w:themeFill="accent1" w:themeFillTint="33"/>
            <w:hideMark/>
          </w:tcPr>
          <w:p w14:paraId="7D7DC186"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Reconciliation of activities back to source systems</w:t>
            </w:r>
          </w:p>
        </w:tc>
        <w:tc>
          <w:tcPr>
            <w:tcW w:w="3543" w:type="dxa"/>
            <w:shd w:val="clear" w:color="auto" w:fill="FFFFFF" w:themeFill="background1"/>
            <w:noWrap/>
            <w:hideMark/>
          </w:tcPr>
          <w:p w14:paraId="5C762D3C" w14:textId="77777777" w:rsidR="00893790" w:rsidRPr="00BD364B" w:rsidRDefault="00893790" w:rsidP="009508AF">
            <w:pPr>
              <w:spacing w:after="200"/>
              <w:rPr>
                <w:rFonts w:ascii="Georgia" w:hAnsi="Georgia"/>
                <w:color w:val="0070C0"/>
                <w:sz w:val="16"/>
                <w:szCs w:val="16"/>
              </w:rPr>
            </w:pPr>
            <w:r w:rsidRPr="00C85C58">
              <w:rPr>
                <w:rFonts w:ascii="Georgia" w:hAnsi="Georgia"/>
                <w:sz w:val="16"/>
                <w:szCs w:val="16"/>
              </w:rPr>
              <w:t>Annual review of patient level data for anomalies and discrepancies against benchmarked national figures</w:t>
            </w:r>
          </w:p>
        </w:tc>
        <w:tc>
          <w:tcPr>
            <w:tcW w:w="1881" w:type="dxa"/>
            <w:tcBorders>
              <w:right w:val="single" w:sz="4" w:space="0" w:color="auto"/>
            </w:tcBorders>
            <w:shd w:val="clear" w:color="auto" w:fill="FFFFFF" w:themeFill="background1"/>
          </w:tcPr>
          <w:p w14:paraId="3CB244DE" w14:textId="77777777" w:rsidR="00893790" w:rsidRPr="00BD364B" w:rsidRDefault="00893790" w:rsidP="009508AF">
            <w:pPr>
              <w:spacing w:after="200"/>
              <w:rPr>
                <w:rFonts w:ascii="Georgia" w:hAnsi="Georgia"/>
                <w:color w:val="0070C0"/>
                <w:sz w:val="16"/>
                <w:szCs w:val="16"/>
              </w:rPr>
            </w:pPr>
            <w:r w:rsidRPr="00A03E2C">
              <w:rPr>
                <w:rFonts w:ascii="Georgia" w:hAnsi="Georgia"/>
                <w:sz w:val="16"/>
                <w:szCs w:val="16"/>
              </w:rPr>
              <w:t>Not checked as activity data is fed directly from source systems</w:t>
            </w:r>
            <w:r>
              <w:rPr>
                <w:rFonts w:ascii="Georgia" w:hAnsi="Georgia"/>
                <w:sz w:val="16"/>
                <w:szCs w:val="16"/>
              </w:rPr>
              <w:t>.</w:t>
            </w:r>
          </w:p>
        </w:tc>
      </w:tr>
      <w:tr w:rsidR="00893790" w:rsidRPr="00285107" w14:paraId="707D1D87" w14:textId="77777777" w:rsidTr="00180888">
        <w:trPr>
          <w:trHeight w:val="226"/>
          <w:tblHeader/>
        </w:trPr>
        <w:tc>
          <w:tcPr>
            <w:tcW w:w="9814" w:type="dxa"/>
            <w:gridSpan w:val="3"/>
            <w:tcBorders>
              <w:right w:val="single" w:sz="4" w:space="0" w:color="auto"/>
            </w:tcBorders>
            <w:shd w:val="clear" w:color="auto" w:fill="A6A6A6" w:themeFill="background1" w:themeFillShade="A6"/>
          </w:tcPr>
          <w:p w14:paraId="5285C255" w14:textId="77777777" w:rsidR="00893790" w:rsidRPr="00152770" w:rsidRDefault="00893790" w:rsidP="009508AF">
            <w:pPr>
              <w:spacing w:after="200"/>
              <w:rPr>
                <w:rFonts w:ascii="Georgia" w:hAnsi="Georgia"/>
                <w:b/>
                <w:color w:val="FFFFFF" w:themeColor="background1"/>
                <w:sz w:val="16"/>
                <w:szCs w:val="16"/>
              </w:rPr>
            </w:pPr>
            <w:r w:rsidRPr="00152770">
              <w:rPr>
                <w:rFonts w:ascii="Georgia" w:hAnsi="Georgia"/>
                <w:b/>
                <w:color w:val="FFFFFF" w:themeColor="background1"/>
                <w:sz w:val="16"/>
                <w:szCs w:val="16"/>
              </w:rPr>
              <w:t>Validation of costing data</w:t>
            </w:r>
          </w:p>
        </w:tc>
      </w:tr>
      <w:tr w:rsidR="00893790" w:rsidRPr="00285107" w14:paraId="4E16908D" w14:textId="77777777" w:rsidTr="009508AF">
        <w:trPr>
          <w:trHeight w:val="453"/>
          <w:tblHeader/>
        </w:trPr>
        <w:tc>
          <w:tcPr>
            <w:tcW w:w="4390" w:type="dxa"/>
            <w:shd w:val="clear" w:color="auto" w:fill="FFE0C5" w:themeFill="accent1" w:themeFillTint="33"/>
            <w:hideMark/>
          </w:tcPr>
          <w:p w14:paraId="0AE2BE68"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 xml:space="preserve">Reasonableness check </w:t>
            </w:r>
            <w:r>
              <w:rPr>
                <w:rFonts w:ascii="Georgia" w:hAnsi="Georgia"/>
                <w:bCs/>
                <w:sz w:val="16"/>
                <w:szCs w:val="16"/>
              </w:rPr>
              <w:t>for</w:t>
            </w:r>
            <w:r w:rsidRPr="00152770">
              <w:rPr>
                <w:rFonts w:ascii="Georgia" w:hAnsi="Georgia"/>
                <w:bCs/>
                <w:sz w:val="16"/>
                <w:szCs w:val="16"/>
              </w:rPr>
              <w:t xml:space="preserve"> excluded items or out of scope costs e.g. WIP patients</w:t>
            </w:r>
          </w:p>
        </w:tc>
        <w:tc>
          <w:tcPr>
            <w:tcW w:w="3543" w:type="dxa"/>
            <w:vMerge w:val="restart"/>
            <w:shd w:val="clear" w:color="auto" w:fill="FFFFFF" w:themeFill="background1"/>
            <w:noWrap/>
            <w:vAlign w:val="center"/>
            <w:hideMark/>
          </w:tcPr>
          <w:p w14:paraId="37AF40B9" w14:textId="77777777" w:rsidR="00893790" w:rsidRPr="00C85C58" w:rsidRDefault="00893790" w:rsidP="009508AF">
            <w:pPr>
              <w:spacing w:after="200"/>
              <w:rPr>
                <w:rFonts w:ascii="Georgia" w:hAnsi="Georgia"/>
                <w:sz w:val="16"/>
                <w:szCs w:val="16"/>
              </w:rPr>
            </w:pPr>
            <w:r w:rsidRPr="00C85C58">
              <w:rPr>
                <w:rFonts w:ascii="Georgia" w:hAnsi="Georgia"/>
                <w:sz w:val="16"/>
                <w:szCs w:val="16"/>
              </w:rPr>
              <w:t xml:space="preserve">Yes – </w:t>
            </w:r>
            <w:r>
              <w:rPr>
                <w:rFonts w:ascii="Georgia" w:hAnsi="Georgia"/>
                <w:sz w:val="16"/>
                <w:szCs w:val="16"/>
              </w:rPr>
              <w:t xml:space="preserve">in </w:t>
            </w:r>
            <w:proofErr w:type="spellStart"/>
            <w:r>
              <w:rPr>
                <w:rFonts w:ascii="Georgia" w:hAnsi="Georgia"/>
                <w:sz w:val="16"/>
                <w:szCs w:val="16"/>
              </w:rPr>
              <w:t>Qlikview</w:t>
            </w:r>
            <w:proofErr w:type="spellEnd"/>
            <w:r>
              <w:rPr>
                <w:rFonts w:ascii="Georgia" w:hAnsi="Georgia"/>
                <w:sz w:val="16"/>
                <w:szCs w:val="16"/>
              </w:rPr>
              <w:t xml:space="preserve"> during annual costing process</w:t>
            </w:r>
          </w:p>
          <w:p w14:paraId="5952C1BD" w14:textId="77777777" w:rsidR="00893790" w:rsidRPr="00C85C58" w:rsidRDefault="00893790" w:rsidP="009508AF">
            <w:pPr>
              <w:spacing w:after="200"/>
              <w:rPr>
                <w:rFonts w:ascii="Georgia" w:hAnsi="Georgia"/>
                <w:sz w:val="16"/>
                <w:szCs w:val="16"/>
              </w:rPr>
            </w:pPr>
          </w:p>
        </w:tc>
        <w:tc>
          <w:tcPr>
            <w:tcW w:w="1881" w:type="dxa"/>
            <w:vMerge w:val="restart"/>
            <w:tcBorders>
              <w:right w:val="single" w:sz="4" w:space="0" w:color="auto"/>
            </w:tcBorders>
            <w:shd w:val="clear" w:color="auto" w:fill="FFFFFF" w:themeFill="background1"/>
            <w:vAlign w:val="center"/>
          </w:tcPr>
          <w:p w14:paraId="56DF42E8" w14:textId="77777777" w:rsidR="00893790" w:rsidRPr="005E5967" w:rsidRDefault="00893790" w:rsidP="009508AF">
            <w:pPr>
              <w:spacing w:after="200"/>
              <w:rPr>
                <w:rFonts w:ascii="Georgia" w:hAnsi="Georgia"/>
                <w:sz w:val="16"/>
                <w:szCs w:val="16"/>
              </w:rPr>
            </w:pPr>
            <w:r>
              <w:rPr>
                <w:rFonts w:ascii="Georgia" w:hAnsi="Georgia"/>
                <w:sz w:val="16"/>
                <w:szCs w:val="16"/>
              </w:rPr>
              <w:t xml:space="preserve">Data validation done by </w:t>
            </w:r>
            <w:proofErr w:type="spellStart"/>
            <w:r>
              <w:rPr>
                <w:rFonts w:ascii="Georgia" w:hAnsi="Georgia"/>
                <w:sz w:val="16"/>
                <w:szCs w:val="16"/>
              </w:rPr>
              <w:t>DoH</w:t>
            </w:r>
            <w:proofErr w:type="spellEnd"/>
            <w:r>
              <w:rPr>
                <w:rFonts w:ascii="Georgia" w:hAnsi="Georgia"/>
                <w:sz w:val="16"/>
                <w:szCs w:val="16"/>
              </w:rPr>
              <w:t>, and any issues raised are shared with site staff to resolve.</w:t>
            </w:r>
          </w:p>
        </w:tc>
      </w:tr>
      <w:tr w:rsidR="00893790" w:rsidRPr="00285107" w14:paraId="55E600D0" w14:textId="77777777" w:rsidTr="009508AF">
        <w:trPr>
          <w:trHeight w:val="52"/>
          <w:tblHeader/>
        </w:trPr>
        <w:tc>
          <w:tcPr>
            <w:tcW w:w="4390" w:type="dxa"/>
            <w:shd w:val="clear" w:color="auto" w:fill="FFE0C5" w:themeFill="accent1" w:themeFillTint="33"/>
            <w:hideMark/>
          </w:tcPr>
          <w:p w14:paraId="52B45BFF"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Trend analysis to prior periods in terms of distribution of costs across care products and LHD</w:t>
            </w:r>
          </w:p>
        </w:tc>
        <w:tc>
          <w:tcPr>
            <w:tcW w:w="3543" w:type="dxa"/>
            <w:vMerge/>
            <w:shd w:val="clear" w:color="auto" w:fill="FFFFFF" w:themeFill="background1"/>
            <w:noWrap/>
          </w:tcPr>
          <w:p w14:paraId="6C3A1941" w14:textId="77777777" w:rsidR="00893790" w:rsidRPr="00C85C58" w:rsidRDefault="00893790" w:rsidP="009508AF">
            <w:pPr>
              <w:spacing w:after="200"/>
              <w:rPr>
                <w:rFonts w:ascii="Georgia" w:hAnsi="Georgia"/>
                <w:sz w:val="16"/>
                <w:szCs w:val="16"/>
              </w:rPr>
            </w:pPr>
          </w:p>
        </w:tc>
        <w:tc>
          <w:tcPr>
            <w:tcW w:w="1881" w:type="dxa"/>
            <w:vMerge/>
            <w:tcBorders>
              <w:right w:val="single" w:sz="4" w:space="0" w:color="auto"/>
            </w:tcBorders>
            <w:shd w:val="clear" w:color="auto" w:fill="FFFFFF" w:themeFill="background1"/>
          </w:tcPr>
          <w:p w14:paraId="0BE7C7BB" w14:textId="77777777" w:rsidR="00893790" w:rsidRPr="00C85C58" w:rsidRDefault="00893790" w:rsidP="009508AF">
            <w:pPr>
              <w:spacing w:after="200"/>
              <w:rPr>
                <w:rFonts w:ascii="Georgia" w:hAnsi="Georgia"/>
                <w:color w:val="0070C0"/>
                <w:sz w:val="16"/>
                <w:szCs w:val="16"/>
              </w:rPr>
            </w:pPr>
          </w:p>
        </w:tc>
      </w:tr>
      <w:tr w:rsidR="00893790" w:rsidRPr="00285107" w14:paraId="285EA595" w14:textId="77777777" w:rsidTr="009508AF">
        <w:trPr>
          <w:trHeight w:val="259"/>
          <w:tblHeader/>
        </w:trPr>
        <w:tc>
          <w:tcPr>
            <w:tcW w:w="4390" w:type="dxa"/>
            <w:shd w:val="clear" w:color="auto" w:fill="FFE0C5" w:themeFill="accent1" w:themeFillTint="33"/>
            <w:hideMark/>
          </w:tcPr>
          <w:p w14:paraId="73BA0805"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 xml:space="preserve">Analysis of outliers at the cost, </w:t>
            </w:r>
            <w:proofErr w:type="spellStart"/>
            <w:r w:rsidRPr="00152770">
              <w:rPr>
                <w:rFonts w:ascii="Georgia" w:hAnsi="Georgia"/>
                <w:bCs/>
                <w:sz w:val="16"/>
                <w:szCs w:val="16"/>
              </w:rPr>
              <w:t>LoS</w:t>
            </w:r>
            <w:proofErr w:type="spellEnd"/>
            <w:r w:rsidRPr="00152770">
              <w:rPr>
                <w:rFonts w:ascii="Georgia" w:hAnsi="Georgia"/>
                <w:bCs/>
                <w:sz w:val="16"/>
                <w:szCs w:val="16"/>
              </w:rPr>
              <w:t>, or cost bucket level</w:t>
            </w:r>
          </w:p>
        </w:tc>
        <w:tc>
          <w:tcPr>
            <w:tcW w:w="3543" w:type="dxa"/>
            <w:vMerge/>
            <w:shd w:val="clear" w:color="auto" w:fill="FFFFFF" w:themeFill="background1"/>
            <w:noWrap/>
          </w:tcPr>
          <w:p w14:paraId="42D2AD90" w14:textId="77777777" w:rsidR="00893790" w:rsidRPr="00C85C58" w:rsidRDefault="00893790" w:rsidP="009508AF">
            <w:pPr>
              <w:spacing w:after="200"/>
              <w:rPr>
                <w:rFonts w:ascii="Georgia" w:hAnsi="Georgia"/>
                <w:sz w:val="16"/>
                <w:szCs w:val="16"/>
              </w:rPr>
            </w:pPr>
          </w:p>
        </w:tc>
        <w:tc>
          <w:tcPr>
            <w:tcW w:w="1881" w:type="dxa"/>
            <w:vMerge/>
            <w:tcBorders>
              <w:right w:val="single" w:sz="4" w:space="0" w:color="auto"/>
            </w:tcBorders>
            <w:shd w:val="clear" w:color="auto" w:fill="FFFFFF" w:themeFill="background1"/>
          </w:tcPr>
          <w:p w14:paraId="27594FFF" w14:textId="77777777" w:rsidR="00893790" w:rsidRPr="00C85C58" w:rsidRDefault="00893790" w:rsidP="009508AF">
            <w:pPr>
              <w:spacing w:after="200"/>
              <w:rPr>
                <w:rFonts w:ascii="Georgia" w:hAnsi="Georgia"/>
                <w:color w:val="0070C0"/>
                <w:sz w:val="16"/>
                <w:szCs w:val="16"/>
              </w:rPr>
            </w:pPr>
          </w:p>
        </w:tc>
      </w:tr>
      <w:tr w:rsidR="00893790" w:rsidRPr="00285107" w14:paraId="7DE84F11" w14:textId="77777777" w:rsidTr="009508AF">
        <w:trPr>
          <w:trHeight w:val="259"/>
          <w:tblHeader/>
        </w:trPr>
        <w:tc>
          <w:tcPr>
            <w:tcW w:w="4390" w:type="dxa"/>
            <w:shd w:val="clear" w:color="auto" w:fill="FFE0C5" w:themeFill="accent1" w:themeFillTint="33"/>
            <w:hideMark/>
          </w:tcPr>
          <w:p w14:paraId="52030498"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Proportion of direct vs overhead costs</w:t>
            </w:r>
          </w:p>
        </w:tc>
        <w:tc>
          <w:tcPr>
            <w:tcW w:w="3543" w:type="dxa"/>
            <w:vMerge/>
            <w:shd w:val="clear" w:color="auto" w:fill="FFFFFF" w:themeFill="background1"/>
            <w:noWrap/>
          </w:tcPr>
          <w:p w14:paraId="58D40F49" w14:textId="77777777" w:rsidR="00893790" w:rsidRPr="00C85C58" w:rsidRDefault="00893790" w:rsidP="009508AF">
            <w:pPr>
              <w:spacing w:after="200"/>
              <w:rPr>
                <w:rFonts w:ascii="Georgia" w:hAnsi="Georgia"/>
                <w:sz w:val="16"/>
                <w:szCs w:val="16"/>
              </w:rPr>
            </w:pPr>
          </w:p>
        </w:tc>
        <w:tc>
          <w:tcPr>
            <w:tcW w:w="1881" w:type="dxa"/>
            <w:vMerge/>
            <w:tcBorders>
              <w:right w:val="single" w:sz="4" w:space="0" w:color="auto"/>
            </w:tcBorders>
            <w:shd w:val="clear" w:color="auto" w:fill="FFFFFF" w:themeFill="background1"/>
          </w:tcPr>
          <w:p w14:paraId="5A5B5C14" w14:textId="77777777" w:rsidR="00893790" w:rsidRPr="00C85C58" w:rsidRDefault="00893790" w:rsidP="009508AF">
            <w:pPr>
              <w:spacing w:after="200"/>
              <w:rPr>
                <w:rFonts w:ascii="Georgia" w:hAnsi="Georgia"/>
                <w:color w:val="0070C0"/>
                <w:sz w:val="16"/>
                <w:szCs w:val="16"/>
              </w:rPr>
            </w:pPr>
          </w:p>
        </w:tc>
      </w:tr>
      <w:tr w:rsidR="00893790" w:rsidRPr="00285107" w14:paraId="7778E4B4" w14:textId="77777777" w:rsidTr="009508AF">
        <w:trPr>
          <w:trHeight w:val="259"/>
          <w:tblHeader/>
        </w:trPr>
        <w:tc>
          <w:tcPr>
            <w:tcW w:w="4390" w:type="dxa"/>
            <w:shd w:val="clear" w:color="auto" w:fill="FFE0C5" w:themeFill="accent1" w:themeFillTint="33"/>
            <w:hideMark/>
          </w:tcPr>
          <w:p w14:paraId="542E3D47"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Proportion of costs sitting in each product (</w:t>
            </w:r>
            <w:proofErr w:type="spellStart"/>
            <w:r w:rsidRPr="00152770">
              <w:rPr>
                <w:rFonts w:ascii="Georgia" w:hAnsi="Georgia"/>
                <w:bCs/>
                <w:sz w:val="16"/>
                <w:szCs w:val="16"/>
              </w:rPr>
              <w:t>eg</w:t>
            </w:r>
            <w:proofErr w:type="spellEnd"/>
            <w:r w:rsidRPr="00152770">
              <w:rPr>
                <w:rFonts w:ascii="Georgia" w:hAnsi="Georgia"/>
                <w:bCs/>
                <w:sz w:val="16"/>
                <w:szCs w:val="16"/>
              </w:rPr>
              <w:t xml:space="preserve"> % costs in acute, ED, OP)</w:t>
            </w:r>
          </w:p>
        </w:tc>
        <w:tc>
          <w:tcPr>
            <w:tcW w:w="3543" w:type="dxa"/>
            <w:vMerge/>
            <w:shd w:val="clear" w:color="auto" w:fill="FFFFFF" w:themeFill="background1"/>
            <w:noWrap/>
          </w:tcPr>
          <w:p w14:paraId="0CF1C19C" w14:textId="77777777" w:rsidR="00893790" w:rsidRPr="00C85C58" w:rsidRDefault="00893790" w:rsidP="009508AF">
            <w:pPr>
              <w:spacing w:after="200"/>
              <w:rPr>
                <w:rFonts w:ascii="Georgia" w:hAnsi="Georgia"/>
                <w:sz w:val="16"/>
                <w:szCs w:val="16"/>
              </w:rPr>
            </w:pPr>
          </w:p>
        </w:tc>
        <w:tc>
          <w:tcPr>
            <w:tcW w:w="1881" w:type="dxa"/>
            <w:vMerge/>
            <w:tcBorders>
              <w:right w:val="single" w:sz="4" w:space="0" w:color="auto"/>
            </w:tcBorders>
            <w:shd w:val="clear" w:color="auto" w:fill="FFFFFF" w:themeFill="background1"/>
          </w:tcPr>
          <w:p w14:paraId="319D37F8" w14:textId="77777777" w:rsidR="00893790" w:rsidRPr="00C85C58" w:rsidRDefault="00893790" w:rsidP="009508AF">
            <w:pPr>
              <w:spacing w:after="200"/>
              <w:rPr>
                <w:rFonts w:ascii="Georgia" w:hAnsi="Georgia"/>
                <w:color w:val="0070C0"/>
                <w:sz w:val="16"/>
                <w:szCs w:val="16"/>
              </w:rPr>
            </w:pPr>
          </w:p>
        </w:tc>
      </w:tr>
      <w:tr w:rsidR="00893790" w:rsidRPr="00285107" w14:paraId="062B058C" w14:textId="77777777" w:rsidTr="009508AF">
        <w:trPr>
          <w:trHeight w:val="67"/>
          <w:tblHeader/>
        </w:trPr>
        <w:tc>
          <w:tcPr>
            <w:tcW w:w="4390" w:type="dxa"/>
            <w:shd w:val="clear" w:color="auto" w:fill="FFE0C5" w:themeFill="accent1" w:themeFillTint="33"/>
          </w:tcPr>
          <w:p w14:paraId="73EAD5C2"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Specific logic checks</w:t>
            </w:r>
          </w:p>
        </w:tc>
        <w:tc>
          <w:tcPr>
            <w:tcW w:w="3543" w:type="dxa"/>
            <w:vMerge/>
            <w:shd w:val="clear" w:color="auto" w:fill="FFFFFF" w:themeFill="background1"/>
            <w:noWrap/>
          </w:tcPr>
          <w:p w14:paraId="131763CC" w14:textId="77777777" w:rsidR="00893790" w:rsidRPr="00C85C58" w:rsidRDefault="00893790" w:rsidP="009508AF">
            <w:pPr>
              <w:spacing w:after="200"/>
              <w:rPr>
                <w:rFonts w:ascii="Georgia" w:hAnsi="Georgia"/>
                <w:color w:val="0070C0"/>
                <w:sz w:val="16"/>
                <w:szCs w:val="16"/>
              </w:rPr>
            </w:pPr>
          </w:p>
        </w:tc>
        <w:tc>
          <w:tcPr>
            <w:tcW w:w="1881" w:type="dxa"/>
            <w:vMerge/>
            <w:tcBorders>
              <w:right w:val="single" w:sz="4" w:space="0" w:color="auto"/>
            </w:tcBorders>
            <w:shd w:val="clear" w:color="auto" w:fill="FFFFFF" w:themeFill="background1"/>
          </w:tcPr>
          <w:p w14:paraId="035C4761" w14:textId="77777777" w:rsidR="00893790" w:rsidRPr="00C85C58" w:rsidRDefault="00893790" w:rsidP="009508AF">
            <w:pPr>
              <w:spacing w:after="200"/>
              <w:rPr>
                <w:rFonts w:ascii="Georgia" w:hAnsi="Georgia"/>
                <w:color w:val="0070C0"/>
                <w:sz w:val="16"/>
                <w:szCs w:val="16"/>
              </w:rPr>
            </w:pPr>
          </w:p>
        </w:tc>
      </w:tr>
      <w:tr w:rsidR="00893790" w:rsidRPr="00285107" w14:paraId="48DEB7BA" w14:textId="77777777" w:rsidTr="00180888">
        <w:trPr>
          <w:trHeight w:val="259"/>
          <w:tblHeader/>
        </w:trPr>
        <w:tc>
          <w:tcPr>
            <w:tcW w:w="981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3B806CE7" w14:textId="77777777" w:rsidR="00893790" w:rsidRPr="00152770" w:rsidRDefault="00893790" w:rsidP="009508AF">
            <w:pPr>
              <w:spacing w:after="200"/>
              <w:rPr>
                <w:rFonts w:ascii="Georgia" w:hAnsi="Georgia"/>
                <w:b/>
                <w:color w:val="FFFFFF" w:themeColor="background1"/>
                <w:sz w:val="16"/>
                <w:szCs w:val="16"/>
              </w:rPr>
            </w:pPr>
            <w:r w:rsidRPr="00152770">
              <w:rPr>
                <w:rFonts w:ascii="Georgia" w:hAnsi="Georgia"/>
                <w:b/>
                <w:color w:val="FFFFFF" w:themeColor="background1"/>
                <w:sz w:val="16"/>
                <w:szCs w:val="16"/>
              </w:rPr>
              <w:t>Costing Governance</w:t>
            </w:r>
          </w:p>
        </w:tc>
      </w:tr>
      <w:tr w:rsidR="00893790" w:rsidRPr="00285107" w14:paraId="2104B4A4" w14:textId="77777777" w:rsidTr="009508AF">
        <w:trPr>
          <w:trHeight w:val="259"/>
          <w:tblHeader/>
        </w:trPr>
        <w:tc>
          <w:tcPr>
            <w:tcW w:w="4390"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233B444C"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Regularly hold costing meetings?</w:t>
            </w:r>
          </w:p>
        </w:tc>
        <w:tc>
          <w:tcPr>
            <w:tcW w:w="3543" w:type="dxa"/>
            <w:shd w:val="clear" w:color="auto" w:fill="FFFFFF" w:themeFill="background1"/>
            <w:noWrap/>
          </w:tcPr>
          <w:p w14:paraId="33B7D666" w14:textId="77777777" w:rsidR="00893790" w:rsidRPr="00C85C58" w:rsidRDefault="00893790" w:rsidP="009508AF">
            <w:pPr>
              <w:spacing w:after="200"/>
              <w:rPr>
                <w:rFonts w:ascii="Georgia" w:hAnsi="Georgia"/>
                <w:color w:val="0070C0"/>
                <w:sz w:val="16"/>
                <w:szCs w:val="16"/>
              </w:rPr>
            </w:pPr>
            <w:r>
              <w:rPr>
                <w:rFonts w:ascii="Georgia" w:hAnsi="Georgia"/>
                <w:sz w:val="16"/>
                <w:szCs w:val="16"/>
              </w:rPr>
              <w:t xml:space="preserve">There are no regular formal costing meetings. </w:t>
            </w:r>
            <w:r w:rsidRPr="007F500D">
              <w:rPr>
                <w:rFonts w:ascii="Georgia" w:hAnsi="Georgia"/>
                <w:sz w:val="16"/>
                <w:szCs w:val="16"/>
              </w:rPr>
              <w:t xml:space="preserve">A Data Quality User Group </w:t>
            </w:r>
            <w:r>
              <w:rPr>
                <w:rFonts w:ascii="Georgia" w:hAnsi="Georgia"/>
                <w:sz w:val="16"/>
                <w:szCs w:val="16"/>
              </w:rPr>
              <w:t>was</w:t>
            </w:r>
            <w:r w:rsidRPr="007F500D">
              <w:rPr>
                <w:rFonts w:ascii="Georgia" w:hAnsi="Georgia"/>
                <w:sz w:val="16"/>
                <w:szCs w:val="16"/>
              </w:rPr>
              <w:t xml:space="preserve"> recently set up</w:t>
            </w:r>
            <w:r>
              <w:rPr>
                <w:rFonts w:ascii="Georgia" w:hAnsi="Georgia"/>
                <w:sz w:val="16"/>
                <w:szCs w:val="16"/>
              </w:rPr>
              <w:t>,</w:t>
            </w:r>
            <w:r w:rsidRPr="007F500D">
              <w:rPr>
                <w:rFonts w:ascii="Georgia" w:hAnsi="Georgia"/>
                <w:sz w:val="16"/>
                <w:szCs w:val="16"/>
              </w:rPr>
              <w:t xml:space="preserve"> with </w:t>
            </w:r>
            <w:r>
              <w:rPr>
                <w:rFonts w:ascii="Georgia" w:hAnsi="Georgia"/>
                <w:sz w:val="16"/>
                <w:szCs w:val="16"/>
              </w:rPr>
              <w:t xml:space="preserve">ad hoc meetings held during the costing process. </w:t>
            </w:r>
            <w:r w:rsidRPr="007F500D">
              <w:rPr>
                <w:rFonts w:ascii="Georgia" w:hAnsi="Georgia"/>
                <w:sz w:val="16"/>
                <w:szCs w:val="16"/>
              </w:rPr>
              <w:t xml:space="preserve"> </w:t>
            </w:r>
          </w:p>
        </w:tc>
        <w:tc>
          <w:tcPr>
            <w:tcW w:w="1881" w:type="dxa"/>
            <w:tcBorders>
              <w:right w:val="single" w:sz="4" w:space="0" w:color="auto"/>
            </w:tcBorders>
            <w:shd w:val="clear" w:color="auto" w:fill="FFFFFF" w:themeFill="background1"/>
          </w:tcPr>
          <w:p w14:paraId="2EA8E923" w14:textId="77777777" w:rsidR="00893790" w:rsidRPr="00A0561A" w:rsidRDefault="00893790" w:rsidP="009508AF">
            <w:pPr>
              <w:spacing w:after="200"/>
              <w:rPr>
                <w:rFonts w:ascii="Georgia" w:hAnsi="Georgia"/>
                <w:sz w:val="16"/>
                <w:szCs w:val="16"/>
              </w:rPr>
            </w:pPr>
            <w:r w:rsidRPr="00A0561A">
              <w:rPr>
                <w:rFonts w:ascii="Georgia" w:hAnsi="Georgia"/>
                <w:sz w:val="16"/>
                <w:szCs w:val="16"/>
              </w:rPr>
              <w:t xml:space="preserve">No </w:t>
            </w:r>
          </w:p>
        </w:tc>
      </w:tr>
      <w:tr w:rsidR="00893790" w:rsidRPr="00285107" w14:paraId="317314B8" w14:textId="77777777" w:rsidTr="009508AF">
        <w:trPr>
          <w:trHeight w:val="259"/>
          <w:tblHeader/>
        </w:trPr>
        <w:tc>
          <w:tcPr>
            <w:tcW w:w="4390"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4C92B1A6"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Regularly review and update cost centre allocations?</w:t>
            </w:r>
          </w:p>
        </w:tc>
        <w:tc>
          <w:tcPr>
            <w:tcW w:w="3543" w:type="dxa"/>
            <w:shd w:val="clear" w:color="auto" w:fill="FFFFFF" w:themeFill="background1"/>
            <w:noWrap/>
          </w:tcPr>
          <w:p w14:paraId="32B5FE61" w14:textId="77777777" w:rsidR="00893790" w:rsidRPr="00C1196D" w:rsidRDefault="00893790" w:rsidP="009508AF">
            <w:pPr>
              <w:spacing w:after="200"/>
              <w:rPr>
                <w:rFonts w:ascii="Georgia" w:hAnsi="Georgia"/>
                <w:sz w:val="16"/>
                <w:szCs w:val="16"/>
              </w:rPr>
            </w:pPr>
            <w:r w:rsidRPr="00C1196D">
              <w:rPr>
                <w:rFonts w:ascii="Georgia" w:hAnsi="Georgia"/>
                <w:sz w:val="16"/>
                <w:szCs w:val="16"/>
              </w:rPr>
              <w:t>Annual update of cost centre allocations and product fractions in consultation with business managers</w:t>
            </w:r>
            <w:r>
              <w:rPr>
                <w:rFonts w:ascii="Georgia" w:hAnsi="Georgia"/>
                <w:sz w:val="16"/>
                <w:szCs w:val="16"/>
              </w:rPr>
              <w:t>.</w:t>
            </w:r>
          </w:p>
        </w:tc>
        <w:tc>
          <w:tcPr>
            <w:tcW w:w="1881" w:type="dxa"/>
            <w:tcBorders>
              <w:right w:val="single" w:sz="4" w:space="0" w:color="auto"/>
            </w:tcBorders>
            <w:shd w:val="clear" w:color="auto" w:fill="FFFFFF" w:themeFill="background1"/>
          </w:tcPr>
          <w:p w14:paraId="0AEC973F" w14:textId="77777777" w:rsidR="00893790" w:rsidRPr="00C1196D" w:rsidRDefault="00893790" w:rsidP="009508AF">
            <w:pPr>
              <w:spacing w:after="200"/>
              <w:rPr>
                <w:rFonts w:ascii="Georgia" w:hAnsi="Georgia"/>
                <w:sz w:val="16"/>
                <w:szCs w:val="16"/>
              </w:rPr>
            </w:pPr>
            <w:r w:rsidRPr="00C1196D">
              <w:rPr>
                <w:rFonts w:ascii="Georgia" w:hAnsi="Georgia"/>
                <w:sz w:val="16"/>
                <w:szCs w:val="16"/>
              </w:rPr>
              <w:t>Annual update of cost centre allocations and product fractions in consultation with business managers</w:t>
            </w:r>
            <w:r>
              <w:rPr>
                <w:rFonts w:ascii="Georgia" w:hAnsi="Georgia"/>
                <w:sz w:val="16"/>
                <w:szCs w:val="16"/>
              </w:rPr>
              <w:t>.</w:t>
            </w:r>
          </w:p>
        </w:tc>
      </w:tr>
      <w:tr w:rsidR="00893790" w:rsidRPr="00285107" w14:paraId="7724F8C9" w14:textId="77777777" w:rsidTr="009508AF">
        <w:trPr>
          <w:trHeight w:val="259"/>
          <w:tblHeader/>
        </w:trPr>
        <w:tc>
          <w:tcPr>
            <w:tcW w:w="4390"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26EE9F9A"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Formal process sign</w:t>
            </w:r>
            <w:r>
              <w:rPr>
                <w:rFonts w:ascii="Georgia" w:hAnsi="Georgia"/>
                <w:bCs/>
                <w:sz w:val="16"/>
                <w:szCs w:val="16"/>
              </w:rPr>
              <w:t>-</w:t>
            </w:r>
            <w:r w:rsidRPr="00152770">
              <w:rPr>
                <w:rFonts w:ascii="Georgia" w:hAnsi="Georgia"/>
                <w:bCs/>
                <w:sz w:val="16"/>
                <w:szCs w:val="16"/>
              </w:rPr>
              <w:t>off on data and accountability for data?</w:t>
            </w:r>
          </w:p>
        </w:tc>
        <w:tc>
          <w:tcPr>
            <w:tcW w:w="3543" w:type="dxa"/>
            <w:tcBorders>
              <w:right w:val="single" w:sz="4" w:space="0" w:color="auto"/>
            </w:tcBorders>
            <w:shd w:val="clear" w:color="auto" w:fill="FFFFFF" w:themeFill="background1"/>
            <w:noWrap/>
          </w:tcPr>
          <w:p w14:paraId="2B6D98BC" w14:textId="77777777" w:rsidR="00893790" w:rsidRPr="005E5967" w:rsidRDefault="00893790" w:rsidP="009508AF">
            <w:pPr>
              <w:spacing w:after="200"/>
              <w:rPr>
                <w:rFonts w:ascii="Georgia" w:hAnsi="Georgia"/>
                <w:sz w:val="16"/>
                <w:szCs w:val="16"/>
              </w:rPr>
            </w:pPr>
            <w:r>
              <w:rPr>
                <w:rFonts w:ascii="Georgia" w:hAnsi="Georgia"/>
                <w:sz w:val="16"/>
                <w:szCs w:val="16"/>
              </w:rPr>
              <w:t>Internal data quality statement</w:t>
            </w:r>
            <w:r w:rsidRPr="005E5967">
              <w:rPr>
                <w:rFonts w:ascii="Georgia" w:hAnsi="Georgia"/>
                <w:sz w:val="16"/>
                <w:szCs w:val="16"/>
              </w:rPr>
              <w:t xml:space="preserve"> is </w:t>
            </w:r>
            <w:r>
              <w:rPr>
                <w:rFonts w:ascii="Georgia" w:hAnsi="Georgia"/>
                <w:sz w:val="16"/>
                <w:szCs w:val="16"/>
              </w:rPr>
              <w:t xml:space="preserve">first </w:t>
            </w:r>
            <w:r w:rsidRPr="005E5967">
              <w:rPr>
                <w:rFonts w:ascii="Georgia" w:hAnsi="Georgia"/>
                <w:sz w:val="16"/>
                <w:szCs w:val="16"/>
              </w:rPr>
              <w:t>sign</w:t>
            </w:r>
            <w:r>
              <w:rPr>
                <w:rFonts w:ascii="Georgia" w:hAnsi="Georgia"/>
                <w:sz w:val="16"/>
                <w:szCs w:val="16"/>
              </w:rPr>
              <w:t>ed</w:t>
            </w:r>
            <w:r w:rsidRPr="005E5967">
              <w:rPr>
                <w:rFonts w:ascii="Georgia" w:hAnsi="Georgia"/>
                <w:sz w:val="16"/>
                <w:szCs w:val="16"/>
              </w:rPr>
              <w:t xml:space="preserve"> off </w:t>
            </w:r>
            <w:r>
              <w:rPr>
                <w:rFonts w:ascii="Georgia" w:hAnsi="Georgia"/>
                <w:sz w:val="16"/>
                <w:szCs w:val="16"/>
              </w:rPr>
              <w:t xml:space="preserve">by Manager of Health Informatics, Information Governance and Clinical Costing. Final sign-off </w:t>
            </w:r>
            <w:r w:rsidRPr="005E5967">
              <w:rPr>
                <w:rFonts w:ascii="Georgia" w:hAnsi="Georgia"/>
                <w:sz w:val="16"/>
                <w:szCs w:val="16"/>
              </w:rPr>
              <w:t>is performed by the Director of Monitoring, Reporting and Analysis</w:t>
            </w:r>
            <w:r>
              <w:rPr>
                <w:rFonts w:ascii="Georgia" w:hAnsi="Georgia"/>
                <w:sz w:val="16"/>
                <w:szCs w:val="16"/>
              </w:rPr>
              <w:t xml:space="preserve">. </w:t>
            </w:r>
          </w:p>
        </w:tc>
        <w:tc>
          <w:tcPr>
            <w:tcW w:w="1881" w:type="dxa"/>
            <w:tcBorders>
              <w:right w:val="single" w:sz="4" w:space="0" w:color="auto"/>
            </w:tcBorders>
            <w:shd w:val="clear" w:color="auto" w:fill="FFFFFF" w:themeFill="background1"/>
          </w:tcPr>
          <w:p w14:paraId="26892A35" w14:textId="77777777" w:rsidR="00893790" w:rsidRPr="005E5967" w:rsidRDefault="00893790" w:rsidP="009508AF">
            <w:pPr>
              <w:spacing w:after="200"/>
              <w:rPr>
                <w:rFonts w:ascii="Georgia" w:hAnsi="Georgia"/>
                <w:color w:val="0070C0"/>
                <w:sz w:val="16"/>
                <w:szCs w:val="16"/>
              </w:rPr>
            </w:pPr>
            <w:r>
              <w:rPr>
                <w:rFonts w:ascii="Georgia" w:hAnsi="Georgia"/>
                <w:sz w:val="16"/>
                <w:szCs w:val="16"/>
              </w:rPr>
              <w:t>No formal sign off is conducted at hospital level.</w:t>
            </w:r>
          </w:p>
        </w:tc>
      </w:tr>
      <w:tr w:rsidR="00893790" w:rsidRPr="00285107" w14:paraId="26DB1430" w14:textId="77777777" w:rsidTr="009508AF">
        <w:trPr>
          <w:trHeight w:val="259"/>
          <w:tblHeader/>
        </w:trPr>
        <w:tc>
          <w:tcPr>
            <w:tcW w:w="4390"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60692670"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Reviews on data are conducted prior to submission?</w:t>
            </w:r>
          </w:p>
        </w:tc>
        <w:tc>
          <w:tcPr>
            <w:tcW w:w="3543" w:type="dxa"/>
            <w:shd w:val="clear" w:color="auto" w:fill="FFFFFF" w:themeFill="background1"/>
            <w:noWrap/>
          </w:tcPr>
          <w:p w14:paraId="3CF4746C" w14:textId="77777777" w:rsidR="00893790" w:rsidRPr="00C85C58" w:rsidRDefault="00893790" w:rsidP="009508AF">
            <w:pPr>
              <w:spacing w:after="200"/>
              <w:rPr>
                <w:rFonts w:ascii="Georgia" w:hAnsi="Georgia"/>
                <w:color w:val="0070C0"/>
                <w:sz w:val="16"/>
                <w:szCs w:val="16"/>
              </w:rPr>
            </w:pPr>
            <w:r>
              <w:rPr>
                <w:rFonts w:ascii="Georgia" w:hAnsi="Georgia"/>
                <w:sz w:val="16"/>
                <w:szCs w:val="16"/>
              </w:rPr>
              <w:t xml:space="preserve">Internal review between ABF submission and NHCDC. </w:t>
            </w:r>
            <w:r w:rsidRPr="00A0561A">
              <w:rPr>
                <w:rFonts w:ascii="Georgia" w:hAnsi="Georgia"/>
                <w:sz w:val="16"/>
                <w:szCs w:val="16"/>
              </w:rPr>
              <w:t>Review and sign</w:t>
            </w:r>
            <w:r>
              <w:rPr>
                <w:rFonts w:ascii="Georgia" w:hAnsi="Georgia"/>
                <w:sz w:val="16"/>
                <w:szCs w:val="16"/>
              </w:rPr>
              <w:t>-</w:t>
            </w:r>
            <w:r w:rsidRPr="00A0561A">
              <w:rPr>
                <w:rFonts w:ascii="Georgia" w:hAnsi="Georgia"/>
                <w:sz w:val="16"/>
                <w:szCs w:val="16"/>
              </w:rPr>
              <w:t>off by Department Executive and THS Executive</w:t>
            </w:r>
            <w:r>
              <w:rPr>
                <w:rFonts w:ascii="Georgia" w:hAnsi="Georgia"/>
                <w:sz w:val="16"/>
                <w:szCs w:val="16"/>
              </w:rPr>
              <w:t>.</w:t>
            </w:r>
          </w:p>
        </w:tc>
        <w:tc>
          <w:tcPr>
            <w:tcW w:w="1881" w:type="dxa"/>
            <w:tcBorders>
              <w:right w:val="single" w:sz="4" w:space="0" w:color="auto"/>
            </w:tcBorders>
            <w:shd w:val="clear" w:color="auto" w:fill="FFFFFF" w:themeFill="background1"/>
          </w:tcPr>
          <w:p w14:paraId="092335FE" w14:textId="77777777" w:rsidR="00893790" w:rsidRPr="005E5967" w:rsidRDefault="00893790" w:rsidP="009508AF">
            <w:pPr>
              <w:spacing w:after="200"/>
              <w:rPr>
                <w:rFonts w:ascii="Georgia" w:hAnsi="Georgia"/>
                <w:color w:val="0070C0"/>
                <w:sz w:val="16"/>
                <w:szCs w:val="16"/>
              </w:rPr>
            </w:pPr>
            <w:r>
              <w:rPr>
                <w:rFonts w:ascii="Georgia" w:hAnsi="Georgia"/>
                <w:sz w:val="16"/>
                <w:szCs w:val="16"/>
              </w:rPr>
              <w:t>No</w:t>
            </w:r>
          </w:p>
        </w:tc>
      </w:tr>
      <w:tr w:rsidR="00893790" w:rsidRPr="00285107" w14:paraId="45D2DD1F" w14:textId="77777777" w:rsidTr="009508AF">
        <w:trPr>
          <w:trHeight w:val="67"/>
          <w:tblHeader/>
        </w:trPr>
        <w:tc>
          <w:tcPr>
            <w:tcW w:w="4390"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3DA230C8" w14:textId="77777777" w:rsidR="00893790" w:rsidRPr="00152770" w:rsidRDefault="00893790" w:rsidP="009508AF">
            <w:pPr>
              <w:spacing w:after="200"/>
              <w:jc w:val="both"/>
              <w:rPr>
                <w:rFonts w:ascii="Georgia" w:hAnsi="Georgia"/>
                <w:bCs/>
                <w:sz w:val="16"/>
                <w:szCs w:val="16"/>
              </w:rPr>
            </w:pPr>
            <w:r w:rsidRPr="00152770">
              <w:rPr>
                <w:rFonts w:ascii="Georgia" w:hAnsi="Georgia"/>
                <w:bCs/>
                <w:sz w:val="16"/>
                <w:szCs w:val="16"/>
              </w:rPr>
              <w:t xml:space="preserve">Do local guidelines </w:t>
            </w:r>
            <w:r>
              <w:rPr>
                <w:rFonts w:ascii="Georgia" w:hAnsi="Georgia"/>
                <w:bCs/>
                <w:sz w:val="16"/>
                <w:szCs w:val="16"/>
              </w:rPr>
              <w:t xml:space="preserve">exist </w:t>
            </w:r>
            <w:r w:rsidRPr="00152770">
              <w:rPr>
                <w:rFonts w:ascii="Georgia" w:hAnsi="Georgia"/>
                <w:bCs/>
                <w:sz w:val="16"/>
                <w:szCs w:val="16"/>
              </w:rPr>
              <w:t>to support national AHPCS standards?</w:t>
            </w:r>
          </w:p>
        </w:tc>
        <w:tc>
          <w:tcPr>
            <w:tcW w:w="5424" w:type="dxa"/>
            <w:gridSpan w:val="2"/>
            <w:tcBorders>
              <w:right w:val="single" w:sz="4" w:space="0" w:color="auto"/>
            </w:tcBorders>
            <w:shd w:val="clear" w:color="auto" w:fill="FFFFFF" w:themeFill="background1"/>
            <w:noWrap/>
          </w:tcPr>
          <w:p w14:paraId="12363D1B" w14:textId="77777777" w:rsidR="00893790" w:rsidRPr="00152770" w:rsidRDefault="00893790" w:rsidP="009508AF">
            <w:pPr>
              <w:spacing w:after="200"/>
              <w:rPr>
                <w:rFonts w:ascii="Georgia" w:hAnsi="Georgia"/>
                <w:sz w:val="16"/>
                <w:szCs w:val="16"/>
              </w:rPr>
            </w:pPr>
            <w:r w:rsidRPr="005E5967">
              <w:rPr>
                <w:rFonts w:ascii="Georgia" w:hAnsi="Georgia"/>
                <w:sz w:val="16"/>
                <w:szCs w:val="16"/>
              </w:rPr>
              <w:t>No</w:t>
            </w:r>
          </w:p>
        </w:tc>
      </w:tr>
    </w:tbl>
    <w:p w14:paraId="4579BD76" w14:textId="4C68E35C" w:rsidR="00893790" w:rsidRPr="00F4467A" w:rsidRDefault="00CE5362" w:rsidP="00E03034">
      <w:pPr>
        <w:spacing w:after="200" w:line="240" w:lineRule="auto"/>
        <w:rPr>
          <w:rStyle w:val="Emphasis"/>
          <w:rFonts w:asciiTheme="majorHAnsi" w:hAnsiTheme="majorHAnsi"/>
        </w:rPr>
      </w:pPr>
      <w:r>
        <w:rPr>
          <w:rStyle w:val="Emphasis"/>
          <w:rFonts w:asciiTheme="majorHAnsi" w:hAnsiTheme="majorHAnsi"/>
        </w:rPr>
        <w:t>Table 29</w:t>
      </w:r>
      <w:r w:rsidR="00F4467A">
        <w:rPr>
          <w:rStyle w:val="Emphasis"/>
          <w:rFonts w:asciiTheme="majorHAnsi" w:hAnsiTheme="majorHAnsi"/>
        </w:rPr>
        <w:t>: Quality Assurance activities, Tasmania</w:t>
      </w:r>
    </w:p>
    <w:p w14:paraId="0F30F83E" w14:textId="77777777" w:rsidR="00F4467A" w:rsidRDefault="00F4467A">
      <w:pPr>
        <w:rPr>
          <w:rFonts w:asciiTheme="majorHAnsi" w:eastAsiaTheme="majorEastAsia" w:hAnsiTheme="majorHAnsi" w:cstheme="majorBidi"/>
          <w:color w:val="6D3300" w:themeColor="accent1" w:themeShade="7F"/>
          <w:sz w:val="24"/>
          <w:szCs w:val="24"/>
        </w:rPr>
      </w:pPr>
      <w:r>
        <w:br w:type="page"/>
      </w:r>
    </w:p>
    <w:p w14:paraId="6A66317B" w14:textId="25537EB7" w:rsidR="00893790" w:rsidRDefault="00983345" w:rsidP="00E03034">
      <w:pPr>
        <w:pStyle w:val="Heading3"/>
        <w:spacing w:before="0" w:after="200" w:line="240" w:lineRule="auto"/>
      </w:pPr>
      <w:r>
        <w:lastRenderedPageBreak/>
        <w:t>5</w:t>
      </w:r>
      <w:r w:rsidR="00893790">
        <w:t>.6.4</w:t>
      </w:r>
      <w:r w:rsidR="00893790">
        <w:tab/>
      </w:r>
      <w:r w:rsidR="00893790" w:rsidRPr="006B4B9C">
        <w:t>Pharmacy costing processes</w:t>
      </w:r>
    </w:p>
    <w:p w14:paraId="6D851ED0" w14:textId="77777777" w:rsidR="00893790" w:rsidRPr="00F4467A" w:rsidRDefault="00893790" w:rsidP="00E03034">
      <w:pPr>
        <w:spacing w:after="200" w:line="240" w:lineRule="auto"/>
        <w:rPr>
          <w:rFonts w:asciiTheme="majorHAnsi" w:hAnsiTheme="majorHAnsi"/>
          <w:b/>
          <w:lang w:val="en-US"/>
        </w:rPr>
      </w:pPr>
      <w:r w:rsidRPr="00F4467A">
        <w:rPr>
          <w:rFonts w:asciiTheme="majorHAnsi" w:hAnsiTheme="majorHAnsi"/>
          <w:b/>
          <w:lang w:val="en-US"/>
        </w:rPr>
        <w:t>Pharmacy costs and allocation methods</w:t>
      </w:r>
    </w:p>
    <w:p w14:paraId="26FBF751" w14:textId="77777777" w:rsidR="00893790" w:rsidRPr="00F4467A" w:rsidRDefault="00893790" w:rsidP="00E03034">
      <w:pPr>
        <w:spacing w:after="200" w:line="240" w:lineRule="auto"/>
        <w:rPr>
          <w:rFonts w:asciiTheme="majorHAnsi" w:hAnsiTheme="majorHAnsi"/>
          <w:lang w:val="en-US"/>
        </w:rPr>
      </w:pPr>
      <w:r w:rsidRPr="00F4467A">
        <w:rPr>
          <w:rFonts w:asciiTheme="majorHAnsi" w:hAnsiTheme="majorHAnsi"/>
          <w:lang w:val="en-US"/>
        </w:rPr>
        <w:t xml:space="preserve">Based on information collected from the site visits and IFR data collection templates, Tasmanian Health Services identified $87.4m costs in the pharmacy cost bucket for Round 22. This comprised dispensed PBS drugs of $63.7m (including S100 drugs), non-PBS dispensed drugs of $10.2m, salaries and wages ($9.0m), overheads ($3.4m) and a small amount of other direct costs including goods and services ($1.0k). </w:t>
      </w:r>
    </w:p>
    <w:p w14:paraId="2B4BABAE" w14:textId="77777777" w:rsidR="00893790" w:rsidRPr="00F4467A" w:rsidRDefault="00893790" w:rsidP="00E03034">
      <w:pPr>
        <w:spacing w:after="200" w:line="240" w:lineRule="auto"/>
        <w:rPr>
          <w:rFonts w:asciiTheme="majorHAnsi" w:hAnsiTheme="majorHAnsi"/>
          <w:lang w:val="en-US"/>
        </w:rPr>
      </w:pPr>
      <w:proofErr w:type="spellStart"/>
      <w:r w:rsidRPr="00F4467A">
        <w:rPr>
          <w:rFonts w:asciiTheme="majorHAnsi" w:hAnsiTheme="majorHAnsi"/>
          <w:lang w:val="en-US"/>
        </w:rPr>
        <w:t>Imprest</w:t>
      </w:r>
      <w:proofErr w:type="spellEnd"/>
      <w:r w:rsidRPr="00F4467A">
        <w:rPr>
          <w:rFonts w:asciiTheme="majorHAnsi" w:hAnsiTheme="majorHAnsi"/>
          <w:lang w:val="en-US"/>
        </w:rPr>
        <w:t xml:space="preserve"> drugs are not costed to the pharmacy cost bucket and are costed to the relevant </w:t>
      </w:r>
      <w:proofErr w:type="spellStart"/>
      <w:r w:rsidRPr="00F4467A">
        <w:rPr>
          <w:rFonts w:asciiTheme="majorHAnsi" w:hAnsiTheme="majorHAnsi"/>
          <w:lang w:val="en-US"/>
        </w:rPr>
        <w:t>imprest</w:t>
      </w:r>
      <w:proofErr w:type="spellEnd"/>
      <w:r w:rsidRPr="00F4467A">
        <w:rPr>
          <w:rFonts w:asciiTheme="majorHAnsi" w:hAnsiTheme="majorHAnsi"/>
          <w:lang w:val="en-US"/>
        </w:rPr>
        <w:t xml:space="preserve"> area (ward, OR </w:t>
      </w:r>
      <w:proofErr w:type="spellStart"/>
      <w:r w:rsidRPr="00F4467A">
        <w:rPr>
          <w:rFonts w:asciiTheme="majorHAnsi" w:hAnsiTheme="majorHAnsi"/>
          <w:lang w:val="en-US"/>
        </w:rPr>
        <w:t>or</w:t>
      </w:r>
      <w:proofErr w:type="spellEnd"/>
      <w:r w:rsidRPr="00F4467A">
        <w:rPr>
          <w:rFonts w:asciiTheme="majorHAnsi" w:hAnsiTheme="majorHAnsi"/>
          <w:lang w:val="en-US"/>
        </w:rPr>
        <w:t xml:space="preserve"> ED). </w:t>
      </w:r>
      <w:proofErr w:type="spellStart"/>
      <w:r w:rsidRPr="00F4467A">
        <w:rPr>
          <w:rFonts w:asciiTheme="majorHAnsi" w:hAnsiTheme="majorHAnsi"/>
          <w:lang w:val="en-US"/>
        </w:rPr>
        <w:t>Imprest</w:t>
      </w:r>
      <w:proofErr w:type="spellEnd"/>
      <w:r w:rsidRPr="00F4467A">
        <w:rPr>
          <w:rFonts w:asciiTheme="majorHAnsi" w:hAnsiTheme="majorHAnsi"/>
          <w:lang w:val="en-US"/>
        </w:rPr>
        <w:t xml:space="preserve"> drugs are not linked to a unique reference identifier and are allocated depending on the allocation method in use for that area. For example:</w:t>
      </w:r>
    </w:p>
    <w:p w14:paraId="1105F01B" w14:textId="77777777" w:rsidR="00893790" w:rsidRPr="00F4467A" w:rsidRDefault="00893790" w:rsidP="00E07E20">
      <w:pPr>
        <w:pStyle w:val="ListParagraph"/>
        <w:numPr>
          <w:ilvl w:val="0"/>
          <w:numId w:val="9"/>
        </w:numPr>
        <w:spacing w:after="200" w:line="240" w:lineRule="auto"/>
        <w:ind w:left="714" w:hanging="357"/>
        <w:contextualSpacing w:val="0"/>
        <w:rPr>
          <w:rFonts w:asciiTheme="majorHAnsi" w:hAnsiTheme="majorHAnsi"/>
          <w:lang w:val="en-US"/>
        </w:rPr>
      </w:pPr>
      <w:r w:rsidRPr="00F4467A">
        <w:rPr>
          <w:rFonts w:asciiTheme="majorHAnsi" w:hAnsiTheme="majorHAnsi"/>
          <w:lang w:val="en-US"/>
        </w:rPr>
        <w:t xml:space="preserve">General Ward </w:t>
      </w:r>
      <w:proofErr w:type="spellStart"/>
      <w:r w:rsidRPr="00F4467A">
        <w:rPr>
          <w:rFonts w:asciiTheme="majorHAnsi" w:hAnsiTheme="majorHAnsi"/>
          <w:lang w:val="en-US"/>
        </w:rPr>
        <w:t>imprest</w:t>
      </w:r>
      <w:proofErr w:type="spellEnd"/>
      <w:r w:rsidRPr="00F4467A">
        <w:rPr>
          <w:rFonts w:asciiTheme="majorHAnsi" w:hAnsiTheme="majorHAnsi"/>
          <w:lang w:val="en-US"/>
        </w:rPr>
        <w:t xml:space="preserve"> drugs are predominantly allocated on ward bed days, although one site has developed an acuity-driven allocation, based on nurse roster [number of nurses in particular ward at particular time], patient complexity (derived from DRG complexity level) and length of stay, with ICU, HDU and NICU beds receiving a higher weighting.</w:t>
      </w:r>
    </w:p>
    <w:p w14:paraId="2BD8F0A2" w14:textId="77777777" w:rsidR="00893790" w:rsidRPr="00F4467A" w:rsidRDefault="00893790" w:rsidP="00E07E20">
      <w:pPr>
        <w:pStyle w:val="ListParagraph"/>
        <w:numPr>
          <w:ilvl w:val="0"/>
          <w:numId w:val="9"/>
        </w:numPr>
        <w:spacing w:after="200" w:line="240" w:lineRule="auto"/>
        <w:ind w:left="714" w:hanging="357"/>
        <w:contextualSpacing w:val="0"/>
        <w:rPr>
          <w:rFonts w:asciiTheme="majorHAnsi" w:hAnsiTheme="majorHAnsi"/>
          <w:lang w:val="en-US"/>
        </w:rPr>
      </w:pPr>
      <w:r w:rsidRPr="00F4467A">
        <w:rPr>
          <w:rFonts w:asciiTheme="majorHAnsi" w:hAnsiTheme="majorHAnsi"/>
          <w:lang w:val="en-US"/>
        </w:rPr>
        <w:t xml:space="preserve">OR </w:t>
      </w:r>
      <w:proofErr w:type="spellStart"/>
      <w:r w:rsidRPr="00F4467A">
        <w:rPr>
          <w:rFonts w:asciiTheme="majorHAnsi" w:hAnsiTheme="majorHAnsi"/>
          <w:lang w:val="en-US"/>
        </w:rPr>
        <w:t>imprest</w:t>
      </w:r>
      <w:proofErr w:type="spellEnd"/>
      <w:r w:rsidRPr="00F4467A">
        <w:rPr>
          <w:rFonts w:asciiTheme="majorHAnsi" w:hAnsiTheme="majorHAnsi"/>
          <w:lang w:val="en-US"/>
        </w:rPr>
        <w:t xml:space="preserve"> drugs is based on theatre minutes.</w:t>
      </w:r>
    </w:p>
    <w:p w14:paraId="3C9452DD" w14:textId="43C2B372" w:rsidR="00893790" w:rsidRPr="00F4467A" w:rsidRDefault="00893790" w:rsidP="00E07E20">
      <w:pPr>
        <w:pStyle w:val="ListParagraph"/>
        <w:numPr>
          <w:ilvl w:val="0"/>
          <w:numId w:val="9"/>
        </w:numPr>
        <w:spacing w:after="200" w:line="240" w:lineRule="auto"/>
        <w:ind w:left="714" w:hanging="357"/>
        <w:contextualSpacing w:val="0"/>
        <w:rPr>
          <w:rFonts w:asciiTheme="majorHAnsi" w:hAnsiTheme="majorHAnsi"/>
          <w:lang w:val="en-US"/>
        </w:rPr>
      </w:pPr>
      <w:r w:rsidRPr="00F4467A">
        <w:rPr>
          <w:rFonts w:asciiTheme="majorHAnsi" w:hAnsiTheme="majorHAnsi"/>
          <w:lang w:val="en-US"/>
        </w:rPr>
        <w:t xml:space="preserve">ED </w:t>
      </w:r>
      <w:proofErr w:type="spellStart"/>
      <w:r w:rsidRPr="00F4467A">
        <w:rPr>
          <w:rFonts w:asciiTheme="majorHAnsi" w:hAnsiTheme="majorHAnsi"/>
          <w:lang w:val="en-US"/>
        </w:rPr>
        <w:t>imprest</w:t>
      </w:r>
      <w:proofErr w:type="spellEnd"/>
      <w:r w:rsidRPr="00F4467A">
        <w:rPr>
          <w:rFonts w:asciiTheme="majorHAnsi" w:hAnsiTheme="majorHAnsi"/>
          <w:lang w:val="en-US"/>
        </w:rPr>
        <w:t xml:space="preserve"> is based on ED minutes exclusive of ramping tim</w:t>
      </w:r>
      <w:r w:rsidR="00134237">
        <w:rPr>
          <w:rFonts w:asciiTheme="majorHAnsi" w:hAnsiTheme="majorHAnsi"/>
          <w:lang w:val="en-US"/>
        </w:rPr>
        <w:t>e (discussed further in improvements section</w:t>
      </w:r>
      <w:r w:rsidRPr="00F4467A">
        <w:rPr>
          <w:rFonts w:asciiTheme="majorHAnsi" w:hAnsiTheme="majorHAnsi"/>
          <w:highlight w:val="yellow"/>
          <w:lang w:val="en-US"/>
        </w:rPr>
        <w:t xml:space="preserve"> </w:t>
      </w:r>
      <w:r w:rsidRPr="00F4467A">
        <w:rPr>
          <w:rFonts w:asciiTheme="majorHAnsi" w:hAnsiTheme="majorHAnsi"/>
          <w:lang w:val="en-US"/>
        </w:rPr>
        <w:t>below).</w:t>
      </w:r>
    </w:p>
    <w:p w14:paraId="213BC439" w14:textId="77777777" w:rsidR="00893790" w:rsidRPr="00F4467A" w:rsidRDefault="00893790" w:rsidP="00E03034">
      <w:pPr>
        <w:spacing w:after="200" w:line="240" w:lineRule="auto"/>
        <w:rPr>
          <w:rFonts w:asciiTheme="majorHAnsi" w:hAnsiTheme="majorHAnsi"/>
          <w:lang w:val="en-US"/>
        </w:rPr>
      </w:pPr>
      <w:r w:rsidRPr="00F4467A">
        <w:rPr>
          <w:rFonts w:asciiTheme="majorHAnsi" w:hAnsiTheme="majorHAnsi"/>
          <w:lang w:val="en-US"/>
        </w:rPr>
        <w:t>Of the $87.4m, $47.8m (54.7%) was not able to be linked to episodic level data. This was costed to Z encounters and ultimately not submitted to IHPA. The reasons behind these unlinked episodes are explained below.</w:t>
      </w:r>
    </w:p>
    <w:p w14:paraId="0CE393AE" w14:textId="77777777" w:rsidR="00893790" w:rsidRPr="00F4467A" w:rsidRDefault="00893790" w:rsidP="00E03034">
      <w:pPr>
        <w:spacing w:after="200" w:line="240" w:lineRule="auto"/>
        <w:rPr>
          <w:rFonts w:asciiTheme="majorHAnsi" w:hAnsiTheme="majorHAnsi"/>
          <w:lang w:val="en-US"/>
        </w:rPr>
      </w:pPr>
      <w:r w:rsidRPr="00F4467A">
        <w:rPr>
          <w:rFonts w:asciiTheme="majorHAnsi" w:hAnsiTheme="majorHAnsi"/>
          <w:lang w:val="en-US"/>
        </w:rPr>
        <w:t xml:space="preserve">The site visit was attended by pharmacy staff from THS as well as members of the costing teams. There is a desire across the state to review the allocation of pharmacist costs, </w:t>
      </w:r>
      <w:proofErr w:type="spellStart"/>
      <w:r w:rsidRPr="00F4467A">
        <w:rPr>
          <w:rFonts w:asciiTheme="majorHAnsi" w:hAnsiTheme="majorHAnsi"/>
          <w:lang w:val="en-US"/>
        </w:rPr>
        <w:t>recognising</w:t>
      </w:r>
      <w:proofErr w:type="spellEnd"/>
      <w:r w:rsidRPr="00F4467A">
        <w:rPr>
          <w:rFonts w:asciiTheme="majorHAnsi" w:hAnsiTheme="majorHAnsi"/>
          <w:lang w:val="en-US"/>
        </w:rPr>
        <w:t xml:space="preserve"> that the current allocation method for pharmacist time (based on the value of drugs as a proportion of total spend) may not accurately reflect the proportion of pharmacist time associated with PBS and </w:t>
      </w:r>
      <w:proofErr w:type="spellStart"/>
      <w:r w:rsidRPr="00F4467A">
        <w:rPr>
          <w:rFonts w:asciiTheme="majorHAnsi" w:hAnsiTheme="majorHAnsi"/>
          <w:lang w:val="en-US"/>
        </w:rPr>
        <w:t>non PBS</w:t>
      </w:r>
      <w:proofErr w:type="spellEnd"/>
      <w:r w:rsidRPr="00F4467A">
        <w:rPr>
          <w:rFonts w:asciiTheme="majorHAnsi" w:hAnsiTheme="majorHAnsi"/>
          <w:lang w:val="en-US"/>
        </w:rPr>
        <w:t xml:space="preserve"> dispensing activities, and may over-allocate pharmacist time to high cost drug areas (</w:t>
      </w:r>
      <w:proofErr w:type="spellStart"/>
      <w:r w:rsidRPr="00F4467A">
        <w:rPr>
          <w:rFonts w:asciiTheme="majorHAnsi" w:hAnsiTheme="majorHAnsi"/>
          <w:lang w:val="en-US"/>
        </w:rPr>
        <w:t>eg.</w:t>
      </w:r>
      <w:proofErr w:type="spellEnd"/>
      <w:r w:rsidRPr="00F4467A">
        <w:rPr>
          <w:rFonts w:asciiTheme="majorHAnsi" w:hAnsiTheme="majorHAnsi"/>
          <w:lang w:val="en-US"/>
        </w:rPr>
        <w:t xml:space="preserve"> oncology) and under-allocate time to wards with a high volume of low value </w:t>
      </w:r>
      <w:proofErr w:type="spellStart"/>
      <w:r w:rsidRPr="00F4467A">
        <w:rPr>
          <w:rFonts w:asciiTheme="majorHAnsi" w:hAnsiTheme="majorHAnsi"/>
          <w:lang w:val="en-US"/>
        </w:rPr>
        <w:t>imprest</w:t>
      </w:r>
      <w:proofErr w:type="spellEnd"/>
      <w:r w:rsidRPr="00F4467A">
        <w:rPr>
          <w:rFonts w:asciiTheme="majorHAnsi" w:hAnsiTheme="majorHAnsi"/>
          <w:lang w:val="en-US"/>
        </w:rPr>
        <w:t xml:space="preserve"> dispensing.</w:t>
      </w:r>
    </w:p>
    <w:p w14:paraId="11A52CF1" w14:textId="45D6AD9B" w:rsidR="00F4467A" w:rsidRDefault="00893790" w:rsidP="00E03034">
      <w:pPr>
        <w:spacing w:after="200" w:line="240" w:lineRule="auto"/>
        <w:rPr>
          <w:rFonts w:asciiTheme="majorHAnsi" w:hAnsiTheme="majorHAnsi"/>
          <w:lang w:val="en-US"/>
        </w:rPr>
      </w:pPr>
      <w:r w:rsidRPr="00F4467A">
        <w:rPr>
          <w:rFonts w:asciiTheme="majorHAnsi" w:hAnsiTheme="majorHAnsi"/>
          <w:lang w:val="en-US"/>
        </w:rPr>
        <w:t>The diagram below depicts the categories of expenditure that are mapped to the pharmacy cost bucket in Tasmania and allocation methods used.</w:t>
      </w:r>
    </w:p>
    <w:p w14:paraId="3AF4365F" w14:textId="259EDF1C" w:rsidR="00893790" w:rsidRPr="00F4467A" w:rsidRDefault="00F4467A" w:rsidP="00F4467A">
      <w:pPr>
        <w:rPr>
          <w:rFonts w:asciiTheme="majorHAnsi" w:hAnsiTheme="majorHAnsi"/>
          <w:lang w:val="en-US"/>
        </w:rPr>
      </w:pPr>
      <w:r>
        <w:rPr>
          <w:rFonts w:asciiTheme="majorHAnsi" w:hAnsiTheme="majorHAnsi"/>
          <w:lang w:val="en-US"/>
        </w:rPr>
        <w:br w:type="page"/>
      </w:r>
    </w:p>
    <w:p w14:paraId="08B9CBE8" w14:textId="62C31BD8" w:rsidR="00893790" w:rsidRPr="00E3469B" w:rsidRDefault="00893790" w:rsidP="00E03034">
      <w:pPr>
        <w:spacing w:after="200" w:line="240" w:lineRule="auto"/>
        <w:rPr>
          <w:rFonts w:ascii="Georgia" w:hAnsi="Georgia"/>
          <w:sz w:val="20"/>
          <w:szCs w:val="20"/>
          <w:lang w:val="en-US"/>
        </w:rPr>
      </w:pPr>
      <w:r w:rsidRPr="00F4467A">
        <w:rPr>
          <w:rStyle w:val="Emphasis"/>
          <w:rFonts w:asciiTheme="majorHAnsi" w:hAnsiTheme="majorHAnsi"/>
        </w:rPr>
        <w:lastRenderedPageBreak/>
        <w:t xml:space="preserve">Diagram </w:t>
      </w:r>
      <w:r w:rsidR="00E542C2" w:rsidRPr="00F4467A">
        <w:rPr>
          <w:rStyle w:val="Emphasis"/>
          <w:rFonts w:asciiTheme="majorHAnsi" w:hAnsiTheme="majorHAnsi"/>
        </w:rPr>
        <w:t xml:space="preserve">26: </w:t>
      </w:r>
      <w:r w:rsidRPr="00F4467A">
        <w:rPr>
          <w:rStyle w:val="Emphasis"/>
          <w:rFonts w:asciiTheme="majorHAnsi" w:hAnsiTheme="majorHAnsi"/>
        </w:rPr>
        <w:t xml:space="preserve"> Allocation methods and make-up of pharmacy costs submitted to NHCDC - THS</w:t>
      </w:r>
      <w:r>
        <w:rPr>
          <w:noProof/>
          <w:lang w:eastAsia="en-AU"/>
        </w:rPr>
        <w:drawing>
          <wp:inline distT="0" distB="0" distL="0" distR="0" wp14:anchorId="63A566F2" wp14:editId="59153111">
            <wp:extent cx="5589767" cy="6333490"/>
            <wp:effectExtent l="0" t="0" r="0" b="0"/>
            <wp:docPr id="191" name="Picture 191" descr="Diagram 26 contains 4 column headings. Column 1 is the cost category, column 2 is the allocation method, colum 3 is the description of the allocation method and column 4 is the percentage of pharmacy cost bucket." title="Diagram 26:  Allocation methods and make-up of pharmacy costs submitted to NHCDC - 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3193" r="3281"/>
                    <a:stretch/>
                  </pic:blipFill>
                  <pic:spPr bwMode="auto">
                    <a:xfrm>
                      <a:off x="0" y="0"/>
                      <a:ext cx="5598280" cy="6343136"/>
                    </a:xfrm>
                    <a:prstGeom prst="rect">
                      <a:avLst/>
                    </a:prstGeom>
                    <a:ln>
                      <a:noFill/>
                    </a:ln>
                    <a:extLst>
                      <a:ext uri="{53640926-AAD7-44D8-BBD7-CCE9431645EC}">
                        <a14:shadowObscured xmlns:a14="http://schemas.microsoft.com/office/drawing/2010/main"/>
                      </a:ext>
                    </a:extLst>
                  </pic:spPr>
                </pic:pic>
              </a:graphicData>
            </a:graphic>
          </wp:inline>
        </w:drawing>
      </w:r>
    </w:p>
    <w:p w14:paraId="5AD03927" w14:textId="77777777" w:rsidR="00893790" w:rsidRPr="00F4467A" w:rsidRDefault="00893790" w:rsidP="00E03034">
      <w:pPr>
        <w:spacing w:after="200" w:line="240" w:lineRule="auto"/>
        <w:rPr>
          <w:rFonts w:ascii="Georgia" w:hAnsi="Georgia"/>
          <w:b/>
          <w:szCs w:val="20"/>
          <w:lang w:val="en-US"/>
        </w:rPr>
      </w:pPr>
      <w:r w:rsidRPr="00F4467A">
        <w:rPr>
          <w:rFonts w:ascii="Georgia" w:hAnsi="Georgia"/>
          <w:b/>
          <w:szCs w:val="20"/>
          <w:lang w:val="en-US"/>
        </w:rPr>
        <w:t>Pharmacy linking rules</w:t>
      </w:r>
    </w:p>
    <w:p w14:paraId="012D7E04" w14:textId="77777777" w:rsidR="00893790" w:rsidRPr="00F4467A" w:rsidRDefault="00893790" w:rsidP="00E03034">
      <w:pPr>
        <w:spacing w:after="200" w:line="240" w:lineRule="auto"/>
        <w:rPr>
          <w:rFonts w:ascii="Georgia" w:hAnsi="Georgia"/>
          <w:szCs w:val="20"/>
          <w:lang w:val="en-US"/>
        </w:rPr>
      </w:pPr>
      <w:r w:rsidRPr="00F4467A">
        <w:rPr>
          <w:rFonts w:ascii="Georgia" w:hAnsi="Georgia"/>
          <w:szCs w:val="20"/>
          <w:lang w:val="en-US"/>
        </w:rPr>
        <w:t xml:space="preserve">THS uses an </w:t>
      </w:r>
      <w:proofErr w:type="spellStart"/>
      <w:r w:rsidRPr="00F4467A">
        <w:rPr>
          <w:rFonts w:ascii="Georgia" w:hAnsi="Georgia"/>
          <w:szCs w:val="20"/>
          <w:lang w:val="en-US"/>
        </w:rPr>
        <w:t>iPharmacy</w:t>
      </w:r>
      <w:proofErr w:type="spellEnd"/>
      <w:r w:rsidRPr="00F4467A">
        <w:rPr>
          <w:rFonts w:ascii="Georgia" w:hAnsi="Georgia"/>
          <w:szCs w:val="20"/>
          <w:lang w:val="en-US"/>
        </w:rPr>
        <w:t xml:space="preserve"> system for dispensing drugs and this forms the feeder system for costing PBS and dispensed drugs. </w:t>
      </w:r>
    </w:p>
    <w:p w14:paraId="494801B2" w14:textId="77777777" w:rsidR="00893790" w:rsidRPr="00F4467A" w:rsidRDefault="00893790" w:rsidP="00E03034">
      <w:pPr>
        <w:spacing w:after="200" w:line="240" w:lineRule="auto"/>
        <w:rPr>
          <w:rFonts w:ascii="Georgia" w:hAnsi="Georgia"/>
          <w:szCs w:val="20"/>
          <w:lang w:val="en-US"/>
        </w:rPr>
      </w:pPr>
      <w:r w:rsidRPr="00F4467A">
        <w:rPr>
          <w:rFonts w:ascii="Georgia" w:hAnsi="Georgia"/>
          <w:szCs w:val="20"/>
          <w:lang w:val="en-US"/>
        </w:rPr>
        <w:t xml:space="preserve">THS uses iterative linking rules to match dispensed PBS and </w:t>
      </w:r>
      <w:proofErr w:type="spellStart"/>
      <w:proofErr w:type="gramStart"/>
      <w:r w:rsidRPr="00F4467A">
        <w:rPr>
          <w:rFonts w:ascii="Georgia" w:hAnsi="Georgia"/>
          <w:szCs w:val="20"/>
          <w:lang w:val="en-US"/>
        </w:rPr>
        <w:t>non PBS</w:t>
      </w:r>
      <w:proofErr w:type="spellEnd"/>
      <w:proofErr w:type="gramEnd"/>
      <w:r w:rsidRPr="00F4467A">
        <w:rPr>
          <w:rFonts w:ascii="Georgia" w:hAnsi="Georgia"/>
          <w:szCs w:val="20"/>
          <w:lang w:val="en-US"/>
        </w:rPr>
        <w:t xml:space="preserve"> drug costs from </w:t>
      </w:r>
      <w:proofErr w:type="spellStart"/>
      <w:r w:rsidRPr="00F4467A">
        <w:rPr>
          <w:rFonts w:ascii="Georgia" w:hAnsi="Georgia"/>
          <w:szCs w:val="20"/>
          <w:lang w:val="en-US"/>
        </w:rPr>
        <w:t>iPharmacy</w:t>
      </w:r>
      <w:proofErr w:type="spellEnd"/>
      <w:r w:rsidRPr="00F4467A">
        <w:rPr>
          <w:rFonts w:ascii="Georgia" w:hAnsi="Georgia"/>
          <w:szCs w:val="20"/>
          <w:lang w:val="en-US"/>
        </w:rPr>
        <w:t xml:space="preserve"> to an episode. The rules initially attempt to match to an episode on the same day, then expand incrementally by one day in each direction up to seven days, until a match is found. The rules do not differ across the product types. THS and DOH have not done any analysis on the accuracy or capture rate of linking rates at each iteration of the process. </w:t>
      </w:r>
    </w:p>
    <w:p w14:paraId="6A75E3E0" w14:textId="77777777" w:rsidR="00893790" w:rsidRPr="00F4467A" w:rsidRDefault="00893790" w:rsidP="00E03034">
      <w:pPr>
        <w:spacing w:after="200" w:line="240" w:lineRule="auto"/>
        <w:rPr>
          <w:rFonts w:ascii="Georgia" w:hAnsi="Georgia"/>
          <w:szCs w:val="20"/>
        </w:rPr>
      </w:pPr>
      <w:r w:rsidRPr="00F4467A">
        <w:rPr>
          <w:rFonts w:ascii="Georgia" w:hAnsi="Georgia"/>
          <w:szCs w:val="20"/>
        </w:rPr>
        <w:lastRenderedPageBreak/>
        <w:t>The linking rules yield a matching rate of 76.1% of records, corresponding to 45.3% of the value of dispensed drugs. This matching rate is lower than some other jurisdictions, as a result of a tighter linking rules compared to other jurisdictions, particularly for non-admitted. Unlinked records are costed to Z encounters and not submitted to NHCDC. THS cited challenges in a number of areas which contribute to the value of unlinked pharmacy activity:</w:t>
      </w:r>
    </w:p>
    <w:p w14:paraId="47B4085A" w14:textId="77777777" w:rsidR="00893790" w:rsidRPr="00F4467A" w:rsidRDefault="00893790" w:rsidP="00E07E20">
      <w:pPr>
        <w:pStyle w:val="ListParagraph"/>
        <w:numPr>
          <w:ilvl w:val="0"/>
          <w:numId w:val="66"/>
        </w:numPr>
        <w:spacing w:after="200" w:line="240" w:lineRule="auto"/>
        <w:ind w:left="714" w:hanging="357"/>
        <w:contextualSpacing w:val="0"/>
        <w:rPr>
          <w:rFonts w:ascii="Georgia" w:hAnsi="Georgia"/>
          <w:szCs w:val="20"/>
          <w:lang w:val="en-US"/>
        </w:rPr>
      </w:pPr>
      <w:r w:rsidRPr="00F4467A">
        <w:rPr>
          <w:rFonts w:ascii="Georgia" w:hAnsi="Georgia"/>
          <w:szCs w:val="20"/>
        </w:rPr>
        <w:t xml:space="preserve">A proportion of the unlinked value relates to drugs which are supplied to prisons under </w:t>
      </w:r>
      <w:proofErr w:type="spellStart"/>
      <w:r w:rsidRPr="00F4467A">
        <w:rPr>
          <w:rFonts w:ascii="Georgia" w:hAnsi="Georgia"/>
          <w:szCs w:val="20"/>
        </w:rPr>
        <w:t>imprest</w:t>
      </w:r>
      <w:proofErr w:type="spellEnd"/>
      <w:r w:rsidRPr="00F4467A">
        <w:rPr>
          <w:rFonts w:ascii="Georgia" w:hAnsi="Georgia"/>
          <w:szCs w:val="20"/>
        </w:rPr>
        <w:t xml:space="preserve"> arrangements. These are dispensed by the prison pharmacists, not from THS to patients, hence THS does not have patient records to match these drugs to and these may not be Medicare-eligible patients.</w:t>
      </w:r>
    </w:p>
    <w:p w14:paraId="60B147D3" w14:textId="77777777" w:rsidR="00893790" w:rsidRPr="00F4467A" w:rsidRDefault="00893790" w:rsidP="00E07E20">
      <w:pPr>
        <w:pStyle w:val="ListParagraph"/>
        <w:numPr>
          <w:ilvl w:val="0"/>
          <w:numId w:val="66"/>
        </w:numPr>
        <w:spacing w:after="200" w:line="240" w:lineRule="auto"/>
        <w:ind w:left="714" w:hanging="357"/>
        <w:contextualSpacing w:val="0"/>
        <w:rPr>
          <w:rFonts w:ascii="Georgia" w:hAnsi="Georgia"/>
          <w:szCs w:val="20"/>
          <w:lang w:val="en-US"/>
        </w:rPr>
      </w:pPr>
      <w:r w:rsidRPr="00F4467A">
        <w:rPr>
          <w:rFonts w:ascii="Georgia" w:hAnsi="Georgia"/>
          <w:szCs w:val="20"/>
          <w:lang w:val="en-US"/>
        </w:rPr>
        <w:t xml:space="preserve">Linking repeat scripts (which have increased in volume under recent PBS reform, to reduce pressure on GPs by making it easier for patients to access repeat scripts) is a significant challenge and disproportionately affects higher cost drugs for chronic conditions, </w:t>
      </w:r>
      <w:proofErr w:type="spellStart"/>
      <w:r w:rsidRPr="00F4467A">
        <w:rPr>
          <w:rFonts w:ascii="Georgia" w:hAnsi="Georgia"/>
          <w:szCs w:val="20"/>
          <w:lang w:val="en-US"/>
        </w:rPr>
        <w:t>eg.</w:t>
      </w:r>
      <w:proofErr w:type="spellEnd"/>
      <w:r w:rsidRPr="00F4467A">
        <w:rPr>
          <w:rFonts w:ascii="Georgia" w:hAnsi="Georgia"/>
          <w:szCs w:val="20"/>
          <w:lang w:val="en-US"/>
        </w:rPr>
        <w:t xml:space="preserve"> Hepatitis C, which can be issued for three months and can exceed $20,000 per bottle / dispensed dose. The Jurisdiction and costing teams would welcome guidance from IHPA on linking rules and repeat scripts.</w:t>
      </w:r>
    </w:p>
    <w:p w14:paraId="0C1D4F69" w14:textId="5CCE9D67" w:rsidR="00893790" w:rsidRPr="00F4467A" w:rsidRDefault="002468F7" w:rsidP="00E03034">
      <w:pPr>
        <w:spacing w:after="200" w:line="240" w:lineRule="auto"/>
        <w:rPr>
          <w:rStyle w:val="Emphasis"/>
          <w:rFonts w:asciiTheme="majorHAnsi" w:hAnsiTheme="majorHAnsi"/>
        </w:rPr>
      </w:pPr>
      <w:r w:rsidRPr="00F4467A">
        <w:rPr>
          <w:rStyle w:val="Emphasis"/>
          <w:rFonts w:asciiTheme="majorHAnsi" w:hAnsiTheme="majorHAnsi"/>
        </w:rPr>
        <w:t xml:space="preserve">Table </w:t>
      </w:r>
      <w:r w:rsidR="00CE5362">
        <w:rPr>
          <w:rStyle w:val="Emphasis"/>
          <w:rFonts w:asciiTheme="majorHAnsi" w:hAnsiTheme="majorHAnsi"/>
        </w:rPr>
        <w:t>30</w:t>
      </w:r>
      <w:r w:rsidR="00F4467A">
        <w:rPr>
          <w:rStyle w:val="Emphasis"/>
          <w:rFonts w:asciiTheme="majorHAnsi" w:hAnsiTheme="majorHAnsi"/>
        </w:rPr>
        <w:t xml:space="preserve">: </w:t>
      </w:r>
      <w:r w:rsidR="00893790" w:rsidRPr="00F4467A">
        <w:rPr>
          <w:rStyle w:val="Emphasis"/>
          <w:rFonts w:asciiTheme="majorHAnsi" w:hAnsiTheme="majorHAnsi"/>
        </w:rPr>
        <w:t xml:space="preserve">Linked feeder records from </w:t>
      </w:r>
      <w:proofErr w:type="spellStart"/>
      <w:r w:rsidR="00893790" w:rsidRPr="00F4467A">
        <w:rPr>
          <w:rStyle w:val="Emphasis"/>
          <w:rFonts w:asciiTheme="majorHAnsi" w:hAnsiTheme="majorHAnsi"/>
        </w:rPr>
        <w:t>iPharmacy</w:t>
      </w:r>
      <w:proofErr w:type="spellEnd"/>
      <w:r w:rsidR="00893790" w:rsidRPr="00F4467A">
        <w:rPr>
          <w:rStyle w:val="Emphasis"/>
          <w:rFonts w:asciiTheme="majorHAnsi" w:hAnsiTheme="majorHAnsi"/>
        </w:rPr>
        <w:t xml:space="preserve"> by volume and value</w:t>
      </w:r>
    </w:p>
    <w:tbl>
      <w:tblPr>
        <w:tblStyle w:val="TableGrid"/>
        <w:tblW w:w="9681" w:type="dxa"/>
        <w:tblLayout w:type="fixed"/>
        <w:tblLook w:val="04A0" w:firstRow="1" w:lastRow="0" w:firstColumn="1" w:lastColumn="0" w:noHBand="0" w:noVBand="1"/>
      </w:tblPr>
      <w:tblGrid>
        <w:gridCol w:w="1696"/>
        <w:gridCol w:w="1418"/>
        <w:gridCol w:w="1701"/>
        <w:gridCol w:w="4866"/>
      </w:tblGrid>
      <w:tr w:rsidR="00893790" w:rsidRPr="00E3469B" w14:paraId="672B86C6" w14:textId="77777777" w:rsidTr="00AB2C43">
        <w:trPr>
          <w:trHeight w:val="175"/>
        </w:trPr>
        <w:tc>
          <w:tcPr>
            <w:tcW w:w="1696" w:type="dxa"/>
            <w:tcBorders>
              <w:top w:val="single" w:sz="4" w:space="0" w:color="auto"/>
            </w:tcBorders>
            <w:shd w:val="clear" w:color="auto" w:fill="DC6900" w:themeFill="accent1"/>
          </w:tcPr>
          <w:p w14:paraId="5B7C15E2" w14:textId="77777777" w:rsidR="00893790" w:rsidRPr="00E3469B" w:rsidRDefault="00893790" w:rsidP="00E03034">
            <w:pPr>
              <w:spacing w:after="200"/>
              <w:rPr>
                <w:rFonts w:asciiTheme="majorHAnsi" w:hAnsiTheme="majorHAnsi"/>
                <w:b/>
                <w:color w:val="FFFFFF" w:themeColor="background1"/>
                <w:sz w:val="20"/>
                <w:szCs w:val="20"/>
              </w:rPr>
            </w:pPr>
            <w:r w:rsidRPr="00E3469B">
              <w:rPr>
                <w:rFonts w:asciiTheme="majorHAnsi" w:hAnsiTheme="majorHAnsi"/>
                <w:b/>
                <w:color w:val="FFFFFF" w:themeColor="background1"/>
                <w:sz w:val="20"/>
                <w:szCs w:val="20"/>
              </w:rPr>
              <w:t>Product</w:t>
            </w:r>
          </w:p>
        </w:tc>
        <w:tc>
          <w:tcPr>
            <w:tcW w:w="1418" w:type="dxa"/>
            <w:tcBorders>
              <w:top w:val="single" w:sz="4" w:space="0" w:color="auto"/>
            </w:tcBorders>
            <w:shd w:val="clear" w:color="auto" w:fill="DC6900" w:themeFill="accent1"/>
          </w:tcPr>
          <w:p w14:paraId="4260556B" w14:textId="77777777" w:rsidR="00893790" w:rsidRPr="00E3469B" w:rsidRDefault="00893790" w:rsidP="00E03034">
            <w:pPr>
              <w:spacing w:after="200"/>
              <w:rPr>
                <w:rFonts w:asciiTheme="majorHAnsi" w:hAnsiTheme="majorHAnsi"/>
                <w:b/>
                <w:color w:val="FFFFFF" w:themeColor="background1"/>
                <w:sz w:val="20"/>
                <w:szCs w:val="20"/>
              </w:rPr>
            </w:pPr>
            <w:proofErr w:type="spellStart"/>
            <w:r>
              <w:rPr>
                <w:rFonts w:asciiTheme="majorHAnsi" w:hAnsiTheme="majorHAnsi"/>
                <w:b/>
                <w:color w:val="FFFFFF" w:themeColor="background1"/>
                <w:sz w:val="20"/>
                <w:szCs w:val="20"/>
              </w:rPr>
              <w:t>iPharmacy</w:t>
            </w:r>
            <w:proofErr w:type="spellEnd"/>
            <w:r>
              <w:rPr>
                <w:rFonts w:asciiTheme="majorHAnsi" w:hAnsiTheme="majorHAnsi"/>
                <w:b/>
                <w:color w:val="FFFFFF" w:themeColor="background1"/>
                <w:sz w:val="20"/>
                <w:szCs w:val="20"/>
              </w:rPr>
              <w:t xml:space="preserve"> linked records – Volume</w:t>
            </w:r>
          </w:p>
        </w:tc>
        <w:tc>
          <w:tcPr>
            <w:tcW w:w="1701" w:type="dxa"/>
            <w:tcBorders>
              <w:top w:val="single" w:sz="4" w:space="0" w:color="auto"/>
            </w:tcBorders>
            <w:shd w:val="clear" w:color="auto" w:fill="DC6900" w:themeFill="accent1"/>
          </w:tcPr>
          <w:p w14:paraId="04B9CD4E" w14:textId="77777777" w:rsidR="00893790" w:rsidRPr="00E3469B" w:rsidRDefault="00893790" w:rsidP="00E03034">
            <w:pPr>
              <w:spacing w:after="200"/>
              <w:rPr>
                <w:rFonts w:asciiTheme="majorHAnsi" w:hAnsiTheme="majorHAnsi"/>
                <w:b/>
                <w:color w:val="FFFFFF" w:themeColor="background1"/>
                <w:sz w:val="20"/>
                <w:szCs w:val="20"/>
              </w:rPr>
            </w:pPr>
            <w:proofErr w:type="spellStart"/>
            <w:r>
              <w:rPr>
                <w:rFonts w:asciiTheme="majorHAnsi" w:hAnsiTheme="majorHAnsi"/>
                <w:b/>
                <w:color w:val="FFFFFF" w:themeColor="background1"/>
                <w:sz w:val="20"/>
                <w:szCs w:val="20"/>
              </w:rPr>
              <w:t>iPharmacy</w:t>
            </w:r>
            <w:proofErr w:type="spellEnd"/>
            <w:r>
              <w:rPr>
                <w:rFonts w:asciiTheme="majorHAnsi" w:hAnsiTheme="majorHAnsi"/>
                <w:b/>
                <w:color w:val="FFFFFF" w:themeColor="background1"/>
                <w:sz w:val="20"/>
                <w:szCs w:val="20"/>
              </w:rPr>
              <w:t xml:space="preserve"> linked records – Value ($m)</w:t>
            </w:r>
          </w:p>
        </w:tc>
        <w:tc>
          <w:tcPr>
            <w:tcW w:w="4866" w:type="dxa"/>
            <w:tcBorders>
              <w:top w:val="single" w:sz="4" w:space="0" w:color="auto"/>
            </w:tcBorders>
            <w:shd w:val="clear" w:color="auto" w:fill="DC6900" w:themeFill="accent1"/>
          </w:tcPr>
          <w:p w14:paraId="6705DE3C" w14:textId="77777777" w:rsidR="00893790" w:rsidRDefault="00893790" w:rsidP="00E03034">
            <w:pPr>
              <w:spacing w:after="200"/>
              <w:rPr>
                <w:rFonts w:asciiTheme="majorHAnsi" w:hAnsiTheme="majorHAnsi"/>
                <w:b/>
                <w:color w:val="FFFFFF" w:themeColor="background1"/>
                <w:sz w:val="20"/>
                <w:szCs w:val="20"/>
              </w:rPr>
            </w:pPr>
            <w:r>
              <w:rPr>
                <w:rFonts w:asciiTheme="majorHAnsi" w:hAnsiTheme="majorHAnsi"/>
                <w:b/>
                <w:color w:val="FFFFFF" w:themeColor="background1"/>
                <w:sz w:val="20"/>
                <w:szCs w:val="20"/>
              </w:rPr>
              <w:t>Maximum linking rule</w:t>
            </w:r>
          </w:p>
        </w:tc>
      </w:tr>
      <w:tr w:rsidR="00893790" w:rsidRPr="00E3469B" w14:paraId="196E9B3D" w14:textId="77777777" w:rsidTr="00AB2C43">
        <w:trPr>
          <w:trHeight w:val="242"/>
        </w:trPr>
        <w:tc>
          <w:tcPr>
            <w:tcW w:w="1696" w:type="dxa"/>
          </w:tcPr>
          <w:p w14:paraId="0BDE581D" w14:textId="77777777" w:rsidR="00893790" w:rsidRPr="007C1934" w:rsidRDefault="00893790" w:rsidP="00E03034">
            <w:pPr>
              <w:spacing w:after="200"/>
              <w:rPr>
                <w:rFonts w:asciiTheme="majorHAnsi" w:hAnsiTheme="majorHAnsi"/>
                <w:sz w:val="20"/>
                <w:szCs w:val="20"/>
              </w:rPr>
            </w:pPr>
            <w:r w:rsidRPr="007C1934">
              <w:rPr>
                <w:rFonts w:asciiTheme="majorHAnsi" w:hAnsiTheme="majorHAnsi"/>
                <w:sz w:val="20"/>
                <w:szCs w:val="20"/>
              </w:rPr>
              <w:t>Acute</w:t>
            </w:r>
          </w:p>
        </w:tc>
        <w:tc>
          <w:tcPr>
            <w:tcW w:w="1418" w:type="dxa"/>
          </w:tcPr>
          <w:p w14:paraId="6BE6FF83"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175,666</w:t>
            </w:r>
          </w:p>
        </w:tc>
        <w:tc>
          <w:tcPr>
            <w:tcW w:w="1701" w:type="dxa"/>
          </w:tcPr>
          <w:p w14:paraId="17E54086"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12.66</w:t>
            </w:r>
          </w:p>
        </w:tc>
        <w:tc>
          <w:tcPr>
            <w:tcW w:w="4866" w:type="dxa"/>
          </w:tcPr>
          <w:p w14:paraId="50E918F0" w14:textId="77777777" w:rsidR="00893790" w:rsidRPr="00CE2BFB" w:rsidRDefault="00893790" w:rsidP="00E03034">
            <w:pPr>
              <w:spacing w:after="200"/>
              <w:rPr>
                <w:rFonts w:asciiTheme="majorHAnsi" w:hAnsiTheme="majorHAnsi"/>
                <w:i/>
                <w:sz w:val="20"/>
                <w:szCs w:val="20"/>
              </w:rPr>
            </w:pPr>
            <w:r w:rsidRPr="00CE2BFB">
              <w:rPr>
                <w:rFonts w:asciiTheme="majorHAnsi" w:hAnsiTheme="majorHAnsi"/>
                <w:i/>
                <w:sz w:val="20"/>
                <w:szCs w:val="20"/>
              </w:rPr>
              <w:t xml:space="preserve">To </w:t>
            </w:r>
            <w:r>
              <w:rPr>
                <w:rFonts w:asciiTheme="majorHAnsi" w:hAnsiTheme="majorHAnsi"/>
                <w:i/>
                <w:sz w:val="20"/>
                <w:szCs w:val="20"/>
              </w:rPr>
              <w:t>7 days</w:t>
            </w:r>
          </w:p>
        </w:tc>
      </w:tr>
      <w:tr w:rsidR="00893790" w:rsidRPr="00E3469B" w14:paraId="3828569F" w14:textId="77777777" w:rsidTr="00AB2C43">
        <w:trPr>
          <w:trHeight w:val="242"/>
        </w:trPr>
        <w:tc>
          <w:tcPr>
            <w:tcW w:w="1696" w:type="dxa"/>
          </w:tcPr>
          <w:p w14:paraId="434623CA" w14:textId="77777777" w:rsidR="00893790" w:rsidRPr="007C1934" w:rsidRDefault="00893790" w:rsidP="00E03034">
            <w:pPr>
              <w:spacing w:after="200"/>
              <w:rPr>
                <w:rFonts w:asciiTheme="majorHAnsi" w:hAnsiTheme="majorHAnsi"/>
                <w:sz w:val="20"/>
                <w:szCs w:val="20"/>
              </w:rPr>
            </w:pPr>
            <w:r w:rsidRPr="007C1934">
              <w:rPr>
                <w:rFonts w:asciiTheme="majorHAnsi" w:hAnsiTheme="majorHAnsi"/>
                <w:sz w:val="20"/>
                <w:szCs w:val="20"/>
              </w:rPr>
              <w:t>OP</w:t>
            </w:r>
          </w:p>
        </w:tc>
        <w:tc>
          <w:tcPr>
            <w:tcW w:w="1418" w:type="dxa"/>
          </w:tcPr>
          <w:p w14:paraId="74D7D1CC"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33,044</w:t>
            </w:r>
          </w:p>
        </w:tc>
        <w:tc>
          <w:tcPr>
            <w:tcW w:w="1701" w:type="dxa"/>
          </w:tcPr>
          <w:p w14:paraId="16988203"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24.87</w:t>
            </w:r>
          </w:p>
        </w:tc>
        <w:tc>
          <w:tcPr>
            <w:tcW w:w="4866" w:type="dxa"/>
          </w:tcPr>
          <w:p w14:paraId="73C06D27" w14:textId="77777777" w:rsidR="00893790" w:rsidRPr="00CE2BFB" w:rsidRDefault="00893790" w:rsidP="00E03034">
            <w:pPr>
              <w:spacing w:after="200"/>
              <w:rPr>
                <w:rFonts w:asciiTheme="majorHAnsi" w:hAnsiTheme="majorHAnsi"/>
                <w:i/>
                <w:sz w:val="20"/>
                <w:szCs w:val="20"/>
              </w:rPr>
            </w:pPr>
            <w:r w:rsidRPr="00CE2BFB">
              <w:rPr>
                <w:rFonts w:asciiTheme="majorHAnsi" w:hAnsiTheme="majorHAnsi"/>
                <w:i/>
                <w:sz w:val="20"/>
                <w:szCs w:val="20"/>
              </w:rPr>
              <w:t xml:space="preserve">To </w:t>
            </w:r>
            <w:r>
              <w:rPr>
                <w:rFonts w:asciiTheme="majorHAnsi" w:hAnsiTheme="majorHAnsi"/>
                <w:i/>
                <w:sz w:val="20"/>
                <w:szCs w:val="20"/>
              </w:rPr>
              <w:t>7 days</w:t>
            </w:r>
          </w:p>
        </w:tc>
      </w:tr>
      <w:tr w:rsidR="00893790" w:rsidRPr="00E3469B" w14:paraId="2ED6C2BF" w14:textId="77777777" w:rsidTr="00AB2C43">
        <w:trPr>
          <w:trHeight w:val="242"/>
        </w:trPr>
        <w:tc>
          <w:tcPr>
            <w:tcW w:w="1696" w:type="dxa"/>
          </w:tcPr>
          <w:p w14:paraId="7E8FE980" w14:textId="77777777" w:rsidR="00893790" w:rsidRPr="007C1934" w:rsidRDefault="00893790" w:rsidP="00E03034">
            <w:pPr>
              <w:spacing w:after="200"/>
              <w:rPr>
                <w:rFonts w:asciiTheme="majorHAnsi" w:hAnsiTheme="majorHAnsi"/>
                <w:sz w:val="20"/>
                <w:szCs w:val="20"/>
              </w:rPr>
            </w:pPr>
            <w:r w:rsidRPr="007C1934">
              <w:rPr>
                <w:rFonts w:asciiTheme="majorHAnsi" w:hAnsiTheme="majorHAnsi"/>
                <w:sz w:val="20"/>
                <w:szCs w:val="20"/>
              </w:rPr>
              <w:t>ED</w:t>
            </w:r>
          </w:p>
        </w:tc>
        <w:tc>
          <w:tcPr>
            <w:tcW w:w="1418" w:type="dxa"/>
          </w:tcPr>
          <w:p w14:paraId="71FDC83C"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10,095</w:t>
            </w:r>
          </w:p>
        </w:tc>
        <w:tc>
          <w:tcPr>
            <w:tcW w:w="1701" w:type="dxa"/>
          </w:tcPr>
          <w:p w14:paraId="2FF7A600"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0.87</w:t>
            </w:r>
          </w:p>
        </w:tc>
        <w:tc>
          <w:tcPr>
            <w:tcW w:w="4866" w:type="dxa"/>
          </w:tcPr>
          <w:p w14:paraId="4AA81FBF" w14:textId="77777777" w:rsidR="00893790" w:rsidRPr="00CE2BFB" w:rsidRDefault="00893790" w:rsidP="00E03034">
            <w:pPr>
              <w:spacing w:after="200"/>
              <w:rPr>
                <w:rFonts w:asciiTheme="majorHAnsi" w:hAnsiTheme="majorHAnsi"/>
                <w:i/>
                <w:sz w:val="20"/>
                <w:szCs w:val="20"/>
              </w:rPr>
            </w:pPr>
            <w:r w:rsidRPr="00CE2BFB">
              <w:rPr>
                <w:rFonts w:asciiTheme="majorHAnsi" w:hAnsiTheme="majorHAnsi"/>
                <w:i/>
                <w:sz w:val="20"/>
                <w:szCs w:val="20"/>
              </w:rPr>
              <w:t xml:space="preserve">To </w:t>
            </w:r>
            <w:r>
              <w:rPr>
                <w:rFonts w:asciiTheme="majorHAnsi" w:hAnsiTheme="majorHAnsi"/>
                <w:i/>
                <w:sz w:val="20"/>
                <w:szCs w:val="20"/>
              </w:rPr>
              <w:t>7 days</w:t>
            </w:r>
          </w:p>
        </w:tc>
      </w:tr>
      <w:tr w:rsidR="00893790" w:rsidRPr="00E3469B" w14:paraId="308F8BB6" w14:textId="77777777" w:rsidTr="00AB2C43">
        <w:trPr>
          <w:trHeight w:val="242"/>
        </w:trPr>
        <w:tc>
          <w:tcPr>
            <w:tcW w:w="1696" w:type="dxa"/>
          </w:tcPr>
          <w:p w14:paraId="7FF9E37D" w14:textId="77777777" w:rsidR="00893790" w:rsidRPr="007C1934" w:rsidRDefault="00893790" w:rsidP="00E03034">
            <w:pPr>
              <w:spacing w:after="200"/>
              <w:rPr>
                <w:rFonts w:asciiTheme="majorHAnsi" w:hAnsiTheme="majorHAnsi"/>
                <w:sz w:val="20"/>
                <w:szCs w:val="20"/>
              </w:rPr>
            </w:pPr>
            <w:proofErr w:type="spellStart"/>
            <w:r w:rsidRPr="007C1934">
              <w:rPr>
                <w:rFonts w:asciiTheme="majorHAnsi" w:hAnsiTheme="majorHAnsi"/>
                <w:sz w:val="20"/>
                <w:szCs w:val="20"/>
              </w:rPr>
              <w:t>Sub Acute</w:t>
            </w:r>
            <w:proofErr w:type="spellEnd"/>
          </w:p>
        </w:tc>
        <w:tc>
          <w:tcPr>
            <w:tcW w:w="1418" w:type="dxa"/>
          </w:tcPr>
          <w:p w14:paraId="309924E7"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18,135</w:t>
            </w:r>
          </w:p>
        </w:tc>
        <w:tc>
          <w:tcPr>
            <w:tcW w:w="1701" w:type="dxa"/>
          </w:tcPr>
          <w:p w14:paraId="7E297A5F"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0.61</w:t>
            </w:r>
          </w:p>
        </w:tc>
        <w:tc>
          <w:tcPr>
            <w:tcW w:w="4866" w:type="dxa"/>
          </w:tcPr>
          <w:p w14:paraId="18488128" w14:textId="77777777" w:rsidR="00893790" w:rsidRPr="008805B7" w:rsidRDefault="00893790" w:rsidP="00E03034">
            <w:pPr>
              <w:tabs>
                <w:tab w:val="center" w:pos="2325"/>
              </w:tabs>
              <w:spacing w:after="200"/>
              <w:rPr>
                <w:rFonts w:asciiTheme="majorHAnsi" w:hAnsiTheme="majorHAnsi"/>
                <w:i/>
                <w:sz w:val="20"/>
                <w:szCs w:val="20"/>
              </w:rPr>
            </w:pPr>
            <w:r w:rsidRPr="00CE2BFB">
              <w:rPr>
                <w:rFonts w:asciiTheme="majorHAnsi" w:hAnsiTheme="majorHAnsi"/>
                <w:i/>
                <w:sz w:val="20"/>
                <w:szCs w:val="20"/>
              </w:rPr>
              <w:t xml:space="preserve">To </w:t>
            </w:r>
            <w:r>
              <w:rPr>
                <w:rFonts w:asciiTheme="majorHAnsi" w:hAnsiTheme="majorHAnsi"/>
                <w:i/>
                <w:sz w:val="20"/>
                <w:szCs w:val="20"/>
              </w:rPr>
              <w:t>7 days</w:t>
            </w:r>
          </w:p>
        </w:tc>
      </w:tr>
      <w:tr w:rsidR="00893790" w:rsidRPr="00E3469B" w14:paraId="031151FA" w14:textId="77777777" w:rsidTr="00AB2C43">
        <w:trPr>
          <w:trHeight w:val="242"/>
        </w:trPr>
        <w:tc>
          <w:tcPr>
            <w:tcW w:w="1696" w:type="dxa"/>
          </w:tcPr>
          <w:p w14:paraId="0DEF9718" w14:textId="77777777" w:rsidR="00893790" w:rsidRPr="007C1934" w:rsidRDefault="00893790" w:rsidP="00E03034">
            <w:pPr>
              <w:spacing w:after="200"/>
              <w:rPr>
                <w:rFonts w:asciiTheme="majorHAnsi" w:hAnsiTheme="majorHAnsi"/>
                <w:sz w:val="20"/>
                <w:szCs w:val="20"/>
              </w:rPr>
            </w:pPr>
            <w:r w:rsidRPr="007C1934">
              <w:rPr>
                <w:rFonts w:asciiTheme="majorHAnsi" w:hAnsiTheme="majorHAnsi"/>
                <w:sz w:val="20"/>
                <w:szCs w:val="20"/>
              </w:rPr>
              <w:t>MH</w:t>
            </w:r>
          </w:p>
        </w:tc>
        <w:tc>
          <w:tcPr>
            <w:tcW w:w="1418" w:type="dxa"/>
          </w:tcPr>
          <w:p w14:paraId="3B841C41"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10,346</w:t>
            </w:r>
          </w:p>
        </w:tc>
        <w:tc>
          <w:tcPr>
            <w:tcW w:w="1701" w:type="dxa"/>
          </w:tcPr>
          <w:p w14:paraId="563CCDB7" w14:textId="77777777" w:rsidR="00893790" w:rsidRPr="008805B7" w:rsidRDefault="00893790" w:rsidP="00E03034">
            <w:pPr>
              <w:spacing w:after="200"/>
              <w:rPr>
                <w:rFonts w:asciiTheme="majorHAnsi" w:hAnsiTheme="majorHAnsi"/>
                <w:sz w:val="20"/>
                <w:szCs w:val="20"/>
              </w:rPr>
            </w:pPr>
            <w:r w:rsidRPr="008805B7">
              <w:rPr>
                <w:rFonts w:asciiTheme="majorHAnsi" w:hAnsiTheme="majorHAnsi"/>
                <w:i/>
                <w:sz w:val="20"/>
                <w:szCs w:val="16"/>
              </w:rPr>
              <w:t>0.50</w:t>
            </w:r>
          </w:p>
        </w:tc>
        <w:tc>
          <w:tcPr>
            <w:tcW w:w="4866" w:type="dxa"/>
          </w:tcPr>
          <w:p w14:paraId="75ACD918" w14:textId="77777777" w:rsidR="00893790" w:rsidRPr="00A54763" w:rsidRDefault="00893790" w:rsidP="00E03034">
            <w:pPr>
              <w:spacing w:after="200"/>
              <w:rPr>
                <w:rFonts w:asciiTheme="majorHAnsi" w:hAnsiTheme="majorHAnsi"/>
                <w:i/>
                <w:sz w:val="20"/>
                <w:szCs w:val="20"/>
              </w:rPr>
            </w:pPr>
            <w:r w:rsidRPr="00CE2BFB">
              <w:rPr>
                <w:rFonts w:asciiTheme="majorHAnsi" w:hAnsiTheme="majorHAnsi"/>
                <w:i/>
                <w:sz w:val="20"/>
                <w:szCs w:val="20"/>
              </w:rPr>
              <w:t xml:space="preserve">To </w:t>
            </w:r>
            <w:r>
              <w:rPr>
                <w:rFonts w:asciiTheme="majorHAnsi" w:hAnsiTheme="majorHAnsi"/>
                <w:i/>
                <w:sz w:val="20"/>
                <w:szCs w:val="20"/>
              </w:rPr>
              <w:t>7 days</w:t>
            </w:r>
          </w:p>
        </w:tc>
      </w:tr>
      <w:tr w:rsidR="00893790" w:rsidRPr="00E3469B" w14:paraId="7253378E" w14:textId="77777777" w:rsidTr="00AB2C43">
        <w:trPr>
          <w:trHeight w:val="242"/>
        </w:trPr>
        <w:tc>
          <w:tcPr>
            <w:tcW w:w="1696" w:type="dxa"/>
            <w:tcBorders>
              <w:bottom w:val="single" w:sz="4" w:space="0" w:color="auto"/>
            </w:tcBorders>
          </w:tcPr>
          <w:p w14:paraId="4A8298CB" w14:textId="6B8AE246" w:rsidR="00893790" w:rsidRPr="00EB51C6" w:rsidRDefault="00EB51C6" w:rsidP="00E03034">
            <w:pPr>
              <w:spacing w:after="200"/>
              <w:rPr>
                <w:rFonts w:asciiTheme="majorHAnsi" w:hAnsiTheme="majorHAnsi"/>
                <w:sz w:val="20"/>
                <w:szCs w:val="20"/>
              </w:rPr>
            </w:pPr>
            <w:r w:rsidRPr="00EB51C6">
              <w:rPr>
                <w:rFonts w:asciiTheme="majorHAnsi" w:hAnsiTheme="majorHAnsi"/>
                <w:sz w:val="20"/>
                <w:szCs w:val="20"/>
              </w:rPr>
              <w:t>Other</w:t>
            </w:r>
          </w:p>
        </w:tc>
        <w:tc>
          <w:tcPr>
            <w:tcW w:w="1418" w:type="dxa"/>
            <w:tcBorders>
              <w:bottom w:val="single" w:sz="4" w:space="0" w:color="auto"/>
            </w:tcBorders>
          </w:tcPr>
          <w:p w14:paraId="0F2C8DB3" w14:textId="77777777" w:rsidR="00893790" w:rsidRPr="008805B7" w:rsidRDefault="00893790" w:rsidP="00E03034">
            <w:pPr>
              <w:spacing w:after="200"/>
              <w:rPr>
                <w:rFonts w:asciiTheme="majorHAnsi" w:hAnsiTheme="majorHAnsi"/>
                <w:b/>
                <w:sz w:val="20"/>
                <w:szCs w:val="20"/>
              </w:rPr>
            </w:pPr>
            <w:r w:rsidRPr="008805B7">
              <w:rPr>
                <w:rFonts w:asciiTheme="majorHAnsi" w:hAnsiTheme="majorHAnsi"/>
                <w:i/>
                <w:sz w:val="20"/>
                <w:szCs w:val="16"/>
              </w:rPr>
              <w:t>2,238</w:t>
            </w:r>
          </w:p>
        </w:tc>
        <w:tc>
          <w:tcPr>
            <w:tcW w:w="1701" w:type="dxa"/>
            <w:tcBorders>
              <w:bottom w:val="single" w:sz="4" w:space="0" w:color="auto"/>
            </w:tcBorders>
          </w:tcPr>
          <w:p w14:paraId="3B44D05D" w14:textId="77777777" w:rsidR="00893790" w:rsidRPr="008805B7" w:rsidRDefault="00893790" w:rsidP="00E03034">
            <w:pPr>
              <w:spacing w:after="200"/>
              <w:rPr>
                <w:rFonts w:asciiTheme="majorHAnsi" w:hAnsiTheme="majorHAnsi"/>
                <w:b/>
                <w:sz w:val="20"/>
                <w:szCs w:val="20"/>
              </w:rPr>
            </w:pPr>
            <w:r w:rsidRPr="008805B7">
              <w:rPr>
                <w:rFonts w:asciiTheme="majorHAnsi" w:hAnsiTheme="majorHAnsi"/>
                <w:sz w:val="20"/>
                <w:szCs w:val="16"/>
              </w:rPr>
              <w:t>0.08</w:t>
            </w:r>
          </w:p>
        </w:tc>
        <w:tc>
          <w:tcPr>
            <w:tcW w:w="4866" w:type="dxa"/>
            <w:tcBorders>
              <w:bottom w:val="single" w:sz="4" w:space="0" w:color="auto"/>
            </w:tcBorders>
          </w:tcPr>
          <w:p w14:paraId="59FA4C6F" w14:textId="77777777" w:rsidR="00893790" w:rsidRPr="00A54763" w:rsidRDefault="00893790" w:rsidP="00E03034">
            <w:pPr>
              <w:spacing w:after="200"/>
              <w:rPr>
                <w:rFonts w:asciiTheme="majorHAnsi" w:hAnsiTheme="majorHAnsi"/>
                <w:b/>
                <w:sz w:val="20"/>
                <w:szCs w:val="20"/>
              </w:rPr>
            </w:pPr>
          </w:p>
        </w:tc>
      </w:tr>
      <w:tr w:rsidR="00EB51C6" w:rsidRPr="00E3469B" w14:paraId="418667C8" w14:textId="77777777" w:rsidTr="00AB2C43">
        <w:trPr>
          <w:trHeight w:val="242"/>
        </w:trPr>
        <w:tc>
          <w:tcPr>
            <w:tcW w:w="1696" w:type="dxa"/>
            <w:tcBorders>
              <w:bottom w:val="single" w:sz="4" w:space="0" w:color="auto"/>
            </w:tcBorders>
          </w:tcPr>
          <w:p w14:paraId="7D873EBD" w14:textId="77777777" w:rsidR="00EB51C6" w:rsidRPr="007C1934" w:rsidRDefault="00EB51C6" w:rsidP="00E03034">
            <w:pPr>
              <w:spacing w:after="200"/>
              <w:rPr>
                <w:rFonts w:asciiTheme="majorHAnsi" w:hAnsiTheme="majorHAnsi"/>
                <w:b/>
                <w:sz w:val="20"/>
                <w:szCs w:val="20"/>
              </w:rPr>
            </w:pPr>
            <w:r w:rsidRPr="007C1934">
              <w:rPr>
                <w:rFonts w:asciiTheme="majorHAnsi" w:hAnsiTheme="majorHAnsi"/>
                <w:b/>
                <w:sz w:val="20"/>
                <w:szCs w:val="20"/>
              </w:rPr>
              <w:t>Linked</w:t>
            </w:r>
          </w:p>
        </w:tc>
        <w:tc>
          <w:tcPr>
            <w:tcW w:w="1418" w:type="dxa"/>
            <w:tcBorders>
              <w:bottom w:val="single" w:sz="4" w:space="0" w:color="auto"/>
            </w:tcBorders>
          </w:tcPr>
          <w:p w14:paraId="487ED81D" w14:textId="77777777" w:rsidR="00EB51C6" w:rsidRPr="008805B7" w:rsidRDefault="00EB51C6" w:rsidP="00E03034">
            <w:pPr>
              <w:spacing w:after="200"/>
              <w:rPr>
                <w:rFonts w:asciiTheme="majorHAnsi" w:hAnsiTheme="majorHAnsi"/>
                <w:b/>
                <w:sz w:val="20"/>
                <w:szCs w:val="20"/>
              </w:rPr>
            </w:pPr>
            <w:r w:rsidRPr="008805B7">
              <w:rPr>
                <w:rFonts w:asciiTheme="majorHAnsi" w:hAnsiTheme="majorHAnsi"/>
                <w:b/>
                <w:sz w:val="20"/>
                <w:szCs w:val="16"/>
              </w:rPr>
              <w:t>249,525</w:t>
            </w:r>
          </w:p>
        </w:tc>
        <w:tc>
          <w:tcPr>
            <w:tcW w:w="1701" w:type="dxa"/>
            <w:tcBorders>
              <w:bottom w:val="single" w:sz="4" w:space="0" w:color="auto"/>
            </w:tcBorders>
          </w:tcPr>
          <w:p w14:paraId="4535A953" w14:textId="77777777" w:rsidR="00EB51C6" w:rsidRPr="008805B7" w:rsidRDefault="00EB51C6" w:rsidP="00E03034">
            <w:pPr>
              <w:spacing w:after="200"/>
              <w:rPr>
                <w:rFonts w:asciiTheme="majorHAnsi" w:hAnsiTheme="majorHAnsi"/>
                <w:b/>
                <w:sz w:val="20"/>
                <w:szCs w:val="20"/>
              </w:rPr>
            </w:pPr>
            <w:r w:rsidRPr="008805B7">
              <w:rPr>
                <w:rFonts w:asciiTheme="majorHAnsi" w:hAnsiTheme="majorHAnsi"/>
                <w:b/>
                <w:sz w:val="20"/>
                <w:szCs w:val="16"/>
              </w:rPr>
              <w:t>39.58</w:t>
            </w:r>
          </w:p>
        </w:tc>
        <w:tc>
          <w:tcPr>
            <w:tcW w:w="4866" w:type="dxa"/>
            <w:tcBorders>
              <w:bottom w:val="single" w:sz="4" w:space="0" w:color="auto"/>
            </w:tcBorders>
          </w:tcPr>
          <w:p w14:paraId="36ADB85C" w14:textId="77777777" w:rsidR="00EB51C6" w:rsidRPr="00A54763" w:rsidRDefault="00EB51C6" w:rsidP="00E03034">
            <w:pPr>
              <w:spacing w:after="200"/>
              <w:rPr>
                <w:rFonts w:asciiTheme="majorHAnsi" w:hAnsiTheme="majorHAnsi"/>
                <w:b/>
                <w:sz w:val="20"/>
                <w:szCs w:val="20"/>
              </w:rPr>
            </w:pPr>
          </w:p>
        </w:tc>
      </w:tr>
      <w:tr w:rsidR="00EB51C6" w:rsidRPr="00E3469B" w14:paraId="286E0CB9" w14:textId="77777777" w:rsidTr="00AB2C43">
        <w:trPr>
          <w:trHeight w:val="242"/>
        </w:trPr>
        <w:tc>
          <w:tcPr>
            <w:tcW w:w="1696" w:type="dxa"/>
            <w:tcBorders>
              <w:top w:val="single" w:sz="4" w:space="0" w:color="auto"/>
            </w:tcBorders>
          </w:tcPr>
          <w:p w14:paraId="42D759A1" w14:textId="77777777" w:rsidR="00EB51C6" w:rsidRPr="007C1934" w:rsidRDefault="00EB51C6" w:rsidP="00E03034">
            <w:pPr>
              <w:spacing w:after="200"/>
              <w:rPr>
                <w:rFonts w:asciiTheme="majorHAnsi" w:hAnsiTheme="majorHAnsi"/>
                <w:b/>
                <w:sz w:val="20"/>
                <w:szCs w:val="20"/>
              </w:rPr>
            </w:pPr>
            <w:r w:rsidRPr="007C1934">
              <w:rPr>
                <w:rFonts w:asciiTheme="majorHAnsi" w:hAnsiTheme="majorHAnsi"/>
                <w:b/>
                <w:sz w:val="20"/>
                <w:szCs w:val="20"/>
              </w:rPr>
              <w:t>Unlinked</w:t>
            </w:r>
          </w:p>
        </w:tc>
        <w:tc>
          <w:tcPr>
            <w:tcW w:w="1418" w:type="dxa"/>
            <w:tcBorders>
              <w:top w:val="single" w:sz="4" w:space="0" w:color="auto"/>
            </w:tcBorders>
          </w:tcPr>
          <w:p w14:paraId="5A9656E5" w14:textId="77777777" w:rsidR="00EB51C6" w:rsidRPr="008805B7" w:rsidRDefault="00EB51C6" w:rsidP="00E03034">
            <w:pPr>
              <w:spacing w:after="200"/>
              <w:rPr>
                <w:rFonts w:asciiTheme="majorHAnsi" w:hAnsiTheme="majorHAnsi"/>
                <w:b/>
                <w:sz w:val="20"/>
                <w:szCs w:val="20"/>
              </w:rPr>
            </w:pPr>
            <w:r w:rsidRPr="008805B7">
              <w:rPr>
                <w:rFonts w:asciiTheme="majorHAnsi" w:hAnsiTheme="majorHAnsi"/>
                <w:b/>
                <w:sz w:val="20"/>
                <w:szCs w:val="16"/>
              </w:rPr>
              <w:t>59,732</w:t>
            </w:r>
          </w:p>
        </w:tc>
        <w:tc>
          <w:tcPr>
            <w:tcW w:w="1701" w:type="dxa"/>
            <w:tcBorders>
              <w:top w:val="single" w:sz="4" w:space="0" w:color="auto"/>
            </w:tcBorders>
          </w:tcPr>
          <w:p w14:paraId="54906E20" w14:textId="77777777" w:rsidR="00EB51C6" w:rsidRPr="008805B7" w:rsidRDefault="00EB51C6" w:rsidP="00E03034">
            <w:pPr>
              <w:spacing w:after="200"/>
              <w:rPr>
                <w:rFonts w:asciiTheme="majorHAnsi" w:hAnsiTheme="majorHAnsi"/>
                <w:b/>
                <w:sz w:val="20"/>
                <w:szCs w:val="20"/>
              </w:rPr>
            </w:pPr>
            <w:r w:rsidRPr="008805B7">
              <w:rPr>
                <w:rFonts w:asciiTheme="majorHAnsi" w:hAnsiTheme="majorHAnsi"/>
                <w:b/>
                <w:sz w:val="20"/>
                <w:szCs w:val="16"/>
              </w:rPr>
              <w:t>47.82</w:t>
            </w:r>
          </w:p>
        </w:tc>
        <w:tc>
          <w:tcPr>
            <w:tcW w:w="4866" w:type="dxa"/>
            <w:tcBorders>
              <w:top w:val="single" w:sz="4" w:space="0" w:color="auto"/>
            </w:tcBorders>
          </w:tcPr>
          <w:p w14:paraId="43DDA0C9" w14:textId="77777777" w:rsidR="00EB51C6" w:rsidRPr="00A54763" w:rsidRDefault="00EB51C6" w:rsidP="00E03034">
            <w:pPr>
              <w:spacing w:after="200"/>
              <w:rPr>
                <w:rFonts w:asciiTheme="majorHAnsi" w:hAnsiTheme="majorHAnsi"/>
                <w:b/>
                <w:sz w:val="20"/>
                <w:szCs w:val="20"/>
              </w:rPr>
            </w:pPr>
          </w:p>
        </w:tc>
      </w:tr>
      <w:tr w:rsidR="00EB51C6" w:rsidRPr="00E3469B" w14:paraId="1661F194" w14:textId="77777777" w:rsidTr="00AB2C43">
        <w:trPr>
          <w:trHeight w:val="242"/>
        </w:trPr>
        <w:tc>
          <w:tcPr>
            <w:tcW w:w="1696" w:type="dxa"/>
          </w:tcPr>
          <w:p w14:paraId="20EAD68C" w14:textId="77777777" w:rsidR="00EB51C6" w:rsidRPr="007C1934" w:rsidRDefault="00EB51C6" w:rsidP="00E03034">
            <w:pPr>
              <w:spacing w:after="200"/>
              <w:rPr>
                <w:rFonts w:asciiTheme="majorHAnsi" w:hAnsiTheme="majorHAnsi"/>
                <w:b/>
                <w:sz w:val="20"/>
                <w:szCs w:val="20"/>
              </w:rPr>
            </w:pPr>
            <w:r w:rsidRPr="007C1934">
              <w:rPr>
                <w:rFonts w:asciiTheme="majorHAnsi" w:hAnsiTheme="majorHAnsi"/>
                <w:b/>
                <w:sz w:val="20"/>
                <w:szCs w:val="20"/>
              </w:rPr>
              <w:t>Unlinked %</w:t>
            </w:r>
          </w:p>
        </w:tc>
        <w:tc>
          <w:tcPr>
            <w:tcW w:w="1418" w:type="dxa"/>
          </w:tcPr>
          <w:p w14:paraId="6C357B52" w14:textId="77777777" w:rsidR="00EB51C6" w:rsidRPr="008805B7" w:rsidRDefault="00EB51C6" w:rsidP="00E03034">
            <w:pPr>
              <w:spacing w:after="200"/>
              <w:rPr>
                <w:rFonts w:asciiTheme="majorHAnsi" w:hAnsiTheme="majorHAnsi"/>
                <w:b/>
                <w:sz w:val="20"/>
                <w:szCs w:val="20"/>
              </w:rPr>
            </w:pPr>
            <w:r w:rsidRPr="008805B7">
              <w:rPr>
                <w:rFonts w:asciiTheme="majorHAnsi" w:hAnsiTheme="majorHAnsi"/>
                <w:b/>
                <w:sz w:val="20"/>
                <w:szCs w:val="20"/>
              </w:rPr>
              <w:t>23.9%</w:t>
            </w:r>
          </w:p>
        </w:tc>
        <w:tc>
          <w:tcPr>
            <w:tcW w:w="1701" w:type="dxa"/>
          </w:tcPr>
          <w:p w14:paraId="5AC8D70C" w14:textId="77777777" w:rsidR="00EB51C6" w:rsidRPr="008805B7" w:rsidRDefault="00EB51C6" w:rsidP="00E03034">
            <w:pPr>
              <w:spacing w:after="200"/>
              <w:rPr>
                <w:rFonts w:asciiTheme="majorHAnsi" w:hAnsiTheme="majorHAnsi"/>
                <w:b/>
                <w:sz w:val="20"/>
                <w:szCs w:val="20"/>
              </w:rPr>
            </w:pPr>
            <w:r w:rsidRPr="008805B7">
              <w:rPr>
                <w:rFonts w:asciiTheme="majorHAnsi" w:hAnsiTheme="majorHAnsi"/>
                <w:b/>
                <w:sz w:val="20"/>
                <w:szCs w:val="16"/>
              </w:rPr>
              <w:t>54.7%</w:t>
            </w:r>
          </w:p>
        </w:tc>
        <w:tc>
          <w:tcPr>
            <w:tcW w:w="4866" w:type="dxa"/>
          </w:tcPr>
          <w:p w14:paraId="65EED4AE" w14:textId="77777777" w:rsidR="00EB51C6" w:rsidRPr="00A54763" w:rsidRDefault="00EB51C6" w:rsidP="00E03034">
            <w:pPr>
              <w:spacing w:after="200"/>
              <w:rPr>
                <w:rFonts w:asciiTheme="majorHAnsi" w:hAnsiTheme="majorHAnsi"/>
                <w:b/>
                <w:sz w:val="20"/>
                <w:szCs w:val="20"/>
              </w:rPr>
            </w:pPr>
          </w:p>
        </w:tc>
      </w:tr>
    </w:tbl>
    <w:p w14:paraId="467D707D" w14:textId="77777777" w:rsidR="00893790" w:rsidRDefault="00893790" w:rsidP="00E03034">
      <w:pPr>
        <w:spacing w:after="200" w:line="240" w:lineRule="auto"/>
        <w:rPr>
          <w:rFonts w:ascii="Georgia" w:hAnsi="Georgia"/>
          <w:b/>
          <w:sz w:val="20"/>
          <w:szCs w:val="20"/>
          <w:lang w:val="en-US"/>
        </w:rPr>
      </w:pPr>
    </w:p>
    <w:p w14:paraId="55514E51" w14:textId="77777777" w:rsidR="00893790" w:rsidRPr="00F4467A" w:rsidRDefault="00893790" w:rsidP="00E03034">
      <w:pPr>
        <w:spacing w:after="200" w:line="240" w:lineRule="auto"/>
        <w:rPr>
          <w:rFonts w:ascii="Georgia" w:hAnsi="Georgia"/>
          <w:b/>
          <w:szCs w:val="20"/>
          <w:lang w:val="en-US"/>
        </w:rPr>
      </w:pPr>
      <w:r w:rsidRPr="00F4467A">
        <w:rPr>
          <w:rFonts w:ascii="Georgia" w:hAnsi="Georgia"/>
          <w:b/>
          <w:szCs w:val="20"/>
          <w:lang w:val="en-US"/>
        </w:rPr>
        <w:t>PBS and S100 drugs</w:t>
      </w:r>
    </w:p>
    <w:p w14:paraId="2B364A46" w14:textId="77777777" w:rsidR="00893790" w:rsidRPr="00F4467A" w:rsidRDefault="00893790" w:rsidP="00E03034">
      <w:pPr>
        <w:spacing w:after="200" w:line="240" w:lineRule="auto"/>
        <w:rPr>
          <w:rFonts w:ascii="Georgia" w:eastAsia="Times New Roman" w:hAnsi="Georgia" w:cs="Arial"/>
          <w:szCs w:val="20"/>
          <w:lang w:val="en-US"/>
        </w:rPr>
      </w:pPr>
      <w:r w:rsidRPr="00F4467A">
        <w:rPr>
          <w:rFonts w:ascii="Georgia" w:eastAsia="Times New Roman" w:hAnsi="Georgia" w:cs="Arial"/>
          <w:szCs w:val="20"/>
          <w:lang w:val="en-US"/>
        </w:rPr>
        <w:t xml:space="preserve">Acute hospitals within THS submit PBS claims on monthly basis online to Medicare, and claims are paid out weekly. The source of claims is </w:t>
      </w:r>
      <w:proofErr w:type="spellStart"/>
      <w:r w:rsidRPr="00F4467A">
        <w:rPr>
          <w:rFonts w:ascii="Georgia" w:eastAsia="Times New Roman" w:hAnsi="Georgia" w:cs="Arial"/>
          <w:szCs w:val="20"/>
          <w:lang w:val="en-US"/>
        </w:rPr>
        <w:t>iPharmacy</w:t>
      </w:r>
      <w:proofErr w:type="spellEnd"/>
      <w:r w:rsidRPr="00F4467A">
        <w:rPr>
          <w:rFonts w:ascii="Georgia" w:eastAsia="Times New Roman" w:hAnsi="Georgia" w:cs="Arial"/>
          <w:szCs w:val="20"/>
          <w:lang w:val="en-US"/>
        </w:rPr>
        <w:t xml:space="preserve">. Claims are done at the dispensed level once the patient has filled the script. Rejections for claims are unlikely, and any rejected claims are followed up to ensure they can be successfully claimed (e.g., if insufficient data is submitted to prove eligibility for PBS medication). There can be timing differences between claims being submitted and received, especially around end of FY as </w:t>
      </w:r>
      <w:proofErr w:type="gramStart"/>
      <w:r w:rsidRPr="00F4467A">
        <w:rPr>
          <w:rFonts w:ascii="Georgia" w:eastAsia="Times New Roman" w:hAnsi="Georgia" w:cs="Arial"/>
          <w:szCs w:val="20"/>
          <w:lang w:val="en-US"/>
        </w:rPr>
        <w:t>this cuts</w:t>
      </w:r>
      <w:proofErr w:type="gramEnd"/>
      <w:r w:rsidRPr="00F4467A">
        <w:rPr>
          <w:rFonts w:ascii="Georgia" w:eastAsia="Times New Roman" w:hAnsi="Georgia" w:cs="Arial"/>
          <w:szCs w:val="20"/>
          <w:lang w:val="en-US"/>
        </w:rPr>
        <w:t xml:space="preserve"> across a payment period. Twice per year, THS selects a sample of patients at random and follows through the purchase costs, </w:t>
      </w:r>
      <w:r w:rsidRPr="00F4467A">
        <w:rPr>
          <w:rFonts w:ascii="Georgia" w:eastAsia="Times New Roman" w:hAnsi="Georgia" w:cs="Arial"/>
          <w:szCs w:val="20"/>
          <w:lang w:val="en-US"/>
        </w:rPr>
        <w:lastRenderedPageBreak/>
        <w:t>PBS claim and reimbursement amount. Individual hospitals also do a broad reconciliation between expense and income for reimbursable (PBS) drugs.</w:t>
      </w:r>
    </w:p>
    <w:p w14:paraId="5CCC38E5" w14:textId="77777777" w:rsidR="00893790" w:rsidRPr="00F4467A" w:rsidRDefault="00893790" w:rsidP="00E03034">
      <w:pPr>
        <w:spacing w:after="200" w:line="240" w:lineRule="auto"/>
        <w:rPr>
          <w:rFonts w:ascii="Georgia" w:eastAsia="Times New Roman" w:hAnsi="Georgia" w:cs="Arial"/>
          <w:szCs w:val="20"/>
          <w:lang w:val="en-US"/>
        </w:rPr>
      </w:pPr>
      <w:r w:rsidRPr="00F4467A">
        <w:rPr>
          <w:rFonts w:ascii="Georgia" w:eastAsia="Times New Roman" w:hAnsi="Georgia" w:cs="Arial"/>
          <w:szCs w:val="20"/>
          <w:lang w:val="en-US"/>
        </w:rPr>
        <w:t xml:space="preserve">In recent periods, pharmacies across Tasmania have occasionally experienced shortages of certain PBS drugs and have had to source alternatives that are not on the PBS list so cannot be claimed. Additionally, some drugs are dual listed and only eligible when prescribed for specific indications. When prescribed outside PBS criteria, these are counted as </w:t>
      </w:r>
      <w:proofErr w:type="gramStart"/>
      <w:r w:rsidRPr="00F4467A">
        <w:rPr>
          <w:rFonts w:ascii="Georgia" w:eastAsia="Times New Roman" w:hAnsi="Georgia" w:cs="Arial"/>
          <w:szCs w:val="20"/>
          <w:lang w:val="en-US"/>
        </w:rPr>
        <w:t>non PBS</w:t>
      </w:r>
      <w:proofErr w:type="gramEnd"/>
      <w:r w:rsidRPr="00F4467A">
        <w:rPr>
          <w:rFonts w:ascii="Georgia" w:eastAsia="Times New Roman" w:hAnsi="Georgia" w:cs="Arial"/>
          <w:szCs w:val="20"/>
          <w:lang w:val="en-US"/>
        </w:rPr>
        <w:t xml:space="preserve"> drugs. </w:t>
      </w:r>
    </w:p>
    <w:p w14:paraId="21AF7E63" w14:textId="77777777" w:rsidR="00893790" w:rsidRPr="00F4467A" w:rsidRDefault="00893790" w:rsidP="00E03034">
      <w:pPr>
        <w:spacing w:after="200" w:line="240" w:lineRule="auto"/>
        <w:rPr>
          <w:rFonts w:ascii="Georgia" w:eastAsia="Times New Roman" w:hAnsi="Georgia" w:cs="Arial"/>
          <w:szCs w:val="20"/>
          <w:lang w:val="en-US"/>
        </w:rPr>
      </w:pPr>
      <w:r w:rsidRPr="00F4467A">
        <w:rPr>
          <w:rFonts w:ascii="Georgia" w:eastAsia="Times New Roman" w:hAnsi="Georgia" w:cs="Arial"/>
          <w:szCs w:val="20"/>
          <w:lang w:val="en-US"/>
        </w:rPr>
        <w:t>PBS reimbursements (excluding S100 drugs) have a markup of 11.1% on Commonwealth set manufactured price to cover the associated costs of pharmacist time and other dispensing costs. This will decrease to 7% nationally starting 1 July 2019, which will affect the value of revenue claims and could impact the ability of facilities to run pharmacy services within their current budgets.</w:t>
      </w:r>
    </w:p>
    <w:p w14:paraId="64906398" w14:textId="77777777" w:rsidR="00893790" w:rsidRPr="00F4467A" w:rsidRDefault="00893790" w:rsidP="00E03034">
      <w:pPr>
        <w:spacing w:after="200" w:line="240" w:lineRule="auto"/>
        <w:rPr>
          <w:rFonts w:ascii="Georgia" w:eastAsia="Times New Roman" w:hAnsi="Georgia" w:cs="Arial"/>
          <w:szCs w:val="20"/>
          <w:lang w:val="en-US"/>
        </w:rPr>
      </w:pPr>
      <w:r w:rsidRPr="00F4467A">
        <w:rPr>
          <w:rFonts w:ascii="Georgia" w:eastAsia="Times New Roman" w:hAnsi="Georgia" w:cs="Arial"/>
          <w:szCs w:val="20"/>
          <w:lang w:val="en-US"/>
        </w:rPr>
        <w:t>Based on the information provided in the data collection template, $63.7m was the cost of PBS / S100 drugs and $61.3m revenue was received. THS advised that differences may be due to PBS drugs supplied to PBS ineligible patients (e.g. prisoners), or differences between the price of pharmaceuticals purchased under state purchasing arrangements and the Commonwealth manufactured price. The actual gap between purchased and reimbursed is likely to be even larger, as the reimbursement already includes an 11.1% markup for dispensing costs.</w:t>
      </w:r>
    </w:p>
    <w:p w14:paraId="30159E30" w14:textId="21A36414" w:rsidR="00893790" w:rsidRDefault="00983345" w:rsidP="00E03034">
      <w:pPr>
        <w:pStyle w:val="Heading3"/>
        <w:spacing w:before="0" w:after="200" w:line="240" w:lineRule="auto"/>
      </w:pPr>
      <w:r>
        <w:t>5</w:t>
      </w:r>
      <w:r w:rsidR="00893790">
        <w:t>.6.5</w:t>
      </w:r>
      <w:r w:rsidR="00893790">
        <w:tab/>
      </w:r>
      <w:r w:rsidR="00893790" w:rsidRPr="006B4B9C">
        <w:t xml:space="preserve">Improvements </w:t>
      </w:r>
    </w:p>
    <w:p w14:paraId="4862575A" w14:textId="77777777" w:rsidR="00893790" w:rsidRPr="00F4467A" w:rsidRDefault="00893790" w:rsidP="00E03034">
      <w:pPr>
        <w:spacing w:after="200" w:line="240" w:lineRule="auto"/>
        <w:rPr>
          <w:rFonts w:asciiTheme="majorHAnsi" w:hAnsiTheme="majorHAnsi"/>
          <w:b/>
        </w:rPr>
      </w:pPr>
      <w:r w:rsidRPr="00F4467A">
        <w:rPr>
          <w:rFonts w:asciiTheme="majorHAnsi" w:hAnsiTheme="majorHAnsi"/>
          <w:b/>
        </w:rPr>
        <w:t>Improvements since Round 21</w:t>
      </w:r>
    </w:p>
    <w:p w14:paraId="7FBDEF35" w14:textId="77777777" w:rsidR="00893790" w:rsidRPr="00F4467A" w:rsidRDefault="00893790" w:rsidP="00E03034">
      <w:pPr>
        <w:spacing w:after="200" w:line="240" w:lineRule="auto"/>
        <w:rPr>
          <w:rFonts w:asciiTheme="majorHAnsi" w:hAnsiTheme="majorHAnsi"/>
        </w:rPr>
      </w:pPr>
      <w:r w:rsidRPr="00F4467A">
        <w:rPr>
          <w:rFonts w:asciiTheme="majorHAnsi" w:hAnsiTheme="majorHAnsi"/>
        </w:rPr>
        <w:t>DOH has carried out work to make improvements to the following areas since Round 21:</w:t>
      </w:r>
    </w:p>
    <w:p w14:paraId="348ECA74" w14:textId="7AF21DAA" w:rsidR="00893790" w:rsidRPr="00F4467A" w:rsidRDefault="00893790" w:rsidP="00E07E20">
      <w:pPr>
        <w:pStyle w:val="ListParagraph"/>
        <w:numPr>
          <w:ilvl w:val="0"/>
          <w:numId w:val="67"/>
        </w:numPr>
        <w:spacing w:after="200" w:line="240" w:lineRule="auto"/>
        <w:ind w:left="714" w:hanging="357"/>
        <w:contextualSpacing w:val="0"/>
        <w:rPr>
          <w:rFonts w:asciiTheme="majorHAnsi" w:hAnsiTheme="majorHAnsi"/>
        </w:rPr>
      </w:pPr>
      <w:r w:rsidRPr="00F4467A">
        <w:rPr>
          <w:rFonts w:asciiTheme="majorHAnsi" w:hAnsiTheme="majorHAnsi"/>
        </w:rPr>
        <w:t>Audit checks implemented</w:t>
      </w:r>
      <w:r w:rsidR="00134237">
        <w:rPr>
          <w:rFonts w:asciiTheme="majorHAnsi" w:hAnsiTheme="majorHAnsi"/>
        </w:rPr>
        <w:t xml:space="preserve"> for the first time in Round 22</w:t>
      </w:r>
      <w:r w:rsidRPr="00F4467A">
        <w:rPr>
          <w:rFonts w:asciiTheme="majorHAnsi" w:hAnsiTheme="majorHAnsi"/>
        </w:rPr>
        <w:t xml:space="preserve"> to ensure the general ledger matches financial statements, and QA on general ledger cost centres.</w:t>
      </w:r>
    </w:p>
    <w:p w14:paraId="64F983E7" w14:textId="77777777" w:rsidR="00893790" w:rsidRPr="00F4467A" w:rsidRDefault="00893790" w:rsidP="00E07E20">
      <w:pPr>
        <w:pStyle w:val="ListParagraph"/>
        <w:numPr>
          <w:ilvl w:val="0"/>
          <w:numId w:val="67"/>
        </w:numPr>
        <w:spacing w:after="200" w:line="240" w:lineRule="auto"/>
        <w:ind w:left="714" w:hanging="357"/>
        <w:contextualSpacing w:val="0"/>
        <w:rPr>
          <w:rFonts w:asciiTheme="majorHAnsi" w:hAnsiTheme="majorHAnsi"/>
        </w:rPr>
      </w:pPr>
      <w:r w:rsidRPr="00F4467A">
        <w:rPr>
          <w:rFonts w:asciiTheme="majorHAnsi" w:hAnsiTheme="majorHAnsi"/>
        </w:rPr>
        <w:t>Updated accuracy of the matching criteria for utilisation data, by increasing the matching to now increment daily from the episode. Previously, the software matched 0 days, then 1 day, 3 days, 5 days and 7 days.</w:t>
      </w:r>
    </w:p>
    <w:p w14:paraId="534624DC" w14:textId="77777777" w:rsidR="00893790" w:rsidRPr="00F4467A" w:rsidRDefault="00893790" w:rsidP="00E07E20">
      <w:pPr>
        <w:pStyle w:val="ListParagraph"/>
        <w:numPr>
          <w:ilvl w:val="0"/>
          <w:numId w:val="67"/>
        </w:numPr>
        <w:spacing w:after="200" w:line="240" w:lineRule="auto"/>
        <w:ind w:left="714" w:hanging="357"/>
        <w:contextualSpacing w:val="0"/>
        <w:rPr>
          <w:rFonts w:asciiTheme="majorHAnsi" w:hAnsiTheme="majorHAnsi"/>
        </w:rPr>
      </w:pPr>
      <w:r w:rsidRPr="00F4467A">
        <w:rPr>
          <w:rFonts w:asciiTheme="majorHAnsi" w:hAnsiTheme="majorHAnsi"/>
        </w:rPr>
        <w:t>Reviewed ED allocations in the following areas:</w:t>
      </w:r>
    </w:p>
    <w:p w14:paraId="4500F3FF" w14:textId="77777777" w:rsidR="00893790" w:rsidRPr="00F4467A" w:rsidRDefault="00893790" w:rsidP="00E07E20">
      <w:pPr>
        <w:pStyle w:val="ListParagraph"/>
        <w:numPr>
          <w:ilvl w:val="0"/>
          <w:numId w:val="67"/>
        </w:numPr>
        <w:spacing w:after="200" w:line="240" w:lineRule="auto"/>
        <w:ind w:left="714" w:hanging="357"/>
        <w:contextualSpacing w:val="0"/>
        <w:rPr>
          <w:rFonts w:asciiTheme="majorHAnsi" w:hAnsiTheme="majorHAnsi"/>
        </w:rPr>
      </w:pPr>
      <w:r w:rsidRPr="00F4467A">
        <w:rPr>
          <w:rFonts w:asciiTheme="majorHAnsi" w:hAnsiTheme="majorHAnsi"/>
        </w:rPr>
        <w:t>Costs of emergency department (ED) minutes were adjusted to remove ramping time as patients are still under the care of paramedics during this period. Ramping time is a field in the ED dataset and was subtracted from total ED minutes.</w:t>
      </w:r>
    </w:p>
    <w:p w14:paraId="509D62F0" w14:textId="77777777" w:rsidR="00893790" w:rsidRPr="00F4467A" w:rsidRDefault="00893790" w:rsidP="00E07E20">
      <w:pPr>
        <w:pStyle w:val="ListParagraph"/>
        <w:numPr>
          <w:ilvl w:val="0"/>
          <w:numId w:val="67"/>
        </w:numPr>
        <w:spacing w:after="200" w:line="240" w:lineRule="auto"/>
        <w:ind w:left="714" w:hanging="357"/>
        <w:contextualSpacing w:val="0"/>
        <w:rPr>
          <w:rFonts w:asciiTheme="majorHAnsi" w:hAnsiTheme="majorHAnsi"/>
        </w:rPr>
      </w:pPr>
      <w:r w:rsidRPr="00F4467A">
        <w:rPr>
          <w:rFonts w:asciiTheme="majorHAnsi" w:hAnsiTheme="majorHAnsi"/>
        </w:rPr>
        <w:t>Updated emergency department cost allocation based on location e.g. 10% costs go to the waiting room. This is based on consultation with ED staff.</w:t>
      </w:r>
    </w:p>
    <w:p w14:paraId="40E98135" w14:textId="77777777" w:rsidR="00893790" w:rsidRPr="00F4467A" w:rsidRDefault="00893790" w:rsidP="00E07E20">
      <w:pPr>
        <w:pStyle w:val="ListParagraph"/>
        <w:numPr>
          <w:ilvl w:val="0"/>
          <w:numId w:val="67"/>
        </w:numPr>
        <w:spacing w:after="200" w:line="240" w:lineRule="auto"/>
        <w:ind w:left="714" w:hanging="357"/>
        <w:contextualSpacing w:val="0"/>
        <w:rPr>
          <w:rFonts w:asciiTheme="majorHAnsi" w:hAnsiTheme="majorHAnsi"/>
        </w:rPr>
      </w:pPr>
      <w:r w:rsidRPr="00F4467A">
        <w:rPr>
          <w:rFonts w:asciiTheme="majorHAnsi" w:hAnsiTheme="majorHAnsi"/>
        </w:rPr>
        <w:t xml:space="preserve">Separation of emergency department and emergency medical unit (EMU) staff costs from one cost centre. This was done through use of the nurse roster and consultation with department </w:t>
      </w:r>
      <w:proofErr w:type="gramStart"/>
      <w:r w:rsidRPr="00F4467A">
        <w:rPr>
          <w:rFonts w:asciiTheme="majorHAnsi" w:hAnsiTheme="majorHAnsi"/>
        </w:rPr>
        <w:t>leaders, and</w:t>
      </w:r>
      <w:proofErr w:type="gramEnd"/>
      <w:r w:rsidRPr="00F4467A">
        <w:rPr>
          <w:rFonts w:asciiTheme="majorHAnsi" w:hAnsiTheme="majorHAnsi"/>
        </w:rPr>
        <w:t xml:space="preserve"> improves the accuracy of costing staff by product type.</w:t>
      </w:r>
    </w:p>
    <w:p w14:paraId="590E96EF" w14:textId="77777777" w:rsidR="00893790" w:rsidRPr="00F4467A" w:rsidRDefault="00893790" w:rsidP="00E07E20">
      <w:pPr>
        <w:pStyle w:val="ListParagraph"/>
        <w:numPr>
          <w:ilvl w:val="0"/>
          <w:numId w:val="67"/>
        </w:numPr>
        <w:spacing w:after="200" w:line="240" w:lineRule="auto"/>
        <w:ind w:left="714" w:hanging="357"/>
        <w:contextualSpacing w:val="0"/>
        <w:rPr>
          <w:rFonts w:asciiTheme="majorHAnsi" w:hAnsiTheme="majorHAnsi"/>
          <w:b/>
        </w:rPr>
      </w:pPr>
      <w:r w:rsidRPr="00F4467A">
        <w:rPr>
          <w:rFonts w:asciiTheme="majorHAnsi" w:hAnsiTheme="majorHAnsi"/>
        </w:rPr>
        <w:t xml:space="preserve">Team now has access to the GL and therefore it can run its own reports, once CFO releases results to the business. This has improved the time that the team can then review the financials and take the information to the business for their review and input into the costing process. </w:t>
      </w:r>
    </w:p>
    <w:p w14:paraId="28DAE989" w14:textId="77777777" w:rsidR="00B52A6B" w:rsidRDefault="00B52A6B">
      <w:pPr>
        <w:rPr>
          <w:rFonts w:asciiTheme="majorHAnsi" w:hAnsiTheme="majorHAnsi"/>
          <w:b/>
        </w:rPr>
      </w:pPr>
      <w:r>
        <w:rPr>
          <w:rFonts w:asciiTheme="majorHAnsi" w:hAnsiTheme="majorHAnsi"/>
          <w:b/>
        </w:rPr>
        <w:br w:type="page"/>
      </w:r>
    </w:p>
    <w:p w14:paraId="1FC13002" w14:textId="2697CE87" w:rsidR="00893790" w:rsidRPr="00F4467A" w:rsidRDefault="00893790" w:rsidP="00E03034">
      <w:pPr>
        <w:spacing w:after="200" w:line="240" w:lineRule="auto"/>
        <w:rPr>
          <w:rFonts w:asciiTheme="majorHAnsi" w:hAnsiTheme="majorHAnsi"/>
          <w:b/>
        </w:rPr>
      </w:pPr>
      <w:r w:rsidRPr="00F4467A">
        <w:rPr>
          <w:rFonts w:asciiTheme="majorHAnsi" w:hAnsiTheme="majorHAnsi"/>
          <w:b/>
        </w:rPr>
        <w:lastRenderedPageBreak/>
        <w:t>Future improvements in development for Round 23</w:t>
      </w:r>
    </w:p>
    <w:p w14:paraId="515B86C1" w14:textId="77777777" w:rsidR="00893790" w:rsidRPr="00F4467A" w:rsidRDefault="00893790" w:rsidP="00E07E20">
      <w:pPr>
        <w:pStyle w:val="ListParagraph"/>
        <w:numPr>
          <w:ilvl w:val="0"/>
          <w:numId w:val="67"/>
        </w:numPr>
        <w:spacing w:after="200" w:line="240" w:lineRule="auto"/>
        <w:ind w:left="714" w:hanging="357"/>
        <w:contextualSpacing w:val="0"/>
        <w:rPr>
          <w:rFonts w:asciiTheme="majorHAnsi" w:hAnsiTheme="majorHAnsi"/>
        </w:rPr>
      </w:pPr>
      <w:r w:rsidRPr="00F4467A">
        <w:rPr>
          <w:rFonts w:asciiTheme="majorHAnsi" w:hAnsiTheme="majorHAnsi"/>
        </w:rPr>
        <w:t xml:space="preserve">The costing team is working with the finance team to allocate costs in greater granularity to enable costing to be more accurate for more frequent reporting requirements. </w:t>
      </w:r>
    </w:p>
    <w:p w14:paraId="3F4D85A3" w14:textId="77777777" w:rsidR="00893790" w:rsidRPr="00F4467A" w:rsidRDefault="00893790" w:rsidP="00E07E20">
      <w:pPr>
        <w:pStyle w:val="ListParagraph"/>
        <w:numPr>
          <w:ilvl w:val="0"/>
          <w:numId w:val="67"/>
        </w:numPr>
        <w:spacing w:after="200" w:line="240" w:lineRule="auto"/>
        <w:ind w:left="714" w:hanging="357"/>
        <w:contextualSpacing w:val="0"/>
        <w:rPr>
          <w:rFonts w:asciiTheme="majorHAnsi" w:hAnsiTheme="majorHAnsi"/>
        </w:rPr>
      </w:pPr>
      <w:r w:rsidRPr="00F4467A">
        <w:rPr>
          <w:rFonts w:asciiTheme="majorHAnsi" w:hAnsiTheme="majorHAnsi"/>
        </w:rPr>
        <w:t>Building a multi-year NHCDC report, including re-mapping of classification version changes, to enable benchmarking internally and review trends in finance and activity. This will address challenges in the consistency of costing to ensure year-on-year methodologies are consistent.</w:t>
      </w:r>
    </w:p>
    <w:p w14:paraId="77E0D77C" w14:textId="1E3B3CA8" w:rsidR="00C7733A" w:rsidRPr="00C7733A" w:rsidRDefault="00893790" w:rsidP="00E07E20">
      <w:pPr>
        <w:pStyle w:val="ListParagraph"/>
        <w:numPr>
          <w:ilvl w:val="0"/>
          <w:numId w:val="67"/>
        </w:numPr>
        <w:spacing w:after="200" w:line="240" w:lineRule="auto"/>
        <w:ind w:left="714" w:hanging="357"/>
        <w:contextualSpacing w:val="0"/>
        <w:rPr>
          <w:rFonts w:asciiTheme="majorHAnsi" w:hAnsiTheme="majorHAnsi"/>
        </w:rPr>
      </w:pPr>
      <w:r w:rsidRPr="00F4467A">
        <w:rPr>
          <w:rFonts w:asciiTheme="majorHAnsi" w:hAnsiTheme="majorHAnsi"/>
        </w:rPr>
        <w:t xml:space="preserve">To increase the validity and quality of the NHCDC, in Round 23 a data quality user group meeting was held with representation from the THS sites, corporate finance staff and other areas of </w:t>
      </w:r>
      <w:proofErr w:type="spellStart"/>
      <w:r w:rsidRPr="00F4467A">
        <w:rPr>
          <w:rFonts w:asciiTheme="majorHAnsi" w:hAnsiTheme="majorHAnsi"/>
        </w:rPr>
        <w:t>DoH</w:t>
      </w:r>
      <w:proofErr w:type="spellEnd"/>
      <w:r w:rsidRPr="00F4467A">
        <w:rPr>
          <w:rFonts w:asciiTheme="majorHAnsi" w:hAnsiTheme="majorHAnsi"/>
        </w:rPr>
        <w:t xml:space="preserve"> to review the preliminary outcomes of the Round 22 result. The purpose of the working group is to jointly resolve issues identified during the costing process.</w:t>
      </w:r>
    </w:p>
    <w:p w14:paraId="5501B11A" w14:textId="7ACFCF72" w:rsidR="00893790" w:rsidRPr="00C7733A" w:rsidRDefault="00C7733A" w:rsidP="00C7733A">
      <w:pPr>
        <w:rPr>
          <w:rFonts w:asciiTheme="majorHAnsi" w:eastAsiaTheme="majorEastAsia" w:hAnsiTheme="majorHAnsi" w:cstheme="majorBidi"/>
          <w:color w:val="A44E00" w:themeColor="accent1" w:themeShade="BF"/>
          <w:sz w:val="26"/>
          <w:szCs w:val="26"/>
        </w:rPr>
      </w:pPr>
      <w:r>
        <w:br w:type="page"/>
      </w:r>
    </w:p>
    <w:p w14:paraId="5B552BD0" w14:textId="70B55253" w:rsidR="00893790" w:rsidRPr="007830BA" w:rsidRDefault="00983345" w:rsidP="00E03034">
      <w:pPr>
        <w:pStyle w:val="Heading2"/>
        <w:spacing w:before="0" w:after="200" w:line="240" w:lineRule="auto"/>
        <w:rPr>
          <w:lang w:val="en-US"/>
        </w:rPr>
      </w:pPr>
      <w:bookmarkStart w:id="35" w:name="_Toc19041116"/>
      <w:r>
        <w:rPr>
          <w:lang w:val="en-US"/>
        </w:rPr>
        <w:lastRenderedPageBreak/>
        <w:t xml:space="preserve">5.7 </w:t>
      </w:r>
      <w:r w:rsidR="00893790">
        <w:rPr>
          <w:lang w:val="en-US"/>
        </w:rPr>
        <w:t>Australian Capital Territory</w:t>
      </w:r>
      <w:bookmarkEnd w:id="35"/>
    </w:p>
    <w:p w14:paraId="328C2604" w14:textId="43B52635" w:rsidR="00893790" w:rsidRPr="00C7733A" w:rsidRDefault="00893790" w:rsidP="00E03034">
      <w:pPr>
        <w:spacing w:after="200" w:line="240" w:lineRule="auto"/>
        <w:rPr>
          <w:rFonts w:asciiTheme="majorHAnsi" w:hAnsiTheme="majorHAnsi"/>
          <w:b/>
        </w:rPr>
      </w:pPr>
      <w:r w:rsidRPr="00C7733A">
        <w:rPr>
          <w:rFonts w:asciiTheme="majorHAnsi" w:hAnsiTheme="majorHAnsi"/>
          <w:b/>
        </w:rPr>
        <w:t>Jurisdictional Overview</w:t>
      </w:r>
    </w:p>
    <w:p w14:paraId="6F83B328" w14:textId="6D06817A" w:rsidR="00893790" w:rsidRPr="00C7733A" w:rsidRDefault="00893790" w:rsidP="00E03034">
      <w:pPr>
        <w:spacing w:after="200" w:line="240" w:lineRule="auto"/>
        <w:rPr>
          <w:rFonts w:asciiTheme="majorHAnsi" w:hAnsiTheme="majorHAnsi"/>
        </w:rPr>
      </w:pPr>
      <w:r w:rsidRPr="00C7733A">
        <w:rPr>
          <w:rFonts w:asciiTheme="majorHAnsi" w:hAnsiTheme="majorHAnsi"/>
        </w:rPr>
        <w:t xml:space="preserve">The Performance Reporting and Data (PRD) Division of Australian Capital Territory (ACT) Health is responsible for the extraction, validation, </w:t>
      </w:r>
      <w:r w:rsidR="00B52A6B" w:rsidRPr="00C7733A">
        <w:rPr>
          <w:rFonts w:asciiTheme="majorHAnsi" w:hAnsiTheme="majorHAnsi"/>
        </w:rPr>
        <w:t>processing,</w:t>
      </w:r>
      <w:r w:rsidRPr="00C7733A">
        <w:rPr>
          <w:rFonts w:asciiTheme="majorHAnsi" w:hAnsiTheme="majorHAnsi"/>
        </w:rPr>
        <w:t xml:space="preserve"> reconciliation and submission                                                                                     of the National Hospital Cost Data Collection (NHCDC) data to the Independent Hospital Pricing Authority (IHPA) for all hospitals in the ACT. </w:t>
      </w:r>
    </w:p>
    <w:p w14:paraId="2A7D05E3" w14:textId="0487A66B" w:rsidR="00893790" w:rsidRPr="00C7733A" w:rsidRDefault="00893790" w:rsidP="00E03034">
      <w:pPr>
        <w:spacing w:after="200" w:line="240" w:lineRule="auto"/>
        <w:rPr>
          <w:rFonts w:asciiTheme="majorHAnsi" w:hAnsiTheme="majorHAnsi"/>
        </w:rPr>
      </w:pPr>
      <w:r w:rsidRPr="00C7733A">
        <w:rPr>
          <w:rFonts w:asciiTheme="majorHAnsi" w:hAnsiTheme="majorHAnsi"/>
        </w:rPr>
        <w:t>Canberra Health Services (CHS), one of the two p</w:t>
      </w:r>
      <w:r w:rsidR="00983345" w:rsidRPr="00C7733A">
        <w:rPr>
          <w:rFonts w:asciiTheme="majorHAnsi" w:hAnsiTheme="majorHAnsi"/>
        </w:rPr>
        <w:t xml:space="preserve">ublic hospitals in the ACT, was </w:t>
      </w:r>
      <w:r w:rsidRPr="00C7733A">
        <w:rPr>
          <w:rFonts w:asciiTheme="majorHAnsi" w:hAnsiTheme="majorHAnsi"/>
        </w:rPr>
        <w:t xml:space="preserve">selected as the sample hospital in the ACT for the Round 22 Independent Financial Review (IFR). </w:t>
      </w:r>
    </w:p>
    <w:p w14:paraId="19578ECA" w14:textId="28407C5B" w:rsidR="00893790" w:rsidRPr="00C7733A" w:rsidRDefault="00893790" w:rsidP="00E03034">
      <w:pPr>
        <w:spacing w:after="200" w:line="240" w:lineRule="auto"/>
        <w:rPr>
          <w:rFonts w:asciiTheme="majorHAnsi" w:hAnsiTheme="majorHAnsi"/>
        </w:rPr>
      </w:pPr>
      <w:r w:rsidRPr="00C7733A">
        <w:rPr>
          <w:rFonts w:asciiTheme="majorHAnsi" w:hAnsiTheme="majorHAnsi"/>
        </w:rPr>
        <w:t xml:space="preserve">PRD branch is responsible for the management of the clinical costing system and the overall processing of the NHCDC submission. ACT Health uses the Power Performance Manager 2 (PPM2) costing application for patient level costing. All activity is </w:t>
      </w:r>
      <w:proofErr w:type="gramStart"/>
      <w:r w:rsidRPr="00C7733A">
        <w:rPr>
          <w:rFonts w:asciiTheme="majorHAnsi" w:hAnsiTheme="majorHAnsi"/>
        </w:rPr>
        <w:t>costed</w:t>
      </w:r>
      <w:proofErr w:type="gramEnd"/>
      <w:r w:rsidRPr="00C7733A">
        <w:rPr>
          <w:rFonts w:asciiTheme="majorHAnsi" w:hAnsiTheme="majorHAnsi"/>
        </w:rPr>
        <w:t xml:space="preserve"> and the costing process is currently performed once per year</w:t>
      </w:r>
      <w:r w:rsidR="009508AF">
        <w:rPr>
          <w:rFonts w:asciiTheme="majorHAnsi" w:hAnsiTheme="majorHAnsi"/>
        </w:rPr>
        <w:t>,</w:t>
      </w:r>
      <w:r w:rsidRPr="00C7733A">
        <w:rPr>
          <w:rFonts w:asciiTheme="majorHAnsi" w:hAnsiTheme="majorHAnsi"/>
        </w:rPr>
        <w:t xml:space="preserve"> but there is a plan to move to half yearly costing in the future.</w:t>
      </w:r>
    </w:p>
    <w:p w14:paraId="4F0D8D22" w14:textId="0B2672F5" w:rsidR="00893790" w:rsidRPr="00C7733A" w:rsidRDefault="00893790" w:rsidP="00E03034">
      <w:pPr>
        <w:pStyle w:val="BodyText"/>
        <w:spacing w:before="0" w:after="200" w:line="240" w:lineRule="auto"/>
        <w:jc w:val="left"/>
        <w:rPr>
          <w:rFonts w:asciiTheme="majorHAnsi" w:hAnsiTheme="majorHAnsi"/>
          <w:sz w:val="22"/>
        </w:rPr>
      </w:pPr>
      <w:r w:rsidRPr="00C7733A">
        <w:rPr>
          <w:rFonts w:asciiTheme="majorHAnsi" w:hAnsiTheme="majorHAnsi"/>
          <w:sz w:val="22"/>
        </w:rPr>
        <w:t>The health services in consultation with PRD staff prepare and provide their general ledger and feeder files to the Jurisdiction for costing</w:t>
      </w:r>
      <w:r w:rsidR="009508AF">
        <w:rPr>
          <w:rFonts w:asciiTheme="majorHAnsi" w:hAnsiTheme="majorHAnsi"/>
          <w:sz w:val="22"/>
        </w:rPr>
        <w:t>. For</w:t>
      </w:r>
      <w:r w:rsidRPr="00C7733A">
        <w:rPr>
          <w:rFonts w:asciiTheme="majorHAnsi" w:hAnsiTheme="majorHAnsi"/>
          <w:sz w:val="22"/>
        </w:rPr>
        <w:t xml:space="preserve"> </w:t>
      </w:r>
      <w:r w:rsidR="009508AF">
        <w:rPr>
          <w:rFonts w:asciiTheme="majorHAnsi" w:hAnsiTheme="majorHAnsi"/>
          <w:sz w:val="22"/>
        </w:rPr>
        <w:t>R</w:t>
      </w:r>
      <w:r w:rsidRPr="00C7733A">
        <w:rPr>
          <w:rFonts w:asciiTheme="majorHAnsi" w:hAnsiTheme="majorHAnsi"/>
          <w:sz w:val="22"/>
        </w:rPr>
        <w:t xml:space="preserve">ound </w:t>
      </w:r>
      <w:r w:rsidR="009508AF">
        <w:rPr>
          <w:rFonts w:asciiTheme="majorHAnsi" w:hAnsiTheme="majorHAnsi"/>
          <w:sz w:val="22"/>
        </w:rPr>
        <w:t xml:space="preserve">22 </w:t>
      </w:r>
      <w:r w:rsidRPr="00C7733A">
        <w:rPr>
          <w:rFonts w:asciiTheme="majorHAnsi" w:hAnsiTheme="majorHAnsi"/>
          <w:sz w:val="22"/>
        </w:rPr>
        <w:t xml:space="preserve">the costing team from the Ministry office </w:t>
      </w:r>
      <w:r w:rsidR="009508AF">
        <w:rPr>
          <w:rFonts w:asciiTheme="majorHAnsi" w:hAnsiTheme="majorHAnsi"/>
          <w:sz w:val="22"/>
        </w:rPr>
        <w:t xml:space="preserve">performed </w:t>
      </w:r>
      <w:r w:rsidRPr="00C7733A">
        <w:rPr>
          <w:rFonts w:asciiTheme="majorHAnsi" w:hAnsiTheme="majorHAnsi"/>
          <w:sz w:val="22"/>
        </w:rPr>
        <w:t xml:space="preserve">costing </w:t>
      </w:r>
      <w:r w:rsidR="009508AF">
        <w:rPr>
          <w:rFonts w:asciiTheme="majorHAnsi" w:hAnsiTheme="majorHAnsi"/>
          <w:sz w:val="22"/>
        </w:rPr>
        <w:t>activities on behalf of</w:t>
      </w:r>
      <w:r w:rsidRPr="00C7733A">
        <w:rPr>
          <w:rFonts w:asciiTheme="majorHAnsi" w:hAnsiTheme="majorHAnsi"/>
          <w:sz w:val="22"/>
        </w:rPr>
        <w:t xml:space="preserve"> CHS</w:t>
      </w:r>
      <w:r w:rsidR="00EC0C21">
        <w:rPr>
          <w:rFonts w:asciiTheme="majorHAnsi" w:hAnsiTheme="majorHAnsi"/>
          <w:sz w:val="22"/>
        </w:rPr>
        <w:t>.</w:t>
      </w:r>
    </w:p>
    <w:p w14:paraId="63C2A01F" w14:textId="2FEB598C" w:rsidR="00893790" w:rsidRPr="00C7733A" w:rsidRDefault="00893790" w:rsidP="00E03034">
      <w:pPr>
        <w:pStyle w:val="BodyText"/>
        <w:spacing w:before="0" w:after="200" w:line="240" w:lineRule="auto"/>
        <w:jc w:val="left"/>
        <w:rPr>
          <w:rFonts w:asciiTheme="majorHAnsi" w:hAnsiTheme="majorHAnsi"/>
          <w:sz w:val="22"/>
        </w:rPr>
      </w:pPr>
      <w:r w:rsidRPr="00C7733A">
        <w:rPr>
          <w:rFonts w:asciiTheme="majorHAnsi" w:hAnsiTheme="majorHAnsi"/>
          <w:sz w:val="22"/>
        </w:rPr>
        <w:t xml:space="preserve">PRD staff perform data validation on feeder data received from each hospital and if issues are identified, the data is returned to the hospital for resolution. Once the cost model has been run and all data is linked, PRD staff provide cost summary reports for review. </w:t>
      </w:r>
    </w:p>
    <w:p w14:paraId="3C85B13C" w14:textId="77777777" w:rsidR="00893790" w:rsidRPr="00C7733A" w:rsidRDefault="00893790" w:rsidP="00E03034">
      <w:pPr>
        <w:pStyle w:val="BodyText"/>
        <w:spacing w:before="0" w:after="200" w:line="240" w:lineRule="auto"/>
        <w:jc w:val="left"/>
        <w:rPr>
          <w:rFonts w:asciiTheme="majorHAnsi" w:hAnsiTheme="majorHAnsi"/>
          <w:sz w:val="22"/>
        </w:rPr>
      </w:pPr>
      <w:r w:rsidRPr="00C7733A">
        <w:rPr>
          <w:rFonts w:asciiTheme="majorHAnsi" w:hAnsiTheme="majorHAnsi"/>
          <w:sz w:val="22"/>
        </w:rPr>
        <w:t xml:space="preserve">Encounter Activity data is sourced and validated by PRD staff from a centralised data repository which covers admitted, emergency, non-admitted and community mental health patients. </w:t>
      </w:r>
    </w:p>
    <w:p w14:paraId="4E5BA9AB" w14:textId="21C9ABE7" w:rsidR="00983345" w:rsidRPr="00C7733A" w:rsidRDefault="00EC0C21" w:rsidP="00EC0C21">
      <w:pPr>
        <w:spacing w:after="200" w:line="240" w:lineRule="auto"/>
        <w:rPr>
          <w:rFonts w:asciiTheme="majorHAnsi" w:hAnsiTheme="majorHAnsi"/>
        </w:rPr>
      </w:pPr>
      <w:r>
        <w:rPr>
          <w:rFonts w:asciiTheme="majorHAnsi" w:hAnsiTheme="majorHAnsi"/>
        </w:rPr>
        <w:t>The m</w:t>
      </w:r>
      <w:r w:rsidR="00893790" w:rsidRPr="00C7733A">
        <w:rPr>
          <w:rFonts w:asciiTheme="majorHAnsi" w:hAnsiTheme="majorHAnsi"/>
        </w:rPr>
        <w:t>ajority of the extracts used within the costing process are extracted from the</w:t>
      </w:r>
      <w:r>
        <w:rPr>
          <w:rFonts w:asciiTheme="majorHAnsi" w:hAnsiTheme="majorHAnsi"/>
        </w:rPr>
        <w:t xml:space="preserve"> ACT Health data repository </w:t>
      </w:r>
      <w:r w:rsidR="00893790" w:rsidRPr="00C7733A">
        <w:rPr>
          <w:rFonts w:asciiTheme="majorHAnsi" w:hAnsiTheme="majorHAnsi"/>
        </w:rPr>
        <w:t>and feeder data is extracted from hospital source systems. Data cleansing, reconciling and reporting is undertaken by both ACT Health and CPHB.  Activity data is also reconciled by ACT Health.</w:t>
      </w:r>
    </w:p>
    <w:p w14:paraId="0C85DE15" w14:textId="136E6A43" w:rsidR="00893790" w:rsidRPr="00C7733A" w:rsidRDefault="00893790" w:rsidP="00E03034">
      <w:pPr>
        <w:pStyle w:val="ListBullet"/>
        <w:spacing w:after="200" w:line="240" w:lineRule="auto"/>
        <w:jc w:val="left"/>
        <w:rPr>
          <w:rFonts w:asciiTheme="majorHAnsi" w:hAnsiTheme="majorHAnsi"/>
          <w:sz w:val="22"/>
        </w:rPr>
      </w:pPr>
      <w:r w:rsidRPr="00C7733A">
        <w:rPr>
          <w:rFonts w:asciiTheme="majorHAnsi" w:hAnsiTheme="majorHAnsi"/>
          <w:color w:val="auto"/>
          <w:sz w:val="22"/>
        </w:rPr>
        <w:t>A number of key initiatives implemented in the last couple of years has seen a reduction in average costs</w:t>
      </w:r>
      <w:r w:rsidR="009508AF">
        <w:rPr>
          <w:rFonts w:asciiTheme="majorHAnsi" w:hAnsiTheme="majorHAnsi"/>
          <w:color w:val="auto"/>
          <w:sz w:val="22"/>
        </w:rPr>
        <w:t>,</w:t>
      </w:r>
      <w:r w:rsidRPr="00C7733A">
        <w:rPr>
          <w:rFonts w:asciiTheme="majorHAnsi" w:hAnsiTheme="majorHAnsi"/>
          <w:color w:val="auto"/>
          <w:sz w:val="22"/>
        </w:rPr>
        <w:t xml:space="preserve"> and improved expenditure identification to teaching, training and research functions. Key initiatives include a review of relevant operating expenses within the single ACT Health general ledger to ensure t</w:t>
      </w:r>
      <w:r w:rsidR="00983345" w:rsidRPr="00C7733A">
        <w:rPr>
          <w:rFonts w:asciiTheme="majorHAnsi" w:hAnsiTheme="majorHAnsi"/>
          <w:color w:val="auto"/>
          <w:sz w:val="22"/>
        </w:rPr>
        <w:t xml:space="preserve">he expenses could be identified </w:t>
      </w:r>
      <w:r w:rsidRPr="00C7733A">
        <w:rPr>
          <w:rFonts w:asciiTheme="majorHAnsi" w:hAnsiTheme="majorHAnsi"/>
          <w:color w:val="auto"/>
          <w:sz w:val="22"/>
        </w:rPr>
        <w:t xml:space="preserve">and </w:t>
      </w:r>
      <w:r w:rsidR="00983345" w:rsidRPr="00C7733A">
        <w:rPr>
          <w:rFonts w:asciiTheme="majorHAnsi" w:hAnsiTheme="majorHAnsi"/>
          <w:color w:val="auto"/>
          <w:sz w:val="22"/>
        </w:rPr>
        <w:t>quarantined to source functions.</w:t>
      </w:r>
    </w:p>
    <w:p w14:paraId="06C977C1" w14:textId="70C8E93E" w:rsidR="00893790" w:rsidRPr="00C7733A" w:rsidRDefault="00893790" w:rsidP="00E03034">
      <w:pPr>
        <w:spacing w:after="200" w:line="240" w:lineRule="auto"/>
        <w:rPr>
          <w:rFonts w:asciiTheme="majorHAnsi" w:hAnsiTheme="majorHAnsi"/>
        </w:rPr>
      </w:pPr>
      <w:r w:rsidRPr="00C7733A">
        <w:rPr>
          <w:rFonts w:asciiTheme="majorHAnsi" w:hAnsiTheme="majorHAnsi"/>
        </w:rPr>
        <w:t xml:space="preserve">In Round 21 </w:t>
      </w:r>
      <w:r w:rsidR="009508AF" w:rsidRPr="009508AF">
        <w:rPr>
          <w:rFonts w:asciiTheme="majorHAnsi" w:hAnsiTheme="majorHAnsi"/>
        </w:rPr>
        <w:t xml:space="preserve">ACT undertook a process of analysing their different functions within the department, to separate out the costs relating to district-level activities and health services activities. Prior to this stage, with one general ledger most of the ministry costs were included. While a large component of these jurisdiction-level costs </w:t>
      </w:r>
      <w:proofErr w:type="gramStart"/>
      <w:r w:rsidR="009508AF" w:rsidRPr="009508AF">
        <w:rPr>
          <w:rFonts w:asciiTheme="majorHAnsi" w:hAnsiTheme="majorHAnsi"/>
        </w:rPr>
        <w:t>were</w:t>
      </w:r>
      <w:proofErr w:type="gramEnd"/>
      <w:r w:rsidR="009508AF" w:rsidRPr="009508AF">
        <w:rPr>
          <w:rFonts w:asciiTheme="majorHAnsi" w:hAnsiTheme="majorHAnsi"/>
        </w:rPr>
        <w:t xml:space="preserve"> excluded from the costing process, some may have been costed and allocated towards patient episodes, driving the high average costs when benchmarked to other states.</w:t>
      </w:r>
      <w:r w:rsidRPr="00C7733A">
        <w:rPr>
          <w:rFonts w:asciiTheme="majorHAnsi" w:hAnsiTheme="majorHAnsi"/>
        </w:rPr>
        <w:t xml:space="preserve"> This resulted in the separation of costs between ACT Health and CHS, which resulted in a significant reduction in the territory’s average costs overall. In addition, a major survey was conducted involving consultations with business units to update the fractions used to distribute costs across the products. The allocation methodologies used in Round 22 were kept broadly in line </w:t>
      </w:r>
      <w:r w:rsidR="00983345" w:rsidRPr="00C7733A">
        <w:rPr>
          <w:rFonts w:asciiTheme="majorHAnsi" w:hAnsiTheme="majorHAnsi"/>
        </w:rPr>
        <w:t>with Round 21 across all areas.</w:t>
      </w:r>
    </w:p>
    <w:p w14:paraId="7A03D9B0" w14:textId="17D6B800" w:rsidR="00893790" w:rsidRPr="00C7733A" w:rsidRDefault="00893790" w:rsidP="00E03034">
      <w:pPr>
        <w:spacing w:after="200" w:line="240" w:lineRule="auto"/>
        <w:rPr>
          <w:rFonts w:asciiTheme="majorHAnsi" w:hAnsiTheme="majorHAnsi"/>
        </w:rPr>
      </w:pPr>
      <w:r w:rsidRPr="00C7733A">
        <w:rPr>
          <w:rFonts w:asciiTheme="majorHAnsi" w:hAnsiTheme="majorHAnsi"/>
        </w:rPr>
        <w:t xml:space="preserve">The patient administration system (PAS) is territory-wide and centralised at the </w:t>
      </w:r>
      <w:proofErr w:type="gramStart"/>
      <w:r w:rsidRPr="00C7733A">
        <w:rPr>
          <w:rFonts w:asciiTheme="majorHAnsi" w:hAnsiTheme="majorHAnsi"/>
        </w:rPr>
        <w:t>Jurisdiction, and</w:t>
      </w:r>
      <w:proofErr w:type="gramEnd"/>
      <w:r w:rsidRPr="00C7733A">
        <w:rPr>
          <w:rFonts w:asciiTheme="majorHAnsi" w:hAnsiTheme="majorHAnsi"/>
        </w:rPr>
        <w:t xml:space="preserve"> is used as the main source of activity information. Additionally, territory-wide feeders are in </w:t>
      </w:r>
      <w:r w:rsidRPr="00C7733A">
        <w:rPr>
          <w:rFonts w:asciiTheme="majorHAnsi" w:hAnsiTheme="majorHAnsi"/>
        </w:rPr>
        <w:lastRenderedPageBreak/>
        <w:t xml:space="preserve">place for pathology, imaging, </w:t>
      </w:r>
      <w:r w:rsidR="0062589D">
        <w:rPr>
          <w:rFonts w:asciiTheme="majorHAnsi" w:hAnsiTheme="majorHAnsi"/>
        </w:rPr>
        <w:t xml:space="preserve">blood products and admitted </w:t>
      </w:r>
      <w:r w:rsidRPr="00C7733A">
        <w:rPr>
          <w:rFonts w:asciiTheme="majorHAnsi" w:hAnsiTheme="majorHAnsi"/>
        </w:rPr>
        <w:t>contacts. The sites also have local</w:t>
      </w:r>
      <w:r w:rsidR="0062589D">
        <w:rPr>
          <w:rFonts w:asciiTheme="majorHAnsi" w:hAnsiTheme="majorHAnsi"/>
        </w:rPr>
        <w:t xml:space="preserve"> feeders for theatre, pharmacy</w:t>
      </w:r>
      <w:r w:rsidRPr="00C7733A">
        <w:rPr>
          <w:rFonts w:asciiTheme="majorHAnsi" w:hAnsiTheme="majorHAnsi"/>
        </w:rPr>
        <w:t>, prosthetics and medical emergency team (MET) calls. All feeder extracts ar</w:t>
      </w:r>
      <w:r w:rsidR="0062589D">
        <w:rPr>
          <w:rFonts w:asciiTheme="majorHAnsi" w:hAnsiTheme="majorHAnsi"/>
        </w:rPr>
        <w:t>e at patient level</w:t>
      </w:r>
      <w:r w:rsidR="00EC0C21">
        <w:rPr>
          <w:rFonts w:asciiTheme="majorHAnsi" w:hAnsiTheme="majorHAnsi"/>
        </w:rPr>
        <w:t>,</w:t>
      </w:r>
      <w:r w:rsidR="0062589D">
        <w:rPr>
          <w:rFonts w:asciiTheme="majorHAnsi" w:hAnsiTheme="majorHAnsi"/>
        </w:rPr>
        <w:t xml:space="preserve"> containing </w:t>
      </w:r>
      <w:r w:rsidRPr="00C7733A">
        <w:rPr>
          <w:rFonts w:asciiTheme="majorHAnsi" w:hAnsiTheme="majorHAnsi"/>
        </w:rPr>
        <w:t>URNs,</w:t>
      </w:r>
      <w:r w:rsidR="00EC0C21">
        <w:rPr>
          <w:rFonts w:asciiTheme="majorHAnsi" w:hAnsiTheme="majorHAnsi"/>
        </w:rPr>
        <w:t xml:space="preserve"> </w:t>
      </w:r>
      <w:r w:rsidRPr="00C7733A">
        <w:rPr>
          <w:rFonts w:asciiTheme="majorHAnsi" w:hAnsiTheme="majorHAnsi"/>
        </w:rPr>
        <w:t xml:space="preserve">date of service </w:t>
      </w:r>
      <w:r w:rsidR="00EC0C21">
        <w:rPr>
          <w:rFonts w:asciiTheme="majorHAnsi" w:hAnsiTheme="majorHAnsi"/>
        </w:rPr>
        <w:t xml:space="preserve">to allocate costs, </w:t>
      </w:r>
      <w:r w:rsidRPr="00C7733A">
        <w:rPr>
          <w:rFonts w:asciiTheme="majorHAnsi" w:hAnsiTheme="majorHAnsi"/>
        </w:rPr>
        <w:t xml:space="preserve">rather than using </w:t>
      </w:r>
      <w:r w:rsidR="00EC0C21">
        <w:rPr>
          <w:rFonts w:asciiTheme="majorHAnsi" w:hAnsiTheme="majorHAnsi"/>
        </w:rPr>
        <w:t xml:space="preserve">service </w:t>
      </w:r>
      <w:r w:rsidRPr="00C7733A">
        <w:rPr>
          <w:rFonts w:asciiTheme="majorHAnsi" w:hAnsiTheme="majorHAnsi"/>
        </w:rPr>
        <w:t xml:space="preserve">weights. </w:t>
      </w:r>
    </w:p>
    <w:p w14:paraId="5998B1E5" w14:textId="2B69BE35" w:rsidR="00893790" w:rsidRPr="00C7733A" w:rsidRDefault="00893790" w:rsidP="00E03034">
      <w:pPr>
        <w:spacing w:after="200" w:line="240" w:lineRule="auto"/>
        <w:rPr>
          <w:rFonts w:asciiTheme="majorHAnsi" w:hAnsiTheme="majorHAnsi"/>
        </w:rPr>
      </w:pPr>
      <w:r w:rsidRPr="00C7733A">
        <w:rPr>
          <w:rFonts w:asciiTheme="majorHAnsi" w:hAnsiTheme="majorHAnsi"/>
        </w:rPr>
        <w:t xml:space="preserve">ACT Health participates in other cost, activity and benchmarking data collections in addition to the NHCDC, such as Health Roundtable, Public Hospital Expenditure to AIHW, and Women’s and Children’s Healthcare Australasia’s data collections. IHPA’s national benchmarking portal is accessible and </w:t>
      </w:r>
      <w:r w:rsidR="00046E18" w:rsidRPr="00C7733A">
        <w:rPr>
          <w:rFonts w:asciiTheme="majorHAnsi" w:hAnsiTheme="majorHAnsi"/>
        </w:rPr>
        <w:t>used for benchmarking purposes.</w:t>
      </w:r>
    </w:p>
    <w:p w14:paraId="51ED75DC" w14:textId="77777777" w:rsidR="00893790" w:rsidRPr="00C7733A" w:rsidRDefault="00893790" w:rsidP="00E03034">
      <w:pPr>
        <w:spacing w:after="200" w:line="240" w:lineRule="auto"/>
        <w:rPr>
          <w:rFonts w:asciiTheme="majorHAnsi" w:hAnsiTheme="majorHAnsi"/>
          <w:b/>
        </w:rPr>
      </w:pPr>
      <w:r w:rsidRPr="00C7733A">
        <w:rPr>
          <w:rFonts w:asciiTheme="majorHAnsi" w:hAnsiTheme="majorHAnsi"/>
          <w:b/>
        </w:rPr>
        <w:t>Canberra Health Service (CHS) Overview</w:t>
      </w:r>
    </w:p>
    <w:p w14:paraId="1DCF4BCC" w14:textId="77777777" w:rsidR="00893790" w:rsidRPr="00C7733A" w:rsidRDefault="00893790" w:rsidP="00E03034">
      <w:pPr>
        <w:spacing w:after="200" w:line="240" w:lineRule="auto"/>
        <w:rPr>
          <w:rFonts w:asciiTheme="majorHAnsi" w:hAnsiTheme="majorHAnsi"/>
        </w:rPr>
      </w:pPr>
      <w:r w:rsidRPr="00C7733A">
        <w:rPr>
          <w:rFonts w:asciiTheme="majorHAnsi" w:hAnsiTheme="majorHAnsi"/>
        </w:rPr>
        <w:t xml:space="preserve">Within ACT, the selected health service for the Round 22 Independent Financial Review was Canberra Health Services. </w:t>
      </w:r>
    </w:p>
    <w:p w14:paraId="349B808A" w14:textId="77777777" w:rsidR="00893790" w:rsidRPr="00C7733A" w:rsidRDefault="00893790" w:rsidP="00E03034">
      <w:pPr>
        <w:pStyle w:val="BodyText"/>
        <w:spacing w:before="0" w:after="200" w:line="240" w:lineRule="auto"/>
        <w:jc w:val="left"/>
        <w:rPr>
          <w:rFonts w:asciiTheme="majorHAnsi" w:hAnsiTheme="majorHAnsi"/>
          <w:sz w:val="22"/>
        </w:rPr>
      </w:pPr>
      <w:r w:rsidRPr="00C7733A">
        <w:rPr>
          <w:rFonts w:asciiTheme="majorHAnsi" w:hAnsiTheme="majorHAnsi"/>
          <w:sz w:val="22"/>
        </w:rPr>
        <w:t xml:space="preserve">CHS is an acute care teaching hospital of 600 beds. It is a tertiary referral centre that provides a broad range of specialist services to the people of the ACT and South East New South Wales. CHS is the largest public hospital in the region, with strong links to community-based services that provide continuity of care for patients. </w:t>
      </w:r>
    </w:p>
    <w:p w14:paraId="4C9F0726" w14:textId="66A8EB3A" w:rsidR="00893790" w:rsidRPr="00C7733A" w:rsidRDefault="00893790" w:rsidP="00E03034">
      <w:pPr>
        <w:pStyle w:val="BodyText"/>
        <w:spacing w:before="0" w:after="200" w:line="240" w:lineRule="auto"/>
        <w:jc w:val="left"/>
        <w:rPr>
          <w:rFonts w:asciiTheme="majorHAnsi" w:hAnsiTheme="majorHAnsi"/>
          <w:sz w:val="22"/>
        </w:rPr>
      </w:pPr>
      <w:r w:rsidRPr="00C7733A">
        <w:rPr>
          <w:rFonts w:asciiTheme="majorHAnsi" w:hAnsiTheme="majorHAnsi"/>
          <w:sz w:val="22"/>
        </w:rPr>
        <w:t>CHS is the principal teaching hospital of the Australian National University Medical School. The school enhances the hospital's teaching status and capacity in clinical services, teaching and research.</w:t>
      </w:r>
    </w:p>
    <w:p w14:paraId="2D76793C" w14:textId="78329453" w:rsidR="00893790" w:rsidRPr="00C7733A" w:rsidRDefault="00893790" w:rsidP="00E03034">
      <w:pPr>
        <w:spacing w:after="200" w:line="240" w:lineRule="auto"/>
        <w:rPr>
          <w:rFonts w:asciiTheme="majorHAnsi" w:hAnsiTheme="majorHAnsi"/>
        </w:rPr>
      </w:pPr>
      <w:r w:rsidRPr="00C7733A">
        <w:rPr>
          <w:rFonts w:asciiTheme="majorHAnsi" w:hAnsiTheme="majorHAnsi"/>
        </w:rPr>
        <w:t>For Round 22, costing was performed by the Jurisdiction on behalf of CHS.</w:t>
      </w:r>
      <w:r w:rsidR="00983345" w:rsidRPr="00C7733A">
        <w:rPr>
          <w:rFonts w:asciiTheme="majorHAnsi" w:hAnsiTheme="majorHAnsi"/>
        </w:rPr>
        <w:t xml:space="preserve"> </w:t>
      </w:r>
    </w:p>
    <w:p w14:paraId="1E4D326D" w14:textId="32846268" w:rsidR="00893790" w:rsidRPr="00983345" w:rsidRDefault="00046E18" w:rsidP="00E03034">
      <w:pPr>
        <w:pStyle w:val="Heading3"/>
        <w:spacing w:before="0" w:after="200" w:line="240" w:lineRule="auto"/>
        <w:rPr>
          <w:color w:val="A44E00" w:themeColor="accent1" w:themeShade="BF"/>
          <w:sz w:val="26"/>
          <w:szCs w:val="26"/>
        </w:rPr>
      </w:pPr>
      <w:r>
        <w:t xml:space="preserve">5.7.1 </w:t>
      </w:r>
      <w:r w:rsidR="00893790" w:rsidRPr="00983345">
        <w:t>Reconciliation</w:t>
      </w:r>
    </w:p>
    <w:p w14:paraId="129447C2" w14:textId="77777777" w:rsidR="00893790" w:rsidRPr="00C7733A" w:rsidRDefault="00893790" w:rsidP="00E03034">
      <w:pPr>
        <w:spacing w:after="200" w:line="240" w:lineRule="auto"/>
        <w:rPr>
          <w:rFonts w:asciiTheme="majorHAnsi" w:hAnsiTheme="majorHAnsi"/>
          <w:lang w:val="en-US"/>
        </w:rPr>
      </w:pPr>
      <w:r w:rsidRPr="00C7733A">
        <w:rPr>
          <w:rFonts w:asciiTheme="majorHAnsi" w:hAnsiTheme="majorHAnsi"/>
          <w:lang w:val="en-US"/>
        </w:rPr>
        <w:t>This section discusses major variances, reconciling items and adjustments in the reconciliation process. The information is based on the CHS’ data collection template, data quality self-assessment and review discussions.</w:t>
      </w:r>
    </w:p>
    <w:p w14:paraId="5D918DE1" w14:textId="25C71DFE" w:rsidR="00C7733A" w:rsidRDefault="008E09D6" w:rsidP="00E03034">
      <w:pPr>
        <w:spacing w:after="200" w:line="240" w:lineRule="auto"/>
        <w:rPr>
          <w:rFonts w:asciiTheme="majorHAnsi" w:hAnsiTheme="majorHAnsi"/>
          <w:lang w:val="en-US"/>
        </w:rPr>
      </w:pPr>
      <w:r>
        <w:rPr>
          <w:rFonts w:asciiTheme="majorHAnsi" w:hAnsiTheme="majorHAnsi"/>
          <w:lang w:val="en-US"/>
        </w:rPr>
        <w:t>Table 31</w:t>
      </w:r>
      <w:r w:rsidR="00C7733A">
        <w:rPr>
          <w:rFonts w:asciiTheme="majorHAnsi" w:hAnsiTheme="majorHAnsi"/>
          <w:lang w:val="en-US"/>
        </w:rPr>
        <w:t xml:space="preserve"> </w:t>
      </w:r>
      <w:r w:rsidR="00893790" w:rsidRPr="00C7733A">
        <w:rPr>
          <w:rFonts w:asciiTheme="majorHAnsi" w:hAnsiTheme="majorHAnsi"/>
          <w:lang w:val="en-US"/>
        </w:rPr>
        <w:t>presents a summary reconciliation from ACT Health’s general ledger (GL) to the final NHCDC submission for Round 22.</w:t>
      </w:r>
    </w:p>
    <w:p w14:paraId="33FCD79E" w14:textId="77777777" w:rsidR="00893790" w:rsidRPr="00C7733A" w:rsidRDefault="00893790" w:rsidP="00E03034">
      <w:pPr>
        <w:spacing w:after="200" w:line="240" w:lineRule="auto"/>
        <w:rPr>
          <w:rFonts w:asciiTheme="majorHAnsi" w:hAnsiTheme="majorHAnsi"/>
          <w:b/>
          <w:lang w:val="en-US"/>
        </w:rPr>
      </w:pPr>
      <w:r w:rsidRPr="00C7733A">
        <w:rPr>
          <w:rFonts w:asciiTheme="majorHAnsi" w:hAnsiTheme="majorHAnsi"/>
          <w:b/>
          <w:lang w:val="en-US"/>
        </w:rPr>
        <w:t>Explanation of reconciling items</w:t>
      </w:r>
    </w:p>
    <w:p w14:paraId="05E88AF0" w14:textId="77777777" w:rsidR="00893790" w:rsidRPr="00C7733A" w:rsidRDefault="00893790" w:rsidP="00E03034">
      <w:pPr>
        <w:spacing w:after="200" w:line="240" w:lineRule="auto"/>
        <w:rPr>
          <w:rFonts w:asciiTheme="majorHAnsi" w:hAnsiTheme="majorHAnsi"/>
          <w:b/>
          <w:lang w:val="en-US"/>
        </w:rPr>
      </w:pPr>
      <w:r w:rsidRPr="00C7733A">
        <w:rPr>
          <w:rFonts w:asciiTheme="majorHAnsi" w:hAnsiTheme="majorHAnsi"/>
          <w:b/>
          <w:lang w:val="en-US"/>
        </w:rPr>
        <w:t>Adjustments made at the LHN level (Item B)</w:t>
      </w:r>
    </w:p>
    <w:p w14:paraId="4526D80D" w14:textId="76EE350C" w:rsidR="00893790"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pPr>
      <w:r w:rsidRPr="00C7733A">
        <w:rPr>
          <w:rFonts w:asciiTheme="majorHAnsi" w:hAnsiTheme="majorHAnsi"/>
          <w:sz w:val="22"/>
        </w:rPr>
        <w:t>Inclusions ($6.7m) are predominantly staff specialist bonus payments</w:t>
      </w:r>
      <w:r w:rsidR="0062589D">
        <w:rPr>
          <w:rFonts w:asciiTheme="majorHAnsi" w:hAnsiTheme="majorHAnsi"/>
          <w:sz w:val="22"/>
        </w:rPr>
        <w:t>.</w:t>
      </w:r>
      <w:r w:rsidRPr="00C7733A">
        <w:rPr>
          <w:rFonts w:asciiTheme="majorHAnsi" w:hAnsiTheme="majorHAnsi"/>
          <w:sz w:val="22"/>
        </w:rPr>
        <w:t xml:space="preserve"> Exclusions ($403m) are predominantly Ministry costs marked as out-of-scope from patient costing ($309m). These include costs:</w:t>
      </w:r>
    </w:p>
    <w:p w14:paraId="7E3B53C5" w14:textId="44034A36" w:rsidR="00893790"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pPr>
      <w:r w:rsidRPr="00C7733A">
        <w:rPr>
          <w:rFonts w:asciiTheme="majorHAnsi" w:hAnsiTheme="majorHAnsi"/>
          <w:sz w:val="22"/>
        </w:rPr>
        <w:t>Departmental costs not directly related to hospital services such as Polic</w:t>
      </w:r>
      <w:r w:rsidR="0062589D">
        <w:rPr>
          <w:rFonts w:asciiTheme="majorHAnsi" w:hAnsiTheme="majorHAnsi"/>
          <w:sz w:val="22"/>
        </w:rPr>
        <w:t>y and Government Relations ($75m</w:t>
      </w:r>
      <w:r w:rsidRPr="00C7733A">
        <w:rPr>
          <w:rFonts w:asciiTheme="majorHAnsi" w:hAnsiTheme="majorHAnsi"/>
          <w:sz w:val="22"/>
        </w:rPr>
        <w:t>)</w:t>
      </w:r>
    </w:p>
    <w:p w14:paraId="45099FBB" w14:textId="5ADB2A44" w:rsidR="00893790" w:rsidRPr="00C7733A" w:rsidRDefault="0062589D" w:rsidP="00E07E20">
      <w:pPr>
        <w:pStyle w:val="BodyText"/>
        <w:numPr>
          <w:ilvl w:val="0"/>
          <w:numId w:val="68"/>
        </w:numPr>
        <w:spacing w:before="0" w:after="200" w:line="240" w:lineRule="auto"/>
        <w:ind w:left="714" w:hanging="357"/>
        <w:jc w:val="left"/>
        <w:rPr>
          <w:rFonts w:asciiTheme="majorHAnsi" w:hAnsiTheme="majorHAnsi"/>
          <w:sz w:val="22"/>
        </w:rPr>
      </w:pPr>
      <w:r>
        <w:rPr>
          <w:rFonts w:asciiTheme="majorHAnsi" w:hAnsiTheme="majorHAnsi"/>
          <w:sz w:val="22"/>
        </w:rPr>
        <w:t>Population Health services ($30m</w:t>
      </w:r>
      <w:r w:rsidR="00893790" w:rsidRPr="00C7733A">
        <w:rPr>
          <w:rFonts w:asciiTheme="majorHAnsi" w:hAnsiTheme="majorHAnsi"/>
          <w:sz w:val="22"/>
        </w:rPr>
        <w:t>)</w:t>
      </w:r>
    </w:p>
    <w:p w14:paraId="1D41A9D1" w14:textId="7071FBA1" w:rsidR="00893790"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pPr>
      <w:r w:rsidRPr="00C7733A">
        <w:rPr>
          <w:rFonts w:asciiTheme="majorHAnsi" w:hAnsiTheme="majorHAnsi"/>
          <w:sz w:val="22"/>
        </w:rPr>
        <w:t>Pathology services pro</w:t>
      </w:r>
      <w:r w:rsidR="0062589D">
        <w:rPr>
          <w:rFonts w:asciiTheme="majorHAnsi" w:hAnsiTheme="majorHAnsi"/>
          <w:sz w:val="22"/>
        </w:rPr>
        <w:t>vided to external agencies ($25m</w:t>
      </w:r>
      <w:r w:rsidRPr="00C7733A">
        <w:rPr>
          <w:rFonts w:asciiTheme="majorHAnsi" w:hAnsiTheme="majorHAnsi"/>
          <w:sz w:val="22"/>
        </w:rPr>
        <w:t>)</w:t>
      </w:r>
    </w:p>
    <w:p w14:paraId="111E6A0F" w14:textId="4117C7B5" w:rsidR="00893790"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pPr>
      <w:r w:rsidRPr="00C7733A">
        <w:rPr>
          <w:rFonts w:asciiTheme="majorHAnsi" w:hAnsiTheme="majorHAnsi"/>
          <w:sz w:val="22"/>
        </w:rPr>
        <w:t>Dental services</w:t>
      </w:r>
      <w:r w:rsidR="0062589D">
        <w:rPr>
          <w:rFonts w:asciiTheme="majorHAnsi" w:hAnsiTheme="majorHAnsi"/>
          <w:sz w:val="22"/>
        </w:rPr>
        <w:t xml:space="preserve"> provided in the community ($15m</w:t>
      </w:r>
      <w:r w:rsidRPr="00C7733A">
        <w:rPr>
          <w:rFonts w:asciiTheme="majorHAnsi" w:hAnsiTheme="majorHAnsi"/>
          <w:sz w:val="22"/>
        </w:rPr>
        <w:t>)</w:t>
      </w:r>
    </w:p>
    <w:p w14:paraId="6945AC4D" w14:textId="270CCC72" w:rsidR="00893790" w:rsidRPr="00C7733A" w:rsidRDefault="00893790" w:rsidP="00E03034">
      <w:pPr>
        <w:spacing w:after="200" w:line="240" w:lineRule="auto"/>
        <w:rPr>
          <w:rFonts w:asciiTheme="majorHAnsi" w:hAnsiTheme="majorHAnsi"/>
          <w:lang w:val="en-US"/>
        </w:rPr>
      </w:pPr>
      <w:r w:rsidRPr="00C7733A">
        <w:rPr>
          <w:rFonts w:asciiTheme="majorHAnsi" w:hAnsiTheme="majorHAnsi"/>
          <w:lang w:val="en-US"/>
        </w:rPr>
        <w:t xml:space="preserve">From Round 23, the exclusion amounts should be smaller as these costs will not sit within CHS ledger following the restructuring of the </w:t>
      </w:r>
      <w:proofErr w:type="spellStart"/>
      <w:r w:rsidRPr="00C7733A">
        <w:rPr>
          <w:rFonts w:asciiTheme="majorHAnsi" w:hAnsiTheme="majorHAnsi"/>
          <w:lang w:val="en-US"/>
        </w:rPr>
        <w:t>organisations</w:t>
      </w:r>
      <w:proofErr w:type="spellEnd"/>
      <w:r w:rsidRPr="00C7733A">
        <w:rPr>
          <w:rFonts w:asciiTheme="majorHAnsi" w:hAnsiTheme="majorHAnsi"/>
          <w:lang w:val="en-US"/>
        </w:rPr>
        <w:t xml:space="preserve">. </w:t>
      </w:r>
    </w:p>
    <w:p w14:paraId="30EFF7CA" w14:textId="77777777" w:rsidR="00893790" w:rsidRPr="00C7733A" w:rsidRDefault="00893790" w:rsidP="00E03034">
      <w:pPr>
        <w:spacing w:after="200" w:line="240" w:lineRule="auto"/>
        <w:rPr>
          <w:rFonts w:asciiTheme="majorHAnsi" w:hAnsiTheme="majorHAnsi"/>
          <w:b/>
          <w:lang w:val="en-US"/>
        </w:rPr>
      </w:pPr>
      <w:r w:rsidRPr="00C7733A">
        <w:rPr>
          <w:rFonts w:asciiTheme="majorHAnsi" w:hAnsiTheme="majorHAnsi"/>
          <w:b/>
          <w:lang w:val="en-US"/>
        </w:rPr>
        <w:lastRenderedPageBreak/>
        <w:t>Adjustments made at the Jurisdiction level (Item E)</w:t>
      </w:r>
    </w:p>
    <w:p w14:paraId="0101D6DB" w14:textId="77777777" w:rsidR="00893790"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pPr>
      <w:r w:rsidRPr="00C7733A">
        <w:rPr>
          <w:rFonts w:asciiTheme="majorHAnsi" w:hAnsiTheme="majorHAnsi"/>
          <w:sz w:val="22"/>
        </w:rPr>
        <w:t xml:space="preserve">A WIP adjustment of $3.2m was made for 2016-17, representing costs for patients who were discharged in the Round </w:t>
      </w:r>
      <w:proofErr w:type="gramStart"/>
      <w:r w:rsidRPr="00C7733A">
        <w:rPr>
          <w:rFonts w:asciiTheme="majorHAnsi" w:hAnsiTheme="majorHAnsi"/>
          <w:sz w:val="22"/>
        </w:rPr>
        <w:t>22 year</w:t>
      </w:r>
      <w:proofErr w:type="gramEnd"/>
      <w:r w:rsidRPr="00C7733A">
        <w:rPr>
          <w:rFonts w:asciiTheme="majorHAnsi" w:hAnsiTheme="majorHAnsi"/>
          <w:sz w:val="22"/>
        </w:rPr>
        <w:t xml:space="preserve"> (2017-18) but admitted in the previous (2016-17) year. The opening WIP figure was incorporated into costed products submitted to IHPA. Similarly, a WIP adjustment removing the costs for patients admitted in 2017-18 who had not been discharged by year end totalled $3.9m.</w:t>
      </w:r>
    </w:p>
    <w:p w14:paraId="3E9C3433" w14:textId="4855480A" w:rsidR="00893790"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pPr>
      <w:r w:rsidRPr="00C7733A">
        <w:rPr>
          <w:rFonts w:asciiTheme="majorHAnsi" w:hAnsiTheme="majorHAnsi"/>
          <w:sz w:val="22"/>
        </w:rPr>
        <w:t xml:space="preserve">Block funded activities ($99.5m), made up of teaching, training and research ($47.6m), and community mental health costs ($51.8m), are excluded from NHCDC submission. </w:t>
      </w:r>
    </w:p>
    <w:p w14:paraId="098B5B8D" w14:textId="77777777" w:rsidR="00893790"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pPr>
      <w:r w:rsidRPr="00C7733A">
        <w:rPr>
          <w:rFonts w:asciiTheme="majorHAnsi" w:hAnsiTheme="majorHAnsi"/>
          <w:sz w:val="22"/>
        </w:rPr>
        <w:t xml:space="preserve">Depreciation and line item costs of $34.8m are removed. </w:t>
      </w:r>
    </w:p>
    <w:p w14:paraId="4243F90E" w14:textId="77777777" w:rsidR="00893790"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pPr>
      <w:r w:rsidRPr="00C7733A">
        <w:rPr>
          <w:rFonts w:asciiTheme="majorHAnsi" w:hAnsiTheme="majorHAnsi"/>
          <w:sz w:val="22"/>
        </w:rPr>
        <w:t xml:space="preserve">Outpatient indirect contacts ($11m) consist of occasions of service for non-admitted patients that do not roll up into a service event meeting the criteria for submission to </w:t>
      </w:r>
      <w:proofErr w:type="gramStart"/>
      <w:r w:rsidRPr="00C7733A">
        <w:rPr>
          <w:rFonts w:asciiTheme="majorHAnsi" w:hAnsiTheme="majorHAnsi"/>
          <w:sz w:val="22"/>
        </w:rPr>
        <w:t>NHCDC, and</w:t>
      </w:r>
      <w:proofErr w:type="gramEnd"/>
      <w:r w:rsidRPr="00C7733A">
        <w:rPr>
          <w:rFonts w:asciiTheme="majorHAnsi" w:hAnsiTheme="majorHAnsi"/>
          <w:sz w:val="22"/>
        </w:rPr>
        <w:t xml:space="preserve"> are therefore excluded as the records do not match the IHPA ABF submissions. Examples include recurring contact with patients via telephone which are rolled into one service event and reported once. </w:t>
      </w:r>
    </w:p>
    <w:p w14:paraId="172F1D68" w14:textId="0921F630" w:rsidR="00046E18"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pPr>
      <w:r w:rsidRPr="00C7733A">
        <w:rPr>
          <w:rFonts w:asciiTheme="majorHAnsi" w:hAnsiTheme="majorHAnsi"/>
          <w:sz w:val="22"/>
        </w:rPr>
        <w:t>Unlinked feeder data ($20.3m) is exc</w:t>
      </w:r>
      <w:r w:rsidR="0062589D">
        <w:rPr>
          <w:rFonts w:asciiTheme="majorHAnsi" w:hAnsiTheme="majorHAnsi"/>
          <w:sz w:val="22"/>
        </w:rPr>
        <w:t>luded and reflects difficulties</w:t>
      </w:r>
      <w:r w:rsidRPr="00C7733A">
        <w:rPr>
          <w:rFonts w:asciiTheme="majorHAnsi" w:hAnsiTheme="majorHAnsi"/>
          <w:sz w:val="22"/>
        </w:rPr>
        <w:t xml:space="preserve"> across all jurisdictions in linking feeder data. </w:t>
      </w:r>
    </w:p>
    <w:p w14:paraId="222E5E42" w14:textId="54462B9C" w:rsidR="00893790" w:rsidRPr="00C7733A" w:rsidRDefault="00893790" w:rsidP="00E07E20">
      <w:pPr>
        <w:pStyle w:val="BodyText"/>
        <w:numPr>
          <w:ilvl w:val="0"/>
          <w:numId w:val="68"/>
        </w:numPr>
        <w:spacing w:before="0" w:after="200" w:line="240" w:lineRule="auto"/>
        <w:ind w:left="714" w:hanging="357"/>
        <w:jc w:val="left"/>
        <w:rPr>
          <w:rFonts w:asciiTheme="majorHAnsi" w:hAnsiTheme="majorHAnsi"/>
          <w:sz w:val="22"/>
        </w:rPr>
        <w:sectPr w:rsidR="00893790" w:rsidRPr="00C7733A">
          <w:headerReference w:type="even" r:id="rId80"/>
          <w:headerReference w:type="default" r:id="rId81"/>
          <w:footerReference w:type="even" r:id="rId82"/>
          <w:headerReference w:type="first" r:id="rId83"/>
          <w:footerReference w:type="first" r:id="rId84"/>
          <w:pgSz w:w="12240" w:h="15840"/>
          <w:pgMar w:top="1440" w:right="1440" w:bottom="1440" w:left="1440" w:header="720" w:footer="720" w:gutter="0"/>
          <w:cols w:space="720"/>
          <w:docGrid w:linePitch="360"/>
        </w:sectPr>
      </w:pPr>
      <w:r w:rsidRPr="00C7733A">
        <w:rPr>
          <w:rFonts w:asciiTheme="majorHAnsi" w:hAnsiTheme="majorHAnsi"/>
          <w:sz w:val="22"/>
        </w:rPr>
        <w:t>Unqualified babies are costed and excluded fr</w:t>
      </w:r>
      <w:r w:rsidR="00EC0C21">
        <w:rPr>
          <w:rFonts w:asciiTheme="majorHAnsi" w:hAnsiTheme="majorHAnsi"/>
          <w:sz w:val="22"/>
        </w:rPr>
        <w:t xml:space="preserve">om the IHPA submission </w:t>
      </w:r>
      <w:r w:rsidR="0062589D">
        <w:rPr>
          <w:rFonts w:asciiTheme="majorHAnsi" w:hAnsiTheme="majorHAnsi"/>
          <w:sz w:val="22"/>
        </w:rPr>
        <w:t>($7.5m).</w:t>
      </w:r>
    </w:p>
    <w:p w14:paraId="5653982A" w14:textId="2F883A18" w:rsidR="00DF7579" w:rsidRPr="00E21B56" w:rsidRDefault="00AF0C0A" w:rsidP="00E21B56">
      <w:pPr>
        <w:pStyle w:val="ListParagraph"/>
        <w:spacing w:after="200" w:line="240" w:lineRule="auto"/>
        <w:ind w:left="0"/>
        <w:rPr>
          <w:rFonts w:asciiTheme="majorHAnsi" w:hAnsiTheme="majorHAnsi"/>
          <w:i/>
          <w:iCs/>
        </w:rPr>
      </w:pPr>
      <w:r>
        <w:rPr>
          <w:rStyle w:val="Emphasis"/>
          <w:rFonts w:asciiTheme="majorHAnsi" w:hAnsiTheme="majorHAnsi"/>
        </w:rPr>
        <w:lastRenderedPageBreak/>
        <w:t>Table</w:t>
      </w:r>
      <w:r w:rsidR="00CE5362">
        <w:rPr>
          <w:rStyle w:val="Emphasis"/>
          <w:rFonts w:asciiTheme="majorHAnsi" w:hAnsiTheme="majorHAnsi"/>
        </w:rPr>
        <w:t xml:space="preserve"> 31</w:t>
      </w:r>
      <w:r w:rsidR="00E542C2" w:rsidRPr="00C7733A">
        <w:rPr>
          <w:rStyle w:val="Emphasis"/>
          <w:rFonts w:asciiTheme="majorHAnsi" w:hAnsiTheme="majorHAnsi"/>
        </w:rPr>
        <w:t xml:space="preserve">: </w:t>
      </w:r>
      <w:r w:rsidR="00893790" w:rsidRPr="00C7733A">
        <w:rPr>
          <w:rStyle w:val="Emphasis"/>
          <w:rFonts w:asciiTheme="majorHAnsi" w:hAnsiTheme="majorHAnsi"/>
        </w:rPr>
        <w:t>Reconciliation from CHS General Ledger to NHCDC costed products</w:t>
      </w:r>
    </w:p>
    <w:p w14:paraId="4762AAEB" w14:textId="2F1F141E" w:rsidR="00FF406E" w:rsidRDefault="00DF7579" w:rsidP="00E03034">
      <w:pPr>
        <w:spacing w:after="200" w:line="240" w:lineRule="auto"/>
        <w:sectPr w:rsidR="00FF406E" w:rsidSect="00AB2C43">
          <w:pgSz w:w="15840" w:h="12240" w:orient="landscape"/>
          <w:pgMar w:top="1440" w:right="1440" w:bottom="1440" w:left="1440" w:header="720" w:footer="720" w:gutter="0"/>
          <w:cols w:space="720"/>
          <w:docGrid w:linePitch="360"/>
        </w:sectPr>
      </w:pPr>
      <w:r>
        <w:rPr>
          <w:noProof/>
          <w:lang w:eastAsia="en-AU"/>
        </w:rPr>
        <w:drawing>
          <wp:inline distT="0" distB="0" distL="0" distR="0" wp14:anchorId="399B19EC" wp14:editId="1E153B14">
            <wp:extent cx="8752329" cy="4919133"/>
            <wp:effectExtent l="0" t="0" r="0" b="0"/>
            <wp:docPr id="6" name="Picture 6" descr="Reconciliation table from CHS General ledger to costed products. Table includes adjustments at CHS and Jurisdic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 Hospital.JPG"/>
                    <pic:cNvPicPr/>
                  </pic:nvPicPr>
                  <pic:blipFill>
                    <a:blip r:embed="rId85">
                      <a:extLst>
                        <a:ext uri="{28A0092B-C50C-407E-A947-70E740481C1C}">
                          <a14:useLocalDpi xmlns:a14="http://schemas.microsoft.com/office/drawing/2010/main" val="0"/>
                        </a:ext>
                      </a:extLst>
                    </a:blip>
                    <a:stretch>
                      <a:fillRect/>
                    </a:stretch>
                  </pic:blipFill>
                  <pic:spPr>
                    <a:xfrm>
                      <a:off x="0" y="0"/>
                      <a:ext cx="8755183" cy="4920737"/>
                    </a:xfrm>
                    <a:prstGeom prst="rect">
                      <a:avLst/>
                    </a:prstGeom>
                  </pic:spPr>
                </pic:pic>
              </a:graphicData>
            </a:graphic>
          </wp:inline>
        </w:drawing>
      </w:r>
    </w:p>
    <w:p w14:paraId="438EA0C0" w14:textId="1DF7A758" w:rsidR="00893790" w:rsidRDefault="00046E18" w:rsidP="00E03034">
      <w:pPr>
        <w:pStyle w:val="Heading3"/>
        <w:spacing w:before="0" w:after="200" w:line="240" w:lineRule="auto"/>
      </w:pPr>
      <w:r>
        <w:lastRenderedPageBreak/>
        <w:t xml:space="preserve">5.7.2 </w:t>
      </w:r>
      <w:r w:rsidR="00893790">
        <w:t>AHPCS 4.0</w:t>
      </w:r>
    </w:p>
    <w:p w14:paraId="51B9B22D" w14:textId="77777777" w:rsidR="00893790" w:rsidRPr="00C7733A" w:rsidRDefault="00893790" w:rsidP="00E03034">
      <w:pPr>
        <w:spacing w:after="200" w:line="240" w:lineRule="auto"/>
        <w:rPr>
          <w:rFonts w:ascii="Georgia" w:hAnsi="Georgia"/>
          <w:szCs w:val="20"/>
        </w:rPr>
      </w:pPr>
      <w:r w:rsidRPr="00C7733A">
        <w:rPr>
          <w:rFonts w:ascii="Georgia" w:hAnsi="Georgia"/>
          <w:szCs w:val="20"/>
        </w:rPr>
        <w:t xml:space="preserve">ACT reported being materially compliant with AHPCS Version 4.0 for Round 22. ACT used AHPCS Version 3.1 for costing for Round 22 and reports to IHPA against Version 4.0. </w:t>
      </w:r>
    </w:p>
    <w:p w14:paraId="5BF54CAD" w14:textId="77777777" w:rsidR="00893790" w:rsidRPr="00C7733A" w:rsidRDefault="00893790" w:rsidP="00E03034">
      <w:pPr>
        <w:spacing w:after="200" w:line="240" w:lineRule="auto"/>
        <w:rPr>
          <w:rFonts w:ascii="Georgia" w:hAnsi="Georgia"/>
          <w:szCs w:val="20"/>
        </w:rPr>
      </w:pPr>
      <w:r w:rsidRPr="00C7733A">
        <w:rPr>
          <w:rFonts w:ascii="Georgia" w:hAnsi="Georgia"/>
          <w:szCs w:val="20"/>
        </w:rPr>
        <w:t xml:space="preserve">The following areas were discussed in the site visit as areas where ACT deviates from the </w:t>
      </w:r>
      <w:r w:rsidRPr="00C7733A">
        <w:rPr>
          <w:rFonts w:ascii="Georgia" w:hAnsi="Georgia"/>
          <w:szCs w:val="20"/>
          <w:lang w:val="en-US"/>
        </w:rPr>
        <w:t>national costing standards or other jurisdictions:</w:t>
      </w:r>
    </w:p>
    <w:p w14:paraId="6C8B6B00" w14:textId="77777777" w:rsidR="00893790" w:rsidRPr="00C7733A" w:rsidRDefault="00893790" w:rsidP="00E07E20">
      <w:pPr>
        <w:pStyle w:val="ListParagraph"/>
        <w:numPr>
          <w:ilvl w:val="0"/>
          <w:numId w:val="69"/>
        </w:numPr>
        <w:spacing w:after="200" w:line="240" w:lineRule="auto"/>
        <w:ind w:left="714" w:hanging="357"/>
        <w:contextualSpacing w:val="0"/>
        <w:rPr>
          <w:rFonts w:asciiTheme="majorHAnsi" w:hAnsiTheme="majorHAnsi"/>
          <w:szCs w:val="20"/>
          <w:lang w:val="en-US"/>
        </w:rPr>
      </w:pPr>
      <w:r w:rsidRPr="00C7733A">
        <w:rPr>
          <w:rFonts w:ascii="Georgia" w:hAnsi="Georgia"/>
          <w:szCs w:val="20"/>
        </w:rPr>
        <w:t>Posthumous organ donation (Costing Guideline 7) - There is no organ retrieval</w:t>
      </w:r>
      <w:r w:rsidRPr="00C7733A">
        <w:rPr>
          <w:rFonts w:ascii="Georgia" w:hAnsi="Georgia"/>
          <w:color w:val="E0301E" w:themeColor="accent6"/>
          <w:szCs w:val="20"/>
        </w:rPr>
        <w:t xml:space="preserve"> </w:t>
      </w:r>
      <w:r w:rsidRPr="00C7733A">
        <w:rPr>
          <w:rFonts w:ascii="Georgia" w:hAnsi="Georgia"/>
          <w:szCs w:val="20"/>
        </w:rPr>
        <w:t>team in ACT and extremely low activity volumes (approx. 6 per annum). Any costs associated with organ retrieval (</w:t>
      </w:r>
      <w:proofErr w:type="spellStart"/>
      <w:r w:rsidRPr="00C7733A">
        <w:rPr>
          <w:rFonts w:ascii="Georgia" w:hAnsi="Georgia"/>
          <w:szCs w:val="20"/>
        </w:rPr>
        <w:t>eg.</w:t>
      </w:r>
      <w:proofErr w:type="spellEnd"/>
      <w:r w:rsidRPr="00C7733A">
        <w:rPr>
          <w:rFonts w:ascii="Georgia" w:hAnsi="Georgia"/>
          <w:szCs w:val="20"/>
        </w:rPr>
        <w:t xml:space="preserve"> surgeon and theatre time) are not identified separately, but these are deemed immaterial. </w:t>
      </w:r>
    </w:p>
    <w:p w14:paraId="3B94DD41" w14:textId="77777777" w:rsidR="00893790" w:rsidRPr="00C7733A" w:rsidRDefault="00893790" w:rsidP="00E07E20">
      <w:pPr>
        <w:pStyle w:val="ListParagraph"/>
        <w:numPr>
          <w:ilvl w:val="0"/>
          <w:numId w:val="69"/>
        </w:numPr>
        <w:spacing w:after="200" w:line="240" w:lineRule="auto"/>
        <w:ind w:left="714" w:hanging="357"/>
        <w:contextualSpacing w:val="0"/>
        <w:rPr>
          <w:rFonts w:asciiTheme="majorHAnsi" w:hAnsiTheme="majorHAnsi"/>
          <w:lang w:val="en-US"/>
        </w:rPr>
      </w:pPr>
      <w:r w:rsidRPr="00C7733A">
        <w:rPr>
          <w:rFonts w:asciiTheme="majorHAnsi" w:hAnsiTheme="majorHAnsi"/>
          <w:szCs w:val="20"/>
          <w:lang w:val="en-US"/>
        </w:rPr>
        <w:t xml:space="preserve">Unqualified babies – CHS costed the unqualified babies but are excluded from the NHCDC submission. </w:t>
      </w:r>
      <w:r w:rsidRPr="00C7733A">
        <w:rPr>
          <w:rFonts w:asciiTheme="majorHAnsi" w:hAnsiTheme="majorHAnsi"/>
          <w:lang w:val="en-US"/>
        </w:rPr>
        <w:t>The Jurisdiction has indicated that further guidance from IHPA on the treatment of corporate costs, mental health patients (</w:t>
      </w:r>
      <w:proofErr w:type="spellStart"/>
      <w:r w:rsidRPr="00C7733A">
        <w:rPr>
          <w:rFonts w:asciiTheme="majorHAnsi" w:hAnsiTheme="majorHAnsi"/>
          <w:lang w:val="en-US"/>
        </w:rPr>
        <w:t>eg.</w:t>
      </w:r>
      <w:proofErr w:type="spellEnd"/>
      <w:r w:rsidRPr="00C7733A">
        <w:rPr>
          <w:rFonts w:asciiTheme="majorHAnsi" w:hAnsiTheme="majorHAnsi"/>
          <w:lang w:val="en-US"/>
        </w:rPr>
        <w:t xml:space="preserve"> guidelines on the proportion of costs that should reasonably be allocated to teaching, training and research) would be useful, as this differs between jurisdictions. </w:t>
      </w:r>
    </w:p>
    <w:p w14:paraId="58F8E300" w14:textId="7F0BFE48" w:rsidR="00893790" w:rsidRPr="00983345" w:rsidRDefault="00983345" w:rsidP="00E03034">
      <w:pPr>
        <w:pStyle w:val="Heading3"/>
        <w:spacing w:before="0" w:after="200" w:line="240" w:lineRule="auto"/>
      </w:pPr>
      <w:r>
        <w:t xml:space="preserve">5.7.3 </w:t>
      </w:r>
      <w:r w:rsidR="00893790" w:rsidRPr="00983345">
        <w:t xml:space="preserve">Quality Assurance </w:t>
      </w:r>
    </w:p>
    <w:p w14:paraId="5F294F6A" w14:textId="77777777" w:rsidR="00893790" w:rsidRPr="00C7733A" w:rsidRDefault="00893790" w:rsidP="00E03034">
      <w:pPr>
        <w:spacing w:after="200" w:line="240" w:lineRule="auto"/>
        <w:rPr>
          <w:rFonts w:asciiTheme="majorHAnsi" w:hAnsiTheme="majorHAnsi"/>
          <w:lang w:val="en-US"/>
        </w:rPr>
      </w:pPr>
      <w:r w:rsidRPr="00C7733A">
        <w:rPr>
          <w:rFonts w:asciiTheme="majorHAnsi" w:hAnsiTheme="majorHAnsi"/>
          <w:lang w:val="en-US"/>
        </w:rPr>
        <w:t xml:space="preserve">For Round 22, quality assurance (QA) was undertaken by the Jurisdiction at various stages throughout the costing cycle. ACT Health raises any issues to the site for amendment and re-runs QA after the issue has been addressed. In future rounds, QA will be undertaken by both ACT Health and CHS. </w:t>
      </w:r>
    </w:p>
    <w:p w14:paraId="4ED87C3C" w14:textId="5AE0A4DD" w:rsidR="00797DB9" w:rsidRDefault="00893790" w:rsidP="00E03034">
      <w:pPr>
        <w:spacing w:after="200" w:line="240" w:lineRule="auto"/>
        <w:rPr>
          <w:rFonts w:asciiTheme="majorHAnsi" w:hAnsiTheme="majorHAnsi"/>
          <w:lang w:val="en-US"/>
        </w:rPr>
      </w:pPr>
      <w:r w:rsidRPr="00C7733A">
        <w:rPr>
          <w:rFonts w:asciiTheme="majorHAnsi" w:hAnsiTheme="majorHAnsi"/>
          <w:lang w:val="en-US"/>
        </w:rPr>
        <w:t>QA is largely an automated process and uses SQL code to capture in-scope costs and compare them to previous years. The Jurisdiction also uses PPM reports and automatic logic checks to perform annual QA checks, although during key costing periods this is performed daily. As a result, only basic analysis is conducted on results in Excel.</w:t>
      </w:r>
    </w:p>
    <w:p w14:paraId="77219749" w14:textId="77777777" w:rsidR="00797DB9" w:rsidRDefault="00797DB9">
      <w:pPr>
        <w:rPr>
          <w:rFonts w:asciiTheme="majorHAnsi" w:hAnsiTheme="majorHAnsi"/>
          <w:lang w:val="en-US"/>
        </w:rPr>
      </w:pPr>
      <w:r>
        <w:rPr>
          <w:rFonts w:asciiTheme="majorHAnsi" w:hAnsiTheme="majorHAnsi"/>
          <w:lang w:val="en-US"/>
        </w:rPr>
        <w:br w:type="page"/>
      </w:r>
    </w:p>
    <w:p w14:paraId="6222E4C2" w14:textId="2D90BE1E" w:rsidR="00893790" w:rsidRPr="00797DB9" w:rsidRDefault="00CE5362" w:rsidP="00E03034">
      <w:pPr>
        <w:spacing w:after="200" w:line="240" w:lineRule="auto"/>
        <w:rPr>
          <w:rStyle w:val="Emphasis"/>
          <w:rFonts w:asciiTheme="majorHAnsi" w:hAnsiTheme="majorHAnsi"/>
        </w:rPr>
      </w:pPr>
      <w:r>
        <w:rPr>
          <w:rStyle w:val="Emphasis"/>
          <w:rFonts w:asciiTheme="majorHAnsi" w:hAnsiTheme="majorHAnsi"/>
        </w:rPr>
        <w:lastRenderedPageBreak/>
        <w:t>Table 32</w:t>
      </w:r>
      <w:r w:rsidR="00797DB9" w:rsidRPr="00797DB9">
        <w:rPr>
          <w:rStyle w:val="Emphasis"/>
          <w:rFonts w:asciiTheme="majorHAnsi" w:hAnsiTheme="majorHAnsi"/>
        </w:rPr>
        <w:t>: S</w:t>
      </w:r>
      <w:r w:rsidR="00893790" w:rsidRPr="00797DB9">
        <w:rPr>
          <w:rStyle w:val="Emphasis"/>
          <w:rFonts w:asciiTheme="majorHAnsi" w:hAnsiTheme="majorHAnsi"/>
        </w:rPr>
        <w:t>ummary of the QA checks performed within ACT</w:t>
      </w:r>
      <w:r w:rsidR="00797DB9" w:rsidRPr="00797DB9">
        <w:rPr>
          <w:rStyle w:val="Emphasis"/>
          <w:rFonts w:asciiTheme="majorHAnsi" w:hAnsiTheme="majorHAnsi"/>
        </w:rPr>
        <w:t>.</w:t>
      </w:r>
    </w:p>
    <w:tbl>
      <w:tblPr>
        <w:tblStyle w:val="TableGrid"/>
        <w:tblpPr w:leftFromText="180" w:rightFromText="180" w:vertAnchor="text" w:horzAnchor="margin" w:tblpY="-63"/>
        <w:tblW w:w="9814" w:type="dxa"/>
        <w:tblLook w:val="04A0" w:firstRow="1" w:lastRow="0" w:firstColumn="1" w:lastColumn="0" w:noHBand="0" w:noVBand="1"/>
      </w:tblPr>
      <w:tblGrid>
        <w:gridCol w:w="2972"/>
        <w:gridCol w:w="3119"/>
        <w:gridCol w:w="3723"/>
      </w:tblGrid>
      <w:tr w:rsidR="00893790" w:rsidRPr="00285107" w14:paraId="39B35A4F" w14:textId="77777777" w:rsidTr="00AB2C43">
        <w:trPr>
          <w:trHeight w:val="259"/>
        </w:trPr>
        <w:tc>
          <w:tcPr>
            <w:tcW w:w="2972" w:type="dxa"/>
            <w:shd w:val="clear" w:color="auto" w:fill="DC6900" w:themeFill="accent1"/>
          </w:tcPr>
          <w:p w14:paraId="6FAED3F2" w14:textId="77777777" w:rsidR="00893790" w:rsidRPr="00A34663" w:rsidRDefault="00893790" w:rsidP="00E03034">
            <w:pPr>
              <w:spacing w:after="200"/>
              <w:rPr>
                <w:rFonts w:ascii="Georgia" w:hAnsi="Georgia"/>
                <w:b/>
                <w:bCs/>
                <w:color w:val="FFFFFF" w:themeColor="background1"/>
                <w:sz w:val="18"/>
                <w:szCs w:val="20"/>
              </w:rPr>
            </w:pPr>
            <w:r w:rsidRPr="00A34663">
              <w:rPr>
                <w:rFonts w:ascii="Georgia" w:hAnsi="Georgia"/>
                <w:b/>
                <w:bCs/>
                <w:color w:val="FFFFFF" w:themeColor="background1"/>
                <w:sz w:val="18"/>
                <w:szCs w:val="20"/>
              </w:rPr>
              <w:t>Specific Q</w:t>
            </w:r>
            <w:r>
              <w:rPr>
                <w:rFonts w:ascii="Georgia" w:hAnsi="Georgia"/>
                <w:b/>
                <w:bCs/>
                <w:color w:val="FFFFFF" w:themeColor="background1"/>
                <w:sz w:val="18"/>
                <w:szCs w:val="20"/>
              </w:rPr>
              <w:t xml:space="preserve">uality </w:t>
            </w:r>
            <w:r w:rsidRPr="00A34663">
              <w:rPr>
                <w:rFonts w:ascii="Georgia" w:hAnsi="Georgia"/>
                <w:b/>
                <w:bCs/>
                <w:color w:val="FFFFFF" w:themeColor="background1"/>
                <w:sz w:val="18"/>
                <w:szCs w:val="20"/>
              </w:rPr>
              <w:t>A</w:t>
            </w:r>
            <w:r>
              <w:rPr>
                <w:rFonts w:ascii="Georgia" w:hAnsi="Georgia"/>
                <w:b/>
                <w:bCs/>
                <w:color w:val="FFFFFF" w:themeColor="background1"/>
                <w:sz w:val="18"/>
                <w:szCs w:val="20"/>
              </w:rPr>
              <w:t>ssurance</w:t>
            </w:r>
          </w:p>
        </w:tc>
        <w:tc>
          <w:tcPr>
            <w:tcW w:w="3119" w:type="dxa"/>
            <w:tcBorders>
              <w:bottom w:val="single" w:sz="4" w:space="0" w:color="auto"/>
            </w:tcBorders>
            <w:shd w:val="clear" w:color="auto" w:fill="DC6900" w:themeFill="accent1"/>
            <w:noWrap/>
          </w:tcPr>
          <w:p w14:paraId="2105D337" w14:textId="77777777" w:rsidR="00893790" w:rsidRPr="00A34663" w:rsidRDefault="00893790" w:rsidP="00E03034">
            <w:pPr>
              <w:spacing w:after="200"/>
              <w:rPr>
                <w:rFonts w:ascii="Georgia" w:hAnsi="Georgia"/>
                <w:b/>
                <w:color w:val="FFFFFF" w:themeColor="background1"/>
                <w:sz w:val="20"/>
                <w:szCs w:val="20"/>
              </w:rPr>
            </w:pPr>
            <w:r w:rsidRPr="00A34663">
              <w:rPr>
                <w:rFonts w:ascii="Georgia" w:hAnsi="Georgia"/>
                <w:b/>
                <w:color w:val="FFFFFF" w:themeColor="background1"/>
                <w:sz w:val="18"/>
                <w:szCs w:val="20"/>
              </w:rPr>
              <w:t>Performed</w:t>
            </w:r>
            <w:r>
              <w:rPr>
                <w:rFonts w:ascii="Georgia" w:hAnsi="Georgia"/>
                <w:b/>
                <w:color w:val="FFFFFF" w:themeColor="background1"/>
                <w:sz w:val="18"/>
                <w:szCs w:val="20"/>
              </w:rPr>
              <w:t xml:space="preserve"> by ACT Health</w:t>
            </w:r>
          </w:p>
        </w:tc>
        <w:tc>
          <w:tcPr>
            <w:tcW w:w="3723" w:type="dxa"/>
            <w:tcBorders>
              <w:bottom w:val="single" w:sz="4" w:space="0" w:color="auto"/>
            </w:tcBorders>
            <w:shd w:val="clear" w:color="auto" w:fill="DC6900" w:themeFill="accent1"/>
          </w:tcPr>
          <w:p w14:paraId="7784B8D2" w14:textId="77777777" w:rsidR="00893790" w:rsidRPr="00A34663" w:rsidRDefault="00893790" w:rsidP="00E03034">
            <w:pPr>
              <w:spacing w:after="200"/>
              <w:rPr>
                <w:rFonts w:ascii="Georgia" w:hAnsi="Georgia"/>
                <w:b/>
                <w:color w:val="FFFFFF" w:themeColor="background1"/>
                <w:sz w:val="18"/>
                <w:szCs w:val="20"/>
              </w:rPr>
            </w:pPr>
            <w:r>
              <w:rPr>
                <w:rFonts w:ascii="Georgia" w:hAnsi="Georgia"/>
                <w:b/>
                <w:color w:val="FFFFFF" w:themeColor="background1"/>
                <w:sz w:val="18"/>
                <w:szCs w:val="20"/>
              </w:rPr>
              <w:t>Performed by CHS</w:t>
            </w:r>
          </w:p>
        </w:tc>
      </w:tr>
      <w:tr w:rsidR="00893790" w:rsidRPr="00285107" w14:paraId="781BB538" w14:textId="77777777" w:rsidTr="00AB2C43">
        <w:trPr>
          <w:trHeight w:val="259"/>
        </w:trPr>
        <w:tc>
          <w:tcPr>
            <w:tcW w:w="9814" w:type="dxa"/>
            <w:gridSpan w:val="3"/>
            <w:tcBorders>
              <w:right w:val="single" w:sz="4" w:space="0" w:color="auto"/>
            </w:tcBorders>
            <w:shd w:val="clear" w:color="auto" w:fill="A6A6A6" w:themeFill="background1" w:themeFillShade="A6"/>
          </w:tcPr>
          <w:p w14:paraId="309C52A8" w14:textId="77777777" w:rsidR="00893790" w:rsidRPr="00152770" w:rsidRDefault="00893790" w:rsidP="00E03034">
            <w:pPr>
              <w:spacing w:after="200"/>
              <w:rPr>
                <w:rFonts w:ascii="Georgia" w:hAnsi="Georgia"/>
                <w:b/>
                <w:color w:val="FFFFFF" w:themeColor="background1"/>
                <w:sz w:val="16"/>
                <w:szCs w:val="16"/>
              </w:rPr>
            </w:pPr>
            <w:r w:rsidRPr="00152770">
              <w:rPr>
                <w:rFonts w:ascii="Georgia" w:hAnsi="Georgia"/>
                <w:b/>
                <w:bCs/>
                <w:color w:val="FFFFFF" w:themeColor="background1"/>
                <w:sz w:val="16"/>
                <w:szCs w:val="16"/>
              </w:rPr>
              <w:t>Reconciliation</w:t>
            </w:r>
          </w:p>
        </w:tc>
      </w:tr>
      <w:tr w:rsidR="00893790" w:rsidRPr="00285107" w14:paraId="33E3887D" w14:textId="77777777" w:rsidTr="00AB2C43">
        <w:trPr>
          <w:trHeight w:val="259"/>
        </w:trPr>
        <w:tc>
          <w:tcPr>
            <w:tcW w:w="2972" w:type="dxa"/>
            <w:shd w:val="clear" w:color="auto" w:fill="FFE0C5" w:themeFill="accent1" w:themeFillTint="33"/>
            <w:hideMark/>
          </w:tcPr>
          <w:p w14:paraId="5A041C67"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Reconciliation back to general ledger &amp; audited records</w:t>
            </w:r>
          </w:p>
        </w:tc>
        <w:tc>
          <w:tcPr>
            <w:tcW w:w="3119" w:type="dxa"/>
            <w:shd w:val="clear" w:color="auto" w:fill="FFFFFF" w:themeFill="background1"/>
            <w:noWrap/>
          </w:tcPr>
          <w:p w14:paraId="6AC28D62" w14:textId="77777777" w:rsidR="00893790" w:rsidRPr="00B60E66" w:rsidRDefault="00893790" w:rsidP="00E03034">
            <w:pPr>
              <w:spacing w:after="200"/>
              <w:rPr>
                <w:rFonts w:ascii="Georgia" w:hAnsi="Georgia"/>
                <w:sz w:val="16"/>
                <w:szCs w:val="16"/>
              </w:rPr>
            </w:pPr>
            <w:r w:rsidRPr="00B60E66">
              <w:rPr>
                <w:rFonts w:ascii="Georgia" w:hAnsi="Georgia"/>
                <w:sz w:val="16"/>
                <w:szCs w:val="16"/>
              </w:rPr>
              <w:t>Annual reconciliation and sanity checks / threshold checks conducted</w:t>
            </w:r>
          </w:p>
        </w:tc>
        <w:tc>
          <w:tcPr>
            <w:tcW w:w="3723" w:type="dxa"/>
            <w:tcBorders>
              <w:right w:val="single" w:sz="4" w:space="0" w:color="auto"/>
            </w:tcBorders>
            <w:shd w:val="clear" w:color="auto" w:fill="FFFFFF" w:themeFill="background1"/>
          </w:tcPr>
          <w:p w14:paraId="44B6CD01" w14:textId="77777777" w:rsidR="00893790" w:rsidRPr="00B60E66" w:rsidRDefault="00893790" w:rsidP="00E03034">
            <w:pPr>
              <w:spacing w:after="200"/>
              <w:rPr>
                <w:rFonts w:ascii="Georgia" w:hAnsi="Georgia"/>
                <w:color w:val="0070C0"/>
                <w:sz w:val="16"/>
                <w:szCs w:val="16"/>
              </w:rPr>
            </w:pPr>
          </w:p>
        </w:tc>
      </w:tr>
      <w:tr w:rsidR="00893790" w:rsidRPr="00285107" w14:paraId="6B79CD6C" w14:textId="77777777" w:rsidTr="00AB2C43">
        <w:trPr>
          <w:trHeight w:val="259"/>
        </w:trPr>
        <w:tc>
          <w:tcPr>
            <w:tcW w:w="2972" w:type="dxa"/>
            <w:shd w:val="clear" w:color="auto" w:fill="FFE0C5" w:themeFill="accent1" w:themeFillTint="33"/>
            <w:hideMark/>
          </w:tcPr>
          <w:p w14:paraId="3AF7F72E"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Reconciliation of activities back to source systems</w:t>
            </w:r>
          </w:p>
        </w:tc>
        <w:tc>
          <w:tcPr>
            <w:tcW w:w="3119" w:type="dxa"/>
            <w:shd w:val="clear" w:color="auto" w:fill="FFFFFF" w:themeFill="background1"/>
            <w:noWrap/>
          </w:tcPr>
          <w:p w14:paraId="55D27C65" w14:textId="77777777" w:rsidR="00893790" w:rsidRPr="00B60E66" w:rsidRDefault="00893790" w:rsidP="00E03034">
            <w:pPr>
              <w:spacing w:after="200"/>
              <w:rPr>
                <w:rFonts w:ascii="Georgia" w:hAnsi="Georgia"/>
                <w:color w:val="0070C0"/>
                <w:sz w:val="16"/>
                <w:szCs w:val="16"/>
              </w:rPr>
            </w:pPr>
            <w:r>
              <w:rPr>
                <w:rFonts w:ascii="Georgia" w:hAnsi="Georgia"/>
                <w:sz w:val="16"/>
                <w:szCs w:val="16"/>
              </w:rPr>
              <w:t>Annual r</w:t>
            </w:r>
            <w:r w:rsidRPr="00326F3B">
              <w:rPr>
                <w:rFonts w:ascii="Georgia" w:hAnsi="Georgia"/>
                <w:sz w:val="16"/>
                <w:szCs w:val="16"/>
              </w:rPr>
              <w:t>eviews on all feeder systems</w:t>
            </w:r>
            <w:r>
              <w:rPr>
                <w:rFonts w:ascii="Georgia" w:hAnsi="Georgia"/>
                <w:sz w:val="16"/>
                <w:szCs w:val="16"/>
              </w:rPr>
              <w:t xml:space="preserve"> and source systems. </w:t>
            </w:r>
          </w:p>
        </w:tc>
        <w:tc>
          <w:tcPr>
            <w:tcW w:w="3723" w:type="dxa"/>
            <w:tcBorders>
              <w:right w:val="single" w:sz="4" w:space="0" w:color="auto"/>
            </w:tcBorders>
            <w:shd w:val="clear" w:color="auto" w:fill="FFFFFF" w:themeFill="background1"/>
          </w:tcPr>
          <w:p w14:paraId="06FB22FC" w14:textId="77777777" w:rsidR="00893790" w:rsidRPr="00B60E66" w:rsidRDefault="00893790" w:rsidP="00E03034">
            <w:pPr>
              <w:spacing w:after="200"/>
              <w:rPr>
                <w:rFonts w:ascii="Georgia" w:hAnsi="Georgia"/>
                <w:color w:val="0070C0"/>
                <w:sz w:val="16"/>
                <w:szCs w:val="16"/>
              </w:rPr>
            </w:pPr>
          </w:p>
        </w:tc>
      </w:tr>
      <w:tr w:rsidR="00893790" w:rsidRPr="00285107" w14:paraId="0C113DFC" w14:textId="77777777" w:rsidTr="00AB2C43">
        <w:trPr>
          <w:trHeight w:val="226"/>
        </w:trPr>
        <w:tc>
          <w:tcPr>
            <w:tcW w:w="9814" w:type="dxa"/>
            <w:gridSpan w:val="3"/>
            <w:tcBorders>
              <w:right w:val="single" w:sz="4" w:space="0" w:color="auto"/>
            </w:tcBorders>
            <w:shd w:val="clear" w:color="auto" w:fill="A6A6A6" w:themeFill="background1" w:themeFillShade="A6"/>
          </w:tcPr>
          <w:p w14:paraId="3ACAAB0F" w14:textId="77777777" w:rsidR="00893790" w:rsidRPr="00B60E66" w:rsidRDefault="00893790" w:rsidP="00E03034">
            <w:pPr>
              <w:spacing w:after="200"/>
              <w:rPr>
                <w:rFonts w:ascii="Georgia" w:hAnsi="Georgia"/>
                <w:b/>
                <w:color w:val="0070C0"/>
                <w:sz w:val="16"/>
                <w:szCs w:val="16"/>
              </w:rPr>
            </w:pPr>
            <w:r w:rsidRPr="00B60E66">
              <w:rPr>
                <w:rFonts w:ascii="Georgia" w:hAnsi="Georgia"/>
                <w:b/>
                <w:color w:val="FFFFFF" w:themeColor="background1"/>
                <w:sz w:val="16"/>
                <w:szCs w:val="16"/>
              </w:rPr>
              <w:t>Validation of costing data</w:t>
            </w:r>
          </w:p>
        </w:tc>
      </w:tr>
      <w:tr w:rsidR="00893790" w:rsidRPr="00285107" w14:paraId="7E08F927" w14:textId="77777777" w:rsidTr="00AB2C43">
        <w:trPr>
          <w:trHeight w:val="453"/>
        </w:trPr>
        <w:tc>
          <w:tcPr>
            <w:tcW w:w="2972" w:type="dxa"/>
            <w:shd w:val="clear" w:color="auto" w:fill="FFE0C5" w:themeFill="accent1" w:themeFillTint="33"/>
            <w:hideMark/>
          </w:tcPr>
          <w:p w14:paraId="0C83B6BB"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Reasonableness check of excluded items or out of scope costs e.g. WIP patients</w:t>
            </w:r>
          </w:p>
        </w:tc>
        <w:tc>
          <w:tcPr>
            <w:tcW w:w="3119" w:type="dxa"/>
            <w:shd w:val="clear" w:color="auto" w:fill="FFFFFF" w:themeFill="background1"/>
            <w:noWrap/>
          </w:tcPr>
          <w:p w14:paraId="3405D0AB" w14:textId="77777777" w:rsidR="00893790" w:rsidRPr="00326F3B" w:rsidRDefault="00893790" w:rsidP="00E03034">
            <w:pPr>
              <w:spacing w:after="200"/>
              <w:rPr>
                <w:rFonts w:ascii="Georgia" w:hAnsi="Georgia"/>
                <w:sz w:val="16"/>
                <w:szCs w:val="16"/>
              </w:rPr>
            </w:pPr>
            <w:r w:rsidRPr="00326F3B">
              <w:rPr>
                <w:rFonts w:ascii="Georgia" w:hAnsi="Georgia"/>
                <w:sz w:val="16"/>
                <w:szCs w:val="16"/>
              </w:rPr>
              <w:t xml:space="preserve">Yes - Done annually </w:t>
            </w:r>
          </w:p>
        </w:tc>
        <w:tc>
          <w:tcPr>
            <w:tcW w:w="3723" w:type="dxa"/>
            <w:vMerge w:val="restart"/>
            <w:tcBorders>
              <w:right w:val="single" w:sz="4" w:space="0" w:color="auto"/>
            </w:tcBorders>
            <w:shd w:val="clear" w:color="auto" w:fill="FFFFFF" w:themeFill="background1"/>
            <w:vAlign w:val="center"/>
          </w:tcPr>
          <w:p w14:paraId="5E22F474" w14:textId="77777777" w:rsidR="00893790" w:rsidRPr="008C6E2F" w:rsidRDefault="00893790" w:rsidP="00E03034">
            <w:pPr>
              <w:spacing w:after="200"/>
              <w:rPr>
                <w:rFonts w:ascii="Georgia" w:hAnsi="Georgia"/>
                <w:sz w:val="16"/>
                <w:szCs w:val="16"/>
              </w:rPr>
            </w:pPr>
            <w:r w:rsidRPr="008C6E2F">
              <w:rPr>
                <w:rFonts w:ascii="Georgia" w:hAnsi="Georgia"/>
                <w:sz w:val="16"/>
                <w:szCs w:val="16"/>
              </w:rPr>
              <w:t xml:space="preserve">If </w:t>
            </w:r>
            <w:r>
              <w:rPr>
                <w:rFonts w:ascii="Georgia" w:hAnsi="Georgia"/>
                <w:sz w:val="16"/>
                <w:szCs w:val="16"/>
              </w:rPr>
              <w:t xml:space="preserve">there is an </w:t>
            </w:r>
            <w:r w:rsidRPr="008C6E2F">
              <w:rPr>
                <w:rFonts w:ascii="Georgia" w:hAnsi="Georgia"/>
                <w:sz w:val="16"/>
                <w:szCs w:val="16"/>
              </w:rPr>
              <w:t>err</w:t>
            </w:r>
            <w:r>
              <w:rPr>
                <w:rFonts w:ascii="Georgia" w:hAnsi="Georgia"/>
                <w:sz w:val="16"/>
                <w:szCs w:val="16"/>
              </w:rPr>
              <w:t xml:space="preserve">or raised by the Jurisdiction, </w:t>
            </w:r>
            <w:r w:rsidRPr="008C6E2F">
              <w:rPr>
                <w:rFonts w:ascii="Georgia" w:hAnsi="Georgia"/>
                <w:sz w:val="16"/>
                <w:szCs w:val="16"/>
              </w:rPr>
              <w:t>CHS will review costing data and amend</w:t>
            </w:r>
          </w:p>
        </w:tc>
      </w:tr>
      <w:tr w:rsidR="00893790" w:rsidRPr="00285107" w14:paraId="2C38A762" w14:textId="77777777" w:rsidTr="00AB2C43">
        <w:trPr>
          <w:trHeight w:val="52"/>
        </w:trPr>
        <w:tc>
          <w:tcPr>
            <w:tcW w:w="2972" w:type="dxa"/>
            <w:shd w:val="clear" w:color="auto" w:fill="FFE0C5" w:themeFill="accent1" w:themeFillTint="33"/>
            <w:hideMark/>
          </w:tcPr>
          <w:p w14:paraId="394B4667"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Trend analysis to prior periods in terms of distribution of costs across care products and LHD</w:t>
            </w:r>
          </w:p>
        </w:tc>
        <w:tc>
          <w:tcPr>
            <w:tcW w:w="3119" w:type="dxa"/>
            <w:tcBorders>
              <w:right w:val="single" w:sz="4" w:space="0" w:color="auto"/>
            </w:tcBorders>
            <w:shd w:val="clear" w:color="auto" w:fill="FFFFFF" w:themeFill="background1"/>
            <w:noWrap/>
          </w:tcPr>
          <w:p w14:paraId="17D8B35D" w14:textId="77777777" w:rsidR="00893790" w:rsidRPr="00326F3B" w:rsidRDefault="00893790" w:rsidP="00E03034">
            <w:pPr>
              <w:spacing w:after="200"/>
              <w:rPr>
                <w:rFonts w:ascii="Georgia" w:hAnsi="Georgia"/>
                <w:sz w:val="16"/>
                <w:szCs w:val="16"/>
              </w:rPr>
            </w:pPr>
            <w:r w:rsidRPr="00326F3B">
              <w:rPr>
                <w:rFonts w:ascii="Georgia" w:hAnsi="Georgia"/>
                <w:sz w:val="16"/>
                <w:szCs w:val="16"/>
              </w:rPr>
              <w:t>Yes – Done annually</w:t>
            </w:r>
          </w:p>
        </w:tc>
        <w:tc>
          <w:tcPr>
            <w:tcW w:w="3723" w:type="dxa"/>
            <w:vMerge/>
            <w:tcBorders>
              <w:right w:val="single" w:sz="4" w:space="0" w:color="auto"/>
            </w:tcBorders>
            <w:shd w:val="clear" w:color="auto" w:fill="FFFFFF" w:themeFill="background1"/>
          </w:tcPr>
          <w:p w14:paraId="6F65B75F" w14:textId="77777777" w:rsidR="00893790" w:rsidRPr="00B60E66" w:rsidRDefault="00893790" w:rsidP="00E03034">
            <w:pPr>
              <w:spacing w:after="200"/>
              <w:rPr>
                <w:rFonts w:ascii="Georgia" w:hAnsi="Georgia"/>
                <w:color w:val="0070C0"/>
                <w:sz w:val="16"/>
                <w:szCs w:val="16"/>
              </w:rPr>
            </w:pPr>
          </w:p>
        </w:tc>
      </w:tr>
      <w:tr w:rsidR="00893790" w:rsidRPr="00285107" w14:paraId="6541D5DC" w14:textId="77777777" w:rsidTr="00AB2C43">
        <w:trPr>
          <w:trHeight w:val="259"/>
        </w:trPr>
        <w:tc>
          <w:tcPr>
            <w:tcW w:w="2972" w:type="dxa"/>
            <w:shd w:val="clear" w:color="auto" w:fill="FFE0C5" w:themeFill="accent1" w:themeFillTint="33"/>
            <w:hideMark/>
          </w:tcPr>
          <w:p w14:paraId="147A156C"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 xml:space="preserve">Analysis of outliers at the cost, </w:t>
            </w:r>
            <w:proofErr w:type="spellStart"/>
            <w:r w:rsidRPr="00152770">
              <w:rPr>
                <w:rFonts w:ascii="Georgia" w:hAnsi="Georgia"/>
                <w:bCs/>
                <w:sz w:val="16"/>
                <w:szCs w:val="16"/>
              </w:rPr>
              <w:t>LoS</w:t>
            </w:r>
            <w:proofErr w:type="spellEnd"/>
            <w:r w:rsidRPr="00152770">
              <w:rPr>
                <w:rFonts w:ascii="Georgia" w:hAnsi="Georgia"/>
                <w:bCs/>
                <w:sz w:val="16"/>
                <w:szCs w:val="16"/>
              </w:rPr>
              <w:t xml:space="preserve"> or cost bucket level</w:t>
            </w:r>
          </w:p>
        </w:tc>
        <w:tc>
          <w:tcPr>
            <w:tcW w:w="3119" w:type="dxa"/>
            <w:tcBorders>
              <w:right w:val="single" w:sz="4" w:space="0" w:color="auto"/>
            </w:tcBorders>
            <w:shd w:val="clear" w:color="auto" w:fill="FFFFFF" w:themeFill="background1"/>
            <w:noWrap/>
          </w:tcPr>
          <w:p w14:paraId="2A949A44" w14:textId="77777777" w:rsidR="00893790" w:rsidRPr="00326F3B" w:rsidRDefault="00893790" w:rsidP="00E03034">
            <w:pPr>
              <w:spacing w:after="200"/>
              <w:rPr>
                <w:rFonts w:ascii="Georgia" w:hAnsi="Georgia"/>
                <w:sz w:val="16"/>
                <w:szCs w:val="16"/>
              </w:rPr>
            </w:pPr>
            <w:r w:rsidRPr="00326F3B">
              <w:rPr>
                <w:rFonts w:ascii="Georgia" w:hAnsi="Georgia"/>
                <w:sz w:val="16"/>
                <w:szCs w:val="16"/>
              </w:rPr>
              <w:t>Yes – Done annually</w:t>
            </w:r>
            <w:r>
              <w:rPr>
                <w:rFonts w:ascii="Georgia" w:hAnsi="Georgia"/>
                <w:sz w:val="16"/>
                <w:szCs w:val="16"/>
              </w:rPr>
              <w:t>.  Outliers are reviewed with site members.</w:t>
            </w:r>
          </w:p>
        </w:tc>
        <w:tc>
          <w:tcPr>
            <w:tcW w:w="3723" w:type="dxa"/>
            <w:vMerge/>
            <w:tcBorders>
              <w:right w:val="single" w:sz="4" w:space="0" w:color="auto"/>
            </w:tcBorders>
            <w:shd w:val="clear" w:color="auto" w:fill="FFFFFF" w:themeFill="background1"/>
          </w:tcPr>
          <w:p w14:paraId="21EEE7DD" w14:textId="77777777" w:rsidR="00893790" w:rsidRPr="00B60E66" w:rsidRDefault="00893790" w:rsidP="00E03034">
            <w:pPr>
              <w:spacing w:after="200"/>
              <w:rPr>
                <w:rFonts w:ascii="Georgia" w:hAnsi="Georgia"/>
                <w:color w:val="0070C0"/>
                <w:sz w:val="16"/>
                <w:szCs w:val="16"/>
              </w:rPr>
            </w:pPr>
          </w:p>
        </w:tc>
      </w:tr>
      <w:tr w:rsidR="00893790" w:rsidRPr="00285107" w14:paraId="2C4BB383" w14:textId="77777777" w:rsidTr="00AB2C43">
        <w:trPr>
          <w:trHeight w:val="259"/>
        </w:trPr>
        <w:tc>
          <w:tcPr>
            <w:tcW w:w="2972" w:type="dxa"/>
            <w:shd w:val="clear" w:color="auto" w:fill="FFE0C5" w:themeFill="accent1" w:themeFillTint="33"/>
            <w:hideMark/>
          </w:tcPr>
          <w:p w14:paraId="29B64B30"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Proportion of direct vs overhead costs</w:t>
            </w:r>
          </w:p>
        </w:tc>
        <w:tc>
          <w:tcPr>
            <w:tcW w:w="3119" w:type="dxa"/>
            <w:tcBorders>
              <w:right w:val="single" w:sz="4" w:space="0" w:color="auto"/>
            </w:tcBorders>
            <w:shd w:val="clear" w:color="auto" w:fill="FFFFFF" w:themeFill="background1"/>
            <w:noWrap/>
          </w:tcPr>
          <w:p w14:paraId="516F4A5A" w14:textId="77777777" w:rsidR="00893790" w:rsidRPr="00B60E66" w:rsidRDefault="00893790" w:rsidP="00E03034">
            <w:pPr>
              <w:spacing w:after="200"/>
              <w:rPr>
                <w:rFonts w:ascii="Georgia" w:hAnsi="Georgia"/>
                <w:color w:val="0070C0"/>
                <w:sz w:val="16"/>
                <w:szCs w:val="16"/>
              </w:rPr>
            </w:pPr>
            <w:r w:rsidRPr="00326F3B">
              <w:rPr>
                <w:rFonts w:ascii="Georgia" w:hAnsi="Georgia"/>
                <w:sz w:val="16"/>
                <w:szCs w:val="16"/>
              </w:rPr>
              <w:t>Yes – Done annually</w:t>
            </w:r>
          </w:p>
        </w:tc>
        <w:tc>
          <w:tcPr>
            <w:tcW w:w="3723" w:type="dxa"/>
            <w:vMerge/>
            <w:tcBorders>
              <w:right w:val="single" w:sz="4" w:space="0" w:color="auto"/>
            </w:tcBorders>
            <w:shd w:val="clear" w:color="auto" w:fill="FFFFFF" w:themeFill="background1"/>
          </w:tcPr>
          <w:p w14:paraId="35843756" w14:textId="77777777" w:rsidR="00893790" w:rsidRPr="00B60E66" w:rsidRDefault="00893790" w:rsidP="00E03034">
            <w:pPr>
              <w:spacing w:after="200"/>
              <w:rPr>
                <w:rFonts w:ascii="Georgia" w:hAnsi="Georgia"/>
                <w:color w:val="0070C0"/>
                <w:sz w:val="16"/>
                <w:szCs w:val="16"/>
              </w:rPr>
            </w:pPr>
          </w:p>
        </w:tc>
      </w:tr>
      <w:tr w:rsidR="00893790" w:rsidRPr="00285107" w14:paraId="3202B969" w14:textId="77777777" w:rsidTr="00AB2C43">
        <w:trPr>
          <w:trHeight w:val="259"/>
        </w:trPr>
        <w:tc>
          <w:tcPr>
            <w:tcW w:w="2972" w:type="dxa"/>
            <w:shd w:val="clear" w:color="auto" w:fill="FFE0C5" w:themeFill="accent1" w:themeFillTint="33"/>
            <w:hideMark/>
          </w:tcPr>
          <w:p w14:paraId="6F327730"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Proportion of costs sitting in each product (</w:t>
            </w:r>
            <w:proofErr w:type="spellStart"/>
            <w:r w:rsidRPr="00152770">
              <w:rPr>
                <w:rFonts w:ascii="Georgia" w:hAnsi="Georgia"/>
                <w:bCs/>
                <w:sz w:val="16"/>
                <w:szCs w:val="16"/>
              </w:rPr>
              <w:t>eg</w:t>
            </w:r>
            <w:proofErr w:type="spellEnd"/>
            <w:r w:rsidRPr="00152770">
              <w:rPr>
                <w:rFonts w:ascii="Georgia" w:hAnsi="Georgia"/>
                <w:bCs/>
                <w:sz w:val="16"/>
                <w:szCs w:val="16"/>
              </w:rPr>
              <w:t xml:space="preserve"> % costs in acute, ED, OP)</w:t>
            </w:r>
          </w:p>
        </w:tc>
        <w:tc>
          <w:tcPr>
            <w:tcW w:w="3119" w:type="dxa"/>
            <w:tcBorders>
              <w:right w:val="single" w:sz="4" w:space="0" w:color="auto"/>
            </w:tcBorders>
            <w:shd w:val="clear" w:color="auto" w:fill="FFFFFF" w:themeFill="background1"/>
            <w:noWrap/>
          </w:tcPr>
          <w:p w14:paraId="7E135B07" w14:textId="77777777" w:rsidR="00893790" w:rsidRPr="00B60E66" w:rsidRDefault="00893790" w:rsidP="00E03034">
            <w:pPr>
              <w:spacing w:after="200"/>
              <w:rPr>
                <w:rFonts w:ascii="Georgia" w:hAnsi="Georgia"/>
                <w:color w:val="0070C0"/>
                <w:sz w:val="16"/>
                <w:szCs w:val="16"/>
              </w:rPr>
            </w:pPr>
            <w:r w:rsidRPr="00326F3B">
              <w:rPr>
                <w:rFonts w:ascii="Georgia" w:hAnsi="Georgia"/>
                <w:sz w:val="16"/>
                <w:szCs w:val="16"/>
              </w:rPr>
              <w:t>Yes – Done annually</w:t>
            </w:r>
          </w:p>
        </w:tc>
        <w:tc>
          <w:tcPr>
            <w:tcW w:w="3723" w:type="dxa"/>
            <w:vMerge/>
            <w:tcBorders>
              <w:right w:val="single" w:sz="4" w:space="0" w:color="auto"/>
            </w:tcBorders>
            <w:shd w:val="clear" w:color="auto" w:fill="FFFFFF" w:themeFill="background1"/>
          </w:tcPr>
          <w:p w14:paraId="47981FA4" w14:textId="77777777" w:rsidR="00893790" w:rsidRPr="00B60E66" w:rsidRDefault="00893790" w:rsidP="00E03034">
            <w:pPr>
              <w:spacing w:after="200"/>
              <w:rPr>
                <w:rFonts w:ascii="Georgia" w:hAnsi="Georgia"/>
                <w:color w:val="0070C0"/>
                <w:sz w:val="16"/>
                <w:szCs w:val="16"/>
              </w:rPr>
            </w:pPr>
          </w:p>
        </w:tc>
      </w:tr>
      <w:tr w:rsidR="00893790" w:rsidRPr="00285107" w14:paraId="6FC65755" w14:textId="77777777" w:rsidTr="00AB2C43">
        <w:trPr>
          <w:trHeight w:val="259"/>
        </w:trPr>
        <w:tc>
          <w:tcPr>
            <w:tcW w:w="2972" w:type="dxa"/>
            <w:shd w:val="clear" w:color="auto" w:fill="FFE0C5" w:themeFill="accent1" w:themeFillTint="33"/>
          </w:tcPr>
          <w:p w14:paraId="2D8FBB06"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Specific logic checks</w:t>
            </w:r>
          </w:p>
        </w:tc>
        <w:tc>
          <w:tcPr>
            <w:tcW w:w="3119" w:type="dxa"/>
            <w:tcBorders>
              <w:right w:val="single" w:sz="4" w:space="0" w:color="auto"/>
            </w:tcBorders>
            <w:shd w:val="clear" w:color="auto" w:fill="FFFFFF" w:themeFill="background1"/>
            <w:noWrap/>
          </w:tcPr>
          <w:p w14:paraId="7E06B2C3" w14:textId="77777777" w:rsidR="00893790" w:rsidRPr="00B60E66" w:rsidRDefault="00893790" w:rsidP="00E03034">
            <w:pPr>
              <w:spacing w:after="200"/>
              <w:rPr>
                <w:rFonts w:ascii="Georgia" w:hAnsi="Georgia"/>
                <w:color w:val="0070C0"/>
                <w:sz w:val="16"/>
                <w:szCs w:val="16"/>
              </w:rPr>
            </w:pPr>
            <w:r w:rsidRPr="00326F3B">
              <w:rPr>
                <w:rFonts w:ascii="Georgia" w:hAnsi="Georgia"/>
                <w:sz w:val="16"/>
                <w:szCs w:val="16"/>
              </w:rPr>
              <w:t>Yes – through PPM (theatre time logic checks) and automated lo</w:t>
            </w:r>
            <w:r>
              <w:rPr>
                <w:rFonts w:ascii="Georgia" w:hAnsi="Georgia"/>
                <w:sz w:val="16"/>
                <w:szCs w:val="16"/>
              </w:rPr>
              <w:t xml:space="preserve">gical checks. Basic analysis is </w:t>
            </w:r>
            <w:r w:rsidRPr="00326F3B">
              <w:rPr>
                <w:rFonts w:ascii="Georgia" w:hAnsi="Georgia"/>
                <w:sz w:val="16"/>
                <w:szCs w:val="16"/>
              </w:rPr>
              <w:t>conducted through Excel.</w:t>
            </w:r>
          </w:p>
        </w:tc>
        <w:tc>
          <w:tcPr>
            <w:tcW w:w="3723" w:type="dxa"/>
            <w:vMerge/>
            <w:tcBorders>
              <w:right w:val="single" w:sz="4" w:space="0" w:color="auto"/>
            </w:tcBorders>
            <w:shd w:val="clear" w:color="auto" w:fill="FFFFFF" w:themeFill="background1"/>
          </w:tcPr>
          <w:p w14:paraId="6204DE05" w14:textId="77777777" w:rsidR="00893790" w:rsidRPr="00B60E66" w:rsidRDefault="00893790" w:rsidP="00E03034">
            <w:pPr>
              <w:spacing w:after="200"/>
              <w:rPr>
                <w:rFonts w:ascii="Georgia" w:hAnsi="Georgia"/>
                <w:color w:val="0070C0"/>
                <w:sz w:val="16"/>
                <w:szCs w:val="16"/>
              </w:rPr>
            </w:pPr>
          </w:p>
        </w:tc>
      </w:tr>
      <w:tr w:rsidR="00893790" w:rsidRPr="00285107" w14:paraId="5ABE4561" w14:textId="77777777" w:rsidTr="00AB2C43">
        <w:trPr>
          <w:trHeight w:val="259"/>
        </w:trPr>
        <w:tc>
          <w:tcPr>
            <w:tcW w:w="981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271138D7" w14:textId="77777777" w:rsidR="00893790" w:rsidRPr="00B60E66" w:rsidRDefault="00893790" w:rsidP="00E03034">
            <w:pPr>
              <w:spacing w:after="200"/>
              <w:rPr>
                <w:rFonts w:ascii="Georgia" w:hAnsi="Georgia"/>
                <w:b/>
                <w:color w:val="0070C0"/>
                <w:sz w:val="16"/>
                <w:szCs w:val="16"/>
              </w:rPr>
            </w:pPr>
            <w:r w:rsidRPr="00B60E66">
              <w:rPr>
                <w:rFonts w:ascii="Georgia" w:hAnsi="Georgia"/>
                <w:b/>
                <w:color w:val="FFFFFF" w:themeColor="background1"/>
                <w:sz w:val="16"/>
                <w:szCs w:val="16"/>
              </w:rPr>
              <w:t>Costing Governance</w:t>
            </w:r>
          </w:p>
        </w:tc>
      </w:tr>
      <w:tr w:rsidR="00893790" w:rsidRPr="00285107" w14:paraId="170E9F33"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507879B2"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Regularly hold costing meetings?</w:t>
            </w:r>
          </w:p>
        </w:tc>
        <w:tc>
          <w:tcPr>
            <w:tcW w:w="3119" w:type="dxa"/>
            <w:shd w:val="clear" w:color="auto" w:fill="FFFFFF" w:themeFill="background1"/>
            <w:noWrap/>
          </w:tcPr>
          <w:p w14:paraId="38E18B3D" w14:textId="77777777" w:rsidR="00893790" w:rsidRPr="00811245" w:rsidRDefault="00893790" w:rsidP="00E03034">
            <w:pPr>
              <w:spacing w:after="200"/>
              <w:rPr>
                <w:rFonts w:ascii="Georgia" w:hAnsi="Georgia"/>
                <w:sz w:val="16"/>
                <w:szCs w:val="16"/>
              </w:rPr>
            </w:pPr>
            <w:r w:rsidRPr="00811245">
              <w:rPr>
                <w:rFonts w:ascii="Georgia" w:hAnsi="Georgia"/>
                <w:sz w:val="16"/>
                <w:szCs w:val="16"/>
              </w:rPr>
              <w:t>Ad hoc (monthly from Round 23)</w:t>
            </w:r>
          </w:p>
        </w:tc>
        <w:tc>
          <w:tcPr>
            <w:tcW w:w="3723" w:type="dxa"/>
            <w:tcBorders>
              <w:right w:val="single" w:sz="4" w:space="0" w:color="auto"/>
            </w:tcBorders>
            <w:shd w:val="clear" w:color="auto" w:fill="FFFFFF" w:themeFill="background1"/>
          </w:tcPr>
          <w:p w14:paraId="3FA77A61" w14:textId="77777777" w:rsidR="00893790" w:rsidRPr="00B60E66" w:rsidRDefault="00893790" w:rsidP="00E03034">
            <w:pPr>
              <w:spacing w:after="200"/>
              <w:rPr>
                <w:rFonts w:ascii="Georgia" w:hAnsi="Georgia"/>
                <w:color w:val="0070C0"/>
                <w:sz w:val="16"/>
                <w:szCs w:val="16"/>
              </w:rPr>
            </w:pPr>
          </w:p>
        </w:tc>
      </w:tr>
      <w:tr w:rsidR="00893790" w:rsidRPr="00285107" w14:paraId="5B3B8848"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26FE37B4"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Regularly review and update cost centre allocations?</w:t>
            </w:r>
          </w:p>
        </w:tc>
        <w:tc>
          <w:tcPr>
            <w:tcW w:w="3119" w:type="dxa"/>
            <w:shd w:val="clear" w:color="auto" w:fill="FFFFFF" w:themeFill="background1"/>
            <w:noWrap/>
          </w:tcPr>
          <w:p w14:paraId="01ABB582" w14:textId="77777777" w:rsidR="00893790" w:rsidRPr="00B60E66" w:rsidRDefault="00893790" w:rsidP="00E03034">
            <w:pPr>
              <w:spacing w:after="200"/>
              <w:rPr>
                <w:rFonts w:ascii="Georgia" w:hAnsi="Georgia"/>
                <w:color w:val="0070C0"/>
                <w:sz w:val="16"/>
                <w:szCs w:val="16"/>
              </w:rPr>
            </w:pPr>
            <w:r w:rsidRPr="000C40A0">
              <w:rPr>
                <w:rFonts w:ascii="Georgia" w:hAnsi="Georgia"/>
                <w:sz w:val="16"/>
                <w:szCs w:val="16"/>
              </w:rPr>
              <w:t>Annually</w:t>
            </w:r>
            <w:r w:rsidRPr="00B60E66">
              <w:rPr>
                <w:rFonts w:ascii="Georgia" w:hAnsi="Georgia"/>
                <w:color w:val="0070C0"/>
                <w:sz w:val="16"/>
                <w:szCs w:val="16"/>
              </w:rPr>
              <w:t xml:space="preserve"> </w:t>
            </w:r>
          </w:p>
        </w:tc>
        <w:tc>
          <w:tcPr>
            <w:tcW w:w="3723" w:type="dxa"/>
            <w:tcBorders>
              <w:right w:val="single" w:sz="4" w:space="0" w:color="auto"/>
            </w:tcBorders>
            <w:shd w:val="clear" w:color="auto" w:fill="FFFFFF" w:themeFill="background1"/>
          </w:tcPr>
          <w:p w14:paraId="335EE9C9" w14:textId="77777777" w:rsidR="00893790" w:rsidRPr="00B60E66" w:rsidRDefault="00893790" w:rsidP="00E03034">
            <w:pPr>
              <w:spacing w:after="200"/>
              <w:rPr>
                <w:rFonts w:ascii="Georgia" w:hAnsi="Georgia"/>
                <w:color w:val="0070C0"/>
                <w:sz w:val="16"/>
                <w:szCs w:val="16"/>
              </w:rPr>
            </w:pPr>
          </w:p>
        </w:tc>
      </w:tr>
      <w:tr w:rsidR="00893790" w:rsidRPr="00285107" w14:paraId="61959749"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15E80ED8"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 xml:space="preserve">Formal process </w:t>
            </w:r>
            <w:proofErr w:type="gramStart"/>
            <w:r w:rsidRPr="00152770">
              <w:rPr>
                <w:rFonts w:ascii="Georgia" w:hAnsi="Georgia"/>
                <w:bCs/>
                <w:sz w:val="16"/>
                <w:szCs w:val="16"/>
              </w:rPr>
              <w:t>sign</w:t>
            </w:r>
            <w:proofErr w:type="gramEnd"/>
            <w:r w:rsidRPr="00152770">
              <w:rPr>
                <w:rFonts w:ascii="Georgia" w:hAnsi="Georgia"/>
                <w:bCs/>
                <w:sz w:val="16"/>
                <w:szCs w:val="16"/>
              </w:rPr>
              <w:t xml:space="preserve"> off on data and accountability for data?</w:t>
            </w:r>
          </w:p>
        </w:tc>
        <w:tc>
          <w:tcPr>
            <w:tcW w:w="3119" w:type="dxa"/>
            <w:tcBorders>
              <w:right w:val="single" w:sz="4" w:space="0" w:color="auto"/>
            </w:tcBorders>
            <w:shd w:val="clear" w:color="auto" w:fill="FFFFFF" w:themeFill="background1"/>
            <w:noWrap/>
          </w:tcPr>
          <w:p w14:paraId="028E4266" w14:textId="77777777" w:rsidR="00893790" w:rsidRPr="008C6E2F" w:rsidRDefault="00893790" w:rsidP="00E03034">
            <w:pPr>
              <w:spacing w:after="200"/>
              <w:rPr>
                <w:rFonts w:ascii="Georgia" w:hAnsi="Georgia"/>
                <w:sz w:val="16"/>
                <w:szCs w:val="16"/>
              </w:rPr>
            </w:pPr>
            <w:r>
              <w:rPr>
                <w:rFonts w:ascii="Georgia" w:hAnsi="Georgia"/>
                <w:sz w:val="16"/>
                <w:szCs w:val="16"/>
              </w:rPr>
              <w:t>The data is reviewed by CFO/CEO at the Health Service, and final sign-off is by Director General</w:t>
            </w:r>
          </w:p>
        </w:tc>
        <w:tc>
          <w:tcPr>
            <w:tcW w:w="3723" w:type="dxa"/>
            <w:tcBorders>
              <w:right w:val="single" w:sz="4" w:space="0" w:color="auto"/>
            </w:tcBorders>
            <w:shd w:val="clear" w:color="auto" w:fill="FFFFFF" w:themeFill="background1"/>
          </w:tcPr>
          <w:p w14:paraId="2695F2F0" w14:textId="77777777" w:rsidR="00893790" w:rsidRPr="00B60E66" w:rsidRDefault="00893790" w:rsidP="00E03034">
            <w:pPr>
              <w:spacing w:after="200"/>
              <w:rPr>
                <w:rFonts w:ascii="Georgia" w:hAnsi="Georgia"/>
                <w:color w:val="0070C0"/>
                <w:sz w:val="16"/>
                <w:szCs w:val="16"/>
              </w:rPr>
            </w:pPr>
          </w:p>
        </w:tc>
      </w:tr>
      <w:tr w:rsidR="00893790" w:rsidRPr="00285107" w14:paraId="3104B3A7"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42D9C1E8"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Reviews on data are conducted prior to submission?</w:t>
            </w:r>
          </w:p>
        </w:tc>
        <w:tc>
          <w:tcPr>
            <w:tcW w:w="3119" w:type="dxa"/>
            <w:shd w:val="clear" w:color="auto" w:fill="FFFFFF" w:themeFill="background1"/>
            <w:noWrap/>
          </w:tcPr>
          <w:p w14:paraId="36F0BAD2" w14:textId="77777777" w:rsidR="00893790" w:rsidRPr="008C6E2F" w:rsidRDefault="00893790" w:rsidP="00E03034">
            <w:pPr>
              <w:spacing w:after="200"/>
              <w:rPr>
                <w:rFonts w:ascii="Georgia" w:hAnsi="Georgia"/>
                <w:sz w:val="16"/>
                <w:szCs w:val="16"/>
              </w:rPr>
            </w:pPr>
            <w:r w:rsidRPr="008C6E2F">
              <w:rPr>
                <w:rFonts w:ascii="Georgia" w:hAnsi="Georgia"/>
                <w:sz w:val="16"/>
                <w:szCs w:val="16"/>
              </w:rPr>
              <w:t xml:space="preserve">Multiple reviews conducted </w:t>
            </w:r>
          </w:p>
        </w:tc>
        <w:tc>
          <w:tcPr>
            <w:tcW w:w="3723" w:type="dxa"/>
            <w:tcBorders>
              <w:right w:val="single" w:sz="4" w:space="0" w:color="auto"/>
            </w:tcBorders>
            <w:shd w:val="clear" w:color="auto" w:fill="FFFFFF" w:themeFill="background1"/>
          </w:tcPr>
          <w:p w14:paraId="4C3BE673" w14:textId="77777777" w:rsidR="00893790" w:rsidRPr="00B60E66" w:rsidRDefault="00893790" w:rsidP="00E03034">
            <w:pPr>
              <w:spacing w:after="200"/>
              <w:rPr>
                <w:rFonts w:ascii="Georgia" w:hAnsi="Georgia"/>
                <w:color w:val="0070C0"/>
                <w:sz w:val="16"/>
                <w:szCs w:val="16"/>
              </w:rPr>
            </w:pPr>
          </w:p>
        </w:tc>
      </w:tr>
      <w:tr w:rsidR="00893790" w:rsidRPr="00285107" w14:paraId="20267DA8"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1C6CDA66"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Do local guidelines to support national AHPCS standards exist?</w:t>
            </w:r>
          </w:p>
        </w:tc>
        <w:tc>
          <w:tcPr>
            <w:tcW w:w="3119" w:type="dxa"/>
            <w:shd w:val="clear" w:color="auto" w:fill="FFFFFF" w:themeFill="background1"/>
            <w:noWrap/>
          </w:tcPr>
          <w:p w14:paraId="17032E89" w14:textId="77777777" w:rsidR="00893790" w:rsidRPr="008C6E2F" w:rsidRDefault="00893790" w:rsidP="00E03034">
            <w:pPr>
              <w:spacing w:after="200"/>
              <w:rPr>
                <w:rFonts w:ascii="Georgia" w:hAnsi="Georgia"/>
                <w:sz w:val="16"/>
                <w:szCs w:val="16"/>
              </w:rPr>
            </w:pPr>
            <w:r w:rsidRPr="008C6E2F">
              <w:rPr>
                <w:rFonts w:ascii="Georgia" w:hAnsi="Georgia"/>
                <w:sz w:val="16"/>
                <w:szCs w:val="16"/>
              </w:rPr>
              <w:t>No</w:t>
            </w:r>
          </w:p>
        </w:tc>
        <w:tc>
          <w:tcPr>
            <w:tcW w:w="3723" w:type="dxa"/>
            <w:tcBorders>
              <w:right w:val="single" w:sz="4" w:space="0" w:color="auto"/>
            </w:tcBorders>
            <w:shd w:val="clear" w:color="auto" w:fill="FFFFFF" w:themeFill="background1"/>
          </w:tcPr>
          <w:p w14:paraId="701CE913" w14:textId="77777777" w:rsidR="00893790" w:rsidRPr="00B60E66" w:rsidRDefault="00893790" w:rsidP="00E03034">
            <w:pPr>
              <w:spacing w:after="200"/>
              <w:rPr>
                <w:rFonts w:ascii="Georgia" w:hAnsi="Georgia"/>
                <w:color w:val="0070C0"/>
                <w:sz w:val="16"/>
                <w:szCs w:val="16"/>
              </w:rPr>
            </w:pPr>
          </w:p>
        </w:tc>
      </w:tr>
    </w:tbl>
    <w:p w14:paraId="06A8E39B" w14:textId="3FFC58D8" w:rsidR="00893790" w:rsidRDefault="00893790" w:rsidP="00E03034">
      <w:pPr>
        <w:spacing w:after="200" w:line="240" w:lineRule="auto"/>
        <w:rPr>
          <w:rFonts w:ascii="Georgia" w:hAnsi="Georgia"/>
          <w:sz w:val="20"/>
          <w:szCs w:val="20"/>
          <w:lang w:val="en-US"/>
        </w:rPr>
      </w:pPr>
    </w:p>
    <w:p w14:paraId="6058642A" w14:textId="00A7E325" w:rsidR="00893790" w:rsidRPr="00EC0C21" w:rsidRDefault="00046E18" w:rsidP="00EC0C21">
      <w:pPr>
        <w:pStyle w:val="Heading3"/>
        <w:spacing w:before="0" w:after="200" w:line="240" w:lineRule="auto"/>
      </w:pPr>
      <w:r>
        <w:t xml:space="preserve">5.7.3 </w:t>
      </w:r>
      <w:r w:rsidR="00893790" w:rsidRPr="006B4B9C">
        <w:t>Pharmacy costing processes</w:t>
      </w:r>
    </w:p>
    <w:p w14:paraId="4B2FCDEE" w14:textId="77777777" w:rsidR="00893790" w:rsidRPr="00797DB9" w:rsidRDefault="00893790" w:rsidP="00E03034">
      <w:pPr>
        <w:spacing w:after="200" w:line="240" w:lineRule="auto"/>
        <w:rPr>
          <w:rFonts w:ascii="Georgia" w:hAnsi="Georgia"/>
          <w:b/>
          <w:szCs w:val="20"/>
          <w:lang w:val="en-US"/>
        </w:rPr>
      </w:pPr>
      <w:r w:rsidRPr="00797DB9">
        <w:rPr>
          <w:rFonts w:ascii="Georgia" w:hAnsi="Georgia"/>
          <w:b/>
          <w:szCs w:val="20"/>
          <w:lang w:val="en-US"/>
        </w:rPr>
        <w:t>Pharmacy costs and allocation methods</w:t>
      </w:r>
    </w:p>
    <w:p w14:paraId="03FC0ADE" w14:textId="77777777" w:rsidR="00893790" w:rsidRPr="00797DB9" w:rsidRDefault="00893790" w:rsidP="00E03034">
      <w:pPr>
        <w:spacing w:after="200" w:line="240" w:lineRule="auto"/>
        <w:rPr>
          <w:rFonts w:ascii="Georgia" w:hAnsi="Georgia"/>
          <w:szCs w:val="20"/>
          <w:lang w:val="en-US"/>
        </w:rPr>
      </w:pPr>
      <w:r w:rsidRPr="00797DB9">
        <w:rPr>
          <w:rFonts w:ascii="Georgia" w:hAnsi="Georgia"/>
          <w:szCs w:val="20"/>
          <w:lang w:val="en-US"/>
        </w:rPr>
        <w:t xml:space="preserve">Based on information collected from the site visits and IFR data collection templates, Canberra Health Services identified ($32.8m) costs in the pharmacy cost bucket for Round 22. This comprised dispensed PBS and </w:t>
      </w:r>
      <w:proofErr w:type="spellStart"/>
      <w:proofErr w:type="gramStart"/>
      <w:r w:rsidRPr="00797DB9">
        <w:rPr>
          <w:rFonts w:ascii="Georgia" w:hAnsi="Georgia"/>
          <w:szCs w:val="20"/>
          <w:lang w:val="en-US"/>
        </w:rPr>
        <w:t>non PBS</w:t>
      </w:r>
      <w:proofErr w:type="spellEnd"/>
      <w:proofErr w:type="gramEnd"/>
      <w:r w:rsidRPr="00797DB9">
        <w:rPr>
          <w:rFonts w:ascii="Georgia" w:hAnsi="Georgia"/>
          <w:szCs w:val="20"/>
          <w:lang w:val="en-US"/>
        </w:rPr>
        <w:t xml:space="preserve"> dispensed drugs of $8.1m, S100 drugs </w:t>
      </w:r>
      <w:proofErr w:type="spellStart"/>
      <w:r w:rsidRPr="00797DB9">
        <w:rPr>
          <w:rFonts w:ascii="Georgia" w:hAnsi="Georgia"/>
          <w:szCs w:val="20"/>
          <w:lang w:val="en-US"/>
        </w:rPr>
        <w:t>totalling</w:t>
      </w:r>
      <w:proofErr w:type="spellEnd"/>
      <w:r w:rsidRPr="00797DB9">
        <w:rPr>
          <w:rFonts w:ascii="Georgia" w:hAnsi="Georgia"/>
          <w:szCs w:val="20"/>
          <w:lang w:val="en-US"/>
        </w:rPr>
        <w:t xml:space="preserve"> $20.7m, salaries and wages ($3.1m) and overheads ($1.0m). Overheads included in the pharmacy cost bucket include a proportion of Comcare, executive salaries &amp; wages, security operations, cleaning, fire and safety services and mail room. However, $10.7m (S100) and $3.6m (PBS / </w:t>
      </w:r>
      <w:proofErr w:type="gramStart"/>
      <w:r w:rsidRPr="00797DB9">
        <w:rPr>
          <w:rFonts w:ascii="Georgia" w:hAnsi="Georgia"/>
          <w:szCs w:val="20"/>
          <w:lang w:val="en-US"/>
        </w:rPr>
        <w:lastRenderedPageBreak/>
        <w:t>non PBS</w:t>
      </w:r>
      <w:proofErr w:type="gramEnd"/>
      <w:r w:rsidRPr="00797DB9">
        <w:rPr>
          <w:rFonts w:ascii="Georgia" w:hAnsi="Georgia"/>
          <w:szCs w:val="20"/>
          <w:lang w:val="en-US"/>
        </w:rPr>
        <w:t>) could not be linked to episodes and were costed to dummies, meaning that only approximately $18.5m pharmacy costs were included in the NHCDC submission.</w:t>
      </w:r>
    </w:p>
    <w:p w14:paraId="77398D3C" w14:textId="77777777" w:rsidR="00893790" w:rsidRPr="00797DB9" w:rsidRDefault="00893790" w:rsidP="00E03034">
      <w:pPr>
        <w:spacing w:after="200" w:line="240" w:lineRule="auto"/>
        <w:rPr>
          <w:rFonts w:ascii="Georgia" w:hAnsi="Georgia"/>
          <w:szCs w:val="20"/>
          <w:lang w:val="en-US"/>
        </w:rPr>
      </w:pPr>
      <w:r w:rsidRPr="00797DB9">
        <w:rPr>
          <w:rFonts w:ascii="Georgia" w:hAnsi="Georgia"/>
          <w:szCs w:val="20"/>
          <w:lang w:val="en-US"/>
        </w:rPr>
        <w:t xml:space="preserve">Approximately $3.2m of </w:t>
      </w:r>
      <w:proofErr w:type="spellStart"/>
      <w:r w:rsidRPr="00797DB9">
        <w:rPr>
          <w:rFonts w:ascii="Georgia" w:hAnsi="Georgia"/>
          <w:szCs w:val="20"/>
          <w:lang w:val="en-US"/>
        </w:rPr>
        <w:t>imprest</w:t>
      </w:r>
      <w:proofErr w:type="spellEnd"/>
      <w:r w:rsidRPr="00797DB9">
        <w:rPr>
          <w:rFonts w:ascii="Georgia" w:hAnsi="Georgia"/>
          <w:szCs w:val="20"/>
          <w:lang w:val="en-US"/>
        </w:rPr>
        <w:t xml:space="preserve"> drugs are not costed to the pharmacy cost </w:t>
      </w:r>
      <w:proofErr w:type="spellStart"/>
      <w:r w:rsidRPr="00797DB9">
        <w:rPr>
          <w:rFonts w:ascii="Georgia" w:hAnsi="Georgia"/>
          <w:szCs w:val="20"/>
          <w:lang w:val="en-US"/>
        </w:rPr>
        <w:t>centre</w:t>
      </w:r>
      <w:proofErr w:type="spellEnd"/>
      <w:r w:rsidRPr="00797DB9">
        <w:rPr>
          <w:rFonts w:ascii="Georgia" w:hAnsi="Georgia"/>
          <w:szCs w:val="20"/>
          <w:lang w:val="en-US"/>
        </w:rPr>
        <w:t xml:space="preserve"> and are instead costed to the relevant </w:t>
      </w:r>
      <w:proofErr w:type="spellStart"/>
      <w:r w:rsidRPr="00797DB9">
        <w:rPr>
          <w:rFonts w:ascii="Georgia" w:hAnsi="Georgia"/>
          <w:szCs w:val="20"/>
          <w:lang w:val="en-US"/>
        </w:rPr>
        <w:t>imprest</w:t>
      </w:r>
      <w:proofErr w:type="spellEnd"/>
      <w:r w:rsidRPr="00797DB9">
        <w:rPr>
          <w:rFonts w:ascii="Georgia" w:hAnsi="Georgia"/>
          <w:szCs w:val="20"/>
          <w:lang w:val="en-US"/>
        </w:rPr>
        <w:t xml:space="preserve"> area (</w:t>
      </w:r>
      <w:proofErr w:type="spellStart"/>
      <w:r w:rsidRPr="00797DB9">
        <w:rPr>
          <w:rFonts w:ascii="Georgia" w:hAnsi="Georgia"/>
          <w:szCs w:val="20"/>
          <w:lang w:val="en-US"/>
        </w:rPr>
        <w:t>eg.</w:t>
      </w:r>
      <w:proofErr w:type="spellEnd"/>
      <w:r w:rsidRPr="00797DB9">
        <w:rPr>
          <w:rFonts w:ascii="Georgia" w:hAnsi="Georgia"/>
          <w:szCs w:val="20"/>
          <w:lang w:val="en-US"/>
        </w:rPr>
        <w:t xml:space="preserve"> Ward, OR </w:t>
      </w:r>
      <w:proofErr w:type="spellStart"/>
      <w:r w:rsidRPr="00797DB9">
        <w:rPr>
          <w:rFonts w:ascii="Georgia" w:hAnsi="Georgia"/>
          <w:szCs w:val="20"/>
          <w:lang w:val="en-US"/>
        </w:rPr>
        <w:t>or</w:t>
      </w:r>
      <w:proofErr w:type="spellEnd"/>
      <w:r w:rsidRPr="00797DB9">
        <w:rPr>
          <w:rFonts w:ascii="Georgia" w:hAnsi="Georgia"/>
          <w:szCs w:val="20"/>
          <w:lang w:val="en-US"/>
        </w:rPr>
        <w:t xml:space="preserve"> ED). </w:t>
      </w:r>
      <w:proofErr w:type="spellStart"/>
      <w:r w:rsidRPr="00797DB9">
        <w:rPr>
          <w:rFonts w:ascii="Georgia" w:hAnsi="Georgia"/>
          <w:szCs w:val="20"/>
          <w:lang w:val="en-US"/>
        </w:rPr>
        <w:t>Imprest</w:t>
      </w:r>
      <w:proofErr w:type="spellEnd"/>
      <w:r w:rsidRPr="00797DB9">
        <w:rPr>
          <w:rFonts w:ascii="Georgia" w:hAnsi="Georgia"/>
          <w:szCs w:val="20"/>
          <w:lang w:val="en-US"/>
        </w:rPr>
        <w:t xml:space="preserve"> drugs are not linked to a unique reference identifier and are allocated dependent on the allocation methodologies in use in those areas, for example, length of stay, theatre minutes, or ED minutes.</w:t>
      </w:r>
    </w:p>
    <w:p w14:paraId="10E0CFC4" w14:textId="487EA912" w:rsidR="00893790" w:rsidRPr="00797DB9" w:rsidRDefault="00893790" w:rsidP="00134237">
      <w:pPr>
        <w:spacing w:after="200" w:line="240" w:lineRule="auto"/>
        <w:rPr>
          <w:rFonts w:ascii="Georgia" w:hAnsi="Georgia"/>
          <w:szCs w:val="20"/>
          <w:lang w:val="en-US"/>
        </w:rPr>
      </w:pPr>
      <w:r w:rsidRPr="00797DB9">
        <w:rPr>
          <w:rFonts w:ascii="Georgia" w:hAnsi="Georgia"/>
          <w:szCs w:val="20"/>
          <w:lang w:val="en-US"/>
        </w:rPr>
        <w:t>The diagram below depicts the categories of expenditure that are mapped to the pharmacy cost bucket in ACT and allocation methods used.</w:t>
      </w:r>
    </w:p>
    <w:p w14:paraId="5F4D42F2" w14:textId="1F93CF58" w:rsidR="00E542C2" w:rsidRDefault="00E542C2" w:rsidP="00843C66">
      <w:pPr>
        <w:spacing w:after="0" w:line="240" w:lineRule="auto"/>
        <w:rPr>
          <w:rFonts w:ascii="Georgia" w:hAnsi="Georgia"/>
          <w:szCs w:val="20"/>
          <w:lang w:val="en-US"/>
        </w:rPr>
      </w:pPr>
      <w:r w:rsidRPr="00797DB9">
        <w:rPr>
          <w:rStyle w:val="Emphasis"/>
          <w:rFonts w:asciiTheme="majorHAnsi" w:hAnsiTheme="majorHAnsi"/>
        </w:rPr>
        <w:t>Diagram 28</w:t>
      </w:r>
      <w:r w:rsidRPr="00797DB9">
        <w:rPr>
          <w:rFonts w:ascii="Georgia" w:hAnsi="Georgia"/>
          <w:szCs w:val="20"/>
          <w:lang w:val="en-US"/>
        </w:rPr>
        <w:t>:</w:t>
      </w:r>
      <w:r w:rsidR="00843C66">
        <w:rPr>
          <w:rFonts w:ascii="Georgia" w:hAnsi="Georgia"/>
          <w:szCs w:val="20"/>
          <w:lang w:val="en-US"/>
        </w:rPr>
        <w:t xml:space="preserve"> </w:t>
      </w:r>
      <w:r w:rsidR="00843C66" w:rsidRPr="00F4467A">
        <w:rPr>
          <w:rStyle w:val="Emphasis"/>
          <w:rFonts w:asciiTheme="majorHAnsi" w:hAnsiTheme="majorHAnsi"/>
        </w:rPr>
        <w:t>Allocation methods and make-up of pharmacy costs submitted to NHCDC</w:t>
      </w:r>
      <w:r w:rsidR="00843C66">
        <w:rPr>
          <w:rStyle w:val="Emphasis"/>
          <w:rFonts w:asciiTheme="majorHAnsi" w:hAnsiTheme="majorHAnsi"/>
        </w:rPr>
        <w:t>, ACT</w:t>
      </w:r>
      <w:r w:rsidRPr="00797DB9">
        <w:rPr>
          <w:rFonts w:ascii="Georgia" w:hAnsi="Georgia"/>
          <w:szCs w:val="20"/>
          <w:lang w:val="en-US"/>
        </w:rPr>
        <w:t xml:space="preserve"> </w:t>
      </w:r>
    </w:p>
    <w:p w14:paraId="04862D14" w14:textId="77777777" w:rsidR="00134237" w:rsidRDefault="00134237" w:rsidP="00843C66">
      <w:pPr>
        <w:spacing w:after="0" w:line="240" w:lineRule="auto"/>
        <w:rPr>
          <w:noProof/>
          <w:lang w:eastAsia="en-AU"/>
        </w:rPr>
      </w:pPr>
    </w:p>
    <w:p w14:paraId="78A7D0F4" w14:textId="343524E0" w:rsidR="00AD7E3A" w:rsidRPr="00797DB9" w:rsidRDefault="003D210B" w:rsidP="00843C66">
      <w:pPr>
        <w:spacing w:after="0" w:line="240" w:lineRule="auto"/>
        <w:rPr>
          <w:rFonts w:ascii="Georgia" w:hAnsi="Georgia"/>
          <w:szCs w:val="20"/>
          <w:lang w:val="en-US"/>
        </w:rPr>
      </w:pPr>
      <w:r>
        <w:rPr>
          <w:noProof/>
          <w:lang w:eastAsia="en-AU"/>
        </w:rPr>
        <w:drawing>
          <wp:inline distT="0" distB="0" distL="0" distR="0" wp14:anchorId="6CDE95BC" wp14:editId="1EA6061D">
            <wp:extent cx="5854700" cy="6137427"/>
            <wp:effectExtent l="0" t="0" r="0" b="0"/>
            <wp:docPr id="1" name="Picture 1" descr="Diagram 28 allocation methods and make up of pharmacy costs submitted to NHCDC - ACT&#10;&#10;Diagram 28 contains 4 column headings. Column 1 is the cost category, column 2 is the allocation method, column 3 is the description of the allocation method and column 4 is the percentage of pharmac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55528" cy="6138295"/>
                    </a:xfrm>
                    <a:prstGeom prst="rect">
                      <a:avLst/>
                    </a:prstGeom>
                  </pic:spPr>
                </pic:pic>
              </a:graphicData>
            </a:graphic>
          </wp:inline>
        </w:drawing>
      </w:r>
    </w:p>
    <w:p w14:paraId="50FE5E99" w14:textId="77777777" w:rsidR="007660B1" w:rsidRDefault="007660B1" w:rsidP="00E03034">
      <w:pPr>
        <w:spacing w:after="200" w:line="240" w:lineRule="auto"/>
        <w:rPr>
          <w:rFonts w:ascii="Georgia" w:hAnsi="Georgia"/>
          <w:b/>
          <w:szCs w:val="20"/>
          <w:lang w:val="en-US"/>
        </w:rPr>
      </w:pPr>
    </w:p>
    <w:p w14:paraId="3CCC1AF7" w14:textId="27E855E2" w:rsidR="00893790" w:rsidRPr="00843C66" w:rsidRDefault="00893790" w:rsidP="00E03034">
      <w:pPr>
        <w:spacing w:after="200" w:line="240" w:lineRule="auto"/>
        <w:rPr>
          <w:rFonts w:ascii="Georgia" w:hAnsi="Georgia"/>
          <w:b/>
          <w:szCs w:val="20"/>
          <w:lang w:val="en-US"/>
        </w:rPr>
      </w:pPr>
      <w:r w:rsidRPr="00843C66">
        <w:rPr>
          <w:rFonts w:ascii="Georgia" w:hAnsi="Georgia"/>
          <w:b/>
          <w:szCs w:val="20"/>
          <w:lang w:val="en-US"/>
        </w:rPr>
        <w:t>Pharmacy linking rules</w:t>
      </w:r>
    </w:p>
    <w:p w14:paraId="7D334381" w14:textId="77777777" w:rsidR="00893790" w:rsidRPr="00843C66" w:rsidRDefault="00893790" w:rsidP="00E03034">
      <w:pPr>
        <w:spacing w:after="200" w:line="240" w:lineRule="auto"/>
        <w:rPr>
          <w:rFonts w:ascii="Georgia" w:hAnsi="Georgia"/>
          <w:szCs w:val="20"/>
        </w:rPr>
      </w:pPr>
      <w:r w:rsidRPr="00843C66">
        <w:rPr>
          <w:rFonts w:ascii="Georgia" w:hAnsi="Georgia"/>
          <w:szCs w:val="20"/>
          <w:lang w:val="en-US"/>
        </w:rPr>
        <w:t>There are two Merlin feeder systems in use for dispensed drugs, covering S100 and PBS / non-PBS drugs respectively. Of the $28.8m of dispensed drugs costs identified from the feeder, $14.3m (49.7%) was not able to be linked to episodic level data. This was costed to Z encounters and ultimately not submitted to IHPA</w:t>
      </w:r>
      <w:r w:rsidRPr="00843C66">
        <w:rPr>
          <w:rFonts w:ascii="Georgia" w:hAnsi="Georgia"/>
          <w:szCs w:val="20"/>
        </w:rPr>
        <w:t xml:space="preserve">. </w:t>
      </w:r>
    </w:p>
    <w:p w14:paraId="32B19A89" w14:textId="5C9D206A" w:rsidR="00893790" w:rsidRPr="00843C66" w:rsidRDefault="00893790" w:rsidP="00E03034">
      <w:pPr>
        <w:spacing w:after="200" w:line="240" w:lineRule="auto"/>
        <w:rPr>
          <w:rFonts w:ascii="Georgia" w:hAnsi="Georgia"/>
          <w:szCs w:val="20"/>
          <w:lang w:val="en-US"/>
        </w:rPr>
      </w:pPr>
      <w:r w:rsidRPr="00843C66">
        <w:rPr>
          <w:rFonts w:ascii="Georgia" w:hAnsi="Georgia"/>
          <w:szCs w:val="20"/>
          <w:lang w:val="en-US"/>
        </w:rPr>
        <w:t xml:space="preserve">CHS uses iterative linking rules to match dispensed S100, PBS and </w:t>
      </w:r>
      <w:proofErr w:type="spellStart"/>
      <w:proofErr w:type="gramStart"/>
      <w:r w:rsidRPr="00843C66">
        <w:rPr>
          <w:rFonts w:ascii="Georgia" w:hAnsi="Georgia"/>
          <w:szCs w:val="20"/>
          <w:lang w:val="en-US"/>
        </w:rPr>
        <w:t>non PBS</w:t>
      </w:r>
      <w:proofErr w:type="spellEnd"/>
      <w:proofErr w:type="gramEnd"/>
      <w:r w:rsidRPr="00843C66">
        <w:rPr>
          <w:rFonts w:ascii="Georgia" w:hAnsi="Georgia"/>
          <w:szCs w:val="20"/>
          <w:lang w:val="en-US"/>
        </w:rPr>
        <w:t xml:space="preserve"> drug costs from Merlin to an episode. The rules initially attempt to match to an episode on the same day using the URN and date of service, then expand incrementally by one day in each direction up to thirty days until a match is found. CHS has not done any analysis on the accuracy or capture rate of linking rates at each iteration of the process. </w:t>
      </w:r>
    </w:p>
    <w:p w14:paraId="6282382F" w14:textId="77777777" w:rsidR="00893790" w:rsidRPr="00843C66" w:rsidRDefault="00893790" w:rsidP="00E03034">
      <w:pPr>
        <w:spacing w:after="200" w:line="240" w:lineRule="auto"/>
        <w:rPr>
          <w:rFonts w:ascii="Georgia" w:hAnsi="Georgia"/>
          <w:szCs w:val="20"/>
          <w:lang w:val="en-US"/>
        </w:rPr>
      </w:pPr>
      <w:r w:rsidRPr="00843C66">
        <w:rPr>
          <w:rFonts w:ascii="Georgia" w:hAnsi="Georgia"/>
          <w:szCs w:val="20"/>
          <w:lang w:val="en-US"/>
        </w:rPr>
        <w:t xml:space="preserve">For each costing cycle, the costing team validates the data, reviews for missing data and goes back to pharmacy to fix any missing fields. </w:t>
      </w:r>
    </w:p>
    <w:p w14:paraId="38B248AE" w14:textId="77777777" w:rsidR="00893790" w:rsidRPr="00843C66" w:rsidRDefault="00893790" w:rsidP="00E03034">
      <w:pPr>
        <w:spacing w:after="200" w:line="240" w:lineRule="auto"/>
        <w:rPr>
          <w:rFonts w:ascii="Georgia" w:hAnsi="Georgia"/>
          <w:szCs w:val="20"/>
        </w:rPr>
      </w:pPr>
      <w:r w:rsidRPr="00843C66">
        <w:rPr>
          <w:rFonts w:ascii="Georgia" w:hAnsi="Georgia"/>
          <w:szCs w:val="20"/>
        </w:rPr>
        <w:t>The linking rules yield a matching rate of:</w:t>
      </w:r>
    </w:p>
    <w:p w14:paraId="2A9AFA61" w14:textId="77777777" w:rsidR="00893790" w:rsidRPr="00843C66" w:rsidRDefault="00893790" w:rsidP="00E07E20">
      <w:pPr>
        <w:pStyle w:val="ListParagraph"/>
        <w:numPr>
          <w:ilvl w:val="0"/>
          <w:numId w:val="70"/>
        </w:numPr>
        <w:spacing w:after="200" w:line="240" w:lineRule="auto"/>
        <w:ind w:left="714" w:hanging="357"/>
        <w:contextualSpacing w:val="0"/>
        <w:rPr>
          <w:rFonts w:ascii="Georgia" w:hAnsi="Georgia"/>
          <w:szCs w:val="20"/>
        </w:rPr>
      </w:pPr>
      <w:r w:rsidRPr="00843C66">
        <w:rPr>
          <w:rFonts w:ascii="Georgia" w:hAnsi="Georgia"/>
          <w:szCs w:val="20"/>
        </w:rPr>
        <w:t xml:space="preserve">98.9% of records, corresponding to 68.3% of the value of dispensed PBS and </w:t>
      </w:r>
      <w:proofErr w:type="spellStart"/>
      <w:proofErr w:type="gramStart"/>
      <w:r w:rsidRPr="00843C66">
        <w:rPr>
          <w:rFonts w:ascii="Georgia" w:hAnsi="Georgia"/>
          <w:szCs w:val="20"/>
        </w:rPr>
        <w:t>non PBS</w:t>
      </w:r>
      <w:proofErr w:type="spellEnd"/>
      <w:proofErr w:type="gramEnd"/>
      <w:r w:rsidRPr="00843C66">
        <w:rPr>
          <w:rFonts w:ascii="Georgia" w:hAnsi="Georgia"/>
          <w:szCs w:val="20"/>
        </w:rPr>
        <w:t xml:space="preserve"> drugs;</w:t>
      </w:r>
    </w:p>
    <w:p w14:paraId="16841370" w14:textId="77777777" w:rsidR="00893790" w:rsidRPr="00843C66" w:rsidRDefault="00893790" w:rsidP="00E07E20">
      <w:pPr>
        <w:pStyle w:val="ListParagraph"/>
        <w:numPr>
          <w:ilvl w:val="0"/>
          <w:numId w:val="70"/>
        </w:numPr>
        <w:spacing w:after="200" w:line="240" w:lineRule="auto"/>
        <w:ind w:left="714" w:hanging="357"/>
        <w:contextualSpacing w:val="0"/>
        <w:rPr>
          <w:rFonts w:ascii="Georgia" w:hAnsi="Georgia"/>
          <w:szCs w:val="20"/>
        </w:rPr>
      </w:pPr>
      <w:r w:rsidRPr="00843C66">
        <w:rPr>
          <w:rFonts w:ascii="Georgia" w:hAnsi="Georgia"/>
          <w:szCs w:val="20"/>
        </w:rPr>
        <w:t>53.9% of records, corresponding to 51.8% of the value of S100 drugs.</w:t>
      </w:r>
    </w:p>
    <w:p w14:paraId="63EA6C01" w14:textId="77777777" w:rsidR="00893790" w:rsidRPr="00843C66" w:rsidRDefault="00893790" w:rsidP="00E07E20">
      <w:pPr>
        <w:pStyle w:val="ListParagraph"/>
        <w:numPr>
          <w:ilvl w:val="0"/>
          <w:numId w:val="70"/>
        </w:numPr>
        <w:spacing w:after="200" w:line="240" w:lineRule="auto"/>
        <w:ind w:left="714" w:hanging="357"/>
        <w:contextualSpacing w:val="0"/>
        <w:rPr>
          <w:rFonts w:ascii="Georgia" w:hAnsi="Georgia"/>
          <w:szCs w:val="20"/>
        </w:rPr>
      </w:pPr>
      <w:r w:rsidRPr="00843C66">
        <w:rPr>
          <w:rFonts w:ascii="Georgia" w:hAnsi="Georgia"/>
          <w:szCs w:val="20"/>
        </w:rPr>
        <w:t>CHS cited challenges in a number of areas that contribute to the value of unlinked pharmacy activity:</w:t>
      </w:r>
    </w:p>
    <w:p w14:paraId="333E44AC" w14:textId="77777777" w:rsidR="00893790" w:rsidRPr="00843C66" w:rsidRDefault="00893790" w:rsidP="00E07E20">
      <w:pPr>
        <w:pStyle w:val="ListParagraph"/>
        <w:numPr>
          <w:ilvl w:val="0"/>
          <w:numId w:val="70"/>
        </w:numPr>
        <w:spacing w:after="200" w:line="240" w:lineRule="auto"/>
        <w:ind w:left="714" w:hanging="357"/>
        <w:contextualSpacing w:val="0"/>
        <w:rPr>
          <w:rFonts w:ascii="Georgia" w:hAnsi="Georgia"/>
          <w:szCs w:val="20"/>
          <w:lang w:val="en-US"/>
        </w:rPr>
      </w:pPr>
      <w:r w:rsidRPr="00843C66">
        <w:rPr>
          <w:rFonts w:ascii="Georgia" w:hAnsi="Georgia"/>
          <w:szCs w:val="20"/>
          <w:lang w:val="en-US"/>
        </w:rPr>
        <w:t>Non admitted patients present challenges in linking drugs to the appropriate episode of care</w:t>
      </w:r>
    </w:p>
    <w:p w14:paraId="76DD39F2" w14:textId="77777777" w:rsidR="00893790" w:rsidRPr="00843C66" w:rsidRDefault="00893790" w:rsidP="00E07E20">
      <w:pPr>
        <w:pStyle w:val="ListParagraph"/>
        <w:numPr>
          <w:ilvl w:val="0"/>
          <w:numId w:val="70"/>
        </w:numPr>
        <w:spacing w:after="200" w:line="240" w:lineRule="auto"/>
        <w:ind w:left="714" w:hanging="357"/>
        <w:contextualSpacing w:val="0"/>
        <w:rPr>
          <w:rFonts w:ascii="Georgia" w:hAnsi="Georgia"/>
          <w:szCs w:val="20"/>
          <w:lang w:val="en-US"/>
        </w:rPr>
      </w:pPr>
      <w:r w:rsidRPr="00843C66">
        <w:rPr>
          <w:rFonts w:ascii="Georgia" w:hAnsi="Georgia"/>
          <w:szCs w:val="20"/>
        </w:rPr>
        <w:t>A proportion of the unlinked value also relates to drugs which are supplied to prisons</w:t>
      </w:r>
    </w:p>
    <w:p w14:paraId="2004F359" w14:textId="77777777" w:rsidR="00893790" w:rsidRPr="00843C66" w:rsidRDefault="00893790" w:rsidP="00E07E20">
      <w:pPr>
        <w:pStyle w:val="ListParagraph"/>
        <w:numPr>
          <w:ilvl w:val="0"/>
          <w:numId w:val="70"/>
        </w:numPr>
        <w:spacing w:after="200" w:line="240" w:lineRule="auto"/>
        <w:ind w:left="714" w:hanging="357"/>
        <w:contextualSpacing w:val="0"/>
        <w:rPr>
          <w:rFonts w:ascii="Georgia" w:hAnsi="Georgia"/>
          <w:i/>
          <w:szCs w:val="20"/>
          <w:lang w:val="en-US"/>
        </w:rPr>
      </w:pPr>
      <w:r w:rsidRPr="00843C66">
        <w:rPr>
          <w:rFonts w:ascii="Georgia" w:hAnsi="Georgia"/>
          <w:szCs w:val="20"/>
          <w:lang w:val="en-US"/>
        </w:rPr>
        <w:t>Linking repeat scripts (which have increased in volume and value under PBS reform) is a significant challenge and disproportionately affects higher cost drugs for chronic conditions</w:t>
      </w:r>
    </w:p>
    <w:p w14:paraId="78F86FAD" w14:textId="5919408A" w:rsidR="00893790" w:rsidRPr="00843C66" w:rsidRDefault="00893790" w:rsidP="00E07E20">
      <w:pPr>
        <w:pStyle w:val="ListParagraph"/>
        <w:numPr>
          <w:ilvl w:val="0"/>
          <w:numId w:val="70"/>
        </w:numPr>
        <w:spacing w:after="200" w:line="240" w:lineRule="auto"/>
        <w:ind w:left="714" w:hanging="357"/>
        <w:contextualSpacing w:val="0"/>
        <w:rPr>
          <w:rFonts w:ascii="Georgia" w:hAnsi="Georgia"/>
          <w:i/>
          <w:szCs w:val="20"/>
          <w:lang w:val="en-US"/>
        </w:rPr>
      </w:pPr>
      <w:r w:rsidRPr="00843C66">
        <w:rPr>
          <w:rFonts w:ascii="Georgia" w:hAnsi="Georgia"/>
          <w:szCs w:val="20"/>
          <w:lang w:val="en-US"/>
        </w:rPr>
        <w:t>An element of the unlinked relates to drugs for de-identified patients (</w:t>
      </w:r>
      <w:r w:rsidR="00AD7E3A" w:rsidRPr="00843C66">
        <w:rPr>
          <w:rFonts w:ascii="Georgia" w:hAnsi="Georgia"/>
          <w:szCs w:val="20"/>
          <w:lang w:val="en-US"/>
        </w:rPr>
        <w:t>e.g.</w:t>
      </w:r>
      <w:r w:rsidRPr="00843C66">
        <w:rPr>
          <w:rFonts w:ascii="Georgia" w:hAnsi="Georgia"/>
          <w:szCs w:val="20"/>
          <w:lang w:val="en-US"/>
        </w:rPr>
        <w:t xml:space="preserve"> sexual health).</w:t>
      </w:r>
    </w:p>
    <w:p w14:paraId="43970418" w14:textId="77777777" w:rsidR="00AD7E3A" w:rsidRDefault="00AD7E3A" w:rsidP="00E03034">
      <w:pPr>
        <w:spacing w:after="200" w:line="240" w:lineRule="auto"/>
        <w:rPr>
          <w:rFonts w:ascii="Georgia" w:hAnsi="Georgia"/>
          <w:szCs w:val="20"/>
          <w:lang w:val="en-US"/>
        </w:rPr>
      </w:pPr>
      <w:r w:rsidRPr="00AD7E3A">
        <w:rPr>
          <w:rFonts w:ascii="Georgia" w:hAnsi="Georgia"/>
          <w:szCs w:val="20"/>
          <w:lang w:val="en-US"/>
        </w:rPr>
        <w:t>Costing team have previously reviewed their linking rules and stretched them to 75 days, but this did not make a significant difference in terms of the matching rates. ACT Health would welcome consultation and consistent approach undertaken across all jurisdictions and would welcome a workshop from IHPA on this.</w:t>
      </w:r>
    </w:p>
    <w:p w14:paraId="73383D80" w14:textId="31F08195" w:rsidR="00893790" w:rsidRPr="00AD7E3A" w:rsidRDefault="00CE5362" w:rsidP="00E03034">
      <w:pPr>
        <w:spacing w:after="200" w:line="240" w:lineRule="auto"/>
        <w:rPr>
          <w:rStyle w:val="Emphasis"/>
          <w:rFonts w:ascii="Georgia" w:hAnsi="Georgia"/>
          <w:i w:val="0"/>
          <w:iCs w:val="0"/>
          <w:szCs w:val="20"/>
          <w:lang w:val="en-US"/>
        </w:rPr>
      </w:pPr>
      <w:r>
        <w:rPr>
          <w:rStyle w:val="Emphasis"/>
          <w:rFonts w:asciiTheme="majorHAnsi" w:hAnsiTheme="majorHAnsi"/>
        </w:rPr>
        <w:t>Table 33</w:t>
      </w:r>
      <w:r w:rsidR="00893790" w:rsidRPr="00843C66">
        <w:rPr>
          <w:rStyle w:val="Emphasis"/>
          <w:rFonts w:asciiTheme="majorHAnsi" w:hAnsiTheme="majorHAnsi"/>
        </w:rPr>
        <w:t xml:space="preserve"> - Linked feeder records from Merlin by volume and value</w:t>
      </w:r>
    </w:p>
    <w:tbl>
      <w:tblPr>
        <w:tblStyle w:val="TableGrid"/>
        <w:tblW w:w="5380" w:type="pct"/>
        <w:tblLook w:val="04A0" w:firstRow="1" w:lastRow="0" w:firstColumn="1" w:lastColumn="0" w:noHBand="0" w:noVBand="1"/>
      </w:tblPr>
      <w:tblGrid>
        <w:gridCol w:w="1560"/>
        <w:gridCol w:w="1560"/>
        <w:gridCol w:w="1557"/>
        <w:gridCol w:w="1557"/>
        <w:gridCol w:w="1559"/>
        <w:gridCol w:w="2268"/>
      </w:tblGrid>
      <w:tr w:rsidR="00CF2DEF" w:rsidRPr="00E3469B" w14:paraId="5DB2A917" w14:textId="77777777" w:rsidTr="00B52A6B">
        <w:trPr>
          <w:trHeight w:val="175"/>
          <w:tblHeader/>
        </w:trPr>
        <w:tc>
          <w:tcPr>
            <w:tcW w:w="775" w:type="pct"/>
            <w:tcBorders>
              <w:top w:val="nil"/>
            </w:tcBorders>
            <w:shd w:val="clear" w:color="auto" w:fill="DC6900" w:themeFill="accent1"/>
          </w:tcPr>
          <w:p w14:paraId="4F9C5B00" w14:textId="77777777" w:rsidR="00CF2DEF" w:rsidRPr="00897384" w:rsidRDefault="00CF2DEF" w:rsidP="00E03034">
            <w:pPr>
              <w:spacing w:after="200"/>
              <w:rPr>
                <w:rFonts w:asciiTheme="majorHAnsi" w:hAnsiTheme="majorHAnsi"/>
                <w:b/>
                <w:color w:val="FFFFFF" w:themeColor="background1"/>
                <w:sz w:val="16"/>
                <w:szCs w:val="20"/>
              </w:rPr>
            </w:pPr>
          </w:p>
        </w:tc>
        <w:tc>
          <w:tcPr>
            <w:tcW w:w="1549" w:type="pct"/>
            <w:gridSpan w:val="2"/>
            <w:tcBorders>
              <w:top w:val="nil"/>
            </w:tcBorders>
            <w:shd w:val="clear" w:color="auto" w:fill="DC6900" w:themeFill="accent1"/>
            <w:vAlign w:val="center"/>
          </w:tcPr>
          <w:p w14:paraId="3C5BE073" w14:textId="77777777" w:rsidR="00CF2DEF" w:rsidRPr="00897384" w:rsidRDefault="00CF2DEF" w:rsidP="00CF2DEF">
            <w:pPr>
              <w:spacing w:after="200"/>
              <w:jc w:val="center"/>
              <w:rPr>
                <w:rFonts w:asciiTheme="majorHAnsi" w:hAnsiTheme="majorHAnsi"/>
                <w:b/>
                <w:color w:val="FFFFFF" w:themeColor="background1"/>
                <w:sz w:val="16"/>
                <w:szCs w:val="20"/>
              </w:rPr>
            </w:pPr>
            <w:r w:rsidRPr="00897384">
              <w:rPr>
                <w:rFonts w:asciiTheme="majorHAnsi" w:hAnsiTheme="majorHAnsi"/>
                <w:b/>
                <w:color w:val="FFFFFF" w:themeColor="background1"/>
                <w:sz w:val="16"/>
                <w:szCs w:val="20"/>
              </w:rPr>
              <w:t xml:space="preserve">PBS / </w:t>
            </w:r>
            <w:proofErr w:type="gramStart"/>
            <w:r w:rsidRPr="00897384">
              <w:rPr>
                <w:rFonts w:asciiTheme="majorHAnsi" w:hAnsiTheme="majorHAnsi"/>
                <w:b/>
                <w:color w:val="FFFFFF" w:themeColor="background1"/>
                <w:sz w:val="16"/>
                <w:szCs w:val="20"/>
              </w:rPr>
              <w:t>non PBS</w:t>
            </w:r>
            <w:proofErr w:type="gramEnd"/>
          </w:p>
        </w:tc>
        <w:tc>
          <w:tcPr>
            <w:tcW w:w="1549" w:type="pct"/>
            <w:gridSpan w:val="2"/>
            <w:tcBorders>
              <w:top w:val="nil"/>
            </w:tcBorders>
            <w:shd w:val="clear" w:color="auto" w:fill="DC6900" w:themeFill="accent1"/>
            <w:vAlign w:val="center"/>
          </w:tcPr>
          <w:p w14:paraId="2BBE6043" w14:textId="77777777" w:rsidR="00CF2DEF" w:rsidRPr="00897384" w:rsidRDefault="00CF2DEF" w:rsidP="003D210B">
            <w:pPr>
              <w:spacing w:after="200"/>
              <w:jc w:val="center"/>
              <w:rPr>
                <w:rFonts w:asciiTheme="majorHAnsi" w:hAnsiTheme="majorHAnsi"/>
                <w:b/>
                <w:color w:val="FFFFFF" w:themeColor="background1"/>
                <w:sz w:val="16"/>
                <w:szCs w:val="20"/>
              </w:rPr>
            </w:pPr>
            <w:r w:rsidRPr="00897384">
              <w:rPr>
                <w:rFonts w:asciiTheme="majorHAnsi" w:hAnsiTheme="majorHAnsi"/>
                <w:b/>
                <w:color w:val="FFFFFF" w:themeColor="background1"/>
                <w:sz w:val="16"/>
                <w:szCs w:val="20"/>
              </w:rPr>
              <w:t>S100 (high cost drugs)</w:t>
            </w:r>
          </w:p>
        </w:tc>
        <w:tc>
          <w:tcPr>
            <w:tcW w:w="1127" w:type="pct"/>
            <w:vMerge w:val="restart"/>
            <w:tcBorders>
              <w:top w:val="nil"/>
            </w:tcBorders>
            <w:shd w:val="clear" w:color="auto" w:fill="DC6900" w:themeFill="accent1"/>
            <w:vAlign w:val="center"/>
          </w:tcPr>
          <w:p w14:paraId="417FC4EE" w14:textId="0F77F227" w:rsidR="00CF2DEF" w:rsidRPr="00897384" w:rsidRDefault="00CF2DEF" w:rsidP="003D210B">
            <w:pPr>
              <w:spacing w:after="200"/>
              <w:jc w:val="center"/>
              <w:rPr>
                <w:rFonts w:asciiTheme="majorHAnsi" w:hAnsiTheme="majorHAnsi"/>
                <w:b/>
                <w:color w:val="FFFFFF" w:themeColor="background1"/>
                <w:sz w:val="16"/>
                <w:szCs w:val="20"/>
              </w:rPr>
            </w:pPr>
            <w:r w:rsidRPr="00897384">
              <w:rPr>
                <w:rFonts w:asciiTheme="majorHAnsi" w:hAnsiTheme="majorHAnsi"/>
                <w:b/>
                <w:color w:val="FFFFFF" w:themeColor="background1"/>
                <w:sz w:val="16"/>
                <w:szCs w:val="20"/>
              </w:rPr>
              <w:t>Maximum linking rule</w:t>
            </w:r>
          </w:p>
        </w:tc>
      </w:tr>
      <w:tr w:rsidR="00CF2DEF" w:rsidRPr="00E3469B" w14:paraId="268AEF56" w14:textId="77777777" w:rsidTr="00B52A6B">
        <w:trPr>
          <w:trHeight w:val="371"/>
          <w:tblHeader/>
        </w:trPr>
        <w:tc>
          <w:tcPr>
            <w:tcW w:w="775" w:type="pct"/>
            <w:tcBorders>
              <w:top w:val="nil"/>
            </w:tcBorders>
            <w:shd w:val="clear" w:color="auto" w:fill="DC6900" w:themeFill="accent1"/>
          </w:tcPr>
          <w:p w14:paraId="2A0DADE6" w14:textId="77777777" w:rsidR="00CF2DEF" w:rsidRPr="00897384" w:rsidRDefault="00CF2DEF" w:rsidP="00E03034">
            <w:pPr>
              <w:spacing w:after="200"/>
              <w:rPr>
                <w:rFonts w:asciiTheme="majorHAnsi" w:hAnsiTheme="majorHAnsi"/>
                <w:b/>
                <w:color w:val="FFFFFF" w:themeColor="background1"/>
                <w:sz w:val="16"/>
                <w:szCs w:val="20"/>
              </w:rPr>
            </w:pPr>
            <w:r w:rsidRPr="00897384">
              <w:rPr>
                <w:rFonts w:asciiTheme="majorHAnsi" w:hAnsiTheme="majorHAnsi"/>
                <w:b/>
                <w:color w:val="FFFFFF" w:themeColor="background1"/>
                <w:sz w:val="16"/>
                <w:szCs w:val="20"/>
              </w:rPr>
              <w:t>Product</w:t>
            </w:r>
          </w:p>
        </w:tc>
        <w:tc>
          <w:tcPr>
            <w:tcW w:w="775" w:type="pct"/>
            <w:tcBorders>
              <w:top w:val="nil"/>
            </w:tcBorders>
            <w:shd w:val="clear" w:color="auto" w:fill="DC6900" w:themeFill="accent1"/>
          </w:tcPr>
          <w:p w14:paraId="69D52286" w14:textId="77777777" w:rsidR="00CF2DEF" w:rsidRPr="00897384" w:rsidRDefault="00CF2DEF" w:rsidP="00E03034">
            <w:pPr>
              <w:spacing w:after="200"/>
              <w:rPr>
                <w:rFonts w:asciiTheme="majorHAnsi" w:hAnsiTheme="majorHAnsi"/>
                <w:b/>
                <w:color w:val="FFFFFF" w:themeColor="background1"/>
                <w:sz w:val="16"/>
                <w:szCs w:val="20"/>
              </w:rPr>
            </w:pPr>
            <w:r w:rsidRPr="00897384">
              <w:rPr>
                <w:rFonts w:asciiTheme="majorHAnsi" w:hAnsiTheme="majorHAnsi"/>
                <w:b/>
                <w:color w:val="FFFFFF" w:themeColor="background1"/>
                <w:sz w:val="16"/>
                <w:szCs w:val="20"/>
              </w:rPr>
              <w:t>Merlin linked records – Volume</w:t>
            </w:r>
          </w:p>
        </w:tc>
        <w:tc>
          <w:tcPr>
            <w:tcW w:w="774" w:type="pct"/>
            <w:tcBorders>
              <w:top w:val="nil"/>
            </w:tcBorders>
            <w:shd w:val="clear" w:color="auto" w:fill="DC6900" w:themeFill="accent1"/>
          </w:tcPr>
          <w:p w14:paraId="309A63F2" w14:textId="77777777" w:rsidR="00CF2DEF" w:rsidRPr="00897384" w:rsidRDefault="00CF2DEF" w:rsidP="00E03034">
            <w:pPr>
              <w:spacing w:after="200"/>
              <w:rPr>
                <w:rFonts w:asciiTheme="majorHAnsi" w:hAnsiTheme="majorHAnsi"/>
                <w:b/>
                <w:color w:val="FFFFFF" w:themeColor="background1"/>
                <w:sz w:val="16"/>
                <w:szCs w:val="20"/>
              </w:rPr>
            </w:pPr>
            <w:r w:rsidRPr="00897384">
              <w:rPr>
                <w:rFonts w:asciiTheme="majorHAnsi" w:hAnsiTheme="majorHAnsi"/>
                <w:b/>
                <w:color w:val="FFFFFF" w:themeColor="background1"/>
                <w:sz w:val="16"/>
                <w:szCs w:val="20"/>
              </w:rPr>
              <w:t>Merlin linked records – Value ($m)</w:t>
            </w:r>
          </w:p>
        </w:tc>
        <w:tc>
          <w:tcPr>
            <w:tcW w:w="774" w:type="pct"/>
            <w:tcBorders>
              <w:top w:val="nil"/>
            </w:tcBorders>
            <w:shd w:val="clear" w:color="auto" w:fill="DC6900" w:themeFill="accent1"/>
          </w:tcPr>
          <w:p w14:paraId="2DF8F8A8" w14:textId="77777777" w:rsidR="00CF2DEF" w:rsidRPr="00897384" w:rsidRDefault="00CF2DEF" w:rsidP="00E03034">
            <w:pPr>
              <w:spacing w:after="200"/>
              <w:rPr>
                <w:rFonts w:asciiTheme="majorHAnsi" w:hAnsiTheme="majorHAnsi"/>
                <w:b/>
                <w:color w:val="FFFFFF" w:themeColor="background1"/>
                <w:sz w:val="16"/>
                <w:szCs w:val="20"/>
              </w:rPr>
            </w:pPr>
            <w:r w:rsidRPr="00897384">
              <w:rPr>
                <w:rFonts w:asciiTheme="majorHAnsi" w:hAnsiTheme="majorHAnsi"/>
                <w:b/>
                <w:color w:val="FFFFFF" w:themeColor="background1"/>
                <w:sz w:val="16"/>
                <w:szCs w:val="20"/>
              </w:rPr>
              <w:t>Merlin linked records – Volume</w:t>
            </w:r>
          </w:p>
        </w:tc>
        <w:tc>
          <w:tcPr>
            <w:tcW w:w="775" w:type="pct"/>
            <w:tcBorders>
              <w:top w:val="nil"/>
            </w:tcBorders>
            <w:shd w:val="clear" w:color="auto" w:fill="DC6900" w:themeFill="accent1"/>
          </w:tcPr>
          <w:p w14:paraId="43681248" w14:textId="77777777" w:rsidR="00CF2DEF" w:rsidRPr="00897384" w:rsidRDefault="00CF2DEF" w:rsidP="00E03034">
            <w:pPr>
              <w:spacing w:after="200"/>
              <w:rPr>
                <w:rFonts w:asciiTheme="majorHAnsi" w:hAnsiTheme="majorHAnsi"/>
                <w:b/>
                <w:color w:val="FFFFFF" w:themeColor="background1"/>
                <w:sz w:val="16"/>
                <w:szCs w:val="20"/>
              </w:rPr>
            </w:pPr>
            <w:r w:rsidRPr="00897384">
              <w:rPr>
                <w:rFonts w:asciiTheme="majorHAnsi" w:hAnsiTheme="majorHAnsi"/>
                <w:b/>
                <w:color w:val="FFFFFF" w:themeColor="background1"/>
                <w:sz w:val="16"/>
                <w:szCs w:val="20"/>
              </w:rPr>
              <w:t>Merlin linked records – Value ($m)</w:t>
            </w:r>
          </w:p>
        </w:tc>
        <w:tc>
          <w:tcPr>
            <w:tcW w:w="1127" w:type="pct"/>
            <w:vMerge/>
            <w:shd w:val="clear" w:color="auto" w:fill="DC6900" w:themeFill="accent1"/>
          </w:tcPr>
          <w:p w14:paraId="0A92386A" w14:textId="08A3D03A" w:rsidR="00CF2DEF" w:rsidRPr="00897384" w:rsidRDefault="00CF2DEF" w:rsidP="00E03034">
            <w:pPr>
              <w:spacing w:after="200"/>
              <w:rPr>
                <w:rFonts w:asciiTheme="majorHAnsi" w:hAnsiTheme="majorHAnsi"/>
                <w:b/>
                <w:color w:val="FFFFFF" w:themeColor="background1"/>
                <w:sz w:val="16"/>
                <w:szCs w:val="20"/>
              </w:rPr>
            </w:pPr>
          </w:p>
        </w:tc>
      </w:tr>
      <w:tr w:rsidR="00893790" w:rsidRPr="003969C8" w14:paraId="03E09FB3" w14:textId="77777777" w:rsidTr="00CF2DEF">
        <w:trPr>
          <w:trHeight w:val="242"/>
        </w:trPr>
        <w:tc>
          <w:tcPr>
            <w:tcW w:w="775" w:type="pct"/>
          </w:tcPr>
          <w:p w14:paraId="3B0C6BE4"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t>Acute</w:t>
            </w:r>
          </w:p>
        </w:tc>
        <w:tc>
          <w:tcPr>
            <w:tcW w:w="775" w:type="pct"/>
          </w:tcPr>
          <w:p w14:paraId="6693E5C3"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i/>
                <w:sz w:val="16"/>
                <w:szCs w:val="16"/>
              </w:rPr>
              <w:t>184,770</w:t>
            </w:r>
          </w:p>
        </w:tc>
        <w:tc>
          <w:tcPr>
            <w:tcW w:w="774" w:type="pct"/>
          </w:tcPr>
          <w:p w14:paraId="52E2652C"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i/>
                <w:sz w:val="16"/>
                <w:szCs w:val="16"/>
              </w:rPr>
              <w:t>2.52</w:t>
            </w:r>
          </w:p>
        </w:tc>
        <w:tc>
          <w:tcPr>
            <w:tcW w:w="774" w:type="pct"/>
          </w:tcPr>
          <w:p w14:paraId="52502213" w14:textId="77D47E2E" w:rsidR="00893790" w:rsidRPr="003969C8" w:rsidRDefault="00EB51C6" w:rsidP="00E03034">
            <w:pPr>
              <w:spacing w:after="200"/>
              <w:rPr>
                <w:rFonts w:asciiTheme="majorHAnsi" w:hAnsiTheme="majorHAnsi"/>
                <w:i/>
                <w:sz w:val="16"/>
                <w:szCs w:val="16"/>
              </w:rPr>
            </w:pPr>
            <w:r>
              <w:rPr>
                <w:rFonts w:asciiTheme="majorHAnsi" w:hAnsiTheme="majorHAnsi"/>
                <w:i/>
                <w:sz w:val="16"/>
                <w:szCs w:val="16"/>
              </w:rPr>
              <w:t>0</w:t>
            </w:r>
          </w:p>
        </w:tc>
        <w:tc>
          <w:tcPr>
            <w:tcW w:w="775" w:type="pct"/>
          </w:tcPr>
          <w:p w14:paraId="67380B9E" w14:textId="2DF9AA17" w:rsidR="00893790" w:rsidRPr="003969C8" w:rsidRDefault="00EB51C6" w:rsidP="00E03034">
            <w:pPr>
              <w:spacing w:after="200"/>
              <w:rPr>
                <w:rFonts w:asciiTheme="majorHAnsi" w:hAnsiTheme="majorHAnsi"/>
                <w:i/>
                <w:sz w:val="16"/>
                <w:szCs w:val="16"/>
              </w:rPr>
            </w:pPr>
            <w:r>
              <w:rPr>
                <w:rFonts w:asciiTheme="majorHAnsi" w:hAnsiTheme="majorHAnsi"/>
                <w:i/>
                <w:sz w:val="16"/>
                <w:szCs w:val="16"/>
              </w:rPr>
              <w:t>0</w:t>
            </w:r>
          </w:p>
        </w:tc>
        <w:tc>
          <w:tcPr>
            <w:tcW w:w="1127" w:type="pct"/>
          </w:tcPr>
          <w:p w14:paraId="6C2288A2" w14:textId="46D88523" w:rsidR="00893790" w:rsidRPr="003969C8" w:rsidRDefault="00CF2DEF" w:rsidP="00E03034">
            <w:pPr>
              <w:spacing w:after="200"/>
              <w:rPr>
                <w:rFonts w:asciiTheme="majorHAnsi" w:hAnsiTheme="majorHAnsi"/>
                <w:i/>
                <w:sz w:val="16"/>
                <w:szCs w:val="16"/>
              </w:rPr>
            </w:pPr>
            <w:r>
              <w:rPr>
                <w:rFonts w:asciiTheme="majorHAnsi" w:hAnsiTheme="majorHAnsi"/>
                <w:i/>
                <w:sz w:val="16"/>
                <w:szCs w:val="16"/>
              </w:rPr>
              <w:t>0-3 days</w:t>
            </w:r>
          </w:p>
        </w:tc>
      </w:tr>
      <w:tr w:rsidR="00893790" w:rsidRPr="003969C8" w14:paraId="20FFE2A1" w14:textId="77777777" w:rsidTr="00CF2DEF">
        <w:trPr>
          <w:trHeight w:val="242"/>
        </w:trPr>
        <w:tc>
          <w:tcPr>
            <w:tcW w:w="775" w:type="pct"/>
          </w:tcPr>
          <w:p w14:paraId="5B5B386B"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t>OP</w:t>
            </w:r>
          </w:p>
        </w:tc>
        <w:tc>
          <w:tcPr>
            <w:tcW w:w="775" w:type="pct"/>
          </w:tcPr>
          <w:p w14:paraId="55904905"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i/>
                <w:sz w:val="16"/>
                <w:szCs w:val="16"/>
              </w:rPr>
              <w:t>8,952</w:t>
            </w:r>
          </w:p>
        </w:tc>
        <w:tc>
          <w:tcPr>
            <w:tcW w:w="774" w:type="pct"/>
          </w:tcPr>
          <w:p w14:paraId="1B4E3117"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i/>
                <w:sz w:val="16"/>
                <w:szCs w:val="16"/>
              </w:rPr>
              <w:t>4.71</w:t>
            </w:r>
          </w:p>
        </w:tc>
        <w:tc>
          <w:tcPr>
            <w:tcW w:w="774" w:type="pct"/>
          </w:tcPr>
          <w:p w14:paraId="21BE04E4" w14:textId="77777777" w:rsidR="00893790" w:rsidRPr="003969C8" w:rsidRDefault="00893790" w:rsidP="00E03034">
            <w:pPr>
              <w:spacing w:after="200"/>
              <w:rPr>
                <w:rFonts w:asciiTheme="majorHAnsi" w:hAnsiTheme="majorHAnsi"/>
                <w:i/>
                <w:sz w:val="16"/>
                <w:szCs w:val="16"/>
              </w:rPr>
            </w:pPr>
            <w:r w:rsidRPr="003969C8">
              <w:rPr>
                <w:rFonts w:asciiTheme="majorHAnsi" w:hAnsiTheme="majorHAnsi"/>
                <w:i/>
                <w:sz w:val="16"/>
                <w:szCs w:val="16"/>
              </w:rPr>
              <w:t>4,842</w:t>
            </w:r>
          </w:p>
        </w:tc>
        <w:tc>
          <w:tcPr>
            <w:tcW w:w="775" w:type="pct"/>
          </w:tcPr>
          <w:p w14:paraId="11CE67E3" w14:textId="77777777" w:rsidR="00893790" w:rsidRPr="003969C8" w:rsidRDefault="00893790" w:rsidP="00E03034">
            <w:pPr>
              <w:spacing w:after="200"/>
              <w:rPr>
                <w:rFonts w:asciiTheme="majorHAnsi" w:hAnsiTheme="majorHAnsi"/>
                <w:i/>
                <w:sz w:val="16"/>
                <w:szCs w:val="16"/>
              </w:rPr>
            </w:pPr>
            <w:r w:rsidRPr="003969C8">
              <w:rPr>
                <w:rFonts w:asciiTheme="majorHAnsi" w:hAnsiTheme="majorHAnsi"/>
                <w:i/>
                <w:sz w:val="16"/>
                <w:szCs w:val="16"/>
              </w:rPr>
              <w:t>10.0</w:t>
            </w:r>
          </w:p>
        </w:tc>
        <w:tc>
          <w:tcPr>
            <w:tcW w:w="1127" w:type="pct"/>
          </w:tcPr>
          <w:p w14:paraId="367426C3" w14:textId="6F69BC55" w:rsidR="00893790" w:rsidRPr="003969C8" w:rsidRDefault="00CF2DEF" w:rsidP="003D210B">
            <w:pPr>
              <w:spacing w:after="200"/>
              <w:rPr>
                <w:rFonts w:asciiTheme="majorHAnsi" w:hAnsiTheme="majorHAnsi"/>
                <w:i/>
                <w:sz w:val="16"/>
                <w:szCs w:val="16"/>
              </w:rPr>
            </w:pPr>
            <w:r w:rsidRPr="003D210B">
              <w:rPr>
                <w:rFonts w:asciiTheme="majorHAnsi" w:hAnsiTheme="majorHAnsi"/>
                <w:i/>
                <w:sz w:val="16"/>
                <w:szCs w:val="16"/>
              </w:rPr>
              <w:t>0-30 days</w:t>
            </w:r>
            <w:r>
              <w:rPr>
                <w:rFonts w:asciiTheme="majorHAnsi" w:hAnsiTheme="majorHAnsi"/>
                <w:i/>
                <w:sz w:val="16"/>
                <w:szCs w:val="16"/>
              </w:rPr>
              <w:t xml:space="preserve"> (S100 only</w:t>
            </w:r>
            <w:r w:rsidR="003D210B">
              <w:rPr>
                <w:rFonts w:asciiTheme="majorHAnsi" w:hAnsiTheme="majorHAnsi"/>
                <w:i/>
                <w:sz w:val="16"/>
                <w:szCs w:val="16"/>
              </w:rPr>
              <w:t>)</w:t>
            </w:r>
          </w:p>
        </w:tc>
      </w:tr>
      <w:tr w:rsidR="00893790" w:rsidRPr="003969C8" w14:paraId="59DADDAE" w14:textId="77777777" w:rsidTr="00CF2DEF">
        <w:trPr>
          <w:trHeight w:val="242"/>
        </w:trPr>
        <w:tc>
          <w:tcPr>
            <w:tcW w:w="775" w:type="pct"/>
          </w:tcPr>
          <w:p w14:paraId="13A60186"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lastRenderedPageBreak/>
              <w:t>ED</w:t>
            </w:r>
          </w:p>
        </w:tc>
        <w:tc>
          <w:tcPr>
            <w:tcW w:w="775" w:type="pct"/>
          </w:tcPr>
          <w:p w14:paraId="62952CA5"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i/>
                <w:sz w:val="16"/>
                <w:szCs w:val="16"/>
              </w:rPr>
              <w:t>8,770</w:t>
            </w:r>
          </w:p>
        </w:tc>
        <w:tc>
          <w:tcPr>
            <w:tcW w:w="774" w:type="pct"/>
          </w:tcPr>
          <w:p w14:paraId="0FDEB446"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i/>
                <w:sz w:val="16"/>
                <w:szCs w:val="16"/>
              </w:rPr>
              <w:t>0.14</w:t>
            </w:r>
          </w:p>
        </w:tc>
        <w:tc>
          <w:tcPr>
            <w:tcW w:w="774" w:type="pct"/>
          </w:tcPr>
          <w:p w14:paraId="6DB69E58" w14:textId="5DFF061A" w:rsidR="00893790" w:rsidRPr="003969C8" w:rsidRDefault="00EB51C6" w:rsidP="00E03034">
            <w:pPr>
              <w:spacing w:after="200"/>
              <w:rPr>
                <w:rFonts w:asciiTheme="majorHAnsi" w:hAnsiTheme="majorHAnsi"/>
                <w:i/>
                <w:sz w:val="16"/>
                <w:szCs w:val="16"/>
              </w:rPr>
            </w:pPr>
            <w:r>
              <w:rPr>
                <w:rFonts w:asciiTheme="majorHAnsi" w:hAnsiTheme="majorHAnsi"/>
                <w:i/>
                <w:sz w:val="16"/>
                <w:szCs w:val="16"/>
              </w:rPr>
              <w:t>0</w:t>
            </w:r>
          </w:p>
        </w:tc>
        <w:tc>
          <w:tcPr>
            <w:tcW w:w="775" w:type="pct"/>
          </w:tcPr>
          <w:p w14:paraId="11E589A9" w14:textId="1B99F3CE" w:rsidR="00893790" w:rsidRPr="003969C8" w:rsidRDefault="00EB51C6" w:rsidP="00E03034">
            <w:pPr>
              <w:spacing w:after="200"/>
              <w:rPr>
                <w:rFonts w:asciiTheme="majorHAnsi" w:hAnsiTheme="majorHAnsi"/>
                <w:i/>
                <w:sz w:val="16"/>
                <w:szCs w:val="16"/>
              </w:rPr>
            </w:pPr>
            <w:r>
              <w:rPr>
                <w:rFonts w:asciiTheme="majorHAnsi" w:hAnsiTheme="majorHAnsi"/>
                <w:i/>
                <w:sz w:val="16"/>
                <w:szCs w:val="16"/>
              </w:rPr>
              <w:t>0</w:t>
            </w:r>
          </w:p>
        </w:tc>
        <w:tc>
          <w:tcPr>
            <w:tcW w:w="1127" w:type="pct"/>
          </w:tcPr>
          <w:p w14:paraId="2DDEDD41" w14:textId="53BBE01C" w:rsidR="00893790" w:rsidRPr="003969C8" w:rsidRDefault="00CF2DEF" w:rsidP="00CF2DEF">
            <w:pPr>
              <w:spacing w:after="200"/>
              <w:rPr>
                <w:rFonts w:asciiTheme="majorHAnsi" w:hAnsiTheme="majorHAnsi"/>
                <w:i/>
                <w:sz w:val="16"/>
                <w:szCs w:val="16"/>
              </w:rPr>
            </w:pPr>
            <w:r>
              <w:rPr>
                <w:rFonts w:asciiTheme="majorHAnsi" w:hAnsiTheme="majorHAnsi"/>
                <w:i/>
                <w:sz w:val="16"/>
                <w:szCs w:val="16"/>
              </w:rPr>
              <w:t>0-1 days</w:t>
            </w:r>
          </w:p>
        </w:tc>
      </w:tr>
      <w:tr w:rsidR="00893790" w:rsidRPr="003969C8" w14:paraId="38E464C4" w14:textId="77777777" w:rsidTr="00CF2DEF">
        <w:trPr>
          <w:trHeight w:val="242"/>
        </w:trPr>
        <w:tc>
          <w:tcPr>
            <w:tcW w:w="775" w:type="pct"/>
          </w:tcPr>
          <w:p w14:paraId="3C773899" w14:textId="77777777" w:rsidR="00893790" w:rsidRPr="003969C8" w:rsidRDefault="00893790" w:rsidP="00E03034">
            <w:pPr>
              <w:spacing w:after="200"/>
              <w:rPr>
                <w:rFonts w:asciiTheme="majorHAnsi" w:hAnsiTheme="majorHAnsi"/>
                <w:sz w:val="16"/>
                <w:szCs w:val="16"/>
              </w:rPr>
            </w:pPr>
            <w:proofErr w:type="spellStart"/>
            <w:r w:rsidRPr="003969C8">
              <w:rPr>
                <w:rFonts w:asciiTheme="majorHAnsi" w:hAnsiTheme="majorHAnsi"/>
                <w:sz w:val="16"/>
                <w:szCs w:val="16"/>
              </w:rPr>
              <w:t>Sub Acute</w:t>
            </w:r>
            <w:proofErr w:type="spellEnd"/>
          </w:p>
        </w:tc>
        <w:tc>
          <w:tcPr>
            <w:tcW w:w="775" w:type="pct"/>
          </w:tcPr>
          <w:p w14:paraId="44C31DFF" w14:textId="233D094E" w:rsidR="00893790" w:rsidRPr="003969C8" w:rsidRDefault="00EB51C6" w:rsidP="00E03034">
            <w:pPr>
              <w:spacing w:after="200"/>
              <w:rPr>
                <w:rFonts w:asciiTheme="majorHAnsi" w:hAnsiTheme="majorHAnsi"/>
                <w:sz w:val="16"/>
                <w:szCs w:val="16"/>
              </w:rPr>
            </w:pPr>
            <w:r>
              <w:rPr>
                <w:rFonts w:asciiTheme="majorHAnsi" w:hAnsiTheme="majorHAnsi"/>
                <w:sz w:val="16"/>
                <w:szCs w:val="16"/>
              </w:rPr>
              <w:t>0</w:t>
            </w:r>
          </w:p>
        </w:tc>
        <w:tc>
          <w:tcPr>
            <w:tcW w:w="774" w:type="pct"/>
          </w:tcPr>
          <w:p w14:paraId="0C62A65E"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i/>
                <w:sz w:val="16"/>
                <w:szCs w:val="16"/>
              </w:rPr>
              <w:t>0.36</w:t>
            </w:r>
          </w:p>
        </w:tc>
        <w:tc>
          <w:tcPr>
            <w:tcW w:w="774" w:type="pct"/>
          </w:tcPr>
          <w:p w14:paraId="3F9518C0" w14:textId="7C2AEFF0" w:rsidR="00893790" w:rsidRPr="003969C8" w:rsidRDefault="00EB51C6" w:rsidP="00E03034">
            <w:pPr>
              <w:tabs>
                <w:tab w:val="center" w:pos="2325"/>
              </w:tabs>
              <w:spacing w:after="200"/>
              <w:rPr>
                <w:rFonts w:asciiTheme="majorHAnsi" w:hAnsiTheme="majorHAnsi"/>
                <w:i/>
                <w:sz w:val="16"/>
                <w:szCs w:val="16"/>
              </w:rPr>
            </w:pPr>
            <w:r>
              <w:rPr>
                <w:rFonts w:asciiTheme="majorHAnsi" w:hAnsiTheme="majorHAnsi"/>
                <w:i/>
                <w:sz w:val="16"/>
                <w:szCs w:val="16"/>
              </w:rPr>
              <w:t>0</w:t>
            </w:r>
          </w:p>
        </w:tc>
        <w:tc>
          <w:tcPr>
            <w:tcW w:w="775" w:type="pct"/>
          </w:tcPr>
          <w:p w14:paraId="55E344DB" w14:textId="1643BCAE" w:rsidR="00893790" w:rsidRPr="003969C8" w:rsidRDefault="00EB51C6" w:rsidP="00E03034">
            <w:pPr>
              <w:tabs>
                <w:tab w:val="center" w:pos="2325"/>
              </w:tabs>
              <w:spacing w:after="200"/>
              <w:rPr>
                <w:rFonts w:asciiTheme="majorHAnsi" w:hAnsiTheme="majorHAnsi"/>
                <w:i/>
                <w:sz w:val="16"/>
                <w:szCs w:val="16"/>
              </w:rPr>
            </w:pPr>
            <w:r>
              <w:rPr>
                <w:rFonts w:asciiTheme="majorHAnsi" w:hAnsiTheme="majorHAnsi"/>
                <w:i/>
                <w:sz w:val="16"/>
                <w:szCs w:val="16"/>
              </w:rPr>
              <w:t>0</w:t>
            </w:r>
          </w:p>
        </w:tc>
        <w:tc>
          <w:tcPr>
            <w:tcW w:w="1127" w:type="pct"/>
          </w:tcPr>
          <w:p w14:paraId="0AD56DDD" w14:textId="52668FDD" w:rsidR="00893790" w:rsidRPr="003969C8" w:rsidRDefault="00CF2DEF" w:rsidP="00E03034">
            <w:pPr>
              <w:tabs>
                <w:tab w:val="center" w:pos="2325"/>
              </w:tabs>
              <w:spacing w:after="200"/>
              <w:rPr>
                <w:rFonts w:asciiTheme="majorHAnsi" w:hAnsiTheme="majorHAnsi"/>
                <w:i/>
                <w:sz w:val="16"/>
                <w:szCs w:val="16"/>
              </w:rPr>
            </w:pPr>
            <w:r>
              <w:rPr>
                <w:rFonts w:asciiTheme="majorHAnsi" w:hAnsiTheme="majorHAnsi"/>
                <w:i/>
                <w:sz w:val="16"/>
                <w:szCs w:val="16"/>
              </w:rPr>
              <w:t>0-3 days</w:t>
            </w:r>
          </w:p>
        </w:tc>
      </w:tr>
      <w:tr w:rsidR="00893790" w:rsidRPr="003969C8" w14:paraId="2AF0DEC5" w14:textId="77777777" w:rsidTr="00CF2DEF">
        <w:trPr>
          <w:trHeight w:val="242"/>
        </w:trPr>
        <w:tc>
          <w:tcPr>
            <w:tcW w:w="775" w:type="pct"/>
          </w:tcPr>
          <w:p w14:paraId="2CFA96DC"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t>MH</w:t>
            </w:r>
          </w:p>
        </w:tc>
        <w:tc>
          <w:tcPr>
            <w:tcW w:w="775" w:type="pct"/>
          </w:tcPr>
          <w:p w14:paraId="247A3FBA" w14:textId="3670DF8E" w:rsidR="00893790" w:rsidRPr="003969C8" w:rsidRDefault="00EB51C6" w:rsidP="00E03034">
            <w:pPr>
              <w:spacing w:after="200"/>
              <w:rPr>
                <w:rFonts w:asciiTheme="majorHAnsi" w:hAnsiTheme="majorHAnsi"/>
                <w:sz w:val="16"/>
                <w:szCs w:val="16"/>
              </w:rPr>
            </w:pPr>
            <w:r>
              <w:rPr>
                <w:rFonts w:asciiTheme="majorHAnsi" w:hAnsiTheme="majorHAnsi"/>
                <w:sz w:val="16"/>
                <w:szCs w:val="16"/>
              </w:rPr>
              <w:t>0</w:t>
            </w:r>
          </w:p>
        </w:tc>
        <w:tc>
          <w:tcPr>
            <w:tcW w:w="774" w:type="pct"/>
          </w:tcPr>
          <w:p w14:paraId="00EB9931"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i/>
                <w:sz w:val="16"/>
                <w:szCs w:val="16"/>
              </w:rPr>
              <w:t>0.04</w:t>
            </w:r>
          </w:p>
        </w:tc>
        <w:tc>
          <w:tcPr>
            <w:tcW w:w="774" w:type="pct"/>
          </w:tcPr>
          <w:p w14:paraId="69609F60" w14:textId="3FAA27AB" w:rsidR="00893790" w:rsidRPr="003969C8" w:rsidRDefault="00EB51C6" w:rsidP="00E03034">
            <w:pPr>
              <w:spacing w:after="200"/>
              <w:rPr>
                <w:rFonts w:asciiTheme="majorHAnsi" w:hAnsiTheme="majorHAnsi"/>
                <w:i/>
                <w:sz w:val="16"/>
                <w:szCs w:val="16"/>
              </w:rPr>
            </w:pPr>
            <w:r>
              <w:rPr>
                <w:rFonts w:asciiTheme="majorHAnsi" w:hAnsiTheme="majorHAnsi"/>
                <w:i/>
                <w:sz w:val="16"/>
                <w:szCs w:val="16"/>
              </w:rPr>
              <w:t>0</w:t>
            </w:r>
          </w:p>
        </w:tc>
        <w:tc>
          <w:tcPr>
            <w:tcW w:w="775" w:type="pct"/>
          </w:tcPr>
          <w:p w14:paraId="3ACF1705" w14:textId="7DC09765" w:rsidR="00893790" w:rsidRPr="003969C8" w:rsidRDefault="00EB51C6" w:rsidP="00E03034">
            <w:pPr>
              <w:spacing w:after="200"/>
              <w:rPr>
                <w:rFonts w:asciiTheme="majorHAnsi" w:hAnsiTheme="majorHAnsi"/>
                <w:i/>
                <w:sz w:val="16"/>
                <w:szCs w:val="16"/>
              </w:rPr>
            </w:pPr>
            <w:r>
              <w:rPr>
                <w:rFonts w:asciiTheme="majorHAnsi" w:hAnsiTheme="majorHAnsi"/>
                <w:i/>
                <w:sz w:val="16"/>
                <w:szCs w:val="16"/>
              </w:rPr>
              <w:t>0</w:t>
            </w:r>
          </w:p>
        </w:tc>
        <w:tc>
          <w:tcPr>
            <w:tcW w:w="1127" w:type="pct"/>
          </w:tcPr>
          <w:p w14:paraId="35B2E466" w14:textId="2E6B1272" w:rsidR="00893790" w:rsidRPr="003969C8" w:rsidRDefault="00CF2DEF" w:rsidP="00E03034">
            <w:pPr>
              <w:spacing w:after="200"/>
              <w:rPr>
                <w:rFonts w:asciiTheme="majorHAnsi" w:hAnsiTheme="majorHAnsi"/>
                <w:i/>
                <w:sz w:val="16"/>
                <w:szCs w:val="16"/>
              </w:rPr>
            </w:pPr>
            <w:r>
              <w:rPr>
                <w:rFonts w:asciiTheme="majorHAnsi" w:hAnsiTheme="majorHAnsi"/>
                <w:i/>
                <w:sz w:val="16"/>
                <w:szCs w:val="16"/>
              </w:rPr>
              <w:t>0-3 days</w:t>
            </w:r>
          </w:p>
        </w:tc>
      </w:tr>
      <w:tr w:rsidR="00893790" w:rsidRPr="003969C8" w14:paraId="7F0D37D1" w14:textId="77777777" w:rsidTr="00CF2DEF">
        <w:trPr>
          <w:trHeight w:val="242"/>
        </w:trPr>
        <w:tc>
          <w:tcPr>
            <w:tcW w:w="775" w:type="pct"/>
            <w:tcBorders>
              <w:bottom w:val="single" w:sz="4" w:space="0" w:color="auto"/>
            </w:tcBorders>
          </w:tcPr>
          <w:p w14:paraId="759EEA81" w14:textId="77777777" w:rsidR="00893790" w:rsidRPr="003969C8" w:rsidRDefault="00893790" w:rsidP="00E03034">
            <w:pPr>
              <w:spacing w:after="200"/>
              <w:rPr>
                <w:rFonts w:asciiTheme="majorHAnsi" w:hAnsiTheme="majorHAnsi"/>
                <w:sz w:val="16"/>
                <w:szCs w:val="16"/>
              </w:rPr>
            </w:pPr>
            <w:r w:rsidRPr="003969C8">
              <w:rPr>
                <w:rFonts w:asciiTheme="majorHAnsi" w:hAnsiTheme="majorHAnsi"/>
                <w:sz w:val="16"/>
                <w:szCs w:val="16"/>
              </w:rPr>
              <w:t>Other</w:t>
            </w:r>
          </w:p>
        </w:tc>
        <w:tc>
          <w:tcPr>
            <w:tcW w:w="775" w:type="pct"/>
            <w:tcBorders>
              <w:bottom w:val="single" w:sz="4" w:space="0" w:color="auto"/>
            </w:tcBorders>
          </w:tcPr>
          <w:p w14:paraId="6C9746E1"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i/>
                <w:sz w:val="16"/>
                <w:szCs w:val="16"/>
              </w:rPr>
              <w:t>5,130</w:t>
            </w:r>
          </w:p>
        </w:tc>
        <w:tc>
          <w:tcPr>
            <w:tcW w:w="774" w:type="pct"/>
            <w:tcBorders>
              <w:bottom w:val="single" w:sz="4" w:space="0" w:color="auto"/>
            </w:tcBorders>
          </w:tcPr>
          <w:p w14:paraId="028714DC"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sz w:val="16"/>
                <w:szCs w:val="16"/>
              </w:rPr>
              <w:t>0.00</w:t>
            </w:r>
          </w:p>
        </w:tc>
        <w:tc>
          <w:tcPr>
            <w:tcW w:w="774" w:type="pct"/>
            <w:tcBorders>
              <w:bottom w:val="single" w:sz="4" w:space="0" w:color="auto"/>
            </w:tcBorders>
          </w:tcPr>
          <w:p w14:paraId="1337FDC9" w14:textId="607CFA72" w:rsidR="00893790" w:rsidRPr="003969C8" w:rsidRDefault="00EB51C6" w:rsidP="00E03034">
            <w:pPr>
              <w:spacing w:after="200"/>
              <w:rPr>
                <w:rFonts w:asciiTheme="majorHAnsi" w:hAnsiTheme="majorHAnsi"/>
                <w:b/>
                <w:sz w:val="16"/>
                <w:szCs w:val="16"/>
              </w:rPr>
            </w:pPr>
            <w:r>
              <w:rPr>
                <w:rFonts w:asciiTheme="majorHAnsi" w:hAnsiTheme="majorHAnsi"/>
                <w:b/>
                <w:sz w:val="16"/>
                <w:szCs w:val="16"/>
              </w:rPr>
              <w:t>0</w:t>
            </w:r>
          </w:p>
        </w:tc>
        <w:tc>
          <w:tcPr>
            <w:tcW w:w="775" w:type="pct"/>
            <w:tcBorders>
              <w:bottom w:val="single" w:sz="4" w:space="0" w:color="auto"/>
            </w:tcBorders>
          </w:tcPr>
          <w:p w14:paraId="660FD4E5" w14:textId="35A0D1E3" w:rsidR="00893790" w:rsidRPr="003969C8" w:rsidRDefault="00EB51C6" w:rsidP="00E03034">
            <w:pPr>
              <w:spacing w:after="200"/>
              <w:rPr>
                <w:rFonts w:asciiTheme="majorHAnsi" w:hAnsiTheme="majorHAnsi"/>
                <w:b/>
                <w:sz w:val="16"/>
                <w:szCs w:val="16"/>
              </w:rPr>
            </w:pPr>
            <w:r>
              <w:rPr>
                <w:rFonts w:asciiTheme="majorHAnsi" w:hAnsiTheme="majorHAnsi"/>
                <w:b/>
                <w:sz w:val="16"/>
                <w:szCs w:val="16"/>
              </w:rPr>
              <w:t>0</w:t>
            </w:r>
          </w:p>
        </w:tc>
        <w:tc>
          <w:tcPr>
            <w:tcW w:w="1127" w:type="pct"/>
            <w:tcBorders>
              <w:bottom w:val="single" w:sz="4" w:space="0" w:color="auto"/>
            </w:tcBorders>
          </w:tcPr>
          <w:p w14:paraId="086753F9" w14:textId="6D85ED65" w:rsidR="00893790" w:rsidRPr="003969C8" w:rsidRDefault="0098498E" w:rsidP="00E03034">
            <w:pPr>
              <w:spacing w:after="200"/>
              <w:rPr>
                <w:rFonts w:asciiTheme="majorHAnsi" w:hAnsiTheme="majorHAnsi"/>
                <w:b/>
                <w:sz w:val="16"/>
                <w:szCs w:val="16"/>
              </w:rPr>
            </w:pPr>
            <w:r>
              <w:rPr>
                <w:rFonts w:asciiTheme="majorHAnsi" w:hAnsiTheme="majorHAnsi"/>
                <w:i/>
                <w:sz w:val="16"/>
                <w:szCs w:val="16"/>
              </w:rPr>
              <w:t xml:space="preserve">0-30 </w:t>
            </w:r>
            <w:r w:rsidR="00CF2DEF">
              <w:rPr>
                <w:rFonts w:asciiTheme="majorHAnsi" w:hAnsiTheme="majorHAnsi"/>
                <w:i/>
                <w:sz w:val="16"/>
                <w:szCs w:val="16"/>
              </w:rPr>
              <w:t>days</w:t>
            </w:r>
          </w:p>
        </w:tc>
      </w:tr>
      <w:tr w:rsidR="00893790" w:rsidRPr="003969C8" w14:paraId="1419289A" w14:textId="77777777" w:rsidTr="00CF2DEF">
        <w:trPr>
          <w:trHeight w:val="242"/>
        </w:trPr>
        <w:tc>
          <w:tcPr>
            <w:tcW w:w="775" w:type="pct"/>
            <w:tcBorders>
              <w:bottom w:val="single" w:sz="4" w:space="0" w:color="auto"/>
            </w:tcBorders>
          </w:tcPr>
          <w:p w14:paraId="39234E41"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Linked</w:t>
            </w:r>
          </w:p>
        </w:tc>
        <w:tc>
          <w:tcPr>
            <w:tcW w:w="775" w:type="pct"/>
            <w:tcBorders>
              <w:bottom w:val="single" w:sz="4" w:space="0" w:color="auto"/>
            </w:tcBorders>
          </w:tcPr>
          <w:p w14:paraId="1A7DDADF"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207,662</w:t>
            </w:r>
          </w:p>
        </w:tc>
        <w:tc>
          <w:tcPr>
            <w:tcW w:w="774" w:type="pct"/>
            <w:tcBorders>
              <w:bottom w:val="single" w:sz="4" w:space="0" w:color="auto"/>
            </w:tcBorders>
          </w:tcPr>
          <w:p w14:paraId="69426CE2"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7.79</w:t>
            </w:r>
          </w:p>
        </w:tc>
        <w:tc>
          <w:tcPr>
            <w:tcW w:w="774" w:type="pct"/>
            <w:tcBorders>
              <w:bottom w:val="single" w:sz="4" w:space="0" w:color="auto"/>
            </w:tcBorders>
          </w:tcPr>
          <w:p w14:paraId="34580C12"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4,842</w:t>
            </w:r>
          </w:p>
        </w:tc>
        <w:tc>
          <w:tcPr>
            <w:tcW w:w="775" w:type="pct"/>
            <w:tcBorders>
              <w:bottom w:val="single" w:sz="4" w:space="0" w:color="auto"/>
            </w:tcBorders>
          </w:tcPr>
          <w:p w14:paraId="30D3CC95"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10.0</w:t>
            </w:r>
          </w:p>
        </w:tc>
        <w:tc>
          <w:tcPr>
            <w:tcW w:w="1127" w:type="pct"/>
            <w:tcBorders>
              <w:bottom w:val="single" w:sz="4" w:space="0" w:color="auto"/>
            </w:tcBorders>
          </w:tcPr>
          <w:p w14:paraId="485C32E4" w14:textId="77777777" w:rsidR="00893790" w:rsidRPr="003969C8" w:rsidRDefault="00893790" w:rsidP="00E03034">
            <w:pPr>
              <w:spacing w:after="200"/>
              <w:rPr>
                <w:rFonts w:asciiTheme="majorHAnsi" w:hAnsiTheme="majorHAnsi"/>
                <w:b/>
                <w:sz w:val="16"/>
                <w:szCs w:val="16"/>
              </w:rPr>
            </w:pPr>
          </w:p>
        </w:tc>
      </w:tr>
      <w:tr w:rsidR="00893790" w:rsidRPr="003969C8" w14:paraId="77E37885" w14:textId="77777777" w:rsidTr="00CF2DEF">
        <w:trPr>
          <w:trHeight w:val="242"/>
        </w:trPr>
        <w:tc>
          <w:tcPr>
            <w:tcW w:w="775" w:type="pct"/>
            <w:tcBorders>
              <w:top w:val="single" w:sz="4" w:space="0" w:color="auto"/>
            </w:tcBorders>
          </w:tcPr>
          <w:p w14:paraId="10F087B7"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Unlinked</w:t>
            </w:r>
          </w:p>
        </w:tc>
        <w:tc>
          <w:tcPr>
            <w:tcW w:w="775" w:type="pct"/>
            <w:tcBorders>
              <w:top w:val="single" w:sz="4" w:space="0" w:color="auto"/>
            </w:tcBorders>
          </w:tcPr>
          <w:p w14:paraId="76933691"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3,919</w:t>
            </w:r>
          </w:p>
        </w:tc>
        <w:tc>
          <w:tcPr>
            <w:tcW w:w="774" w:type="pct"/>
            <w:tcBorders>
              <w:top w:val="single" w:sz="4" w:space="0" w:color="auto"/>
            </w:tcBorders>
          </w:tcPr>
          <w:p w14:paraId="08A156A2"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3.62</w:t>
            </w:r>
          </w:p>
        </w:tc>
        <w:tc>
          <w:tcPr>
            <w:tcW w:w="774" w:type="pct"/>
            <w:tcBorders>
              <w:top w:val="single" w:sz="4" w:space="0" w:color="auto"/>
            </w:tcBorders>
          </w:tcPr>
          <w:p w14:paraId="3085455E"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4,141</w:t>
            </w:r>
          </w:p>
        </w:tc>
        <w:tc>
          <w:tcPr>
            <w:tcW w:w="775" w:type="pct"/>
            <w:tcBorders>
              <w:top w:val="single" w:sz="4" w:space="0" w:color="auto"/>
            </w:tcBorders>
          </w:tcPr>
          <w:p w14:paraId="03C2E9B0"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10.7</w:t>
            </w:r>
          </w:p>
        </w:tc>
        <w:tc>
          <w:tcPr>
            <w:tcW w:w="1127" w:type="pct"/>
            <w:tcBorders>
              <w:top w:val="single" w:sz="4" w:space="0" w:color="auto"/>
            </w:tcBorders>
          </w:tcPr>
          <w:p w14:paraId="678BC3CD" w14:textId="77777777" w:rsidR="00893790" w:rsidRPr="003969C8" w:rsidRDefault="00893790" w:rsidP="00E03034">
            <w:pPr>
              <w:spacing w:after="200"/>
              <w:rPr>
                <w:rFonts w:asciiTheme="majorHAnsi" w:hAnsiTheme="majorHAnsi"/>
                <w:b/>
                <w:sz w:val="16"/>
                <w:szCs w:val="16"/>
              </w:rPr>
            </w:pPr>
          </w:p>
        </w:tc>
      </w:tr>
      <w:tr w:rsidR="00893790" w:rsidRPr="003969C8" w14:paraId="304B5521" w14:textId="77777777" w:rsidTr="00AD7E3A">
        <w:trPr>
          <w:trHeight w:val="242"/>
        </w:trPr>
        <w:tc>
          <w:tcPr>
            <w:tcW w:w="775" w:type="pct"/>
          </w:tcPr>
          <w:p w14:paraId="6C93797B"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Unlinked %</w:t>
            </w:r>
          </w:p>
        </w:tc>
        <w:tc>
          <w:tcPr>
            <w:tcW w:w="775" w:type="pct"/>
          </w:tcPr>
          <w:p w14:paraId="70A84490"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1.9%</w:t>
            </w:r>
          </w:p>
        </w:tc>
        <w:tc>
          <w:tcPr>
            <w:tcW w:w="774" w:type="pct"/>
          </w:tcPr>
          <w:p w14:paraId="025B4346"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31.7</w:t>
            </w:r>
            <w:r w:rsidRPr="003969C8">
              <w:rPr>
                <w:rFonts w:asciiTheme="majorHAnsi" w:hAnsiTheme="majorHAnsi"/>
                <w:b/>
                <w:sz w:val="16"/>
                <w:szCs w:val="16"/>
              </w:rPr>
              <w:t>%</w:t>
            </w:r>
          </w:p>
        </w:tc>
        <w:tc>
          <w:tcPr>
            <w:tcW w:w="774" w:type="pct"/>
          </w:tcPr>
          <w:p w14:paraId="02308AC2" w14:textId="77777777" w:rsidR="00893790" w:rsidRPr="003969C8" w:rsidRDefault="00893790" w:rsidP="00E03034">
            <w:pPr>
              <w:spacing w:after="200"/>
              <w:rPr>
                <w:rFonts w:asciiTheme="majorHAnsi" w:hAnsiTheme="majorHAnsi"/>
                <w:b/>
                <w:sz w:val="16"/>
                <w:szCs w:val="16"/>
              </w:rPr>
            </w:pPr>
            <w:r w:rsidRPr="003969C8">
              <w:rPr>
                <w:rFonts w:asciiTheme="majorHAnsi" w:hAnsiTheme="majorHAnsi"/>
                <w:b/>
                <w:sz w:val="16"/>
                <w:szCs w:val="16"/>
              </w:rPr>
              <w:t>46.1%</w:t>
            </w:r>
          </w:p>
        </w:tc>
        <w:tc>
          <w:tcPr>
            <w:tcW w:w="775" w:type="pct"/>
          </w:tcPr>
          <w:p w14:paraId="1B47DC0B" w14:textId="77777777" w:rsidR="00893790" w:rsidRPr="003969C8" w:rsidRDefault="00893790" w:rsidP="00E03034">
            <w:pPr>
              <w:spacing w:after="200"/>
              <w:rPr>
                <w:rFonts w:asciiTheme="majorHAnsi" w:hAnsiTheme="majorHAnsi"/>
                <w:b/>
                <w:sz w:val="16"/>
                <w:szCs w:val="16"/>
              </w:rPr>
            </w:pPr>
            <w:r>
              <w:rPr>
                <w:rFonts w:asciiTheme="majorHAnsi" w:hAnsiTheme="majorHAnsi"/>
                <w:b/>
                <w:sz w:val="16"/>
                <w:szCs w:val="16"/>
              </w:rPr>
              <w:t>48.2%</w:t>
            </w:r>
          </w:p>
        </w:tc>
        <w:tc>
          <w:tcPr>
            <w:tcW w:w="1127" w:type="pct"/>
          </w:tcPr>
          <w:p w14:paraId="2ED158E0" w14:textId="77777777" w:rsidR="00893790" w:rsidRPr="003969C8" w:rsidRDefault="00893790" w:rsidP="00E03034">
            <w:pPr>
              <w:spacing w:after="200"/>
              <w:rPr>
                <w:rFonts w:asciiTheme="majorHAnsi" w:hAnsiTheme="majorHAnsi"/>
                <w:b/>
                <w:sz w:val="16"/>
                <w:szCs w:val="16"/>
              </w:rPr>
            </w:pPr>
          </w:p>
        </w:tc>
      </w:tr>
    </w:tbl>
    <w:p w14:paraId="550D9EF7" w14:textId="77777777" w:rsidR="00893790" w:rsidRPr="007C5D20" w:rsidRDefault="00893790" w:rsidP="00E03034">
      <w:pPr>
        <w:spacing w:after="200" w:line="240" w:lineRule="auto"/>
        <w:rPr>
          <w:rFonts w:ascii="Georgia" w:hAnsi="Georgia"/>
          <w:b/>
          <w:color w:val="0070C0"/>
          <w:sz w:val="20"/>
          <w:szCs w:val="20"/>
          <w:lang w:val="en-US"/>
        </w:rPr>
      </w:pPr>
    </w:p>
    <w:p w14:paraId="06984A9E" w14:textId="77777777" w:rsidR="00893790" w:rsidRPr="00843C66" w:rsidRDefault="00893790" w:rsidP="00E03034">
      <w:pPr>
        <w:spacing w:after="200" w:line="240" w:lineRule="auto"/>
        <w:rPr>
          <w:rFonts w:ascii="Georgia" w:hAnsi="Georgia"/>
          <w:b/>
          <w:szCs w:val="20"/>
        </w:rPr>
      </w:pPr>
      <w:r w:rsidRPr="00843C66">
        <w:rPr>
          <w:rFonts w:ascii="Georgia" w:hAnsi="Georgia"/>
          <w:b/>
          <w:szCs w:val="20"/>
        </w:rPr>
        <w:t>PBS and S100 drugs</w:t>
      </w:r>
    </w:p>
    <w:p w14:paraId="1B733D8F" w14:textId="77777777" w:rsidR="00893790" w:rsidRPr="00843C66" w:rsidRDefault="00893790" w:rsidP="00E03034">
      <w:pPr>
        <w:spacing w:after="200" w:line="240" w:lineRule="auto"/>
        <w:rPr>
          <w:rFonts w:ascii="Georgia" w:eastAsia="Times New Roman" w:hAnsi="Georgia" w:cs="Arial"/>
          <w:szCs w:val="20"/>
          <w:lang w:val="en-US"/>
        </w:rPr>
      </w:pPr>
      <w:r w:rsidRPr="00843C66">
        <w:rPr>
          <w:rFonts w:ascii="Georgia" w:eastAsia="Times New Roman" w:hAnsi="Georgia" w:cs="Arial"/>
          <w:szCs w:val="20"/>
          <w:lang w:val="en-US"/>
        </w:rPr>
        <w:t xml:space="preserve">In ACT, Pharmacy teams in the two acute hospitals, CHS and Calvary, submit PBS (including S100) claims on monthly basis online to Medicare. The source of claims data is the Merlin pharmacy system. Claims are submitted at the dispensed level once the patient has filled the script. </w:t>
      </w:r>
    </w:p>
    <w:p w14:paraId="2F0D463B" w14:textId="77777777" w:rsidR="00893790" w:rsidRPr="00843C66" w:rsidRDefault="00893790" w:rsidP="00E03034">
      <w:pPr>
        <w:spacing w:after="200" w:line="240" w:lineRule="auto"/>
        <w:rPr>
          <w:rFonts w:ascii="Georgia" w:eastAsia="Times New Roman" w:hAnsi="Georgia" w:cs="Arial"/>
          <w:szCs w:val="20"/>
          <w:lang w:val="en-US"/>
        </w:rPr>
      </w:pPr>
      <w:r w:rsidRPr="00843C66">
        <w:rPr>
          <w:rFonts w:ascii="Georgia" w:eastAsia="Times New Roman" w:hAnsi="Georgia" w:cs="Arial"/>
          <w:szCs w:val="20"/>
          <w:lang w:val="en-US"/>
        </w:rPr>
        <w:t>At the end of the financial year a reconciliation is done between drugs purchased, amounts claimed from Medicare and revenue received.</w:t>
      </w:r>
    </w:p>
    <w:p w14:paraId="20224B95" w14:textId="689A0F11" w:rsidR="00893790" w:rsidRPr="00843C66" w:rsidRDefault="00893790" w:rsidP="00E03034">
      <w:pPr>
        <w:spacing w:after="200" w:line="240" w:lineRule="auto"/>
        <w:rPr>
          <w:rFonts w:ascii="Georgia" w:eastAsia="Times New Roman" w:hAnsi="Georgia" w:cs="Arial"/>
          <w:szCs w:val="20"/>
          <w:lang w:val="en-US"/>
        </w:rPr>
      </w:pPr>
      <w:r w:rsidRPr="00843C66">
        <w:rPr>
          <w:rFonts w:ascii="Georgia" w:eastAsia="Times New Roman" w:hAnsi="Georgia" w:cs="Arial"/>
          <w:szCs w:val="20"/>
          <w:lang w:val="en-US"/>
        </w:rPr>
        <w:t>Based on the information provided in the data collection template, $17.4m revenue was received for S100 drugs, versus a $20.7m spend. The Jurisdiction advised that reasons for the shortfall could include differences between the Commonwealth manufactured price (which is the basis for reimbursements nationally) and prices paid for drugs under</w:t>
      </w:r>
      <w:r w:rsidR="00046E18" w:rsidRPr="00843C66">
        <w:rPr>
          <w:rFonts w:ascii="Georgia" w:eastAsia="Times New Roman" w:hAnsi="Georgia" w:cs="Arial"/>
          <w:szCs w:val="20"/>
          <w:lang w:val="en-US"/>
        </w:rPr>
        <w:t xml:space="preserve"> ACT’s purchasing arrangements.</w:t>
      </w:r>
    </w:p>
    <w:p w14:paraId="5EBA4C5F" w14:textId="0051655A" w:rsidR="00893790" w:rsidRDefault="00046E18" w:rsidP="00E03034">
      <w:pPr>
        <w:pStyle w:val="Heading3"/>
        <w:spacing w:before="0" w:after="200" w:line="240" w:lineRule="auto"/>
      </w:pPr>
      <w:r>
        <w:t xml:space="preserve">5.7.4 </w:t>
      </w:r>
      <w:r w:rsidR="00893790" w:rsidRPr="006B4B9C">
        <w:t xml:space="preserve">Improvements </w:t>
      </w:r>
    </w:p>
    <w:p w14:paraId="2C10D006" w14:textId="77777777" w:rsidR="00893790" w:rsidRPr="00843C66" w:rsidRDefault="00893790" w:rsidP="00E03034">
      <w:pPr>
        <w:spacing w:after="200" w:line="240" w:lineRule="auto"/>
        <w:rPr>
          <w:rFonts w:ascii="Georgia" w:hAnsi="Georgia"/>
          <w:b/>
          <w:szCs w:val="20"/>
        </w:rPr>
      </w:pPr>
      <w:r w:rsidRPr="00843C66">
        <w:rPr>
          <w:rFonts w:ascii="Georgia" w:hAnsi="Georgia"/>
          <w:b/>
          <w:szCs w:val="20"/>
        </w:rPr>
        <w:t>Improvements since Round 21</w:t>
      </w:r>
    </w:p>
    <w:p w14:paraId="1C094528" w14:textId="77777777" w:rsidR="00893790" w:rsidRPr="00843C66" w:rsidRDefault="00893790" w:rsidP="00E03034">
      <w:pPr>
        <w:spacing w:after="200" w:line="240" w:lineRule="auto"/>
        <w:rPr>
          <w:rFonts w:ascii="Georgia" w:hAnsi="Georgia"/>
          <w:szCs w:val="20"/>
        </w:rPr>
      </w:pPr>
      <w:r w:rsidRPr="00843C66">
        <w:rPr>
          <w:rFonts w:ascii="Georgia" w:hAnsi="Georgia"/>
          <w:szCs w:val="20"/>
        </w:rPr>
        <w:t>ACT Health has carried out work to make improvements to the following areas since Round 21:</w:t>
      </w:r>
    </w:p>
    <w:p w14:paraId="2AAED43E" w14:textId="77777777" w:rsidR="00893790" w:rsidRPr="00843C66" w:rsidRDefault="00893790" w:rsidP="00E07E20">
      <w:pPr>
        <w:pStyle w:val="ListParagraph"/>
        <w:numPr>
          <w:ilvl w:val="0"/>
          <w:numId w:val="8"/>
        </w:numPr>
        <w:spacing w:after="200" w:line="240" w:lineRule="auto"/>
        <w:ind w:left="714" w:hanging="357"/>
        <w:contextualSpacing w:val="0"/>
        <w:rPr>
          <w:rFonts w:asciiTheme="majorHAnsi" w:hAnsiTheme="majorHAnsi"/>
          <w:szCs w:val="20"/>
        </w:rPr>
      </w:pPr>
      <w:r w:rsidRPr="00843C66">
        <w:rPr>
          <w:rFonts w:asciiTheme="majorHAnsi" w:hAnsiTheme="majorHAnsi"/>
          <w:szCs w:val="20"/>
        </w:rPr>
        <w:t>The Jurisdiction is conducting digital work in pathology, imaging, and prosthetics to reduce the quantum of unlinked feeder data. This has decreased from $26m in Round 21 to $20m in Round 22.</w:t>
      </w:r>
    </w:p>
    <w:p w14:paraId="7AC5464B" w14:textId="1181C233" w:rsidR="00893790" w:rsidRPr="00843C66" w:rsidRDefault="00893790" w:rsidP="00E07E20">
      <w:pPr>
        <w:pStyle w:val="ListParagraph"/>
        <w:numPr>
          <w:ilvl w:val="0"/>
          <w:numId w:val="8"/>
        </w:numPr>
        <w:spacing w:after="200" w:line="240" w:lineRule="auto"/>
        <w:ind w:left="714" w:hanging="357"/>
        <w:contextualSpacing w:val="0"/>
        <w:rPr>
          <w:rFonts w:asciiTheme="majorHAnsi" w:hAnsiTheme="majorHAnsi"/>
          <w:szCs w:val="20"/>
        </w:rPr>
      </w:pPr>
      <w:r w:rsidRPr="00843C66">
        <w:rPr>
          <w:rFonts w:asciiTheme="majorHAnsi" w:hAnsiTheme="majorHAnsi"/>
          <w:szCs w:val="20"/>
        </w:rPr>
        <w:t>A review of costs unrelated to patient care has led to the exclusion of Ministry costs, non-hospital related expenditure and non-direct patient care expenditure from NHCDC submissions.</w:t>
      </w:r>
    </w:p>
    <w:p w14:paraId="7D26A946" w14:textId="77777777" w:rsidR="00893790" w:rsidRPr="00843C66" w:rsidRDefault="00893790" w:rsidP="00E03034">
      <w:pPr>
        <w:spacing w:after="200" w:line="240" w:lineRule="auto"/>
        <w:rPr>
          <w:rFonts w:ascii="Georgia" w:hAnsi="Georgia"/>
          <w:b/>
          <w:szCs w:val="20"/>
        </w:rPr>
      </w:pPr>
      <w:r w:rsidRPr="00843C66">
        <w:rPr>
          <w:rFonts w:ascii="Georgia" w:hAnsi="Georgia"/>
          <w:b/>
          <w:szCs w:val="20"/>
        </w:rPr>
        <w:t>Future improvements in development for Round 23</w:t>
      </w:r>
    </w:p>
    <w:p w14:paraId="396F15F7" w14:textId="77777777" w:rsidR="00AD7E3A" w:rsidRPr="00AD7E3A" w:rsidRDefault="00AD7E3A" w:rsidP="00E07E20">
      <w:pPr>
        <w:pStyle w:val="ListParagraph"/>
        <w:numPr>
          <w:ilvl w:val="0"/>
          <w:numId w:val="8"/>
        </w:numPr>
        <w:spacing w:after="200" w:line="240" w:lineRule="auto"/>
        <w:ind w:left="714" w:hanging="357"/>
        <w:contextualSpacing w:val="0"/>
        <w:rPr>
          <w:rFonts w:asciiTheme="majorHAnsi" w:hAnsiTheme="majorHAnsi"/>
          <w:szCs w:val="20"/>
        </w:rPr>
      </w:pPr>
      <w:r w:rsidRPr="00AD7E3A">
        <w:rPr>
          <w:rFonts w:asciiTheme="majorHAnsi" w:hAnsiTheme="majorHAnsi"/>
          <w:szCs w:val="20"/>
        </w:rPr>
        <w:t xml:space="preserve">CHS plans to improve the counting and capture of non-admitted patient contacts in source systems to improve the alignment of activity to reportable service events. This work will involve a review and consultation with relevant clinical and operational </w:t>
      </w:r>
      <w:r w:rsidRPr="00AD7E3A">
        <w:rPr>
          <w:rFonts w:asciiTheme="majorHAnsi" w:hAnsiTheme="majorHAnsi"/>
          <w:szCs w:val="20"/>
        </w:rPr>
        <w:lastRenderedPageBreak/>
        <w:t xml:space="preserve">stakeholders, and it is anticipated that this will reduce the volume of outpatient costs and episodes removed for failing to meet the required specification ($11m in Round 22). </w:t>
      </w:r>
    </w:p>
    <w:p w14:paraId="0A3CDA9D" w14:textId="5B9B6E62" w:rsidR="00AD7E3A" w:rsidRPr="00AD7E3A" w:rsidRDefault="00AD7E3A" w:rsidP="00E07E20">
      <w:pPr>
        <w:pStyle w:val="ListParagraph"/>
        <w:numPr>
          <w:ilvl w:val="0"/>
          <w:numId w:val="8"/>
        </w:numPr>
        <w:spacing w:after="200" w:line="240" w:lineRule="auto"/>
        <w:ind w:left="714" w:hanging="357"/>
        <w:contextualSpacing w:val="0"/>
        <w:rPr>
          <w:rFonts w:asciiTheme="majorHAnsi" w:hAnsiTheme="majorHAnsi"/>
          <w:szCs w:val="20"/>
        </w:rPr>
      </w:pPr>
      <w:r w:rsidRPr="00AD7E3A">
        <w:rPr>
          <w:rFonts w:asciiTheme="majorHAnsi" w:hAnsiTheme="majorHAnsi"/>
          <w:szCs w:val="20"/>
        </w:rPr>
        <w:t xml:space="preserve">ACT Health is improving the working relationship with health services. They have an active costing working group with Calvary for Round </w:t>
      </w:r>
      <w:proofErr w:type="gramStart"/>
      <w:r w:rsidRPr="00AD7E3A">
        <w:rPr>
          <w:rFonts w:asciiTheme="majorHAnsi" w:hAnsiTheme="majorHAnsi"/>
          <w:szCs w:val="20"/>
        </w:rPr>
        <w:t>23, and</w:t>
      </w:r>
      <w:proofErr w:type="gramEnd"/>
      <w:r w:rsidRPr="00AD7E3A">
        <w:rPr>
          <w:rFonts w:asciiTheme="majorHAnsi" w:hAnsiTheme="majorHAnsi"/>
          <w:szCs w:val="20"/>
        </w:rPr>
        <w:t xml:space="preserve"> aim to establish a similar working group with CHS. </w:t>
      </w:r>
    </w:p>
    <w:p w14:paraId="0068312F" w14:textId="0FF51A86" w:rsidR="00893790" w:rsidRPr="00AD7E3A" w:rsidRDefault="00AD7E3A" w:rsidP="00E07E20">
      <w:pPr>
        <w:pStyle w:val="ListParagraph"/>
        <w:numPr>
          <w:ilvl w:val="0"/>
          <w:numId w:val="8"/>
        </w:numPr>
        <w:spacing w:after="200" w:line="240" w:lineRule="auto"/>
        <w:ind w:left="714" w:hanging="357"/>
        <w:contextualSpacing w:val="0"/>
        <w:rPr>
          <w:rFonts w:asciiTheme="majorHAnsi" w:hAnsiTheme="majorHAnsi"/>
          <w:sz w:val="20"/>
          <w:szCs w:val="20"/>
        </w:rPr>
      </w:pPr>
      <w:r w:rsidRPr="00AD7E3A">
        <w:rPr>
          <w:rFonts w:asciiTheme="majorHAnsi" w:hAnsiTheme="majorHAnsi"/>
          <w:szCs w:val="20"/>
        </w:rPr>
        <w:t xml:space="preserve">A new data repository is being </w:t>
      </w:r>
      <w:r>
        <w:rPr>
          <w:rFonts w:asciiTheme="majorHAnsi" w:hAnsiTheme="majorHAnsi"/>
          <w:szCs w:val="20"/>
        </w:rPr>
        <w:t>developed. O</w:t>
      </w:r>
      <w:r w:rsidRPr="00AD7E3A">
        <w:rPr>
          <w:rFonts w:asciiTheme="majorHAnsi" w:hAnsiTheme="majorHAnsi"/>
          <w:szCs w:val="20"/>
        </w:rPr>
        <w:t>ne of the outcomes from the new repository is improved data collection and reporting</w:t>
      </w:r>
      <w:r>
        <w:rPr>
          <w:rFonts w:asciiTheme="majorHAnsi" w:hAnsiTheme="majorHAnsi"/>
          <w:szCs w:val="20"/>
        </w:rPr>
        <w:t>, which will drive improvements in the quality of costing outputs.</w:t>
      </w:r>
      <w:r w:rsidR="00893790" w:rsidRPr="00AD7E3A">
        <w:rPr>
          <w:rFonts w:ascii="Georgia" w:hAnsi="Georgia"/>
          <w:szCs w:val="20"/>
        </w:rPr>
        <w:br w:type="page"/>
      </w:r>
    </w:p>
    <w:p w14:paraId="38338D20" w14:textId="5EBE6104" w:rsidR="00893790" w:rsidRPr="00046E18" w:rsidRDefault="00046E18" w:rsidP="00E03034">
      <w:pPr>
        <w:pStyle w:val="Heading2"/>
        <w:spacing w:before="0" w:after="200" w:line="240" w:lineRule="auto"/>
      </w:pPr>
      <w:bookmarkStart w:id="36" w:name="_Toc19041117"/>
      <w:r>
        <w:lastRenderedPageBreak/>
        <w:t>5</w:t>
      </w:r>
      <w:r w:rsidR="00893790" w:rsidRPr="00046E18">
        <w:t>.8</w:t>
      </w:r>
      <w:r w:rsidR="00893790" w:rsidRPr="00046E18">
        <w:tab/>
        <w:t>Northern Territory</w:t>
      </w:r>
      <w:bookmarkEnd w:id="36"/>
    </w:p>
    <w:p w14:paraId="2CB9CF2E" w14:textId="77777777" w:rsidR="00893790" w:rsidRPr="00843C66" w:rsidRDefault="00893790" w:rsidP="00E03034">
      <w:pPr>
        <w:spacing w:after="200" w:line="240" w:lineRule="auto"/>
        <w:rPr>
          <w:rFonts w:asciiTheme="majorHAnsi" w:hAnsiTheme="majorHAnsi"/>
          <w:b/>
        </w:rPr>
      </w:pPr>
      <w:r w:rsidRPr="00843C66">
        <w:rPr>
          <w:rFonts w:asciiTheme="majorHAnsi" w:hAnsiTheme="majorHAnsi"/>
          <w:b/>
        </w:rPr>
        <w:t>Jurisdictional Overview</w:t>
      </w:r>
    </w:p>
    <w:p w14:paraId="6F4DF5AB"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t xml:space="preserve">NT Department of Health leads and performs clinical costing for the Territory’s health </w:t>
      </w:r>
      <w:proofErr w:type="gramStart"/>
      <w:r w:rsidRPr="00843C66">
        <w:rPr>
          <w:rFonts w:asciiTheme="majorHAnsi" w:hAnsiTheme="majorHAnsi"/>
        </w:rPr>
        <w:t>services, and</w:t>
      </w:r>
      <w:proofErr w:type="gramEnd"/>
      <w:r w:rsidRPr="00843C66">
        <w:rPr>
          <w:rFonts w:asciiTheme="majorHAnsi" w:hAnsiTheme="majorHAnsi"/>
        </w:rPr>
        <w:t xml:space="preserve"> is responsible for the preparation and submission of the Northern Territory NHCDC process. NT has two health services: Top End Health Service (TEHS) with two Activity Based Funded (ABF) hospitals and one block funded site, and Central Australia Health Service (CAHS) which comprises two ABF hospitals. From Round 23, a new hospital, Palmerston, will be included in TEHS. </w:t>
      </w:r>
    </w:p>
    <w:p w14:paraId="1CD698C9"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t xml:space="preserve">There is one integrated PAS across the territory which enables the existence of a territory-wide universal Hospital Record Number (HRN). This also extends to primary health care, mental health, alcohol and other drugs (AOD) services, enabling service coordination within the NT Health network. </w:t>
      </w:r>
    </w:p>
    <w:p w14:paraId="6FB00DA4"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t xml:space="preserve">Costing is performed annually in NT by the jurisdiction, with long-term plans to move to half-yearly costing when appropriate systems and frameworks are in place. The costing team at the jurisdiction comprises of one FTE, supported by managers who provide oversight, plus one Power Health Solutions (PHS) contractor who provides costing support for both health services. There are weekly costing meetings between the PHS contractor and the jurisdiction. </w:t>
      </w:r>
    </w:p>
    <w:p w14:paraId="50083660"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t xml:space="preserve">A centralised data warehouse is used to store some feeder information and financial information. This data is used in conjunction with information gathered from engagement with various stakeholders in the Department and at the health services. Approximately </w:t>
      </w:r>
      <w:r w:rsidRPr="00843C66">
        <w:rPr>
          <w:rFonts w:asciiTheme="majorHAnsi" w:hAnsiTheme="majorHAnsi"/>
          <w:lang w:val="en-US"/>
        </w:rPr>
        <w:t xml:space="preserve">22 feeder files are extracted both from the </w:t>
      </w:r>
      <w:proofErr w:type="spellStart"/>
      <w:r w:rsidRPr="00843C66">
        <w:rPr>
          <w:rFonts w:asciiTheme="majorHAnsi" w:hAnsiTheme="majorHAnsi"/>
          <w:lang w:val="en-US"/>
        </w:rPr>
        <w:t>centralised</w:t>
      </w:r>
      <w:proofErr w:type="spellEnd"/>
      <w:r w:rsidRPr="00843C66">
        <w:rPr>
          <w:rFonts w:asciiTheme="majorHAnsi" w:hAnsiTheme="majorHAnsi"/>
          <w:lang w:val="en-US"/>
        </w:rPr>
        <w:t xml:space="preserve"> data warehouse and from other areas. T</w:t>
      </w:r>
      <w:r w:rsidRPr="00843C66">
        <w:rPr>
          <w:rFonts w:asciiTheme="majorHAnsi" w:hAnsiTheme="majorHAnsi"/>
        </w:rPr>
        <w:t>he data quality review is the longest part of the costing process, taking up to three months as systems may not have captured all the information required for costing and the data needs to be thoroughly reviewed and standardised.</w:t>
      </w:r>
    </w:p>
    <w:p w14:paraId="661AECFF"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t xml:space="preserve">There are territory-wide feeders for blood products, emergency department, imaging, pathology, nursing, surgery, recovery, anaesthesia, allied health, travel, cardiac and pharmacy. Many of these feeders are obtained from various system, given the disparate systems in place across the NT. An identified area where feeder data may be useful is prosthetics, which currently uses procedural weights based on an RVU from another state to allocate costs. The jurisdiction extracts feeder files and conducts quality assurance checks in preparation for the costing run. Activities and services are grouped to align the GL with the cost ledger in consultation with health services, who then engage with the hospitals. </w:t>
      </w:r>
    </w:p>
    <w:p w14:paraId="3202D099"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t xml:space="preserve">Patient transport constitutes a significant cost for NT’s rural hospitals in comparison to national benchmarks. These costs are attributed to the hospital sending the </w:t>
      </w:r>
      <w:proofErr w:type="gramStart"/>
      <w:r w:rsidRPr="00843C66">
        <w:rPr>
          <w:rFonts w:asciiTheme="majorHAnsi" w:hAnsiTheme="majorHAnsi"/>
        </w:rPr>
        <w:t>patient, and</w:t>
      </w:r>
      <w:proofErr w:type="gramEnd"/>
      <w:r w:rsidRPr="00843C66">
        <w:rPr>
          <w:rFonts w:asciiTheme="majorHAnsi" w:hAnsiTheme="majorHAnsi"/>
        </w:rPr>
        <w:t xml:space="preserve"> are calculated through a transport contract which has a set dollar value for each kilometre travelled. There are feeder files for the in-scope and out-of-scope patient transport costs. </w:t>
      </w:r>
    </w:p>
    <w:p w14:paraId="31094EE1"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t xml:space="preserve">The costing methodology is largely consistent between the two health services in the Territory, with one exception identified for Round 22: allied health feeder information was not captured at CAHS as allied health staff stopped recording this information in the format required for costing, whereas TEHS has a functioning feeder system that allocates costs at a patient level. In the absence of feeder information, CAHS used the Allied Health Intervention codes to allocate allied health to the correct service provided and then allocated the cost of allied health across all relevant patients based on the type of service, e.g. all physiotherapy patients had the same share of physiotherapy costs for CAHS. Feeder data is expected to resume at CAHS from Round 23 </w:t>
      </w:r>
      <w:r w:rsidRPr="00843C66">
        <w:rPr>
          <w:rFonts w:asciiTheme="majorHAnsi" w:hAnsiTheme="majorHAnsi"/>
        </w:rPr>
        <w:lastRenderedPageBreak/>
        <w:t>due to engagement with the clinical and hospital staff to explain the type of information that is required to be captured in the system.</w:t>
      </w:r>
    </w:p>
    <w:p w14:paraId="4D23EAA6"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t xml:space="preserve">NT Health engages with health services throughout the costing process and for the first time in Round 22, facilitated three workshops throughout the year to increase knowledge of the costing process. The first workshop was held in November and was an overview of the costing process and the granularity of activity data used to determine costing data by the jurisdiction. Costing was then performed by the jurisdiction, and a second workshop was conducted in early March for health services to validate costing results and address any issues. The first submission to IHPA occurred in March for IHPA’s QA feedback. The costing data then underwent further refinements and the jurisdiction re-ran the costing process throughout the month, before the final submission to IHPA by the end of March. The third workshop was held in July to present the costing results to health services, including identification of opportunities for financial or operational efficiency service / department level. These workshops were attended by the stakeholders at the health service including business managers and financial management teams who work closely with clinical representatives at the hospitals. </w:t>
      </w:r>
    </w:p>
    <w:p w14:paraId="75EDC522" w14:textId="77777777" w:rsidR="00893790" w:rsidRPr="00843C66" w:rsidRDefault="00893790" w:rsidP="00E03034">
      <w:pPr>
        <w:spacing w:after="200" w:line="240" w:lineRule="auto"/>
        <w:rPr>
          <w:rFonts w:asciiTheme="majorHAnsi" w:hAnsiTheme="majorHAnsi"/>
          <w:b/>
        </w:rPr>
      </w:pPr>
      <w:r w:rsidRPr="00843C66">
        <w:rPr>
          <w:rFonts w:asciiTheme="majorHAnsi" w:hAnsiTheme="majorHAnsi"/>
        </w:rPr>
        <w:t>Costing information is used to some degree at the jurisdiction level in management reports, primarily used for NHCDC purposes. The jurisdiction has indicated there are goals to increase the utility of data beyond the IHPA submission.</w:t>
      </w:r>
    </w:p>
    <w:p w14:paraId="3DB09998" w14:textId="1CCA0788" w:rsidR="00893790" w:rsidRPr="00CB06F4" w:rsidRDefault="00046E18" w:rsidP="00E03034">
      <w:pPr>
        <w:pStyle w:val="Heading3"/>
        <w:spacing w:before="0" w:after="200" w:line="240" w:lineRule="auto"/>
      </w:pPr>
      <w:r>
        <w:t>5</w:t>
      </w:r>
      <w:r w:rsidR="00893790">
        <w:t>.8.1 Katherine Hospital</w:t>
      </w:r>
      <w:r w:rsidR="00893790" w:rsidRPr="00CB06F4">
        <w:t xml:space="preserve"> Overview</w:t>
      </w:r>
    </w:p>
    <w:p w14:paraId="3B0139F4" w14:textId="6FBEBF70" w:rsidR="00893790" w:rsidRPr="00843C66" w:rsidRDefault="00893790" w:rsidP="00E03034">
      <w:pPr>
        <w:spacing w:after="200" w:line="240" w:lineRule="auto"/>
        <w:rPr>
          <w:rFonts w:asciiTheme="majorHAnsi" w:hAnsiTheme="majorHAnsi"/>
        </w:rPr>
      </w:pPr>
      <w:r w:rsidRPr="00843C66">
        <w:rPr>
          <w:rFonts w:asciiTheme="majorHAnsi" w:hAnsiTheme="majorHAnsi"/>
        </w:rPr>
        <w:t>Within NT, the selected site for the Round 22 Independent Financial Review was Katherine Hospital, part of TEHS. Katherine services several remote communities with a combined population of approximately 12,000 and has a very high Indigenous demographic. Katherine Hospital offers a full range of acute services, ED, maternity, palliative care (with guidance from specialists in Royal Darwin Hospital - RDH), rehabilitation services, a cancer unit, mental health and outreach services. Due to the lack of primary health care in the area, there are integrated health services including alcohol and other drugs, paediatric and obstetric services. These services are coordinated with Indigenous organisations that provide primary health care.</w:t>
      </w:r>
      <w:r w:rsidR="002F1B36">
        <w:rPr>
          <w:rFonts w:asciiTheme="majorHAnsi" w:hAnsiTheme="majorHAnsi"/>
        </w:rPr>
        <w:t xml:space="preserve"> Given remote locations and multiple health services treating the same population, the health services highlighted reliance on the </w:t>
      </w:r>
      <w:proofErr w:type="spellStart"/>
      <w:r w:rsidR="002F1B36">
        <w:rPr>
          <w:rFonts w:asciiTheme="majorHAnsi" w:hAnsiTheme="majorHAnsi"/>
        </w:rPr>
        <w:t>statewide</w:t>
      </w:r>
      <w:proofErr w:type="spellEnd"/>
      <w:r w:rsidR="002F1B36">
        <w:rPr>
          <w:rFonts w:asciiTheme="majorHAnsi" w:hAnsiTheme="majorHAnsi"/>
        </w:rPr>
        <w:t xml:space="preserve"> Electroni</w:t>
      </w:r>
      <w:r w:rsidR="00CF2DEF">
        <w:rPr>
          <w:rFonts w:asciiTheme="majorHAnsi" w:hAnsiTheme="majorHAnsi"/>
        </w:rPr>
        <w:t>c</w:t>
      </w:r>
      <w:r w:rsidR="002F1B36">
        <w:rPr>
          <w:rFonts w:asciiTheme="majorHAnsi" w:hAnsiTheme="majorHAnsi"/>
        </w:rPr>
        <w:t xml:space="preserve"> Medical Record (EMR).</w:t>
      </w:r>
    </w:p>
    <w:p w14:paraId="39192866" w14:textId="7B5E476B" w:rsidR="00893790" w:rsidRPr="00843C66" w:rsidRDefault="00893790" w:rsidP="00E03034">
      <w:pPr>
        <w:spacing w:after="200" w:line="240" w:lineRule="auto"/>
        <w:rPr>
          <w:rFonts w:asciiTheme="majorHAnsi" w:hAnsiTheme="majorHAnsi"/>
        </w:rPr>
      </w:pPr>
      <w:r w:rsidRPr="00843C66">
        <w:rPr>
          <w:rFonts w:asciiTheme="majorHAnsi" w:hAnsiTheme="majorHAnsi"/>
        </w:rPr>
        <w:t>Katherine Hospital is just over three hours away from the RDH, the primary referral hospital. As a result, the ED in Katherine has comparatively longer stays due to patients waiting for transportation to other sites due to their single ambulance for the health service. Katherine plays a large service coordination role, for example, one of the major chronic health conditions present in the region is kidney failure, which is treated by renal dialysis through an external partnership using a remote satellite dialysis ward. There are also a large number of fly in/fly out arrangements for medical specialists from Darwin. Katherine Hospital coordinates and runs remote community health centres in outreach areas to provide services closer to the homes of patients</w:t>
      </w:r>
      <w:r w:rsidR="002F1B36">
        <w:rPr>
          <w:rFonts w:asciiTheme="majorHAnsi" w:hAnsiTheme="majorHAnsi"/>
        </w:rPr>
        <w:t>, including a number of services via telehealth</w:t>
      </w:r>
      <w:r w:rsidRPr="00843C66">
        <w:rPr>
          <w:rFonts w:asciiTheme="majorHAnsi" w:hAnsiTheme="majorHAnsi"/>
        </w:rPr>
        <w:t xml:space="preserve">. The network and range of outreach centres is being expanded. There are challenges in the usage of different information systems as a hospital PAS is not always available in these remote centres. </w:t>
      </w:r>
    </w:p>
    <w:p w14:paraId="152F93F8"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t xml:space="preserve">At TEHS, costing is conducted by the Jurisdiction, with sign-off by the CFO. The Jurisdiction liaises with TEHS to understand any changes in service delivery or issues that impact costing. The health service receives costing data and summary reports in the workshops that are run by the areas mentioned above. Whilst health services have access to PPM, potential gaps have been identified in their capability to run reports from the system. </w:t>
      </w:r>
    </w:p>
    <w:p w14:paraId="5D4C4C6F" w14:textId="77777777" w:rsidR="00893790" w:rsidRPr="00843C66" w:rsidRDefault="00893790" w:rsidP="00E03034">
      <w:pPr>
        <w:spacing w:after="200" w:line="240" w:lineRule="auto"/>
        <w:rPr>
          <w:rFonts w:asciiTheme="majorHAnsi" w:hAnsiTheme="majorHAnsi"/>
        </w:rPr>
      </w:pPr>
      <w:r w:rsidRPr="00843C66">
        <w:rPr>
          <w:rFonts w:asciiTheme="majorHAnsi" w:hAnsiTheme="majorHAnsi"/>
        </w:rPr>
        <w:lastRenderedPageBreak/>
        <w:t xml:space="preserve">At the health service level, the costing data is used for comparison against peers and IHPA published data, as well as benchmarking to the Health Round Table data. The health services use this information to understand areas causing significant variations between funding and costs to target areas to improve efficiencies. There are also </w:t>
      </w:r>
      <w:proofErr w:type="gramStart"/>
      <w:r w:rsidRPr="00843C66">
        <w:rPr>
          <w:rFonts w:asciiTheme="majorHAnsi" w:hAnsiTheme="majorHAnsi"/>
        </w:rPr>
        <w:t>cost</w:t>
      </w:r>
      <w:proofErr w:type="gramEnd"/>
      <w:r w:rsidRPr="00843C66">
        <w:rPr>
          <w:rFonts w:asciiTheme="majorHAnsi" w:hAnsiTheme="majorHAnsi"/>
        </w:rPr>
        <w:t xml:space="preserve"> and activity targets set for different divisions (mental health, ED, etc.) within a hospital, which are signed off by clinical leadership. </w:t>
      </w:r>
    </w:p>
    <w:p w14:paraId="23259C07" w14:textId="7C259756" w:rsidR="00893790" w:rsidRPr="00046E18" w:rsidRDefault="00046E18" w:rsidP="00E03034">
      <w:pPr>
        <w:pStyle w:val="Heading3"/>
        <w:spacing w:before="0" w:after="200" w:line="240" w:lineRule="auto"/>
      </w:pPr>
      <w:r>
        <w:t>5</w:t>
      </w:r>
      <w:r w:rsidR="00893790">
        <w:t>.8.2 R</w:t>
      </w:r>
      <w:r w:rsidR="00893790" w:rsidRPr="006B4B9C">
        <w:t>econciliation</w:t>
      </w:r>
    </w:p>
    <w:p w14:paraId="74DF87BD" w14:textId="77777777" w:rsidR="00893790" w:rsidRPr="00843C66" w:rsidRDefault="00893790" w:rsidP="00E03034">
      <w:pPr>
        <w:spacing w:after="200" w:line="240" w:lineRule="auto"/>
        <w:rPr>
          <w:rFonts w:ascii="Georgia" w:hAnsi="Georgia"/>
          <w:szCs w:val="20"/>
          <w:lang w:val="en-US"/>
        </w:rPr>
      </w:pPr>
      <w:r w:rsidRPr="00843C66">
        <w:rPr>
          <w:rFonts w:ascii="Georgia" w:hAnsi="Georgia"/>
          <w:szCs w:val="20"/>
          <w:lang w:val="en-US"/>
        </w:rPr>
        <w:t>This section discusses major variances, reconciling items and adjustments in the reconciliation process. The information is based on Katherine Hospital’s data collection template, data quality self-assessment and review discussions.</w:t>
      </w:r>
    </w:p>
    <w:p w14:paraId="3E675DA3" w14:textId="20AA97D7" w:rsidR="00893790" w:rsidRPr="00843C66" w:rsidRDefault="00EB51C6" w:rsidP="00E03034">
      <w:pPr>
        <w:spacing w:after="200" w:line="240" w:lineRule="auto"/>
        <w:rPr>
          <w:rFonts w:ascii="Georgia" w:hAnsi="Georgia"/>
          <w:szCs w:val="20"/>
          <w:lang w:val="en-US"/>
        </w:rPr>
      </w:pPr>
      <w:r>
        <w:rPr>
          <w:rFonts w:ascii="Georgia" w:hAnsi="Georgia"/>
          <w:szCs w:val="20"/>
          <w:lang w:val="en-US"/>
        </w:rPr>
        <w:t>The table overleaf</w:t>
      </w:r>
      <w:r w:rsidR="00893790" w:rsidRPr="00843C66">
        <w:rPr>
          <w:rFonts w:ascii="Georgia" w:hAnsi="Georgia"/>
          <w:szCs w:val="20"/>
          <w:lang w:val="en-US"/>
        </w:rPr>
        <w:t xml:space="preserve"> presents a summary reconciliation from Katherine Hospital’s general ledger (GL) to the final NHCDC submission for Round 22.</w:t>
      </w:r>
    </w:p>
    <w:p w14:paraId="1E801959" w14:textId="77777777" w:rsidR="00893790" w:rsidRPr="00843C66" w:rsidRDefault="00893790" w:rsidP="00E03034">
      <w:pPr>
        <w:spacing w:after="200" w:line="240" w:lineRule="auto"/>
        <w:rPr>
          <w:rFonts w:ascii="Georgia" w:hAnsi="Georgia"/>
          <w:szCs w:val="20"/>
          <w:lang w:val="en-US"/>
        </w:rPr>
      </w:pPr>
      <w:r w:rsidRPr="00843C66">
        <w:rPr>
          <w:rFonts w:ascii="Georgia" w:hAnsi="Georgia"/>
          <w:szCs w:val="20"/>
          <w:lang w:val="en-US"/>
        </w:rPr>
        <w:t>Katherine’s final GL of $57,882,595 was reconciled by the jurisdiction to the audited financial statements.</w:t>
      </w:r>
    </w:p>
    <w:p w14:paraId="7EC8C84E" w14:textId="77777777" w:rsidR="00893790" w:rsidRPr="00843C66" w:rsidRDefault="00893790" w:rsidP="00E03034">
      <w:pPr>
        <w:spacing w:after="200" w:line="240" w:lineRule="auto"/>
        <w:rPr>
          <w:rFonts w:ascii="Georgia" w:hAnsi="Georgia"/>
          <w:b/>
          <w:szCs w:val="20"/>
          <w:lang w:val="en-US"/>
        </w:rPr>
      </w:pPr>
      <w:r w:rsidRPr="00843C66">
        <w:rPr>
          <w:rFonts w:ascii="Georgia" w:hAnsi="Georgia"/>
          <w:b/>
          <w:szCs w:val="20"/>
          <w:lang w:val="en-US"/>
        </w:rPr>
        <w:t>Explanation of reconciling items</w:t>
      </w:r>
    </w:p>
    <w:p w14:paraId="77B95503" w14:textId="77777777" w:rsidR="00893790" w:rsidRPr="00843C66" w:rsidRDefault="00893790" w:rsidP="00E03034">
      <w:pPr>
        <w:spacing w:after="200" w:line="240" w:lineRule="auto"/>
        <w:rPr>
          <w:rFonts w:ascii="Georgia" w:hAnsi="Georgia"/>
          <w:b/>
          <w:szCs w:val="20"/>
          <w:lang w:val="en-US"/>
        </w:rPr>
      </w:pPr>
      <w:r w:rsidRPr="00843C66">
        <w:rPr>
          <w:rFonts w:ascii="Georgia" w:hAnsi="Georgia"/>
          <w:b/>
          <w:szCs w:val="20"/>
          <w:lang w:val="en-US"/>
        </w:rPr>
        <w:t>Adjustments made at the health service level (Item B)</w:t>
      </w:r>
    </w:p>
    <w:p w14:paraId="1BFF5DE3" w14:textId="77777777" w:rsidR="00893790" w:rsidRPr="00B52A6B" w:rsidRDefault="00893790" w:rsidP="00B52A6B">
      <w:pPr>
        <w:spacing w:after="200" w:line="240" w:lineRule="auto"/>
        <w:rPr>
          <w:rFonts w:ascii="Georgia" w:eastAsia="Times New Roman" w:hAnsi="Georgia" w:cs="Arial"/>
          <w:szCs w:val="20"/>
          <w:lang w:val="en-US"/>
        </w:rPr>
      </w:pPr>
      <w:r w:rsidRPr="00B52A6B">
        <w:rPr>
          <w:rFonts w:ascii="Georgia" w:eastAsia="Times New Roman" w:hAnsi="Georgia" w:cs="Arial"/>
          <w:szCs w:val="20"/>
          <w:lang w:val="en-US"/>
        </w:rPr>
        <w:t>None</w:t>
      </w:r>
    </w:p>
    <w:p w14:paraId="2EC18271" w14:textId="77777777" w:rsidR="00893790" w:rsidRPr="00843C66" w:rsidRDefault="00893790" w:rsidP="00E03034">
      <w:pPr>
        <w:spacing w:after="200" w:line="240" w:lineRule="auto"/>
        <w:rPr>
          <w:rFonts w:ascii="Georgia" w:hAnsi="Georgia"/>
          <w:b/>
          <w:szCs w:val="20"/>
          <w:lang w:val="en-US"/>
        </w:rPr>
      </w:pPr>
      <w:r w:rsidRPr="00843C66">
        <w:rPr>
          <w:rFonts w:ascii="Georgia" w:hAnsi="Georgia"/>
          <w:b/>
          <w:szCs w:val="20"/>
          <w:lang w:val="en-US"/>
        </w:rPr>
        <w:t>Adjustments made at the jurisdiction level (Item E)</w:t>
      </w:r>
    </w:p>
    <w:p w14:paraId="50B5ECA3" w14:textId="77777777" w:rsidR="00893790" w:rsidRPr="00843C66" w:rsidRDefault="00893790" w:rsidP="00E07E20">
      <w:pPr>
        <w:pStyle w:val="ListParagraph"/>
        <w:numPr>
          <w:ilvl w:val="0"/>
          <w:numId w:val="71"/>
        </w:numPr>
        <w:spacing w:after="200" w:line="240" w:lineRule="auto"/>
        <w:ind w:left="714" w:hanging="357"/>
        <w:rPr>
          <w:rFonts w:ascii="Georgia" w:eastAsia="Times New Roman" w:hAnsi="Georgia" w:cs="Arial"/>
          <w:szCs w:val="20"/>
          <w:lang w:val="en-US"/>
        </w:rPr>
      </w:pPr>
      <w:r w:rsidRPr="00843C66">
        <w:rPr>
          <w:rFonts w:ascii="Georgia" w:eastAsia="Times New Roman" w:hAnsi="Georgia" w:cs="Arial"/>
          <w:szCs w:val="20"/>
          <w:lang w:val="en-US"/>
        </w:rPr>
        <w:t xml:space="preserve">NT Health submitted costs for all patients discharged in 2017/18 (including those admitted in prior years) amounting to $2.3m and removed WIP costs of $341k for patients who were still admitted at 30 June 2018. The movement in WIP across the period decreased significantly as a result of one very long-term (more than two years) maintenance patient who was discharged, and three other patients who were discharged after over a year. </w:t>
      </w:r>
    </w:p>
    <w:p w14:paraId="3DFC8A3F" w14:textId="506FDD1F" w:rsidR="00893790" w:rsidRPr="00640BFA" w:rsidRDefault="00893790" w:rsidP="00E03034">
      <w:pPr>
        <w:spacing w:after="200" w:line="240" w:lineRule="auto"/>
        <w:rPr>
          <w:rFonts w:ascii="Georgia" w:hAnsi="Georgia"/>
          <w:color w:val="0070C0"/>
          <w:sz w:val="20"/>
          <w:szCs w:val="20"/>
          <w:lang w:val="en-US"/>
        </w:rPr>
        <w:sectPr w:rsidR="00893790" w:rsidRPr="00640BFA">
          <w:headerReference w:type="even" r:id="rId87"/>
          <w:headerReference w:type="default" r:id="rId88"/>
          <w:footerReference w:type="even" r:id="rId89"/>
          <w:headerReference w:type="first" r:id="rId90"/>
          <w:footerReference w:type="first" r:id="rId91"/>
          <w:pgSz w:w="12240" w:h="15840"/>
          <w:pgMar w:top="1440" w:right="1440" w:bottom="1440" w:left="1440" w:header="720" w:footer="720" w:gutter="0"/>
          <w:cols w:space="720"/>
          <w:docGrid w:linePitch="360"/>
        </w:sectPr>
      </w:pPr>
    </w:p>
    <w:p w14:paraId="54416CB8" w14:textId="77777777" w:rsidR="00B276AC" w:rsidRDefault="00B276AC" w:rsidP="00E03034">
      <w:pPr>
        <w:spacing w:after="200" w:line="240" w:lineRule="auto"/>
        <w:rPr>
          <w:noProof/>
          <w:lang w:eastAsia="en-AU"/>
        </w:rPr>
      </w:pPr>
    </w:p>
    <w:p w14:paraId="1C5072DF" w14:textId="33BC276E" w:rsidR="00893790" w:rsidRDefault="00B276AC" w:rsidP="00E03034">
      <w:pPr>
        <w:spacing w:after="200" w:line="240" w:lineRule="auto"/>
        <w:rPr>
          <w:rStyle w:val="Emphasis"/>
          <w:rFonts w:asciiTheme="majorHAnsi" w:hAnsiTheme="majorHAnsi"/>
        </w:rPr>
      </w:pPr>
      <w:r>
        <w:rPr>
          <w:noProof/>
          <w:lang w:eastAsia="en-AU"/>
        </w:rPr>
        <w:drawing>
          <wp:anchor distT="0" distB="0" distL="114300" distR="114300" simplePos="0" relativeHeight="251664384" behindDoc="1" locked="0" layoutInCell="1" allowOverlap="1" wp14:anchorId="60B2E77B" wp14:editId="56802ACE">
            <wp:simplePos x="0" y="0"/>
            <wp:positionH relativeFrom="column">
              <wp:posOffset>-542290</wp:posOffset>
            </wp:positionH>
            <wp:positionV relativeFrom="paragraph">
              <wp:posOffset>372110</wp:posOffset>
            </wp:positionV>
            <wp:extent cx="9118600" cy="4885055"/>
            <wp:effectExtent l="0" t="0" r="6350" b="0"/>
            <wp:wrapTight wrapText="bothSides">
              <wp:wrapPolygon edited="0">
                <wp:start x="0" y="0"/>
                <wp:lineTo x="0" y="21479"/>
                <wp:lineTo x="21570" y="21479"/>
                <wp:lineTo x="21570" y="0"/>
                <wp:lineTo x="0" y="0"/>
              </wp:wrapPolygon>
            </wp:wrapTight>
            <wp:docPr id="269" name="Picture 269" descr="Reconciliation table from Katherine Hospital's General ledger to costed products. Table includes adjustments at Katherine Hospital and Jurisdic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T Katherine Hospital.JPG"/>
                    <pic:cNvPicPr/>
                  </pic:nvPicPr>
                  <pic:blipFill>
                    <a:blip r:embed="rId92">
                      <a:extLst>
                        <a:ext uri="{28A0092B-C50C-407E-A947-70E740481C1C}">
                          <a14:useLocalDpi xmlns:a14="http://schemas.microsoft.com/office/drawing/2010/main" val="0"/>
                        </a:ext>
                      </a:extLst>
                    </a:blip>
                    <a:stretch>
                      <a:fillRect/>
                    </a:stretch>
                  </pic:blipFill>
                  <pic:spPr>
                    <a:xfrm>
                      <a:off x="0" y="0"/>
                      <a:ext cx="9118600" cy="4885055"/>
                    </a:xfrm>
                    <a:prstGeom prst="rect">
                      <a:avLst/>
                    </a:prstGeom>
                  </pic:spPr>
                </pic:pic>
              </a:graphicData>
            </a:graphic>
            <wp14:sizeRelH relativeFrom="page">
              <wp14:pctWidth>0</wp14:pctWidth>
            </wp14:sizeRelH>
            <wp14:sizeRelV relativeFrom="page">
              <wp14:pctHeight>0</wp14:pctHeight>
            </wp14:sizeRelV>
          </wp:anchor>
        </w:drawing>
      </w:r>
      <w:r w:rsidR="00AF0C0A">
        <w:rPr>
          <w:rStyle w:val="Emphasis"/>
          <w:rFonts w:asciiTheme="majorHAnsi" w:hAnsiTheme="majorHAnsi"/>
        </w:rPr>
        <w:t>Table</w:t>
      </w:r>
      <w:r w:rsidR="00CE5362">
        <w:rPr>
          <w:rStyle w:val="Emphasis"/>
          <w:rFonts w:asciiTheme="majorHAnsi" w:hAnsiTheme="majorHAnsi"/>
        </w:rPr>
        <w:t xml:space="preserve"> 34</w:t>
      </w:r>
      <w:r w:rsidR="00E542C2" w:rsidRPr="00843C66">
        <w:rPr>
          <w:rStyle w:val="Emphasis"/>
          <w:rFonts w:asciiTheme="majorHAnsi" w:hAnsiTheme="majorHAnsi"/>
        </w:rPr>
        <w:t>:</w:t>
      </w:r>
      <w:r w:rsidR="00893790" w:rsidRPr="00843C66">
        <w:rPr>
          <w:rStyle w:val="Emphasis"/>
          <w:rFonts w:asciiTheme="majorHAnsi" w:hAnsiTheme="majorHAnsi"/>
        </w:rPr>
        <w:t xml:space="preserve"> </w:t>
      </w:r>
      <w:r w:rsidR="00EB51C6">
        <w:rPr>
          <w:rStyle w:val="Emphasis"/>
          <w:rFonts w:asciiTheme="majorHAnsi" w:hAnsiTheme="majorHAnsi"/>
        </w:rPr>
        <w:t>Reconciliation from Katherine Hospital</w:t>
      </w:r>
      <w:r w:rsidR="00843C66" w:rsidRPr="00C7733A">
        <w:rPr>
          <w:rStyle w:val="Emphasis"/>
          <w:rFonts w:asciiTheme="majorHAnsi" w:hAnsiTheme="majorHAnsi"/>
        </w:rPr>
        <w:t xml:space="preserve"> General Ledger to NHCDC costed products</w:t>
      </w:r>
    </w:p>
    <w:p w14:paraId="029BAA72" w14:textId="5A5C2B45" w:rsidR="00996C0B" w:rsidRPr="00897384" w:rsidRDefault="00996C0B" w:rsidP="00897384">
      <w:pPr>
        <w:sectPr w:rsidR="00996C0B" w:rsidRPr="00897384" w:rsidSect="00AB2C43">
          <w:pgSz w:w="15840" w:h="12240" w:orient="landscape"/>
          <w:pgMar w:top="1440" w:right="1440" w:bottom="1440" w:left="1440" w:header="720" w:footer="720" w:gutter="0"/>
          <w:cols w:space="720"/>
          <w:docGrid w:linePitch="360"/>
        </w:sectPr>
      </w:pPr>
    </w:p>
    <w:p w14:paraId="049327F4" w14:textId="2E8048A3" w:rsidR="00893790" w:rsidRPr="00BC0AC8" w:rsidRDefault="00046E18" w:rsidP="00E03034">
      <w:pPr>
        <w:pStyle w:val="Heading3"/>
        <w:spacing w:before="0" w:after="200" w:line="240" w:lineRule="auto"/>
        <w:rPr>
          <w:color w:val="6E3400" w:themeColor="accent1" w:themeShade="80"/>
        </w:rPr>
      </w:pPr>
      <w:r>
        <w:rPr>
          <w:color w:val="6E3400" w:themeColor="accent1" w:themeShade="80"/>
        </w:rPr>
        <w:lastRenderedPageBreak/>
        <w:t>5</w:t>
      </w:r>
      <w:r w:rsidR="00893790" w:rsidRPr="00BC0AC8">
        <w:rPr>
          <w:color w:val="6E3400" w:themeColor="accent1" w:themeShade="80"/>
        </w:rPr>
        <w:t>.8.3 AHPCS 4.0</w:t>
      </w:r>
    </w:p>
    <w:p w14:paraId="1C705BDD" w14:textId="77777777" w:rsidR="00893790" w:rsidRPr="004300FF" w:rsidRDefault="00893790" w:rsidP="00E03034">
      <w:pPr>
        <w:spacing w:after="200" w:line="240" w:lineRule="auto"/>
        <w:rPr>
          <w:rFonts w:ascii="Georgia" w:hAnsi="Georgia"/>
          <w:szCs w:val="20"/>
        </w:rPr>
      </w:pPr>
      <w:r w:rsidRPr="004300FF">
        <w:rPr>
          <w:rFonts w:ascii="Georgia" w:hAnsi="Georgia"/>
          <w:szCs w:val="20"/>
        </w:rPr>
        <w:t xml:space="preserve">From the site review, Northern Territory discussed being materially in compliance with AHPCS Version 4.0 for Round 22. NT reported partial compliance against the following </w:t>
      </w:r>
      <w:r w:rsidRPr="004300FF">
        <w:rPr>
          <w:rFonts w:ascii="Georgia" w:hAnsi="Georgia"/>
          <w:szCs w:val="20"/>
          <w:lang w:val="en-US"/>
        </w:rPr>
        <w:t>standards and costing guidelines:</w:t>
      </w:r>
    </w:p>
    <w:p w14:paraId="1D80E4CF" w14:textId="77777777" w:rsidR="00893790" w:rsidRPr="004300FF" w:rsidRDefault="00893790" w:rsidP="00E07E20">
      <w:pPr>
        <w:pStyle w:val="ListParagraph"/>
        <w:numPr>
          <w:ilvl w:val="0"/>
          <w:numId w:val="71"/>
        </w:numPr>
        <w:spacing w:after="200" w:line="240" w:lineRule="auto"/>
        <w:ind w:left="714" w:hanging="357"/>
        <w:contextualSpacing w:val="0"/>
        <w:rPr>
          <w:rFonts w:ascii="Georgia" w:hAnsi="Georgia"/>
          <w:szCs w:val="20"/>
        </w:rPr>
      </w:pPr>
      <w:r w:rsidRPr="004300FF">
        <w:rPr>
          <w:rFonts w:ascii="Georgia" w:hAnsi="Georgia"/>
          <w:b/>
          <w:szCs w:val="20"/>
          <w:lang w:val="en-US"/>
        </w:rPr>
        <w:t>Rights of Private Practice (</w:t>
      </w:r>
      <w:proofErr w:type="spellStart"/>
      <w:r w:rsidRPr="004300FF">
        <w:rPr>
          <w:rFonts w:ascii="Georgia" w:hAnsi="Georgia"/>
          <w:b/>
          <w:szCs w:val="20"/>
          <w:lang w:val="en-US"/>
        </w:rPr>
        <w:t>RoPP</w:t>
      </w:r>
      <w:proofErr w:type="spellEnd"/>
      <w:r w:rsidRPr="004300FF">
        <w:rPr>
          <w:rFonts w:ascii="Georgia" w:hAnsi="Georgia"/>
          <w:b/>
          <w:szCs w:val="20"/>
          <w:lang w:val="en-US"/>
        </w:rPr>
        <w:t xml:space="preserve">) – </w:t>
      </w:r>
      <w:r w:rsidRPr="004300FF">
        <w:rPr>
          <w:rFonts w:ascii="Georgia" w:hAnsi="Georgia"/>
          <w:szCs w:val="20"/>
          <w:lang w:val="en-US"/>
        </w:rPr>
        <w:t xml:space="preserve">NT reported partial compliance of </w:t>
      </w:r>
      <w:r w:rsidRPr="004300FF">
        <w:rPr>
          <w:rFonts w:ascii="Georgia" w:hAnsi="Georgia"/>
          <w:szCs w:val="20"/>
        </w:rPr>
        <w:t>Stage 1.1 Identify Relevant Expenses – General. Two</w:t>
      </w:r>
      <w:r w:rsidRPr="004300FF">
        <w:rPr>
          <w:rFonts w:ascii="Georgia" w:hAnsi="Georgia"/>
          <w:szCs w:val="20"/>
          <w:lang w:val="en-US"/>
        </w:rPr>
        <w:t xml:space="preserve"> clinicians have a </w:t>
      </w:r>
      <w:proofErr w:type="spellStart"/>
      <w:r w:rsidRPr="004300FF">
        <w:rPr>
          <w:rFonts w:ascii="Georgia" w:hAnsi="Georgia"/>
          <w:szCs w:val="20"/>
          <w:lang w:val="en-US"/>
        </w:rPr>
        <w:t>RoPP</w:t>
      </w:r>
      <w:proofErr w:type="spellEnd"/>
      <w:r w:rsidRPr="004300FF">
        <w:rPr>
          <w:rFonts w:ascii="Georgia" w:hAnsi="Georgia"/>
          <w:szCs w:val="20"/>
          <w:lang w:val="en-US"/>
        </w:rPr>
        <w:t xml:space="preserve"> arrangement in NT. Partial compliance was marked against this item as payments made to trust accounts for the </w:t>
      </w:r>
      <w:proofErr w:type="spellStart"/>
      <w:r w:rsidRPr="004300FF">
        <w:rPr>
          <w:rFonts w:ascii="Georgia" w:hAnsi="Georgia"/>
          <w:szCs w:val="20"/>
          <w:lang w:val="en-US"/>
        </w:rPr>
        <w:t>RoPP</w:t>
      </w:r>
      <w:proofErr w:type="spellEnd"/>
      <w:r w:rsidRPr="004300FF">
        <w:rPr>
          <w:rFonts w:ascii="Georgia" w:hAnsi="Georgia"/>
          <w:szCs w:val="20"/>
          <w:lang w:val="en-US"/>
        </w:rPr>
        <w:t xml:space="preserve"> are not brought into scope for costing </w:t>
      </w:r>
      <w:proofErr w:type="gramStart"/>
      <w:r w:rsidRPr="004300FF">
        <w:rPr>
          <w:rFonts w:ascii="Georgia" w:hAnsi="Georgia"/>
          <w:szCs w:val="20"/>
          <w:lang w:val="en-US"/>
        </w:rPr>
        <w:t>purposes, but</w:t>
      </w:r>
      <w:proofErr w:type="gramEnd"/>
      <w:r w:rsidRPr="004300FF">
        <w:rPr>
          <w:rFonts w:ascii="Georgia" w:hAnsi="Georgia"/>
          <w:szCs w:val="20"/>
          <w:lang w:val="en-US"/>
        </w:rPr>
        <w:t xml:space="preserve"> are considered immaterial. </w:t>
      </w:r>
    </w:p>
    <w:p w14:paraId="74D6A386" w14:textId="77777777" w:rsidR="00893790" w:rsidRPr="004300FF" w:rsidRDefault="00893790" w:rsidP="00E07E20">
      <w:pPr>
        <w:pStyle w:val="ListParagraph"/>
        <w:numPr>
          <w:ilvl w:val="0"/>
          <w:numId w:val="71"/>
        </w:numPr>
        <w:spacing w:after="200" w:line="240" w:lineRule="auto"/>
        <w:ind w:left="714" w:hanging="357"/>
        <w:contextualSpacing w:val="0"/>
        <w:rPr>
          <w:rFonts w:ascii="Georgia" w:hAnsi="Georgia"/>
          <w:szCs w:val="20"/>
        </w:rPr>
      </w:pPr>
      <w:r w:rsidRPr="004300FF">
        <w:rPr>
          <w:rFonts w:ascii="Georgia" w:hAnsi="Georgia"/>
          <w:b/>
          <w:szCs w:val="20"/>
          <w:lang w:val="en-US"/>
        </w:rPr>
        <w:t>Third party expenses –</w:t>
      </w:r>
      <w:r w:rsidRPr="004300FF">
        <w:rPr>
          <w:rFonts w:ascii="Georgia" w:hAnsi="Georgia"/>
          <w:szCs w:val="20"/>
        </w:rPr>
        <w:t xml:space="preserve"> Under Stage 1.2 Identify Relevant Expenses - Third Party Expenses, NT reported that some remoteness expenses incurred from other government bodies subsidising a remote workforce in the territory may have not been included into the NHCDC. These have not yet been able to be quantified, and there are plans to potentially incorporate them into the scope of costing for Round 23. </w:t>
      </w:r>
    </w:p>
    <w:p w14:paraId="694C5313" w14:textId="77777777" w:rsidR="00893790" w:rsidRPr="004300FF" w:rsidRDefault="00893790" w:rsidP="00E07E20">
      <w:pPr>
        <w:pStyle w:val="ListParagraph"/>
        <w:numPr>
          <w:ilvl w:val="0"/>
          <w:numId w:val="71"/>
        </w:numPr>
        <w:spacing w:after="200" w:line="240" w:lineRule="auto"/>
        <w:ind w:left="714" w:hanging="357"/>
        <w:contextualSpacing w:val="0"/>
        <w:rPr>
          <w:rFonts w:ascii="Georgia" w:hAnsi="Georgia"/>
          <w:szCs w:val="20"/>
        </w:rPr>
      </w:pPr>
      <w:r w:rsidRPr="004300FF">
        <w:rPr>
          <w:rFonts w:ascii="Georgia" w:hAnsi="Georgia"/>
          <w:b/>
          <w:szCs w:val="20"/>
        </w:rPr>
        <w:t>Mental health -</w:t>
      </w:r>
      <w:r w:rsidRPr="004300FF">
        <w:rPr>
          <w:rFonts w:ascii="Georgia" w:hAnsi="Georgia"/>
          <w:szCs w:val="20"/>
        </w:rPr>
        <w:t xml:space="preserve"> Stage 2.1 Create the Cost Ledger - Cost Ledger Framework, Stage 2.2 Create the Cost Ledger - Matching Cost Objects and Expenses, Stage 4.1 Identify Products - Product Types, Stage 4.2 Identify Products - Information Requirements and Costing Guideline 9 - Mental health services, NT reported partial compliance as currently the Territory is</w:t>
      </w:r>
      <w:r w:rsidRPr="004300FF">
        <w:rPr>
          <w:rFonts w:ascii="Georgia" w:hAnsi="Georgia"/>
          <w:szCs w:val="20"/>
          <w:lang w:val="en-US"/>
        </w:rPr>
        <w:t xml:space="preserve"> not collecting at phase of care level for mental health (but plans to begin collecting from Round 23)</w:t>
      </w:r>
      <w:r w:rsidRPr="004300FF">
        <w:rPr>
          <w:rFonts w:ascii="Georgia" w:hAnsi="Georgia"/>
          <w:szCs w:val="20"/>
        </w:rPr>
        <w:t xml:space="preserve"> .</w:t>
      </w:r>
    </w:p>
    <w:p w14:paraId="301BE26F" w14:textId="77777777" w:rsidR="00893790" w:rsidRPr="004300FF" w:rsidRDefault="00893790" w:rsidP="00E07E20">
      <w:pPr>
        <w:pStyle w:val="ListParagraph"/>
        <w:numPr>
          <w:ilvl w:val="0"/>
          <w:numId w:val="71"/>
        </w:numPr>
        <w:spacing w:after="200" w:line="240" w:lineRule="auto"/>
        <w:ind w:left="714" w:hanging="357"/>
        <w:contextualSpacing w:val="0"/>
        <w:rPr>
          <w:rFonts w:ascii="Georgia" w:hAnsi="Georgia"/>
          <w:szCs w:val="20"/>
        </w:rPr>
      </w:pPr>
      <w:r w:rsidRPr="004300FF">
        <w:rPr>
          <w:rFonts w:ascii="Georgia" w:hAnsi="Georgia"/>
          <w:b/>
          <w:szCs w:val="20"/>
        </w:rPr>
        <w:t xml:space="preserve">Reconciliation </w:t>
      </w:r>
      <w:r w:rsidRPr="004300FF">
        <w:rPr>
          <w:rFonts w:ascii="Georgia" w:hAnsi="Georgia"/>
          <w:szCs w:val="20"/>
        </w:rPr>
        <w:t xml:space="preserve">- Stage 6.1 and 6.2 (Review and reconcile – Data Quality Framework and reconciliation to source data) indicates that in order to be fully compliant, the hospital / LHN are required to conduct the reconciliation. NT marked partial compliance as </w:t>
      </w:r>
      <w:r w:rsidRPr="004300FF">
        <w:rPr>
          <w:rFonts w:ascii="Georgia" w:hAnsi="Georgia"/>
          <w:szCs w:val="20"/>
          <w:lang w:val="en-US"/>
        </w:rPr>
        <w:t xml:space="preserve">this was assessed by the jurisdiction in NT as this is the level at which costing is undertaken. </w:t>
      </w:r>
    </w:p>
    <w:p w14:paraId="38CA90B2" w14:textId="77777777" w:rsidR="00893790" w:rsidRPr="004300FF" w:rsidRDefault="00893790" w:rsidP="00E07E20">
      <w:pPr>
        <w:pStyle w:val="ListParagraph"/>
        <w:numPr>
          <w:ilvl w:val="0"/>
          <w:numId w:val="71"/>
        </w:numPr>
        <w:spacing w:after="200" w:line="240" w:lineRule="auto"/>
        <w:ind w:left="714" w:hanging="357"/>
        <w:contextualSpacing w:val="0"/>
        <w:rPr>
          <w:rFonts w:ascii="Georgia" w:hAnsi="Georgia"/>
          <w:szCs w:val="20"/>
        </w:rPr>
      </w:pPr>
      <w:r w:rsidRPr="004300FF">
        <w:rPr>
          <w:rFonts w:ascii="Georgia" w:hAnsi="Georgia"/>
          <w:b/>
          <w:szCs w:val="20"/>
        </w:rPr>
        <w:t>Medical expenses for public and private patients</w:t>
      </w:r>
      <w:r w:rsidRPr="004300FF">
        <w:rPr>
          <w:rFonts w:ascii="Georgia" w:hAnsi="Georgia"/>
          <w:szCs w:val="20"/>
        </w:rPr>
        <w:t xml:space="preserve"> (Costing Guideline 1.1A) – NT reported partial </w:t>
      </w:r>
      <w:r w:rsidRPr="004300FF">
        <w:rPr>
          <w:rFonts w:ascii="Georgia" w:hAnsi="Georgia"/>
          <w:szCs w:val="20"/>
          <w:lang w:val="en-US"/>
        </w:rPr>
        <w:t xml:space="preserve">compliance as NT costs private and public patients in the same way, as opposed to the process specified in the Costing Guideline. </w:t>
      </w:r>
    </w:p>
    <w:p w14:paraId="4E1DC45F" w14:textId="77777777" w:rsidR="00893790" w:rsidRPr="004300FF" w:rsidRDefault="00893790" w:rsidP="00E07E20">
      <w:pPr>
        <w:pStyle w:val="ListParagraph"/>
        <w:numPr>
          <w:ilvl w:val="0"/>
          <w:numId w:val="71"/>
        </w:numPr>
        <w:spacing w:after="200" w:line="240" w:lineRule="auto"/>
        <w:ind w:left="714" w:hanging="357"/>
        <w:contextualSpacing w:val="0"/>
        <w:rPr>
          <w:rFonts w:ascii="Georgia" w:hAnsi="Georgia"/>
          <w:szCs w:val="20"/>
          <w:lang w:val="en-US"/>
        </w:rPr>
      </w:pPr>
      <w:r w:rsidRPr="004300FF">
        <w:rPr>
          <w:rFonts w:ascii="Georgia" w:hAnsi="Georgia"/>
          <w:b/>
          <w:szCs w:val="20"/>
          <w:lang w:val="en-US"/>
        </w:rPr>
        <w:t>Teaching, Training and Research (TTR)</w:t>
      </w:r>
      <w:r w:rsidRPr="004300FF">
        <w:rPr>
          <w:rFonts w:ascii="Georgia" w:hAnsi="Georgia"/>
          <w:szCs w:val="20"/>
          <w:lang w:val="en-US"/>
        </w:rPr>
        <w:t xml:space="preserve"> – For Costing Guideline 4, partial compliance was marked as the costing of students and the activity side of costing is not recorded. The existing process at NT for TTR allocates a fraction of a portion of clinical workloads to TTR, based on consultation with the health service and recently using the clinical specialty areas and booking information for training rooms in the facility.</w:t>
      </w:r>
    </w:p>
    <w:p w14:paraId="670343D4" w14:textId="77777777" w:rsidR="00893790" w:rsidRPr="004300FF" w:rsidRDefault="00893790" w:rsidP="00E07E20">
      <w:pPr>
        <w:pStyle w:val="ListParagraph"/>
        <w:numPr>
          <w:ilvl w:val="0"/>
          <w:numId w:val="71"/>
        </w:numPr>
        <w:spacing w:after="200" w:line="240" w:lineRule="auto"/>
        <w:ind w:left="714" w:hanging="357"/>
        <w:contextualSpacing w:val="0"/>
        <w:rPr>
          <w:rFonts w:ascii="Georgia" w:hAnsi="Georgia"/>
          <w:szCs w:val="20"/>
        </w:rPr>
      </w:pPr>
      <w:r w:rsidRPr="004300FF">
        <w:rPr>
          <w:rFonts w:ascii="Georgia" w:hAnsi="Georgia"/>
          <w:b/>
          <w:szCs w:val="20"/>
        </w:rPr>
        <w:t>Posthumous organ donation</w:t>
      </w:r>
      <w:r w:rsidRPr="004300FF">
        <w:rPr>
          <w:rFonts w:ascii="Georgia" w:hAnsi="Georgia"/>
          <w:szCs w:val="20"/>
          <w:lang w:val="en-US"/>
        </w:rPr>
        <w:t xml:space="preserve"> – For Costing </w:t>
      </w:r>
      <w:r w:rsidRPr="004300FF">
        <w:rPr>
          <w:rFonts w:ascii="Georgia" w:hAnsi="Georgia"/>
          <w:szCs w:val="20"/>
        </w:rPr>
        <w:t>Guideline 7, partial compliance was reported as o</w:t>
      </w:r>
      <w:proofErr w:type="spellStart"/>
      <w:r w:rsidRPr="004300FF">
        <w:rPr>
          <w:rFonts w:ascii="Georgia" w:hAnsi="Georgia"/>
          <w:szCs w:val="20"/>
          <w:lang w:val="en-US"/>
        </w:rPr>
        <w:t>nly</w:t>
      </w:r>
      <w:proofErr w:type="spellEnd"/>
      <w:r w:rsidRPr="004300FF">
        <w:rPr>
          <w:rFonts w:ascii="Georgia" w:hAnsi="Georgia"/>
          <w:szCs w:val="20"/>
          <w:lang w:val="en-US"/>
        </w:rPr>
        <w:t xml:space="preserve"> three episodes were recorded for this Round and therefore there are likely to be clinical and administrative reasons for differing practice for statistical discharges. Requirements for reporting this item are unclear, and costs are likely to be included in the patient episode rather than posthumous care. Costs for both successful and unsuccessful donor patients are spread across all patients that received posthumous care. There is desire for guidance on treatment of posthumous patients, ensuring guidance is clinically and administratively appropriate and practicable. </w:t>
      </w:r>
    </w:p>
    <w:p w14:paraId="6686630C" w14:textId="700CDD5E" w:rsidR="00893790" w:rsidRPr="004300FF" w:rsidRDefault="00893790" w:rsidP="00E03034">
      <w:pPr>
        <w:spacing w:after="200" w:line="240" w:lineRule="auto"/>
        <w:rPr>
          <w:rFonts w:ascii="Georgia" w:hAnsi="Georgia"/>
          <w:szCs w:val="20"/>
        </w:rPr>
      </w:pPr>
      <w:r w:rsidRPr="004300FF">
        <w:rPr>
          <w:rFonts w:ascii="Georgia" w:hAnsi="Georgia"/>
          <w:szCs w:val="20"/>
        </w:rPr>
        <w:t xml:space="preserve">Partial compliance was marked for the items above as the jurisdiction reported the assessment tool was fairly subjective. As a result, the jurisdiction did not indicate full compliance as a precautionary measure. NT Health would like clarity from IHPA on specific items for the jurisdictions to confirm compliance against the standards. Feedback on the standards are that </w:t>
      </w:r>
      <w:r w:rsidRPr="004300FF">
        <w:rPr>
          <w:rFonts w:ascii="Georgia" w:hAnsi="Georgia"/>
          <w:szCs w:val="20"/>
        </w:rPr>
        <w:lastRenderedPageBreak/>
        <w:t xml:space="preserve">given limited resources and small size, NT Health relies heavily on knowledge and skill of specialist contractors to implement the national standards. </w:t>
      </w:r>
    </w:p>
    <w:p w14:paraId="4C92BDB8" w14:textId="479F213C" w:rsidR="00893790" w:rsidRPr="00BC0AC8" w:rsidRDefault="00046E18" w:rsidP="00E03034">
      <w:pPr>
        <w:pStyle w:val="Heading3"/>
        <w:spacing w:before="0" w:after="200" w:line="240" w:lineRule="auto"/>
        <w:rPr>
          <w:i/>
          <w:sz w:val="20"/>
          <w:szCs w:val="20"/>
        </w:rPr>
      </w:pPr>
      <w:r>
        <w:t>5</w:t>
      </w:r>
      <w:r w:rsidR="00893790">
        <w:t xml:space="preserve">.8.4 </w:t>
      </w:r>
      <w:r w:rsidR="00893790" w:rsidRPr="00BC0AC8">
        <w:t xml:space="preserve">Quality Assurance </w:t>
      </w:r>
    </w:p>
    <w:p w14:paraId="34851E13" w14:textId="77777777" w:rsidR="00893790" w:rsidRPr="004300FF" w:rsidRDefault="00893790" w:rsidP="00E03034">
      <w:pPr>
        <w:spacing w:after="200" w:line="240" w:lineRule="auto"/>
        <w:rPr>
          <w:rFonts w:ascii="Georgia" w:hAnsi="Georgia"/>
          <w:szCs w:val="20"/>
          <w:lang w:val="en-US"/>
        </w:rPr>
      </w:pPr>
      <w:r w:rsidRPr="004300FF">
        <w:rPr>
          <w:rFonts w:ascii="Georgia" w:hAnsi="Georgia"/>
          <w:szCs w:val="20"/>
          <w:lang w:val="en-US"/>
        </w:rPr>
        <w:t xml:space="preserve">The jurisdiction conducts quality assurance (QA) as part of the annual costing process. Files are checked for consistency in structure and the data is reviewed across each month for any unexpected changes. Feeder extracts are also reviewed for completeness and linking volumes.  </w:t>
      </w:r>
    </w:p>
    <w:p w14:paraId="71DF9DC2" w14:textId="77777777" w:rsidR="00893790" w:rsidRPr="004300FF" w:rsidRDefault="00893790" w:rsidP="00E03034">
      <w:pPr>
        <w:spacing w:after="200" w:line="240" w:lineRule="auto"/>
        <w:rPr>
          <w:rFonts w:ascii="Georgia" w:hAnsi="Georgia"/>
          <w:szCs w:val="20"/>
          <w:lang w:val="en-US"/>
        </w:rPr>
      </w:pPr>
      <w:r w:rsidRPr="004300FF">
        <w:rPr>
          <w:rFonts w:ascii="Georgia" w:hAnsi="Georgia"/>
          <w:szCs w:val="20"/>
          <w:lang w:val="en-US"/>
        </w:rPr>
        <w:t xml:space="preserve">The Jurisdiction team checks costing data for reasonability, based on thresholds set using prior knowledge and experience. These checks include reviewing high and low costs for inpatient, outpatient and ED encounters. Any problematic areas are investigated at the individual record level and followed up with health services for resolution and amendment of the source file if necessary. Depending on the issues, resolution may require the involvement of hospital representatives. IHPA QA, which identifies issue areas, serves as a </w:t>
      </w:r>
      <w:proofErr w:type="gramStart"/>
      <w:r w:rsidRPr="004300FF">
        <w:rPr>
          <w:rFonts w:ascii="Georgia" w:hAnsi="Georgia"/>
          <w:szCs w:val="20"/>
          <w:lang w:val="en-US"/>
        </w:rPr>
        <w:t>more broad</w:t>
      </w:r>
      <w:proofErr w:type="gramEnd"/>
      <w:r w:rsidRPr="004300FF">
        <w:rPr>
          <w:rFonts w:ascii="Georgia" w:hAnsi="Georgia"/>
          <w:szCs w:val="20"/>
          <w:lang w:val="en-US"/>
        </w:rPr>
        <w:t xml:space="preserve"> checkpoint on the quality of costing data. NT Health then reviews these issues through follow-up with health services. The costing process is re-run if there are material changes from resolving these issues. </w:t>
      </w:r>
    </w:p>
    <w:p w14:paraId="7032500C" w14:textId="4A817ECC" w:rsidR="003238C2" w:rsidRDefault="00EB51C6" w:rsidP="00E03034">
      <w:pPr>
        <w:spacing w:after="200" w:line="240" w:lineRule="auto"/>
        <w:rPr>
          <w:rFonts w:ascii="Georgia" w:hAnsi="Georgia"/>
          <w:sz w:val="20"/>
          <w:szCs w:val="20"/>
          <w:lang w:val="en-US"/>
        </w:rPr>
      </w:pPr>
      <w:r>
        <w:rPr>
          <w:rFonts w:ascii="Georgia" w:hAnsi="Georgia"/>
          <w:sz w:val="20"/>
          <w:szCs w:val="20"/>
          <w:lang w:val="en-US"/>
        </w:rPr>
        <w:t>The table</w:t>
      </w:r>
      <w:r w:rsidR="00893790">
        <w:rPr>
          <w:rFonts w:ascii="Georgia" w:hAnsi="Georgia"/>
          <w:sz w:val="20"/>
          <w:szCs w:val="20"/>
          <w:lang w:val="en-US"/>
        </w:rPr>
        <w:t xml:space="preserve"> below sets out a summary of the QA checks performed within NT</w:t>
      </w:r>
      <w:r w:rsidR="003238C2">
        <w:rPr>
          <w:rFonts w:ascii="Georgia" w:hAnsi="Georgia"/>
          <w:sz w:val="20"/>
          <w:szCs w:val="20"/>
          <w:lang w:val="en-US"/>
        </w:rPr>
        <w:t>.</w:t>
      </w:r>
    </w:p>
    <w:p w14:paraId="2AB41A08" w14:textId="48352383" w:rsidR="003238C2" w:rsidRDefault="003238C2" w:rsidP="003238C2">
      <w:pPr>
        <w:rPr>
          <w:rFonts w:ascii="Georgia" w:hAnsi="Georgia"/>
          <w:sz w:val="20"/>
          <w:szCs w:val="20"/>
          <w:lang w:val="en-US"/>
        </w:rPr>
      </w:pPr>
    </w:p>
    <w:p w14:paraId="63C175F4" w14:textId="77777777" w:rsidR="003238C2" w:rsidRDefault="003238C2">
      <w:pPr>
        <w:rPr>
          <w:rFonts w:ascii="Georgia" w:hAnsi="Georgia"/>
          <w:sz w:val="20"/>
          <w:szCs w:val="20"/>
          <w:lang w:val="en-US"/>
        </w:rPr>
      </w:pPr>
      <w:r>
        <w:rPr>
          <w:rFonts w:ascii="Georgia" w:hAnsi="Georgia"/>
          <w:sz w:val="20"/>
          <w:szCs w:val="20"/>
          <w:lang w:val="en-US"/>
        </w:rPr>
        <w:br w:type="page"/>
      </w:r>
    </w:p>
    <w:p w14:paraId="5A5776CD" w14:textId="0CF65BEB" w:rsidR="00893790" w:rsidRPr="004300FF" w:rsidRDefault="00893790" w:rsidP="004300FF">
      <w:pPr>
        <w:rPr>
          <w:rStyle w:val="Emphasis"/>
          <w:rFonts w:asciiTheme="majorHAnsi" w:hAnsiTheme="majorHAnsi"/>
        </w:rPr>
      </w:pPr>
      <w:r w:rsidRPr="004300FF">
        <w:rPr>
          <w:rStyle w:val="Emphasis"/>
          <w:rFonts w:asciiTheme="majorHAnsi" w:hAnsiTheme="majorHAnsi"/>
        </w:rPr>
        <w:lastRenderedPageBreak/>
        <w:t xml:space="preserve">Table </w:t>
      </w:r>
      <w:r w:rsidR="00CE5362">
        <w:rPr>
          <w:rStyle w:val="Emphasis"/>
          <w:rFonts w:asciiTheme="majorHAnsi" w:hAnsiTheme="majorHAnsi"/>
        </w:rPr>
        <w:t>35</w:t>
      </w:r>
      <w:r w:rsidR="003238C2">
        <w:rPr>
          <w:rStyle w:val="Emphasis"/>
          <w:rFonts w:asciiTheme="majorHAnsi" w:hAnsiTheme="majorHAnsi"/>
        </w:rPr>
        <w:t xml:space="preserve">: </w:t>
      </w:r>
      <w:r w:rsidR="003238C2" w:rsidRPr="00797DB9">
        <w:rPr>
          <w:rStyle w:val="Emphasis"/>
          <w:rFonts w:asciiTheme="majorHAnsi" w:hAnsiTheme="majorHAnsi"/>
        </w:rPr>
        <w:t xml:space="preserve">Summary of the QA checks performed within </w:t>
      </w:r>
      <w:r w:rsidR="003238C2">
        <w:rPr>
          <w:rStyle w:val="Emphasis"/>
          <w:rFonts w:asciiTheme="majorHAnsi" w:hAnsiTheme="majorHAnsi"/>
        </w:rPr>
        <w:t>NT</w:t>
      </w:r>
    </w:p>
    <w:tbl>
      <w:tblPr>
        <w:tblStyle w:val="TableGrid"/>
        <w:tblpPr w:leftFromText="180" w:rightFromText="180" w:vertAnchor="text" w:horzAnchor="margin" w:tblpY="-63"/>
        <w:tblW w:w="9814" w:type="dxa"/>
        <w:tblLook w:val="04A0" w:firstRow="1" w:lastRow="0" w:firstColumn="1" w:lastColumn="0" w:noHBand="0" w:noVBand="1"/>
      </w:tblPr>
      <w:tblGrid>
        <w:gridCol w:w="2972"/>
        <w:gridCol w:w="3119"/>
        <w:gridCol w:w="3723"/>
      </w:tblGrid>
      <w:tr w:rsidR="00893790" w:rsidRPr="00285107" w14:paraId="768874AA" w14:textId="77777777" w:rsidTr="00AB2C43">
        <w:trPr>
          <w:trHeight w:val="259"/>
        </w:trPr>
        <w:tc>
          <w:tcPr>
            <w:tcW w:w="2972" w:type="dxa"/>
            <w:shd w:val="clear" w:color="auto" w:fill="DC6900" w:themeFill="accent1"/>
          </w:tcPr>
          <w:p w14:paraId="687584C4" w14:textId="77777777" w:rsidR="00893790" w:rsidRPr="00A34663" w:rsidRDefault="00893790" w:rsidP="00E03034">
            <w:pPr>
              <w:spacing w:after="200"/>
              <w:rPr>
                <w:rFonts w:ascii="Georgia" w:hAnsi="Georgia"/>
                <w:b/>
                <w:bCs/>
                <w:color w:val="FFFFFF" w:themeColor="background1"/>
                <w:sz w:val="18"/>
                <w:szCs w:val="20"/>
              </w:rPr>
            </w:pPr>
            <w:r w:rsidRPr="00A34663">
              <w:rPr>
                <w:rFonts w:ascii="Georgia" w:hAnsi="Georgia"/>
                <w:b/>
                <w:bCs/>
                <w:color w:val="FFFFFF" w:themeColor="background1"/>
                <w:sz w:val="18"/>
                <w:szCs w:val="20"/>
              </w:rPr>
              <w:t>Specific Q</w:t>
            </w:r>
            <w:r>
              <w:rPr>
                <w:rFonts w:ascii="Georgia" w:hAnsi="Georgia"/>
                <w:b/>
                <w:bCs/>
                <w:color w:val="FFFFFF" w:themeColor="background1"/>
                <w:sz w:val="18"/>
                <w:szCs w:val="20"/>
              </w:rPr>
              <w:t xml:space="preserve">uality </w:t>
            </w:r>
            <w:r w:rsidRPr="00A34663">
              <w:rPr>
                <w:rFonts w:ascii="Georgia" w:hAnsi="Georgia"/>
                <w:b/>
                <w:bCs/>
                <w:color w:val="FFFFFF" w:themeColor="background1"/>
                <w:sz w:val="18"/>
                <w:szCs w:val="20"/>
              </w:rPr>
              <w:t>A</w:t>
            </w:r>
            <w:r>
              <w:rPr>
                <w:rFonts w:ascii="Georgia" w:hAnsi="Georgia"/>
                <w:b/>
                <w:bCs/>
                <w:color w:val="FFFFFF" w:themeColor="background1"/>
                <w:sz w:val="18"/>
                <w:szCs w:val="20"/>
              </w:rPr>
              <w:t>ssurance</w:t>
            </w:r>
          </w:p>
        </w:tc>
        <w:tc>
          <w:tcPr>
            <w:tcW w:w="3119" w:type="dxa"/>
            <w:tcBorders>
              <w:bottom w:val="single" w:sz="4" w:space="0" w:color="auto"/>
            </w:tcBorders>
            <w:shd w:val="clear" w:color="auto" w:fill="DC6900" w:themeFill="accent1"/>
            <w:noWrap/>
          </w:tcPr>
          <w:p w14:paraId="7F733B6D" w14:textId="77777777" w:rsidR="00893790" w:rsidRPr="00A34663" w:rsidRDefault="00893790" w:rsidP="00E03034">
            <w:pPr>
              <w:spacing w:after="200"/>
              <w:rPr>
                <w:rFonts w:ascii="Georgia" w:hAnsi="Georgia"/>
                <w:b/>
                <w:color w:val="FFFFFF" w:themeColor="background1"/>
                <w:sz w:val="20"/>
                <w:szCs w:val="20"/>
              </w:rPr>
            </w:pPr>
            <w:r w:rsidRPr="00A34663">
              <w:rPr>
                <w:rFonts w:ascii="Georgia" w:hAnsi="Georgia"/>
                <w:b/>
                <w:color w:val="FFFFFF" w:themeColor="background1"/>
                <w:sz w:val="18"/>
                <w:szCs w:val="20"/>
              </w:rPr>
              <w:t>Performed</w:t>
            </w:r>
            <w:r>
              <w:rPr>
                <w:rFonts w:ascii="Georgia" w:hAnsi="Georgia"/>
                <w:b/>
                <w:color w:val="FFFFFF" w:themeColor="background1"/>
                <w:sz w:val="18"/>
                <w:szCs w:val="20"/>
              </w:rPr>
              <w:t xml:space="preserve"> by NT Health</w:t>
            </w:r>
          </w:p>
        </w:tc>
        <w:tc>
          <w:tcPr>
            <w:tcW w:w="3723" w:type="dxa"/>
            <w:tcBorders>
              <w:bottom w:val="single" w:sz="4" w:space="0" w:color="auto"/>
            </w:tcBorders>
            <w:shd w:val="clear" w:color="auto" w:fill="DC6900" w:themeFill="accent1"/>
          </w:tcPr>
          <w:p w14:paraId="02BBB7D7" w14:textId="77777777" w:rsidR="00893790" w:rsidRPr="00A34663" w:rsidRDefault="00893790" w:rsidP="00E03034">
            <w:pPr>
              <w:spacing w:after="200"/>
              <w:rPr>
                <w:rFonts w:ascii="Georgia" w:hAnsi="Georgia"/>
                <w:b/>
                <w:color w:val="FFFFFF" w:themeColor="background1"/>
                <w:sz w:val="18"/>
                <w:szCs w:val="20"/>
              </w:rPr>
            </w:pPr>
            <w:r>
              <w:rPr>
                <w:rFonts w:ascii="Georgia" w:hAnsi="Georgia"/>
                <w:b/>
                <w:color w:val="FFFFFF" w:themeColor="background1"/>
                <w:sz w:val="18"/>
                <w:szCs w:val="20"/>
              </w:rPr>
              <w:t>Performed by Health Service</w:t>
            </w:r>
          </w:p>
        </w:tc>
      </w:tr>
      <w:tr w:rsidR="00893790" w:rsidRPr="00285107" w14:paraId="0889F363" w14:textId="77777777" w:rsidTr="00AB2C43">
        <w:trPr>
          <w:trHeight w:val="259"/>
        </w:trPr>
        <w:tc>
          <w:tcPr>
            <w:tcW w:w="9814" w:type="dxa"/>
            <w:gridSpan w:val="3"/>
            <w:tcBorders>
              <w:right w:val="single" w:sz="4" w:space="0" w:color="auto"/>
            </w:tcBorders>
            <w:shd w:val="clear" w:color="auto" w:fill="A6A6A6" w:themeFill="background1" w:themeFillShade="A6"/>
          </w:tcPr>
          <w:p w14:paraId="6BF09B7D" w14:textId="77777777" w:rsidR="00893790" w:rsidRPr="00152770" w:rsidRDefault="00893790" w:rsidP="00E03034">
            <w:pPr>
              <w:spacing w:after="200"/>
              <w:rPr>
                <w:rFonts w:ascii="Georgia" w:hAnsi="Georgia"/>
                <w:b/>
                <w:color w:val="FFFFFF" w:themeColor="background1"/>
                <w:sz w:val="16"/>
                <w:szCs w:val="16"/>
              </w:rPr>
            </w:pPr>
            <w:r w:rsidRPr="00152770">
              <w:rPr>
                <w:rFonts w:ascii="Georgia" w:hAnsi="Georgia"/>
                <w:b/>
                <w:bCs/>
                <w:color w:val="FFFFFF" w:themeColor="background1"/>
                <w:sz w:val="16"/>
                <w:szCs w:val="16"/>
              </w:rPr>
              <w:t>Reconciliation</w:t>
            </w:r>
          </w:p>
        </w:tc>
      </w:tr>
      <w:tr w:rsidR="00893790" w:rsidRPr="00285107" w14:paraId="79F3A7AF" w14:textId="77777777" w:rsidTr="00AB2C43">
        <w:trPr>
          <w:trHeight w:val="259"/>
        </w:trPr>
        <w:tc>
          <w:tcPr>
            <w:tcW w:w="2972" w:type="dxa"/>
            <w:shd w:val="clear" w:color="auto" w:fill="FFE0C5" w:themeFill="accent1" w:themeFillTint="33"/>
            <w:hideMark/>
          </w:tcPr>
          <w:p w14:paraId="2F4AE2E0"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Reconciliation back to general ledger &amp; audited records</w:t>
            </w:r>
          </w:p>
        </w:tc>
        <w:tc>
          <w:tcPr>
            <w:tcW w:w="3119" w:type="dxa"/>
            <w:shd w:val="clear" w:color="auto" w:fill="FFFFFF" w:themeFill="background1"/>
            <w:noWrap/>
          </w:tcPr>
          <w:p w14:paraId="66EE70E8" w14:textId="77777777" w:rsidR="00893790" w:rsidRPr="00EF3927" w:rsidRDefault="00893790" w:rsidP="00E03034">
            <w:pPr>
              <w:spacing w:after="200"/>
              <w:rPr>
                <w:rFonts w:ascii="Georgia" w:hAnsi="Georgia"/>
                <w:sz w:val="16"/>
                <w:szCs w:val="16"/>
              </w:rPr>
            </w:pPr>
            <w:r w:rsidRPr="00EF3927">
              <w:rPr>
                <w:rFonts w:ascii="Georgia" w:hAnsi="Georgia"/>
                <w:sz w:val="16"/>
                <w:szCs w:val="16"/>
              </w:rPr>
              <w:t>Reconciliation conducted annually</w:t>
            </w:r>
            <w:r>
              <w:rPr>
                <w:rFonts w:ascii="Georgia" w:hAnsi="Georgia"/>
                <w:sz w:val="16"/>
                <w:szCs w:val="16"/>
              </w:rPr>
              <w:t xml:space="preserve"> in PPM against costing dataset and loaded GL.</w:t>
            </w:r>
          </w:p>
        </w:tc>
        <w:tc>
          <w:tcPr>
            <w:tcW w:w="3723" w:type="dxa"/>
            <w:tcBorders>
              <w:right w:val="single" w:sz="4" w:space="0" w:color="auto"/>
            </w:tcBorders>
            <w:shd w:val="clear" w:color="auto" w:fill="FFFFFF" w:themeFill="background1"/>
          </w:tcPr>
          <w:p w14:paraId="646E63B3"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r w:rsidR="00893790" w:rsidRPr="00285107" w14:paraId="323CBAA7" w14:textId="77777777" w:rsidTr="00AB2C43">
        <w:trPr>
          <w:trHeight w:val="259"/>
        </w:trPr>
        <w:tc>
          <w:tcPr>
            <w:tcW w:w="2972" w:type="dxa"/>
            <w:shd w:val="clear" w:color="auto" w:fill="FFE0C5" w:themeFill="accent1" w:themeFillTint="33"/>
            <w:hideMark/>
          </w:tcPr>
          <w:p w14:paraId="1374E6BA"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Reconciliation of activities back to source systems</w:t>
            </w:r>
          </w:p>
        </w:tc>
        <w:tc>
          <w:tcPr>
            <w:tcW w:w="3119" w:type="dxa"/>
            <w:shd w:val="clear" w:color="auto" w:fill="FFFFFF" w:themeFill="background1"/>
            <w:noWrap/>
          </w:tcPr>
          <w:p w14:paraId="06C434AE" w14:textId="77777777" w:rsidR="00893790" w:rsidRPr="00EF3927" w:rsidRDefault="00893790" w:rsidP="00E03034">
            <w:pPr>
              <w:spacing w:after="200"/>
              <w:rPr>
                <w:rFonts w:ascii="Georgia" w:hAnsi="Georgia"/>
                <w:sz w:val="16"/>
                <w:szCs w:val="16"/>
              </w:rPr>
            </w:pPr>
            <w:r w:rsidRPr="00EF3927">
              <w:rPr>
                <w:rFonts w:ascii="Georgia" w:hAnsi="Georgia"/>
                <w:sz w:val="16"/>
                <w:szCs w:val="16"/>
              </w:rPr>
              <w:t>Reviews on all state managed feeder systems</w:t>
            </w:r>
          </w:p>
        </w:tc>
        <w:tc>
          <w:tcPr>
            <w:tcW w:w="3723" w:type="dxa"/>
            <w:tcBorders>
              <w:right w:val="single" w:sz="4" w:space="0" w:color="auto"/>
            </w:tcBorders>
            <w:shd w:val="clear" w:color="auto" w:fill="FFFFFF" w:themeFill="background1"/>
          </w:tcPr>
          <w:p w14:paraId="3025B926"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r w:rsidR="00893790" w:rsidRPr="00285107" w14:paraId="1FDB882D" w14:textId="77777777" w:rsidTr="00AB2C43">
        <w:trPr>
          <w:trHeight w:val="226"/>
        </w:trPr>
        <w:tc>
          <w:tcPr>
            <w:tcW w:w="9814" w:type="dxa"/>
            <w:gridSpan w:val="3"/>
            <w:tcBorders>
              <w:right w:val="single" w:sz="4" w:space="0" w:color="auto"/>
            </w:tcBorders>
            <w:shd w:val="clear" w:color="auto" w:fill="A6A6A6" w:themeFill="background1" w:themeFillShade="A6"/>
          </w:tcPr>
          <w:p w14:paraId="5ED155F5" w14:textId="77777777" w:rsidR="00893790" w:rsidRPr="00EF3927" w:rsidRDefault="00893790" w:rsidP="00E03034">
            <w:pPr>
              <w:spacing w:after="200"/>
              <w:rPr>
                <w:rFonts w:ascii="Georgia" w:hAnsi="Georgia"/>
                <w:b/>
                <w:sz w:val="16"/>
                <w:szCs w:val="16"/>
              </w:rPr>
            </w:pPr>
            <w:r w:rsidRPr="00EF3927">
              <w:rPr>
                <w:rFonts w:ascii="Georgia" w:hAnsi="Georgia"/>
                <w:b/>
                <w:sz w:val="16"/>
                <w:szCs w:val="16"/>
              </w:rPr>
              <w:t>Validation of costing data</w:t>
            </w:r>
          </w:p>
        </w:tc>
      </w:tr>
      <w:tr w:rsidR="00893790" w:rsidRPr="00285107" w14:paraId="0B84DC01" w14:textId="77777777" w:rsidTr="00AB2C43">
        <w:trPr>
          <w:trHeight w:val="453"/>
        </w:trPr>
        <w:tc>
          <w:tcPr>
            <w:tcW w:w="2972" w:type="dxa"/>
            <w:shd w:val="clear" w:color="auto" w:fill="FFE0C5" w:themeFill="accent1" w:themeFillTint="33"/>
            <w:hideMark/>
          </w:tcPr>
          <w:p w14:paraId="4403D69A"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Reasonableness check of excluded items or out of scope costs e.g. WIP patients</w:t>
            </w:r>
          </w:p>
        </w:tc>
        <w:tc>
          <w:tcPr>
            <w:tcW w:w="3119" w:type="dxa"/>
            <w:shd w:val="clear" w:color="auto" w:fill="FFFFFF" w:themeFill="background1"/>
            <w:noWrap/>
          </w:tcPr>
          <w:p w14:paraId="624CAAE2" w14:textId="77777777" w:rsidR="00893790" w:rsidRPr="00EF3927" w:rsidRDefault="00893790" w:rsidP="00E03034">
            <w:pPr>
              <w:spacing w:after="200"/>
              <w:rPr>
                <w:rFonts w:ascii="Georgia" w:hAnsi="Georgia"/>
                <w:sz w:val="16"/>
                <w:szCs w:val="16"/>
              </w:rPr>
            </w:pPr>
            <w:r>
              <w:rPr>
                <w:rFonts w:ascii="Georgia" w:hAnsi="Georgia"/>
                <w:sz w:val="16"/>
                <w:szCs w:val="16"/>
              </w:rPr>
              <w:t xml:space="preserve">Yes </w:t>
            </w:r>
            <w:proofErr w:type="gramStart"/>
            <w:r>
              <w:rPr>
                <w:rFonts w:ascii="Georgia" w:hAnsi="Georgia"/>
                <w:sz w:val="16"/>
                <w:szCs w:val="16"/>
              </w:rPr>
              <w:t>–  compare</w:t>
            </w:r>
            <w:proofErr w:type="gramEnd"/>
            <w:r>
              <w:rPr>
                <w:rFonts w:ascii="Georgia" w:hAnsi="Georgia"/>
                <w:sz w:val="16"/>
                <w:szCs w:val="16"/>
              </w:rPr>
              <w:t xml:space="preserve"> to previous years </w:t>
            </w:r>
          </w:p>
        </w:tc>
        <w:tc>
          <w:tcPr>
            <w:tcW w:w="3723" w:type="dxa"/>
            <w:tcBorders>
              <w:right w:val="single" w:sz="4" w:space="0" w:color="auto"/>
            </w:tcBorders>
            <w:shd w:val="clear" w:color="auto" w:fill="FFFFFF" w:themeFill="background1"/>
          </w:tcPr>
          <w:p w14:paraId="3244913F"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r w:rsidR="00893790" w:rsidRPr="00285107" w14:paraId="37573406" w14:textId="77777777" w:rsidTr="00AB2C43">
        <w:trPr>
          <w:trHeight w:val="52"/>
        </w:trPr>
        <w:tc>
          <w:tcPr>
            <w:tcW w:w="2972" w:type="dxa"/>
            <w:shd w:val="clear" w:color="auto" w:fill="FFE0C5" w:themeFill="accent1" w:themeFillTint="33"/>
            <w:hideMark/>
          </w:tcPr>
          <w:p w14:paraId="02F8DC19"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Trend analysis to prior periods in terms of distribution of costs across care products and LHD</w:t>
            </w:r>
          </w:p>
        </w:tc>
        <w:tc>
          <w:tcPr>
            <w:tcW w:w="3119" w:type="dxa"/>
            <w:tcBorders>
              <w:right w:val="single" w:sz="4" w:space="0" w:color="auto"/>
            </w:tcBorders>
            <w:shd w:val="clear" w:color="auto" w:fill="FFFFFF" w:themeFill="background1"/>
            <w:noWrap/>
          </w:tcPr>
          <w:p w14:paraId="2020545F" w14:textId="77777777" w:rsidR="00893790" w:rsidRPr="00EF3927" w:rsidRDefault="00893790" w:rsidP="00E03034">
            <w:pPr>
              <w:spacing w:after="200"/>
              <w:rPr>
                <w:rFonts w:ascii="Georgia" w:hAnsi="Georgia"/>
                <w:sz w:val="16"/>
                <w:szCs w:val="16"/>
              </w:rPr>
            </w:pPr>
            <w:r w:rsidRPr="00EF3927">
              <w:rPr>
                <w:rFonts w:ascii="Georgia" w:hAnsi="Georgia"/>
                <w:sz w:val="16"/>
                <w:szCs w:val="16"/>
              </w:rPr>
              <w:t xml:space="preserve">Yes </w:t>
            </w:r>
            <w:r>
              <w:rPr>
                <w:rFonts w:ascii="Georgia" w:hAnsi="Georgia"/>
                <w:sz w:val="16"/>
                <w:szCs w:val="16"/>
              </w:rPr>
              <w:t>– compare all product and service costs to prior years</w:t>
            </w:r>
          </w:p>
        </w:tc>
        <w:tc>
          <w:tcPr>
            <w:tcW w:w="3723" w:type="dxa"/>
            <w:tcBorders>
              <w:right w:val="single" w:sz="4" w:space="0" w:color="auto"/>
            </w:tcBorders>
            <w:shd w:val="clear" w:color="auto" w:fill="FFFFFF" w:themeFill="background1"/>
          </w:tcPr>
          <w:p w14:paraId="13517737"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r w:rsidR="00893790" w:rsidRPr="00285107" w14:paraId="3FF7A57C" w14:textId="77777777" w:rsidTr="00AB2C43">
        <w:trPr>
          <w:trHeight w:val="259"/>
        </w:trPr>
        <w:tc>
          <w:tcPr>
            <w:tcW w:w="2972" w:type="dxa"/>
            <w:shd w:val="clear" w:color="auto" w:fill="FFE0C5" w:themeFill="accent1" w:themeFillTint="33"/>
            <w:hideMark/>
          </w:tcPr>
          <w:p w14:paraId="2773A91E"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 xml:space="preserve">Analysis of outliers at the cost, </w:t>
            </w:r>
            <w:proofErr w:type="spellStart"/>
            <w:r w:rsidRPr="00152770">
              <w:rPr>
                <w:rFonts w:ascii="Georgia" w:hAnsi="Georgia"/>
                <w:bCs/>
                <w:sz w:val="16"/>
                <w:szCs w:val="16"/>
              </w:rPr>
              <w:t>LoS</w:t>
            </w:r>
            <w:proofErr w:type="spellEnd"/>
            <w:r w:rsidRPr="00152770">
              <w:rPr>
                <w:rFonts w:ascii="Georgia" w:hAnsi="Georgia"/>
                <w:bCs/>
                <w:sz w:val="16"/>
                <w:szCs w:val="16"/>
              </w:rPr>
              <w:t>, or cost bucket level</w:t>
            </w:r>
          </w:p>
        </w:tc>
        <w:tc>
          <w:tcPr>
            <w:tcW w:w="3119" w:type="dxa"/>
            <w:tcBorders>
              <w:right w:val="single" w:sz="4" w:space="0" w:color="auto"/>
            </w:tcBorders>
            <w:shd w:val="clear" w:color="auto" w:fill="FFFFFF" w:themeFill="background1"/>
            <w:noWrap/>
          </w:tcPr>
          <w:p w14:paraId="1B2B9CB2" w14:textId="77777777" w:rsidR="00893790" w:rsidRPr="00EF3927" w:rsidRDefault="00893790" w:rsidP="00E03034">
            <w:pPr>
              <w:spacing w:after="200"/>
              <w:rPr>
                <w:rFonts w:ascii="Georgia" w:hAnsi="Georgia"/>
                <w:sz w:val="16"/>
                <w:szCs w:val="16"/>
              </w:rPr>
            </w:pPr>
            <w:r w:rsidRPr="00EF3927">
              <w:rPr>
                <w:rFonts w:ascii="Georgia" w:hAnsi="Georgia"/>
                <w:sz w:val="16"/>
                <w:szCs w:val="16"/>
              </w:rPr>
              <w:t xml:space="preserve">Yes </w:t>
            </w:r>
            <w:proofErr w:type="gramStart"/>
            <w:r w:rsidRPr="00EF3927">
              <w:rPr>
                <w:rFonts w:ascii="Georgia" w:hAnsi="Georgia"/>
                <w:sz w:val="16"/>
                <w:szCs w:val="16"/>
              </w:rPr>
              <w:t>–</w:t>
            </w:r>
            <w:r>
              <w:rPr>
                <w:rFonts w:ascii="Georgia" w:hAnsi="Georgia"/>
                <w:sz w:val="16"/>
                <w:szCs w:val="16"/>
              </w:rPr>
              <w:t xml:space="preserve">  analyse</w:t>
            </w:r>
            <w:proofErr w:type="gramEnd"/>
            <w:r>
              <w:rPr>
                <w:rFonts w:ascii="Georgia" w:hAnsi="Georgia"/>
                <w:sz w:val="16"/>
                <w:szCs w:val="16"/>
              </w:rPr>
              <w:t xml:space="preserve"> all low/high cost outliers to ensure a clinical not a costing issue</w:t>
            </w:r>
            <w:r w:rsidRPr="00EF3927">
              <w:rPr>
                <w:rFonts w:ascii="Georgia" w:hAnsi="Georgia"/>
                <w:sz w:val="16"/>
                <w:szCs w:val="16"/>
              </w:rPr>
              <w:t xml:space="preserve">  </w:t>
            </w:r>
          </w:p>
        </w:tc>
        <w:tc>
          <w:tcPr>
            <w:tcW w:w="3723" w:type="dxa"/>
            <w:tcBorders>
              <w:right w:val="single" w:sz="4" w:space="0" w:color="auto"/>
            </w:tcBorders>
            <w:shd w:val="clear" w:color="auto" w:fill="FFFFFF" w:themeFill="background1"/>
          </w:tcPr>
          <w:p w14:paraId="7327265D"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r w:rsidR="00893790" w:rsidRPr="00285107" w14:paraId="05B41B97" w14:textId="77777777" w:rsidTr="00AB2C43">
        <w:trPr>
          <w:trHeight w:val="259"/>
        </w:trPr>
        <w:tc>
          <w:tcPr>
            <w:tcW w:w="2972" w:type="dxa"/>
            <w:shd w:val="clear" w:color="auto" w:fill="FFE0C5" w:themeFill="accent1" w:themeFillTint="33"/>
            <w:hideMark/>
          </w:tcPr>
          <w:p w14:paraId="1A946EE0"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Proportion of direct vs overhead costs</w:t>
            </w:r>
          </w:p>
        </w:tc>
        <w:tc>
          <w:tcPr>
            <w:tcW w:w="3119" w:type="dxa"/>
            <w:tcBorders>
              <w:right w:val="single" w:sz="4" w:space="0" w:color="auto"/>
            </w:tcBorders>
            <w:shd w:val="clear" w:color="auto" w:fill="FFFFFF" w:themeFill="background1"/>
            <w:noWrap/>
          </w:tcPr>
          <w:p w14:paraId="4B6E3F45" w14:textId="77777777" w:rsidR="00893790" w:rsidRPr="00EF3927" w:rsidRDefault="00893790" w:rsidP="00E03034">
            <w:pPr>
              <w:spacing w:after="200"/>
              <w:rPr>
                <w:rFonts w:ascii="Georgia" w:hAnsi="Georgia"/>
                <w:sz w:val="16"/>
                <w:szCs w:val="16"/>
              </w:rPr>
            </w:pPr>
            <w:r>
              <w:rPr>
                <w:rFonts w:ascii="Georgia" w:hAnsi="Georgia"/>
                <w:sz w:val="16"/>
                <w:szCs w:val="16"/>
              </w:rPr>
              <w:t xml:space="preserve">Yes </w:t>
            </w:r>
          </w:p>
        </w:tc>
        <w:tc>
          <w:tcPr>
            <w:tcW w:w="3723" w:type="dxa"/>
            <w:tcBorders>
              <w:right w:val="single" w:sz="4" w:space="0" w:color="auto"/>
            </w:tcBorders>
            <w:shd w:val="clear" w:color="auto" w:fill="FFFFFF" w:themeFill="background1"/>
          </w:tcPr>
          <w:p w14:paraId="5F7E273C"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r w:rsidR="00893790" w:rsidRPr="00285107" w14:paraId="427230A6" w14:textId="77777777" w:rsidTr="00AB2C43">
        <w:trPr>
          <w:trHeight w:val="259"/>
        </w:trPr>
        <w:tc>
          <w:tcPr>
            <w:tcW w:w="2972" w:type="dxa"/>
            <w:shd w:val="clear" w:color="auto" w:fill="FFE0C5" w:themeFill="accent1" w:themeFillTint="33"/>
            <w:hideMark/>
          </w:tcPr>
          <w:p w14:paraId="69932DD2"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Proportion of costs sitting in each product (</w:t>
            </w:r>
            <w:proofErr w:type="spellStart"/>
            <w:r w:rsidRPr="00152770">
              <w:rPr>
                <w:rFonts w:ascii="Georgia" w:hAnsi="Georgia"/>
                <w:bCs/>
                <w:sz w:val="16"/>
                <w:szCs w:val="16"/>
              </w:rPr>
              <w:t>eg</w:t>
            </w:r>
            <w:proofErr w:type="spellEnd"/>
            <w:r w:rsidRPr="00152770">
              <w:rPr>
                <w:rFonts w:ascii="Georgia" w:hAnsi="Georgia"/>
                <w:bCs/>
                <w:sz w:val="16"/>
                <w:szCs w:val="16"/>
              </w:rPr>
              <w:t xml:space="preserve"> % costs in acute, ED, OP)</w:t>
            </w:r>
          </w:p>
        </w:tc>
        <w:tc>
          <w:tcPr>
            <w:tcW w:w="3119" w:type="dxa"/>
            <w:tcBorders>
              <w:right w:val="single" w:sz="4" w:space="0" w:color="auto"/>
            </w:tcBorders>
            <w:shd w:val="clear" w:color="auto" w:fill="FFFFFF" w:themeFill="background1"/>
            <w:noWrap/>
          </w:tcPr>
          <w:p w14:paraId="4E51B372" w14:textId="77777777" w:rsidR="00893790" w:rsidRPr="00EF3927" w:rsidRDefault="00893790" w:rsidP="00E03034">
            <w:pPr>
              <w:spacing w:after="200"/>
              <w:rPr>
                <w:rFonts w:ascii="Georgia" w:hAnsi="Georgia"/>
                <w:sz w:val="16"/>
                <w:szCs w:val="16"/>
              </w:rPr>
            </w:pPr>
            <w:r>
              <w:rPr>
                <w:rFonts w:ascii="Georgia" w:hAnsi="Georgia"/>
                <w:sz w:val="16"/>
                <w:szCs w:val="16"/>
              </w:rPr>
              <w:t>Yes – reviews on quantum of GL items performed with senior representative and divisional representative from health service</w:t>
            </w:r>
          </w:p>
        </w:tc>
        <w:tc>
          <w:tcPr>
            <w:tcW w:w="3723" w:type="dxa"/>
            <w:tcBorders>
              <w:right w:val="single" w:sz="4" w:space="0" w:color="auto"/>
            </w:tcBorders>
            <w:shd w:val="clear" w:color="auto" w:fill="FFFFFF" w:themeFill="background1"/>
          </w:tcPr>
          <w:p w14:paraId="2F5DF44E"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r w:rsidR="00893790" w:rsidRPr="00285107" w14:paraId="3EFBDF9D" w14:textId="77777777" w:rsidTr="00AB2C43">
        <w:trPr>
          <w:trHeight w:val="259"/>
        </w:trPr>
        <w:tc>
          <w:tcPr>
            <w:tcW w:w="2972" w:type="dxa"/>
            <w:shd w:val="clear" w:color="auto" w:fill="FFE0C5" w:themeFill="accent1" w:themeFillTint="33"/>
          </w:tcPr>
          <w:p w14:paraId="31C121C1"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Specific logic checks</w:t>
            </w:r>
          </w:p>
        </w:tc>
        <w:tc>
          <w:tcPr>
            <w:tcW w:w="3119" w:type="dxa"/>
            <w:tcBorders>
              <w:right w:val="single" w:sz="4" w:space="0" w:color="auto"/>
            </w:tcBorders>
            <w:shd w:val="clear" w:color="auto" w:fill="FFFFFF" w:themeFill="background1"/>
            <w:noWrap/>
          </w:tcPr>
          <w:p w14:paraId="5938AD99" w14:textId="77777777" w:rsidR="00893790" w:rsidRPr="00EF3927" w:rsidRDefault="00893790" w:rsidP="00E03034">
            <w:pPr>
              <w:spacing w:after="200"/>
              <w:rPr>
                <w:rFonts w:ascii="Georgia" w:hAnsi="Georgia"/>
                <w:sz w:val="16"/>
                <w:szCs w:val="16"/>
              </w:rPr>
            </w:pPr>
            <w:r>
              <w:rPr>
                <w:rFonts w:ascii="Georgia" w:hAnsi="Georgia"/>
                <w:sz w:val="16"/>
                <w:szCs w:val="16"/>
              </w:rPr>
              <w:t>Yes (including allied health services only linked to allied health GL areas, nursing costs allocated and no medical costs for Nursing-led Tier 2, and medical costs within Medical-led Tier 2).</w:t>
            </w:r>
          </w:p>
        </w:tc>
        <w:tc>
          <w:tcPr>
            <w:tcW w:w="3723" w:type="dxa"/>
            <w:tcBorders>
              <w:right w:val="single" w:sz="4" w:space="0" w:color="auto"/>
            </w:tcBorders>
            <w:shd w:val="clear" w:color="auto" w:fill="FFFFFF" w:themeFill="background1"/>
          </w:tcPr>
          <w:p w14:paraId="6E68A12B"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r w:rsidR="00893790" w:rsidRPr="00285107" w14:paraId="258BDFBD" w14:textId="77777777" w:rsidTr="00AB2C43">
        <w:trPr>
          <w:trHeight w:val="259"/>
        </w:trPr>
        <w:tc>
          <w:tcPr>
            <w:tcW w:w="981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5FBE6093" w14:textId="77777777" w:rsidR="00893790" w:rsidRPr="00EF3927" w:rsidRDefault="00893790" w:rsidP="00E03034">
            <w:pPr>
              <w:spacing w:after="200"/>
              <w:rPr>
                <w:rFonts w:ascii="Georgia" w:hAnsi="Georgia"/>
                <w:b/>
                <w:sz w:val="16"/>
                <w:szCs w:val="16"/>
              </w:rPr>
            </w:pPr>
            <w:r w:rsidRPr="00EF3927">
              <w:rPr>
                <w:rFonts w:ascii="Georgia" w:hAnsi="Georgia"/>
                <w:b/>
                <w:sz w:val="16"/>
                <w:szCs w:val="16"/>
              </w:rPr>
              <w:t>Costing Governance</w:t>
            </w:r>
          </w:p>
        </w:tc>
      </w:tr>
      <w:tr w:rsidR="00893790" w:rsidRPr="00285107" w14:paraId="22A38280"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02132490"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Regularly hold costing meetings?</w:t>
            </w:r>
          </w:p>
        </w:tc>
        <w:tc>
          <w:tcPr>
            <w:tcW w:w="3119" w:type="dxa"/>
            <w:shd w:val="clear" w:color="auto" w:fill="FFFFFF" w:themeFill="background1"/>
            <w:noWrap/>
          </w:tcPr>
          <w:p w14:paraId="336E660E" w14:textId="77777777" w:rsidR="00893790" w:rsidRPr="00EF3927" w:rsidRDefault="00893790" w:rsidP="00E03034">
            <w:pPr>
              <w:spacing w:after="200"/>
              <w:rPr>
                <w:rFonts w:ascii="Georgia" w:hAnsi="Georgia"/>
                <w:sz w:val="16"/>
                <w:szCs w:val="16"/>
              </w:rPr>
            </w:pPr>
            <w:r w:rsidRPr="00EF3927">
              <w:rPr>
                <w:rFonts w:ascii="Georgia" w:hAnsi="Georgia"/>
                <w:sz w:val="16"/>
                <w:szCs w:val="16"/>
              </w:rPr>
              <w:t>Weekly with PHS contractor and jurisdiction team</w:t>
            </w:r>
          </w:p>
        </w:tc>
        <w:tc>
          <w:tcPr>
            <w:tcW w:w="3723" w:type="dxa"/>
            <w:tcBorders>
              <w:right w:val="single" w:sz="4" w:space="0" w:color="auto"/>
            </w:tcBorders>
            <w:shd w:val="clear" w:color="auto" w:fill="FFFFFF" w:themeFill="background1"/>
          </w:tcPr>
          <w:p w14:paraId="2D4DF457" w14:textId="77777777" w:rsidR="00893790" w:rsidRPr="00EF3927" w:rsidRDefault="00893790" w:rsidP="00E03034">
            <w:pPr>
              <w:spacing w:after="200"/>
              <w:rPr>
                <w:rFonts w:ascii="Georgia" w:hAnsi="Georgia"/>
                <w:sz w:val="16"/>
                <w:szCs w:val="16"/>
              </w:rPr>
            </w:pPr>
            <w:r>
              <w:rPr>
                <w:rFonts w:ascii="Georgia" w:hAnsi="Georgia"/>
                <w:sz w:val="16"/>
                <w:szCs w:val="16"/>
              </w:rPr>
              <w:t>Hospital representatives attend</w:t>
            </w:r>
            <w:r w:rsidRPr="00EF3927">
              <w:rPr>
                <w:rFonts w:ascii="Georgia" w:hAnsi="Georgia"/>
                <w:sz w:val="16"/>
                <w:szCs w:val="16"/>
              </w:rPr>
              <w:t xml:space="preserve"> jurisdiction costing meeting when required</w:t>
            </w:r>
          </w:p>
        </w:tc>
      </w:tr>
      <w:tr w:rsidR="00893790" w:rsidRPr="00285107" w14:paraId="55201A49"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75D23A9E"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Regularly review and update cost centre allocations?</w:t>
            </w:r>
          </w:p>
        </w:tc>
        <w:tc>
          <w:tcPr>
            <w:tcW w:w="3119" w:type="dxa"/>
            <w:shd w:val="clear" w:color="auto" w:fill="FFFFFF" w:themeFill="background1"/>
            <w:noWrap/>
          </w:tcPr>
          <w:p w14:paraId="1D1FC29A" w14:textId="77777777" w:rsidR="00893790" w:rsidRPr="00EF3927" w:rsidRDefault="00893790" w:rsidP="00E03034">
            <w:pPr>
              <w:spacing w:after="200"/>
              <w:rPr>
                <w:rFonts w:ascii="Georgia" w:hAnsi="Georgia"/>
                <w:sz w:val="16"/>
                <w:szCs w:val="16"/>
              </w:rPr>
            </w:pPr>
            <w:r w:rsidRPr="00EF3927">
              <w:rPr>
                <w:rFonts w:ascii="Georgia" w:hAnsi="Georgia"/>
                <w:sz w:val="16"/>
                <w:szCs w:val="16"/>
              </w:rPr>
              <w:t>Annually</w:t>
            </w:r>
          </w:p>
        </w:tc>
        <w:tc>
          <w:tcPr>
            <w:tcW w:w="3723" w:type="dxa"/>
            <w:tcBorders>
              <w:right w:val="single" w:sz="4" w:space="0" w:color="auto"/>
            </w:tcBorders>
            <w:shd w:val="clear" w:color="auto" w:fill="FFFFFF" w:themeFill="background1"/>
          </w:tcPr>
          <w:p w14:paraId="66794384"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r w:rsidR="00893790" w:rsidRPr="00285107" w14:paraId="1640275F"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4B9D3B9C"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 xml:space="preserve">Formal process </w:t>
            </w:r>
            <w:proofErr w:type="gramStart"/>
            <w:r w:rsidRPr="00152770">
              <w:rPr>
                <w:rFonts w:ascii="Georgia" w:hAnsi="Georgia"/>
                <w:bCs/>
                <w:sz w:val="16"/>
                <w:szCs w:val="16"/>
              </w:rPr>
              <w:t>sign</w:t>
            </w:r>
            <w:proofErr w:type="gramEnd"/>
            <w:r w:rsidRPr="00152770">
              <w:rPr>
                <w:rFonts w:ascii="Georgia" w:hAnsi="Georgia"/>
                <w:bCs/>
                <w:sz w:val="16"/>
                <w:szCs w:val="16"/>
              </w:rPr>
              <w:t xml:space="preserve"> off on data and accountability for data?</w:t>
            </w:r>
          </w:p>
        </w:tc>
        <w:tc>
          <w:tcPr>
            <w:tcW w:w="3119" w:type="dxa"/>
            <w:tcBorders>
              <w:right w:val="single" w:sz="4" w:space="0" w:color="auto"/>
            </w:tcBorders>
            <w:shd w:val="clear" w:color="auto" w:fill="FFFFFF" w:themeFill="background1"/>
            <w:noWrap/>
          </w:tcPr>
          <w:p w14:paraId="6A04A862" w14:textId="77777777" w:rsidR="00893790" w:rsidRPr="00EF3927" w:rsidRDefault="00893790" w:rsidP="00E03034">
            <w:pPr>
              <w:spacing w:after="200"/>
              <w:rPr>
                <w:rFonts w:ascii="Georgia" w:hAnsi="Georgia"/>
                <w:sz w:val="16"/>
                <w:szCs w:val="16"/>
              </w:rPr>
            </w:pPr>
            <w:r w:rsidRPr="00EF3927">
              <w:rPr>
                <w:rFonts w:ascii="Georgia" w:hAnsi="Georgia"/>
                <w:sz w:val="16"/>
                <w:szCs w:val="16"/>
              </w:rPr>
              <w:t xml:space="preserve">Final sign-off conducted by the Director of </w:t>
            </w:r>
            <w:proofErr w:type="spellStart"/>
            <w:r w:rsidRPr="00EF3927">
              <w:rPr>
                <w:rFonts w:ascii="Georgia" w:hAnsi="Georgia"/>
                <w:sz w:val="16"/>
                <w:szCs w:val="16"/>
              </w:rPr>
              <w:t>Casemix</w:t>
            </w:r>
            <w:proofErr w:type="spellEnd"/>
            <w:r w:rsidRPr="00EF3927">
              <w:rPr>
                <w:rFonts w:ascii="Georgia" w:hAnsi="Georgia"/>
                <w:sz w:val="16"/>
                <w:szCs w:val="16"/>
              </w:rPr>
              <w:t xml:space="preserve"> and Clinical Costing</w:t>
            </w:r>
          </w:p>
        </w:tc>
        <w:tc>
          <w:tcPr>
            <w:tcW w:w="3723" w:type="dxa"/>
            <w:tcBorders>
              <w:right w:val="single" w:sz="4" w:space="0" w:color="auto"/>
            </w:tcBorders>
            <w:shd w:val="clear" w:color="auto" w:fill="FFFFFF" w:themeFill="background1"/>
          </w:tcPr>
          <w:p w14:paraId="4FBCBA33" w14:textId="77777777" w:rsidR="00893790" w:rsidRPr="00EF3927" w:rsidRDefault="00893790" w:rsidP="00E03034">
            <w:pPr>
              <w:spacing w:after="200"/>
              <w:rPr>
                <w:rFonts w:ascii="Georgia" w:hAnsi="Georgia"/>
                <w:sz w:val="16"/>
                <w:szCs w:val="16"/>
              </w:rPr>
            </w:pPr>
            <w:r>
              <w:rPr>
                <w:rFonts w:ascii="Georgia" w:hAnsi="Georgia"/>
                <w:sz w:val="16"/>
                <w:szCs w:val="16"/>
              </w:rPr>
              <w:t>Preliminary sign-off by Health Service CFO.</w:t>
            </w:r>
          </w:p>
        </w:tc>
      </w:tr>
      <w:tr w:rsidR="00893790" w:rsidRPr="00285107" w14:paraId="0ED9C3BA"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3633301E"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Reviews on data are conducted prior to submission?</w:t>
            </w:r>
          </w:p>
        </w:tc>
        <w:tc>
          <w:tcPr>
            <w:tcW w:w="3119" w:type="dxa"/>
            <w:shd w:val="clear" w:color="auto" w:fill="FFFFFF" w:themeFill="background1"/>
            <w:noWrap/>
          </w:tcPr>
          <w:p w14:paraId="64C9C91C" w14:textId="77777777" w:rsidR="00893790" w:rsidRPr="00EF3927" w:rsidRDefault="00893790" w:rsidP="00E03034">
            <w:pPr>
              <w:spacing w:after="200"/>
              <w:rPr>
                <w:rFonts w:ascii="Georgia" w:hAnsi="Georgia"/>
                <w:sz w:val="16"/>
                <w:szCs w:val="16"/>
              </w:rPr>
            </w:pPr>
            <w:r w:rsidRPr="00EF3927">
              <w:rPr>
                <w:rFonts w:ascii="Georgia" w:hAnsi="Georgia"/>
                <w:sz w:val="16"/>
                <w:szCs w:val="16"/>
              </w:rPr>
              <w:t>Multiple reviews conducted, both with the health service</w:t>
            </w:r>
            <w:r>
              <w:rPr>
                <w:rFonts w:ascii="Georgia" w:hAnsi="Georgia"/>
                <w:sz w:val="16"/>
                <w:szCs w:val="16"/>
              </w:rPr>
              <w:t>,</w:t>
            </w:r>
            <w:r w:rsidRPr="00EF3927">
              <w:rPr>
                <w:rFonts w:ascii="Georgia" w:hAnsi="Georgia"/>
                <w:sz w:val="16"/>
                <w:szCs w:val="16"/>
              </w:rPr>
              <w:t xml:space="preserve"> through Costing Workshops and the QA reports from IHPA</w:t>
            </w:r>
          </w:p>
        </w:tc>
        <w:tc>
          <w:tcPr>
            <w:tcW w:w="3723" w:type="dxa"/>
            <w:tcBorders>
              <w:right w:val="single" w:sz="4" w:space="0" w:color="auto"/>
            </w:tcBorders>
            <w:shd w:val="clear" w:color="auto" w:fill="FFFFFF" w:themeFill="background1"/>
          </w:tcPr>
          <w:p w14:paraId="2C352BB0" w14:textId="77777777" w:rsidR="00893790" w:rsidRPr="00EF3927" w:rsidRDefault="00893790" w:rsidP="00E03034">
            <w:pPr>
              <w:spacing w:after="200"/>
              <w:rPr>
                <w:rFonts w:ascii="Georgia" w:hAnsi="Georgia"/>
                <w:sz w:val="16"/>
                <w:szCs w:val="16"/>
              </w:rPr>
            </w:pPr>
            <w:r>
              <w:rPr>
                <w:rFonts w:ascii="Georgia" w:hAnsi="Georgia"/>
                <w:sz w:val="16"/>
                <w:szCs w:val="16"/>
              </w:rPr>
              <w:t>Yes</w:t>
            </w:r>
          </w:p>
        </w:tc>
      </w:tr>
      <w:tr w:rsidR="00893790" w:rsidRPr="00285107" w14:paraId="4439F37A" w14:textId="77777777" w:rsidTr="00AB2C43">
        <w:trPr>
          <w:trHeight w:val="259"/>
        </w:trPr>
        <w:tc>
          <w:tcPr>
            <w:tcW w:w="2972" w:type="dxa"/>
            <w:tcBorders>
              <w:top w:val="single" w:sz="4" w:space="0" w:color="auto"/>
              <w:left w:val="single" w:sz="4" w:space="0" w:color="auto"/>
              <w:bottom w:val="single" w:sz="4" w:space="0" w:color="auto"/>
              <w:right w:val="single" w:sz="4" w:space="0" w:color="auto"/>
            </w:tcBorders>
            <w:shd w:val="clear" w:color="auto" w:fill="FFE0C5" w:themeFill="accent1" w:themeFillTint="33"/>
            <w:vAlign w:val="bottom"/>
          </w:tcPr>
          <w:p w14:paraId="5336604E" w14:textId="77777777" w:rsidR="00893790" w:rsidRPr="00152770" w:rsidRDefault="00893790" w:rsidP="00E03034">
            <w:pPr>
              <w:spacing w:after="200"/>
              <w:rPr>
                <w:rFonts w:ascii="Georgia" w:hAnsi="Georgia"/>
                <w:bCs/>
                <w:sz w:val="16"/>
                <w:szCs w:val="16"/>
              </w:rPr>
            </w:pPr>
            <w:r w:rsidRPr="00152770">
              <w:rPr>
                <w:rFonts w:ascii="Georgia" w:hAnsi="Georgia"/>
                <w:bCs/>
                <w:sz w:val="16"/>
                <w:szCs w:val="16"/>
              </w:rPr>
              <w:t>Do local guidelines to support national AHPCS standards exist?</w:t>
            </w:r>
          </w:p>
        </w:tc>
        <w:tc>
          <w:tcPr>
            <w:tcW w:w="3119" w:type="dxa"/>
            <w:shd w:val="clear" w:color="auto" w:fill="FFFFFF" w:themeFill="background1"/>
            <w:noWrap/>
          </w:tcPr>
          <w:p w14:paraId="681970D7"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c>
          <w:tcPr>
            <w:tcW w:w="3723" w:type="dxa"/>
            <w:tcBorders>
              <w:right w:val="single" w:sz="4" w:space="0" w:color="auto"/>
            </w:tcBorders>
            <w:shd w:val="clear" w:color="auto" w:fill="FFFFFF" w:themeFill="background1"/>
          </w:tcPr>
          <w:p w14:paraId="330AE683" w14:textId="77777777" w:rsidR="00893790" w:rsidRPr="00EF3927" w:rsidRDefault="00893790" w:rsidP="00E03034">
            <w:pPr>
              <w:spacing w:after="200"/>
              <w:rPr>
                <w:rFonts w:ascii="Georgia" w:hAnsi="Georgia"/>
                <w:sz w:val="16"/>
                <w:szCs w:val="16"/>
              </w:rPr>
            </w:pPr>
            <w:r w:rsidRPr="00EF3927">
              <w:rPr>
                <w:rFonts w:ascii="Georgia" w:hAnsi="Georgia"/>
                <w:sz w:val="16"/>
                <w:szCs w:val="16"/>
              </w:rPr>
              <w:t>No</w:t>
            </w:r>
          </w:p>
        </w:tc>
      </w:tr>
    </w:tbl>
    <w:p w14:paraId="7E3E5886" w14:textId="633C9DA1" w:rsidR="003238C2" w:rsidRDefault="003238C2" w:rsidP="00E03034">
      <w:pPr>
        <w:spacing w:after="200" w:line="240" w:lineRule="auto"/>
        <w:rPr>
          <w:rFonts w:ascii="Georgia" w:hAnsi="Georgia"/>
          <w:sz w:val="20"/>
          <w:szCs w:val="20"/>
          <w:lang w:val="en-US"/>
        </w:rPr>
      </w:pPr>
    </w:p>
    <w:p w14:paraId="465919B9" w14:textId="711A57A6" w:rsidR="00893790" w:rsidRDefault="003238C2" w:rsidP="004300FF">
      <w:pPr>
        <w:rPr>
          <w:rFonts w:ascii="Georgia" w:hAnsi="Georgia"/>
          <w:sz w:val="20"/>
          <w:szCs w:val="20"/>
          <w:lang w:val="en-US"/>
        </w:rPr>
      </w:pPr>
      <w:r>
        <w:rPr>
          <w:rFonts w:ascii="Georgia" w:hAnsi="Georgia"/>
          <w:sz w:val="20"/>
          <w:szCs w:val="20"/>
          <w:lang w:val="en-US"/>
        </w:rPr>
        <w:br w:type="page"/>
      </w:r>
    </w:p>
    <w:p w14:paraId="38D6F847" w14:textId="3E88A253" w:rsidR="00893790" w:rsidRPr="00BC0AC8" w:rsidRDefault="00046E18" w:rsidP="00E03034">
      <w:pPr>
        <w:pStyle w:val="Heading3"/>
        <w:spacing w:before="0" w:after="200" w:line="240" w:lineRule="auto"/>
      </w:pPr>
      <w:r>
        <w:lastRenderedPageBreak/>
        <w:t>5</w:t>
      </w:r>
      <w:r w:rsidR="00893790">
        <w:t xml:space="preserve">.8.5 </w:t>
      </w:r>
      <w:r w:rsidR="00893790" w:rsidRPr="00BC0AC8">
        <w:t>Pharmacy costing processes</w:t>
      </w:r>
    </w:p>
    <w:p w14:paraId="29FF8F57" w14:textId="77777777" w:rsidR="00893790" w:rsidRPr="004300FF" w:rsidRDefault="00893790" w:rsidP="00E03034">
      <w:pPr>
        <w:spacing w:after="200" w:line="240" w:lineRule="auto"/>
        <w:rPr>
          <w:rFonts w:ascii="Georgia" w:hAnsi="Georgia"/>
          <w:b/>
          <w:szCs w:val="20"/>
          <w:lang w:val="en-US"/>
        </w:rPr>
      </w:pPr>
      <w:r w:rsidRPr="004300FF">
        <w:rPr>
          <w:rFonts w:ascii="Georgia" w:hAnsi="Georgia"/>
          <w:b/>
          <w:szCs w:val="20"/>
          <w:lang w:val="en-US"/>
        </w:rPr>
        <w:t>Pharmacy costs and allocation methods</w:t>
      </w:r>
    </w:p>
    <w:p w14:paraId="4C2AC463" w14:textId="77777777" w:rsidR="00893790" w:rsidRPr="004300FF" w:rsidRDefault="00893790" w:rsidP="00E03034">
      <w:pPr>
        <w:spacing w:after="200" w:line="240" w:lineRule="auto"/>
        <w:rPr>
          <w:rFonts w:ascii="Georgia" w:hAnsi="Georgia"/>
          <w:szCs w:val="20"/>
          <w:lang w:val="en-US"/>
        </w:rPr>
      </w:pPr>
      <w:r w:rsidRPr="004300FF">
        <w:rPr>
          <w:rFonts w:ascii="Georgia" w:hAnsi="Georgia"/>
          <w:szCs w:val="20"/>
          <w:lang w:val="en-US"/>
        </w:rPr>
        <w:t xml:space="preserve">Based on information collected from the site visits and IFR data collection templates, Katherine Hospital identified $1.7m costs in the pharmacy cost bucket for Round 22. This included dispensed PBS drugs ($0.6m), non-PBS dispensed drugs ($0.5m), salaries and wages ($0.4m), overheads ($0.2m) and a small amount of other direct costs including goods and services and drugs freight ($48k). </w:t>
      </w:r>
    </w:p>
    <w:p w14:paraId="1FBCE441" w14:textId="77777777" w:rsidR="00893790" w:rsidRPr="004300FF" w:rsidRDefault="00893790" w:rsidP="00E03034">
      <w:pPr>
        <w:spacing w:after="200" w:line="240" w:lineRule="auto"/>
        <w:rPr>
          <w:rFonts w:ascii="Georgia" w:hAnsi="Georgia"/>
          <w:szCs w:val="20"/>
          <w:lang w:val="en-US"/>
        </w:rPr>
      </w:pPr>
      <w:proofErr w:type="spellStart"/>
      <w:r w:rsidRPr="004300FF">
        <w:rPr>
          <w:rFonts w:ascii="Georgia" w:hAnsi="Georgia"/>
          <w:szCs w:val="20"/>
          <w:lang w:val="en-US"/>
        </w:rPr>
        <w:t>Imprest</w:t>
      </w:r>
      <w:proofErr w:type="spellEnd"/>
      <w:r w:rsidRPr="004300FF">
        <w:rPr>
          <w:rFonts w:ascii="Georgia" w:hAnsi="Georgia"/>
          <w:szCs w:val="20"/>
          <w:lang w:val="en-US"/>
        </w:rPr>
        <w:t xml:space="preserve"> drugs comprised $0.3m of the $0.5m PBS spend. </w:t>
      </w:r>
      <w:proofErr w:type="spellStart"/>
      <w:r w:rsidRPr="004300FF">
        <w:rPr>
          <w:rFonts w:ascii="Georgia" w:hAnsi="Georgia"/>
          <w:szCs w:val="20"/>
          <w:lang w:val="en-US"/>
        </w:rPr>
        <w:t>Imprest</w:t>
      </w:r>
      <w:proofErr w:type="spellEnd"/>
      <w:r w:rsidRPr="004300FF">
        <w:rPr>
          <w:rFonts w:ascii="Georgia" w:hAnsi="Georgia"/>
          <w:szCs w:val="20"/>
          <w:lang w:val="en-US"/>
        </w:rPr>
        <w:t xml:space="preserve"> drugs are not linked to a unique reference identifier and are allocated depending on the allocation method in use for that area. For example:</w:t>
      </w:r>
    </w:p>
    <w:p w14:paraId="2C8D66BC" w14:textId="77777777" w:rsidR="00893790" w:rsidRPr="004300FF" w:rsidRDefault="00893790" w:rsidP="00E07E20">
      <w:pPr>
        <w:pStyle w:val="ListParagraph"/>
        <w:numPr>
          <w:ilvl w:val="0"/>
          <w:numId w:val="7"/>
        </w:numPr>
        <w:spacing w:after="200" w:line="240" w:lineRule="auto"/>
        <w:ind w:left="0" w:firstLine="0"/>
        <w:rPr>
          <w:rFonts w:ascii="Georgia" w:hAnsi="Georgia"/>
          <w:szCs w:val="20"/>
          <w:lang w:val="en-US"/>
        </w:rPr>
      </w:pPr>
      <w:r w:rsidRPr="004300FF">
        <w:rPr>
          <w:rFonts w:ascii="Georgia" w:hAnsi="Georgia"/>
          <w:szCs w:val="20"/>
          <w:lang w:val="en-US"/>
        </w:rPr>
        <w:t xml:space="preserve">General Ward </w:t>
      </w:r>
      <w:proofErr w:type="spellStart"/>
      <w:r w:rsidRPr="004300FF">
        <w:rPr>
          <w:rFonts w:ascii="Georgia" w:hAnsi="Georgia"/>
          <w:szCs w:val="20"/>
          <w:lang w:val="en-US"/>
        </w:rPr>
        <w:t>imprest</w:t>
      </w:r>
      <w:proofErr w:type="spellEnd"/>
      <w:r w:rsidRPr="004300FF">
        <w:rPr>
          <w:rFonts w:ascii="Georgia" w:hAnsi="Georgia"/>
          <w:szCs w:val="20"/>
          <w:lang w:val="en-US"/>
        </w:rPr>
        <w:t xml:space="preserve"> drugs are allocated on ward bed days, while clinic drugs are allocated evenly across outpatients;</w:t>
      </w:r>
    </w:p>
    <w:p w14:paraId="47AAFAF6" w14:textId="77777777" w:rsidR="00893790" w:rsidRPr="004300FF" w:rsidRDefault="00893790" w:rsidP="00E07E20">
      <w:pPr>
        <w:pStyle w:val="ListParagraph"/>
        <w:numPr>
          <w:ilvl w:val="0"/>
          <w:numId w:val="7"/>
        </w:numPr>
        <w:spacing w:after="200" w:line="240" w:lineRule="auto"/>
        <w:ind w:left="0" w:firstLine="0"/>
        <w:rPr>
          <w:rFonts w:ascii="Georgia" w:hAnsi="Georgia"/>
          <w:szCs w:val="20"/>
          <w:lang w:val="en-US"/>
        </w:rPr>
      </w:pPr>
      <w:r w:rsidRPr="004300FF">
        <w:rPr>
          <w:rFonts w:ascii="Georgia" w:hAnsi="Georgia"/>
          <w:szCs w:val="20"/>
          <w:lang w:val="en-US"/>
        </w:rPr>
        <w:t xml:space="preserve">OR </w:t>
      </w:r>
      <w:proofErr w:type="spellStart"/>
      <w:r w:rsidRPr="004300FF">
        <w:rPr>
          <w:rFonts w:ascii="Georgia" w:hAnsi="Georgia"/>
          <w:szCs w:val="20"/>
          <w:lang w:val="en-US"/>
        </w:rPr>
        <w:t>imprest</w:t>
      </w:r>
      <w:proofErr w:type="spellEnd"/>
      <w:r w:rsidRPr="004300FF">
        <w:rPr>
          <w:rFonts w:ascii="Georgia" w:hAnsi="Georgia"/>
          <w:szCs w:val="20"/>
          <w:lang w:val="en-US"/>
        </w:rPr>
        <w:t xml:space="preserve"> drugs is based on theatre minutes; and</w:t>
      </w:r>
    </w:p>
    <w:p w14:paraId="056A7FD8" w14:textId="77777777" w:rsidR="00893790" w:rsidRPr="004300FF" w:rsidRDefault="00893790" w:rsidP="00E07E20">
      <w:pPr>
        <w:pStyle w:val="ListParagraph"/>
        <w:numPr>
          <w:ilvl w:val="0"/>
          <w:numId w:val="7"/>
        </w:numPr>
        <w:spacing w:after="200" w:line="240" w:lineRule="auto"/>
        <w:ind w:left="0" w:firstLine="0"/>
        <w:rPr>
          <w:rFonts w:ascii="Georgia" w:hAnsi="Georgia"/>
          <w:szCs w:val="20"/>
          <w:lang w:val="en-US"/>
        </w:rPr>
      </w:pPr>
      <w:r w:rsidRPr="004300FF">
        <w:rPr>
          <w:rFonts w:ascii="Georgia" w:hAnsi="Georgia"/>
          <w:szCs w:val="20"/>
          <w:lang w:val="en-US"/>
        </w:rPr>
        <w:t xml:space="preserve">ED </w:t>
      </w:r>
      <w:proofErr w:type="spellStart"/>
      <w:r w:rsidRPr="004300FF">
        <w:rPr>
          <w:rFonts w:ascii="Georgia" w:hAnsi="Georgia"/>
          <w:szCs w:val="20"/>
          <w:lang w:val="en-US"/>
        </w:rPr>
        <w:t>imprest</w:t>
      </w:r>
      <w:proofErr w:type="spellEnd"/>
      <w:r w:rsidRPr="004300FF">
        <w:rPr>
          <w:rFonts w:ascii="Georgia" w:hAnsi="Georgia"/>
          <w:szCs w:val="20"/>
          <w:lang w:val="en-US"/>
        </w:rPr>
        <w:t xml:space="preserve"> is allocated based on ED minutes.</w:t>
      </w:r>
    </w:p>
    <w:p w14:paraId="61B73817" w14:textId="2F40DBF3" w:rsidR="003238C2" w:rsidRDefault="00893790" w:rsidP="00E03034">
      <w:pPr>
        <w:spacing w:after="200" w:line="240" w:lineRule="auto"/>
        <w:rPr>
          <w:rFonts w:ascii="Georgia" w:hAnsi="Georgia"/>
          <w:szCs w:val="20"/>
          <w:lang w:val="en-US"/>
        </w:rPr>
      </w:pPr>
      <w:r w:rsidRPr="004300FF">
        <w:rPr>
          <w:rFonts w:ascii="Georgia" w:hAnsi="Georgia"/>
          <w:szCs w:val="20"/>
          <w:lang w:val="en-US"/>
        </w:rPr>
        <w:t>The diagram below depicts the categories of expenditure that are mapped to the pharmacy cost bucket in Katherine Hospital and allocation methods used.</w:t>
      </w:r>
    </w:p>
    <w:p w14:paraId="3C8E041F" w14:textId="1BAF7C75" w:rsidR="00893790" w:rsidRPr="004300FF" w:rsidRDefault="003238C2" w:rsidP="004300FF">
      <w:pPr>
        <w:rPr>
          <w:rFonts w:ascii="Georgia" w:hAnsi="Georgia"/>
          <w:szCs w:val="20"/>
          <w:lang w:val="en-US"/>
        </w:rPr>
      </w:pPr>
      <w:r>
        <w:rPr>
          <w:rFonts w:ascii="Georgia" w:hAnsi="Georgia"/>
          <w:szCs w:val="20"/>
          <w:lang w:val="en-US"/>
        </w:rPr>
        <w:br w:type="page"/>
      </w:r>
    </w:p>
    <w:p w14:paraId="4CEFB427" w14:textId="3CCB4ACF" w:rsidR="00893790" w:rsidRPr="004300FF" w:rsidRDefault="00E542C2" w:rsidP="00E03034">
      <w:pPr>
        <w:spacing w:after="200" w:line="240" w:lineRule="auto"/>
        <w:rPr>
          <w:rStyle w:val="Emphasis"/>
          <w:rFonts w:asciiTheme="majorHAnsi" w:hAnsiTheme="majorHAnsi"/>
        </w:rPr>
      </w:pPr>
      <w:r w:rsidRPr="004300FF">
        <w:rPr>
          <w:rStyle w:val="Emphasis"/>
          <w:rFonts w:asciiTheme="majorHAnsi" w:hAnsiTheme="majorHAnsi"/>
        </w:rPr>
        <w:lastRenderedPageBreak/>
        <w:t xml:space="preserve">Diagram 30: </w:t>
      </w:r>
      <w:r w:rsidR="00893790" w:rsidRPr="004300FF">
        <w:rPr>
          <w:rStyle w:val="Emphasis"/>
          <w:rFonts w:asciiTheme="majorHAnsi" w:hAnsiTheme="majorHAnsi"/>
        </w:rPr>
        <w:t xml:space="preserve"> Allocation methods and make up of pharmacy costs submitted to NHCDC - NT</w:t>
      </w:r>
    </w:p>
    <w:p w14:paraId="22DF284B" w14:textId="518ECCD8" w:rsidR="00893790" w:rsidRPr="00F01B76" w:rsidRDefault="002219D9" w:rsidP="00E03034">
      <w:pPr>
        <w:spacing w:after="200" w:line="240" w:lineRule="auto"/>
        <w:rPr>
          <w:rFonts w:ascii="Georgia" w:hAnsi="Georgia"/>
          <w:color w:val="E0301E" w:themeColor="accent6"/>
          <w:sz w:val="20"/>
          <w:szCs w:val="20"/>
          <w:lang w:val="en-US"/>
        </w:rPr>
      </w:pPr>
      <w:r>
        <w:rPr>
          <w:rFonts w:ascii="Georgia" w:hAnsi="Georgia"/>
          <w:noProof/>
          <w:color w:val="E0301E" w:themeColor="accent6"/>
          <w:sz w:val="20"/>
          <w:szCs w:val="20"/>
          <w:lang w:eastAsia="en-AU"/>
        </w:rPr>
        <w:drawing>
          <wp:inline distT="0" distB="0" distL="0" distR="0" wp14:anchorId="2FA2F2D6" wp14:editId="58CA5BB2">
            <wp:extent cx="6517005" cy="6431915"/>
            <wp:effectExtent l="0" t="0" r="0" b="6985"/>
            <wp:docPr id="89" name="Picture 89" descr="Diagram 30 allocation methods and make up of pharmacy costs submitted to NHCDC - NT&#10;&#10;Diagram 30 contains 4 column headings. Column 1 is the cost category, column 2 is the allocation method, column 3 is the description of the allocation method and column 4 is the percentage of pharmac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17005" cy="6431915"/>
                    </a:xfrm>
                    <a:prstGeom prst="rect">
                      <a:avLst/>
                    </a:prstGeom>
                    <a:noFill/>
                  </pic:spPr>
                </pic:pic>
              </a:graphicData>
            </a:graphic>
          </wp:inline>
        </w:drawing>
      </w:r>
    </w:p>
    <w:p w14:paraId="66197CD7" w14:textId="77777777" w:rsidR="00893790" w:rsidRPr="004300FF" w:rsidRDefault="00893790" w:rsidP="00E03034">
      <w:pPr>
        <w:spacing w:after="200" w:line="240" w:lineRule="auto"/>
        <w:rPr>
          <w:rFonts w:ascii="Georgia" w:hAnsi="Georgia"/>
          <w:b/>
          <w:szCs w:val="20"/>
          <w:lang w:val="en-US"/>
        </w:rPr>
      </w:pPr>
      <w:r w:rsidRPr="004300FF">
        <w:rPr>
          <w:rFonts w:ascii="Georgia" w:hAnsi="Georgia"/>
          <w:b/>
          <w:szCs w:val="20"/>
          <w:lang w:val="en-US"/>
        </w:rPr>
        <w:t>Pharmacy linking rules</w:t>
      </w:r>
    </w:p>
    <w:p w14:paraId="7AD73BC3" w14:textId="77777777" w:rsidR="00893790" w:rsidRPr="004300FF" w:rsidRDefault="00893790" w:rsidP="00E03034">
      <w:pPr>
        <w:spacing w:after="200" w:line="240" w:lineRule="auto"/>
        <w:rPr>
          <w:rFonts w:ascii="Georgia" w:hAnsi="Georgia"/>
          <w:szCs w:val="20"/>
          <w:lang w:val="en-US"/>
        </w:rPr>
      </w:pPr>
      <w:r w:rsidRPr="004300FF">
        <w:rPr>
          <w:rFonts w:ascii="Georgia" w:hAnsi="Georgia"/>
          <w:szCs w:val="20"/>
          <w:lang w:val="en-US"/>
        </w:rPr>
        <w:t xml:space="preserve">In line with other facilities in the state, Katherine Hospital uses the Merlin system for dispensing drugs, and obtains three different feeders: one covering PBS (high cost) drugs; one covering </w:t>
      </w:r>
      <w:proofErr w:type="spellStart"/>
      <w:r w:rsidRPr="004300FF">
        <w:rPr>
          <w:rFonts w:ascii="Georgia" w:hAnsi="Georgia"/>
          <w:szCs w:val="20"/>
          <w:lang w:val="en-US"/>
        </w:rPr>
        <w:t>eMMA</w:t>
      </w:r>
      <w:proofErr w:type="spellEnd"/>
      <w:r w:rsidRPr="004300FF">
        <w:rPr>
          <w:rFonts w:ascii="Georgia" w:hAnsi="Georgia"/>
          <w:szCs w:val="20"/>
          <w:lang w:val="en-US"/>
        </w:rPr>
        <w:t xml:space="preserve"> (electronic Medication Management Allocation, including ED, inpatient </w:t>
      </w:r>
      <w:proofErr w:type="spellStart"/>
      <w:r w:rsidRPr="004300FF">
        <w:rPr>
          <w:rFonts w:ascii="Georgia" w:hAnsi="Georgia"/>
          <w:szCs w:val="20"/>
          <w:lang w:val="en-US"/>
        </w:rPr>
        <w:t>imprest</w:t>
      </w:r>
      <w:proofErr w:type="spellEnd"/>
      <w:r w:rsidRPr="004300FF">
        <w:rPr>
          <w:rFonts w:ascii="Georgia" w:hAnsi="Georgia"/>
          <w:szCs w:val="20"/>
          <w:lang w:val="en-US"/>
        </w:rPr>
        <w:t xml:space="preserve"> and non-admitted); and one covering general non-PBS dispensing. The different feeders reflect the gradual expansion of services. For other facilities at THS there is a fourth feeder for ICU, but no ICU services are provided from Katherine Hospital.</w:t>
      </w:r>
    </w:p>
    <w:p w14:paraId="2E1CAB1E" w14:textId="77777777" w:rsidR="00893790" w:rsidRPr="004300FF" w:rsidRDefault="00893790" w:rsidP="00E03034">
      <w:pPr>
        <w:spacing w:after="200" w:line="240" w:lineRule="auto"/>
        <w:rPr>
          <w:rFonts w:ascii="Georgia" w:hAnsi="Georgia"/>
          <w:szCs w:val="20"/>
          <w:lang w:val="en-US"/>
        </w:rPr>
      </w:pPr>
      <w:r w:rsidRPr="004300FF">
        <w:rPr>
          <w:rFonts w:ascii="Georgia" w:hAnsi="Georgia"/>
          <w:szCs w:val="20"/>
          <w:lang w:val="en-US"/>
        </w:rPr>
        <w:lastRenderedPageBreak/>
        <w:t xml:space="preserve">Katherine Hospital uses iterative linking rules to match dispensed PBS and </w:t>
      </w:r>
      <w:proofErr w:type="spellStart"/>
      <w:proofErr w:type="gramStart"/>
      <w:r w:rsidRPr="004300FF">
        <w:rPr>
          <w:rFonts w:ascii="Georgia" w:hAnsi="Georgia"/>
          <w:szCs w:val="20"/>
          <w:lang w:val="en-US"/>
        </w:rPr>
        <w:t>non PBS</w:t>
      </w:r>
      <w:proofErr w:type="spellEnd"/>
      <w:proofErr w:type="gramEnd"/>
      <w:r w:rsidRPr="004300FF">
        <w:rPr>
          <w:rFonts w:ascii="Georgia" w:hAnsi="Georgia"/>
          <w:szCs w:val="20"/>
          <w:lang w:val="en-US"/>
        </w:rPr>
        <w:t xml:space="preserve"> drug costs from Merlin to an episode. The rules initially attempt to match to ED encounters (within one hour), inpatient (within   one hour) and non-admitted (within one hour ) of the order date timestamp in the Merlin feeder, before widening over multiple iterations to  four hours, one day and two days (ED and inpatient maximum), and 120 days (non-admitted maximum). With the recent PPM upgrade, Katherine Hospital is able to obtain data about which linking rule captures the most patients. </w:t>
      </w:r>
    </w:p>
    <w:p w14:paraId="1CDD5A5E" w14:textId="77777777" w:rsidR="00893790" w:rsidRPr="004300FF" w:rsidRDefault="00893790" w:rsidP="00E03034">
      <w:pPr>
        <w:spacing w:after="200" w:line="240" w:lineRule="auto"/>
        <w:rPr>
          <w:rFonts w:ascii="Georgia" w:hAnsi="Georgia"/>
          <w:szCs w:val="20"/>
          <w:lang w:val="en-US"/>
        </w:rPr>
      </w:pPr>
      <w:r w:rsidRPr="004300FF">
        <w:rPr>
          <w:rFonts w:ascii="Georgia" w:hAnsi="Georgia"/>
          <w:szCs w:val="20"/>
          <w:lang w:val="en-US"/>
        </w:rPr>
        <w:t>The Jurisdiction has opted for linking rules up to 120 days for non-admitted across the state, reflecting increased volumes of repeat scripts being issued to patients under PBS reform. This produces a high match rate to ensure drugs costs are not excluded inappropriately from the submitted encounters, although this brings a higher risk that some records match to the incorrect non-admitted episode.</w:t>
      </w:r>
    </w:p>
    <w:p w14:paraId="72E09206" w14:textId="77777777" w:rsidR="00893790" w:rsidRPr="004300FF" w:rsidRDefault="00893790" w:rsidP="00E03034">
      <w:pPr>
        <w:spacing w:after="200" w:line="240" w:lineRule="auto"/>
        <w:rPr>
          <w:rFonts w:ascii="Georgia" w:hAnsi="Georgia"/>
          <w:szCs w:val="20"/>
          <w:lang w:val="en-US"/>
        </w:rPr>
      </w:pPr>
      <w:r w:rsidRPr="004300FF">
        <w:rPr>
          <w:rFonts w:ascii="Georgia" w:hAnsi="Georgia"/>
          <w:szCs w:val="20"/>
          <w:lang w:val="en-US"/>
        </w:rPr>
        <w:t>The Jurisdiction and costing teams would welcome guidance from IHPA on national linking rules to address the potential inconsistency across the nation in dealing with repeat scripts, along with imaging and pathology tests which are often conducted between outpatient visits.</w:t>
      </w:r>
    </w:p>
    <w:p w14:paraId="2C4EF421" w14:textId="77777777" w:rsidR="00893790" w:rsidRPr="004300FF" w:rsidRDefault="00893790" w:rsidP="00E03034">
      <w:pPr>
        <w:spacing w:after="200" w:line="240" w:lineRule="auto"/>
        <w:rPr>
          <w:rFonts w:ascii="Georgia" w:hAnsi="Georgia"/>
          <w:szCs w:val="20"/>
        </w:rPr>
      </w:pPr>
      <w:r w:rsidRPr="004300FF">
        <w:rPr>
          <w:rFonts w:ascii="Georgia" w:hAnsi="Georgia"/>
          <w:szCs w:val="20"/>
        </w:rPr>
        <w:t xml:space="preserve">Across all three feeders, the linking rules yield a matching rate of 99.3% of records at Katherine, corresponding to 98.3% of dispensed drugs. The remainder is costed to D (dummy) encounters and not submitted to NHCDC. </w:t>
      </w:r>
    </w:p>
    <w:p w14:paraId="6BF86AE1" w14:textId="0F57A431" w:rsidR="00893790" w:rsidRPr="004300FF" w:rsidRDefault="00E52EB5" w:rsidP="00E03034">
      <w:pPr>
        <w:spacing w:after="200" w:line="240" w:lineRule="auto"/>
        <w:rPr>
          <w:rStyle w:val="Emphasis"/>
          <w:rFonts w:asciiTheme="majorHAnsi" w:hAnsiTheme="majorHAnsi"/>
        </w:rPr>
      </w:pPr>
      <w:r>
        <w:rPr>
          <w:rStyle w:val="Emphasis"/>
          <w:rFonts w:asciiTheme="majorHAnsi" w:hAnsiTheme="majorHAnsi"/>
        </w:rPr>
        <w:t>Table 3</w:t>
      </w:r>
      <w:r w:rsidR="00CE5362">
        <w:rPr>
          <w:rStyle w:val="Emphasis"/>
          <w:rFonts w:asciiTheme="majorHAnsi" w:hAnsiTheme="majorHAnsi"/>
        </w:rPr>
        <w:t>6</w:t>
      </w:r>
      <w:r w:rsidR="00893790" w:rsidRPr="004300FF">
        <w:rPr>
          <w:rStyle w:val="Emphasis"/>
          <w:rFonts w:asciiTheme="majorHAnsi" w:hAnsiTheme="majorHAnsi"/>
        </w:rPr>
        <w:t xml:space="preserve"> - Linked feeder records from Merlin, </w:t>
      </w:r>
      <w:proofErr w:type="spellStart"/>
      <w:r w:rsidR="00893790" w:rsidRPr="004300FF">
        <w:rPr>
          <w:rStyle w:val="Emphasis"/>
          <w:rFonts w:asciiTheme="majorHAnsi" w:hAnsiTheme="majorHAnsi"/>
        </w:rPr>
        <w:t>eMMA</w:t>
      </w:r>
      <w:proofErr w:type="spellEnd"/>
      <w:r w:rsidR="00893790" w:rsidRPr="004300FF">
        <w:rPr>
          <w:rStyle w:val="Emphasis"/>
          <w:rFonts w:asciiTheme="majorHAnsi" w:hAnsiTheme="majorHAnsi"/>
        </w:rPr>
        <w:t xml:space="preserve"> and HSD feeders by volume and value</w:t>
      </w:r>
    </w:p>
    <w:tbl>
      <w:tblPr>
        <w:tblStyle w:val="TableGrid"/>
        <w:tblW w:w="5301" w:type="pct"/>
        <w:tblLook w:val="04A0" w:firstRow="1" w:lastRow="0" w:firstColumn="1" w:lastColumn="0" w:noHBand="0" w:noVBand="1"/>
      </w:tblPr>
      <w:tblGrid>
        <w:gridCol w:w="1004"/>
        <w:gridCol w:w="1105"/>
        <w:gridCol w:w="1108"/>
        <w:gridCol w:w="1104"/>
        <w:gridCol w:w="1106"/>
        <w:gridCol w:w="1104"/>
        <w:gridCol w:w="1120"/>
        <w:gridCol w:w="2262"/>
      </w:tblGrid>
      <w:tr w:rsidR="00893790" w:rsidRPr="00E3469B" w14:paraId="5FBCA9C1" w14:textId="77777777" w:rsidTr="00EB51C6">
        <w:trPr>
          <w:trHeight w:val="189"/>
        </w:trPr>
        <w:tc>
          <w:tcPr>
            <w:tcW w:w="506" w:type="pct"/>
            <w:tcBorders>
              <w:top w:val="nil"/>
            </w:tcBorders>
            <w:shd w:val="clear" w:color="auto" w:fill="DC6900" w:themeFill="accent1"/>
          </w:tcPr>
          <w:p w14:paraId="34293239" w14:textId="77777777" w:rsidR="00893790" w:rsidRPr="0074331A" w:rsidRDefault="00893790" w:rsidP="00E03034">
            <w:pPr>
              <w:spacing w:after="200"/>
              <w:rPr>
                <w:rFonts w:asciiTheme="majorHAnsi" w:hAnsiTheme="majorHAnsi"/>
                <w:b/>
                <w:color w:val="FFFFFF" w:themeColor="background1"/>
                <w:sz w:val="16"/>
                <w:szCs w:val="16"/>
              </w:rPr>
            </w:pPr>
          </w:p>
        </w:tc>
        <w:tc>
          <w:tcPr>
            <w:tcW w:w="1116" w:type="pct"/>
            <w:gridSpan w:val="2"/>
            <w:tcBorders>
              <w:top w:val="nil"/>
            </w:tcBorders>
            <w:shd w:val="clear" w:color="auto" w:fill="DC6900" w:themeFill="accent1"/>
          </w:tcPr>
          <w:p w14:paraId="2B78918B" w14:textId="77777777" w:rsidR="00893790" w:rsidRPr="0074331A" w:rsidRDefault="00893790" w:rsidP="00E03034">
            <w:pPr>
              <w:spacing w:after="200"/>
              <w:rPr>
                <w:rFonts w:asciiTheme="majorHAnsi" w:hAnsiTheme="majorHAnsi"/>
                <w:b/>
                <w:color w:val="FFFFFF" w:themeColor="background1"/>
                <w:sz w:val="16"/>
                <w:szCs w:val="16"/>
              </w:rPr>
            </w:pPr>
            <w:r>
              <w:rPr>
                <w:rFonts w:asciiTheme="majorHAnsi" w:hAnsiTheme="majorHAnsi"/>
                <w:b/>
                <w:color w:val="FFFFFF" w:themeColor="background1"/>
                <w:sz w:val="16"/>
                <w:szCs w:val="16"/>
              </w:rPr>
              <w:t xml:space="preserve">Pharmacy </w:t>
            </w:r>
          </w:p>
        </w:tc>
        <w:tc>
          <w:tcPr>
            <w:tcW w:w="1115" w:type="pct"/>
            <w:gridSpan w:val="2"/>
            <w:tcBorders>
              <w:top w:val="nil"/>
            </w:tcBorders>
            <w:shd w:val="clear" w:color="auto" w:fill="DC6900" w:themeFill="accent1"/>
          </w:tcPr>
          <w:p w14:paraId="4B745D5C" w14:textId="77777777" w:rsidR="00893790" w:rsidRPr="0074331A" w:rsidRDefault="00893790" w:rsidP="00E03034">
            <w:pPr>
              <w:spacing w:after="200"/>
              <w:rPr>
                <w:rFonts w:asciiTheme="majorHAnsi" w:hAnsiTheme="majorHAnsi"/>
                <w:b/>
                <w:color w:val="FFFFFF" w:themeColor="background1"/>
                <w:sz w:val="16"/>
                <w:szCs w:val="16"/>
              </w:rPr>
            </w:pPr>
            <w:r>
              <w:rPr>
                <w:rFonts w:asciiTheme="majorHAnsi" w:hAnsiTheme="majorHAnsi"/>
                <w:b/>
                <w:color w:val="FFFFFF" w:themeColor="background1"/>
                <w:sz w:val="16"/>
                <w:szCs w:val="16"/>
              </w:rPr>
              <w:t xml:space="preserve">Pharmacy - </w:t>
            </w:r>
            <w:proofErr w:type="spellStart"/>
            <w:r>
              <w:rPr>
                <w:rFonts w:asciiTheme="majorHAnsi" w:hAnsiTheme="majorHAnsi"/>
                <w:b/>
                <w:color w:val="FFFFFF" w:themeColor="background1"/>
                <w:sz w:val="16"/>
                <w:szCs w:val="16"/>
              </w:rPr>
              <w:t>eMMA</w:t>
            </w:r>
            <w:proofErr w:type="spellEnd"/>
          </w:p>
        </w:tc>
        <w:tc>
          <w:tcPr>
            <w:tcW w:w="1122" w:type="pct"/>
            <w:gridSpan w:val="2"/>
            <w:tcBorders>
              <w:top w:val="nil"/>
            </w:tcBorders>
            <w:shd w:val="clear" w:color="auto" w:fill="DC6900" w:themeFill="accent1"/>
          </w:tcPr>
          <w:p w14:paraId="4A2E606C" w14:textId="77777777" w:rsidR="00893790" w:rsidRPr="0074331A" w:rsidRDefault="00893790" w:rsidP="00E03034">
            <w:pPr>
              <w:spacing w:after="200"/>
              <w:rPr>
                <w:rFonts w:asciiTheme="majorHAnsi" w:hAnsiTheme="majorHAnsi"/>
                <w:b/>
                <w:color w:val="FFFFFF" w:themeColor="background1"/>
                <w:sz w:val="16"/>
                <w:szCs w:val="16"/>
              </w:rPr>
            </w:pPr>
            <w:r>
              <w:rPr>
                <w:rFonts w:asciiTheme="majorHAnsi" w:hAnsiTheme="majorHAnsi"/>
                <w:b/>
                <w:color w:val="FFFFFF" w:themeColor="background1"/>
                <w:sz w:val="16"/>
                <w:szCs w:val="16"/>
              </w:rPr>
              <w:t>Pharmacy - HSD</w:t>
            </w:r>
          </w:p>
        </w:tc>
        <w:tc>
          <w:tcPr>
            <w:tcW w:w="1141" w:type="pct"/>
            <w:vMerge w:val="restart"/>
            <w:tcBorders>
              <w:top w:val="nil"/>
            </w:tcBorders>
            <w:shd w:val="clear" w:color="auto" w:fill="DC6900" w:themeFill="accent1"/>
          </w:tcPr>
          <w:p w14:paraId="7035EC71" w14:textId="77777777" w:rsidR="00893790" w:rsidRPr="0074331A" w:rsidRDefault="00893790" w:rsidP="00E03034">
            <w:pPr>
              <w:spacing w:after="200"/>
              <w:rPr>
                <w:rFonts w:asciiTheme="majorHAnsi" w:hAnsiTheme="majorHAnsi"/>
                <w:b/>
                <w:color w:val="FFFFFF" w:themeColor="background1"/>
                <w:sz w:val="16"/>
                <w:szCs w:val="16"/>
              </w:rPr>
            </w:pPr>
            <w:r w:rsidRPr="0074331A">
              <w:rPr>
                <w:rFonts w:asciiTheme="majorHAnsi" w:hAnsiTheme="majorHAnsi"/>
                <w:b/>
                <w:color w:val="FFFFFF" w:themeColor="background1"/>
                <w:sz w:val="16"/>
                <w:szCs w:val="16"/>
              </w:rPr>
              <w:t>linking rule</w:t>
            </w:r>
          </w:p>
        </w:tc>
      </w:tr>
      <w:tr w:rsidR="00893790" w:rsidRPr="00E3469B" w14:paraId="03A877B5" w14:textId="77777777" w:rsidTr="00AB2C43">
        <w:trPr>
          <w:trHeight w:val="189"/>
        </w:trPr>
        <w:tc>
          <w:tcPr>
            <w:tcW w:w="506" w:type="pct"/>
            <w:tcBorders>
              <w:top w:val="nil"/>
            </w:tcBorders>
            <w:shd w:val="clear" w:color="auto" w:fill="DC6900" w:themeFill="accent1"/>
          </w:tcPr>
          <w:p w14:paraId="63C930F2" w14:textId="77777777" w:rsidR="00893790" w:rsidRPr="0074331A" w:rsidRDefault="00893790" w:rsidP="00E03034">
            <w:pPr>
              <w:spacing w:after="200"/>
              <w:rPr>
                <w:rFonts w:asciiTheme="majorHAnsi" w:hAnsiTheme="majorHAnsi"/>
                <w:b/>
                <w:color w:val="FFFFFF" w:themeColor="background1"/>
                <w:sz w:val="16"/>
                <w:szCs w:val="16"/>
              </w:rPr>
            </w:pPr>
            <w:r w:rsidRPr="0074331A">
              <w:rPr>
                <w:rFonts w:asciiTheme="majorHAnsi" w:hAnsiTheme="majorHAnsi"/>
                <w:b/>
                <w:color w:val="FFFFFF" w:themeColor="background1"/>
                <w:sz w:val="16"/>
                <w:szCs w:val="16"/>
              </w:rPr>
              <w:t>Product</w:t>
            </w:r>
          </w:p>
        </w:tc>
        <w:tc>
          <w:tcPr>
            <w:tcW w:w="557" w:type="pct"/>
            <w:tcBorders>
              <w:top w:val="nil"/>
            </w:tcBorders>
            <w:shd w:val="clear" w:color="auto" w:fill="DC6900" w:themeFill="accent1"/>
          </w:tcPr>
          <w:p w14:paraId="386799F8" w14:textId="77777777" w:rsidR="00893790" w:rsidRPr="0074331A" w:rsidRDefault="00893790" w:rsidP="00E03034">
            <w:pPr>
              <w:spacing w:after="200"/>
              <w:rPr>
                <w:rFonts w:asciiTheme="majorHAnsi" w:hAnsiTheme="majorHAnsi"/>
                <w:b/>
                <w:color w:val="FFFFFF" w:themeColor="background1"/>
                <w:sz w:val="16"/>
                <w:szCs w:val="16"/>
              </w:rPr>
            </w:pPr>
            <w:r>
              <w:rPr>
                <w:rFonts w:asciiTheme="majorHAnsi" w:hAnsiTheme="majorHAnsi"/>
                <w:b/>
                <w:color w:val="FFFFFF" w:themeColor="background1"/>
                <w:sz w:val="16"/>
                <w:szCs w:val="16"/>
              </w:rPr>
              <w:t xml:space="preserve">Merlin </w:t>
            </w:r>
            <w:r w:rsidRPr="0074331A">
              <w:rPr>
                <w:rFonts w:asciiTheme="majorHAnsi" w:hAnsiTheme="majorHAnsi"/>
                <w:b/>
                <w:color w:val="FFFFFF" w:themeColor="background1"/>
                <w:sz w:val="16"/>
                <w:szCs w:val="16"/>
              </w:rPr>
              <w:t xml:space="preserve">linked records – </w:t>
            </w:r>
            <w:r>
              <w:rPr>
                <w:rFonts w:asciiTheme="majorHAnsi" w:hAnsiTheme="majorHAnsi"/>
                <w:b/>
                <w:color w:val="FFFFFF" w:themeColor="background1"/>
                <w:sz w:val="16"/>
                <w:szCs w:val="16"/>
              </w:rPr>
              <w:t>v</w:t>
            </w:r>
            <w:r w:rsidRPr="0074331A">
              <w:rPr>
                <w:rFonts w:asciiTheme="majorHAnsi" w:hAnsiTheme="majorHAnsi"/>
                <w:b/>
                <w:color w:val="FFFFFF" w:themeColor="background1"/>
                <w:sz w:val="16"/>
                <w:szCs w:val="16"/>
              </w:rPr>
              <w:t>olume</w:t>
            </w:r>
          </w:p>
        </w:tc>
        <w:tc>
          <w:tcPr>
            <w:tcW w:w="558" w:type="pct"/>
            <w:tcBorders>
              <w:top w:val="nil"/>
            </w:tcBorders>
            <w:shd w:val="clear" w:color="auto" w:fill="DC6900" w:themeFill="accent1"/>
          </w:tcPr>
          <w:p w14:paraId="798A81B4" w14:textId="77777777" w:rsidR="00893790" w:rsidRPr="0074331A" w:rsidRDefault="00893790" w:rsidP="00E03034">
            <w:pPr>
              <w:spacing w:after="200"/>
              <w:rPr>
                <w:rFonts w:asciiTheme="majorHAnsi" w:hAnsiTheme="majorHAnsi"/>
                <w:b/>
                <w:color w:val="FFFFFF" w:themeColor="background1"/>
                <w:sz w:val="16"/>
                <w:szCs w:val="16"/>
              </w:rPr>
            </w:pPr>
            <w:r>
              <w:rPr>
                <w:rFonts w:asciiTheme="majorHAnsi" w:hAnsiTheme="majorHAnsi"/>
                <w:b/>
                <w:color w:val="FFFFFF" w:themeColor="background1"/>
                <w:sz w:val="16"/>
                <w:szCs w:val="16"/>
              </w:rPr>
              <w:t>Merlin</w:t>
            </w:r>
            <w:r w:rsidRPr="0074331A">
              <w:rPr>
                <w:rFonts w:asciiTheme="majorHAnsi" w:hAnsiTheme="majorHAnsi"/>
                <w:b/>
                <w:color w:val="FFFFFF" w:themeColor="background1"/>
                <w:sz w:val="16"/>
                <w:szCs w:val="16"/>
              </w:rPr>
              <w:t xml:space="preserve"> </w:t>
            </w:r>
            <w:r>
              <w:rPr>
                <w:rFonts w:asciiTheme="majorHAnsi" w:hAnsiTheme="majorHAnsi"/>
                <w:b/>
                <w:color w:val="FFFFFF" w:themeColor="background1"/>
                <w:sz w:val="16"/>
                <w:szCs w:val="16"/>
              </w:rPr>
              <w:t>linked records – value ($</w:t>
            </w:r>
            <w:r w:rsidRPr="0074331A">
              <w:rPr>
                <w:rFonts w:asciiTheme="majorHAnsi" w:hAnsiTheme="majorHAnsi"/>
                <w:b/>
                <w:color w:val="FFFFFF" w:themeColor="background1"/>
                <w:sz w:val="16"/>
                <w:szCs w:val="16"/>
              </w:rPr>
              <w:t>)</w:t>
            </w:r>
          </w:p>
        </w:tc>
        <w:tc>
          <w:tcPr>
            <w:tcW w:w="557" w:type="pct"/>
            <w:tcBorders>
              <w:top w:val="nil"/>
            </w:tcBorders>
            <w:shd w:val="clear" w:color="auto" w:fill="DC6900" w:themeFill="accent1"/>
          </w:tcPr>
          <w:p w14:paraId="519EC296" w14:textId="77777777" w:rsidR="00893790" w:rsidRPr="0074331A" w:rsidRDefault="00893790" w:rsidP="00E03034">
            <w:pPr>
              <w:spacing w:after="200"/>
              <w:rPr>
                <w:rFonts w:asciiTheme="majorHAnsi" w:hAnsiTheme="majorHAnsi"/>
                <w:b/>
                <w:color w:val="FFFFFF" w:themeColor="background1"/>
                <w:sz w:val="16"/>
                <w:szCs w:val="16"/>
              </w:rPr>
            </w:pPr>
            <w:r>
              <w:rPr>
                <w:rFonts w:asciiTheme="majorHAnsi" w:hAnsiTheme="majorHAnsi"/>
                <w:b/>
                <w:color w:val="FFFFFF" w:themeColor="background1"/>
                <w:sz w:val="16"/>
                <w:szCs w:val="16"/>
              </w:rPr>
              <w:t xml:space="preserve">Merlin </w:t>
            </w:r>
            <w:r w:rsidRPr="0074331A">
              <w:rPr>
                <w:rFonts w:asciiTheme="majorHAnsi" w:hAnsiTheme="majorHAnsi"/>
                <w:b/>
                <w:color w:val="FFFFFF" w:themeColor="background1"/>
                <w:sz w:val="16"/>
                <w:szCs w:val="16"/>
              </w:rPr>
              <w:t xml:space="preserve">linked records – </w:t>
            </w:r>
            <w:r>
              <w:rPr>
                <w:rFonts w:asciiTheme="majorHAnsi" w:hAnsiTheme="majorHAnsi"/>
                <w:b/>
                <w:color w:val="FFFFFF" w:themeColor="background1"/>
                <w:sz w:val="16"/>
                <w:szCs w:val="16"/>
              </w:rPr>
              <w:t>v</w:t>
            </w:r>
            <w:r w:rsidRPr="0074331A">
              <w:rPr>
                <w:rFonts w:asciiTheme="majorHAnsi" w:hAnsiTheme="majorHAnsi"/>
                <w:b/>
                <w:color w:val="FFFFFF" w:themeColor="background1"/>
                <w:sz w:val="16"/>
                <w:szCs w:val="16"/>
              </w:rPr>
              <w:t>olume</w:t>
            </w:r>
          </w:p>
        </w:tc>
        <w:tc>
          <w:tcPr>
            <w:tcW w:w="558" w:type="pct"/>
            <w:tcBorders>
              <w:top w:val="nil"/>
            </w:tcBorders>
            <w:shd w:val="clear" w:color="auto" w:fill="DC6900" w:themeFill="accent1"/>
          </w:tcPr>
          <w:p w14:paraId="529BD96B" w14:textId="77777777" w:rsidR="00893790" w:rsidRPr="0074331A" w:rsidRDefault="00893790" w:rsidP="00E03034">
            <w:pPr>
              <w:spacing w:after="200"/>
              <w:rPr>
                <w:rFonts w:asciiTheme="majorHAnsi" w:hAnsiTheme="majorHAnsi"/>
                <w:b/>
                <w:color w:val="FFFFFF" w:themeColor="background1"/>
                <w:sz w:val="16"/>
                <w:szCs w:val="16"/>
              </w:rPr>
            </w:pPr>
            <w:r>
              <w:rPr>
                <w:rFonts w:asciiTheme="majorHAnsi" w:hAnsiTheme="majorHAnsi"/>
                <w:b/>
                <w:color w:val="FFFFFF" w:themeColor="background1"/>
                <w:sz w:val="16"/>
                <w:szCs w:val="16"/>
              </w:rPr>
              <w:t>Merlin</w:t>
            </w:r>
            <w:r w:rsidRPr="0074331A">
              <w:rPr>
                <w:rFonts w:asciiTheme="majorHAnsi" w:hAnsiTheme="majorHAnsi"/>
                <w:b/>
                <w:color w:val="FFFFFF" w:themeColor="background1"/>
                <w:sz w:val="16"/>
                <w:szCs w:val="16"/>
              </w:rPr>
              <w:t xml:space="preserve"> </w:t>
            </w:r>
            <w:r>
              <w:rPr>
                <w:rFonts w:asciiTheme="majorHAnsi" w:hAnsiTheme="majorHAnsi"/>
                <w:b/>
                <w:color w:val="FFFFFF" w:themeColor="background1"/>
                <w:sz w:val="16"/>
                <w:szCs w:val="16"/>
              </w:rPr>
              <w:t>linked records – value ($</w:t>
            </w:r>
            <w:r w:rsidRPr="0074331A">
              <w:rPr>
                <w:rFonts w:asciiTheme="majorHAnsi" w:hAnsiTheme="majorHAnsi"/>
                <w:b/>
                <w:color w:val="FFFFFF" w:themeColor="background1"/>
                <w:sz w:val="16"/>
                <w:szCs w:val="16"/>
              </w:rPr>
              <w:t>)</w:t>
            </w:r>
          </w:p>
        </w:tc>
        <w:tc>
          <w:tcPr>
            <w:tcW w:w="557" w:type="pct"/>
            <w:tcBorders>
              <w:top w:val="nil"/>
            </w:tcBorders>
            <w:shd w:val="clear" w:color="auto" w:fill="DC6900" w:themeFill="accent1"/>
          </w:tcPr>
          <w:p w14:paraId="3FF0D169" w14:textId="77777777" w:rsidR="00893790" w:rsidRPr="0074331A" w:rsidRDefault="00893790" w:rsidP="00E03034">
            <w:pPr>
              <w:spacing w:after="200"/>
              <w:rPr>
                <w:rFonts w:asciiTheme="majorHAnsi" w:hAnsiTheme="majorHAnsi"/>
                <w:b/>
                <w:color w:val="FFFFFF" w:themeColor="background1"/>
                <w:sz w:val="16"/>
                <w:szCs w:val="16"/>
              </w:rPr>
            </w:pPr>
            <w:r>
              <w:rPr>
                <w:rFonts w:asciiTheme="majorHAnsi" w:hAnsiTheme="majorHAnsi"/>
                <w:b/>
                <w:color w:val="FFFFFF" w:themeColor="background1"/>
                <w:sz w:val="16"/>
                <w:szCs w:val="16"/>
              </w:rPr>
              <w:t>Merlin</w:t>
            </w:r>
            <w:r w:rsidRPr="0074331A">
              <w:rPr>
                <w:rFonts w:asciiTheme="majorHAnsi" w:hAnsiTheme="majorHAnsi"/>
                <w:b/>
                <w:color w:val="FFFFFF" w:themeColor="background1"/>
                <w:sz w:val="16"/>
                <w:szCs w:val="16"/>
              </w:rPr>
              <w:t xml:space="preserve"> linked records – </w:t>
            </w:r>
            <w:r>
              <w:rPr>
                <w:rFonts w:asciiTheme="majorHAnsi" w:hAnsiTheme="majorHAnsi"/>
                <w:b/>
                <w:color w:val="FFFFFF" w:themeColor="background1"/>
                <w:sz w:val="16"/>
                <w:szCs w:val="16"/>
              </w:rPr>
              <w:t>v</w:t>
            </w:r>
            <w:r w:rsidRPr="0074331A">
              <w:rPr>
                <w:rFonts w:asciiTheme="majorHAnsi" w:hAnsiTheme="majorHAnsi"/>
                <w:b/>
                <w:color w:val="FFFFFF" w:themeColor="background1"/>
                <w:sz w:val="16"/>
                <w:szCs w:val="16"/>
              </w:rPr>
              <w:t>olume</w:t>
            </w:r>
          </w:p>
        </w:tc>
        <w:tc>
          <w:tcPr>
            <w:tcW w:w="565" w:type="pct"/>
            <w:tcBorders>
              <w:top w:val="nil"/>
            </w:tcBorders>
            <w:shd w:val="clear" w:color="auto" w:fill="DC6900" w:themeFill="accent1"/>
          </w:tcPr>
          <w:p w14:paraId="149E866F" w14:textId="77777777" w:rsidR="00893790" w:rsidRPr="0074331A" w:rsidRDefault="00893790" w:rsidP="00E03034">
            <w:pPr>
              <w:spacing w:after="200"/>
              <w:rPr>
                <w:rFonts w:asciiTheme="majorHAnsi" w:hAnsiTheme="majorHAnsi"/>
                <w:b/>
                <w:color w:val="FFFFFF" w:themeColor="background1"/>
                <w:sz w:val="16"/>
                <w:szCs w:val="16"/>
              </w:rPr>
            </w:pPr>
            <w:r>
              <w:rPr>
                <w:rFonts w:asciiTheme="majorHAnsi" w:hAnsiTheme="majorHAnsi"/>
                <w:b/>
                <w:color w:val="FFFFFF" w:themeColor="background1"/>
                <w:sz w:val="16"/>
                <w:szCs w:val="16"/>
              </w:rPr>
              <w:t>Merlin</w:t>
            </w:r>
            <w:r w:rsidRPr="0074331A">
              <w:rPr>
                <w:rFonts w:asciiTheme="majorHAnsi" w:hAnsiTheme="majorHAnsi"/>
                <w:b/>
                <w:color w:val="FFFFFF" w:themeColor="background1"/>
                <w:sz w:val="16"/>
                <w:szCs w:val="16"/>
              </w:rPr>
              <w:t xml:space="preserve"> </w:t>
            </w:r>
            <w:r>
              <w:rPr>
                <w:rFonts w:asciiTheme="majorHAnsi" w:hAnsiTheme="majorHAnsi"/>
                <w:b/>
                <w:color w:val="FFFFFF" w:themeColor="background1"/>
                <w:sz w:val="16"/>
                <w:szCs w:val="16"/>
              </w:rPr>
              <w:t>linked records – value ($</w:t>
            </w:r>
            <w:r w:rsidRPr="0074331A">
              <w:rPr>
                <w:rFonts w:asciiTheme="majorHAnsi" w:hAnsiTheme="majorHAnsi"/>
                <w:b/>
                <w:color w:val="FFFFFF" w:themeColor="background1"/>
                <w:sz w:val="16"/>
                <w:szCs w:val="16"/>
              </w:rPr>
              <w:t>)</w:t>
            </w:r>
          </w:p>
        </w:tc>
        <w:tc>
          <w:tcPr>
            <w:tcW w:w="1141" w:type="pct"/>
            <w:vMerge/>
            <w:shd w:val="clear" w:color="auto" w:fill="DC6900" w:themeFill="accent1"/>
          </w:tcPr>
          <w:p w14:paraId="20980946" w14:textId="77777777" w:rsidR="00893790" w:rsidRPr="0074331A" w:rsidRDefault="00893790" w:rsidP="00E03034">
            <w:pPr>
              <w:spacing w:after="200"/>
              <w:rPr>
                <w:rFonts w:asciiTheme="majorHAnsi" w:hAnsiTheme="majorHAnsi"/>
                <w:b/>
                <w:color w:val="FFFFFF" w:themeColor="background1"/>
                <w:sz w:val="16"/>
                <w:szCs w:val="16"/>
              </w:rPr>
            </w:pPr>
          </w:p>
        </w:tc>
      </w:tr>
      <w:tr w:rsidR="00893790" w:rsidRPr="003969C8" w14:paraId="446FD56E" w14:textId="77777777" w:rsidTr="00AB2C43">
        <w:trPr>
          <w:trHeight w:val="263"/>
        </w:trPr>
        <w:tc>
          <w:tcPr>
            <w:tcW w:w="506" w:type="pct"/>
          </w:tcPr>
          <w:p w14:paraId="710513D9" w14:textId="77777777" w:rsidR="00893790" w:rsidRPr="0074331A" w:rsidRDefault="00893790" w:rsidP="00E03034">
            <w:pPr>
              <w:spacing w:after="200"/>
              <w:rPr>
                <w:rFonts w:asciiTheme="majorHAnsi" w:hAnsiTheme="majorHAnsi"/>
                <w:sz w:val="16"/>
                <w:szCs w:val="16"/>
              </w:rPr>
            </w:pPr>
            <w:r w:rsidRPr="0074331A">
              <w:rPr>
                <w:rFonts w:asciiTheme="majorHAnsi" w:hAnsiTheme="majorHAnsi"/>
                <w:sz w:val="16"/>
                <w:szCs w:val="16"/>
              </w:rPr>
              <w:t>Acute</w:t>
            </w:r>
          </w:p>
        </w:tc>
        <w:tc>
          <w:tcPr>
            <w:tcW w:w="557" w:type="pct"/>
          </w:tcPr>
          <w:p w14:paraId="6AD75567" w14:textId="77777777" w:rsidR="00893790" w:rsidRPr="0074331A" w:rsidRDefault="00893790" w:rsidP="00E03034">
            <w:pPr>
              <w:spacing w:after="200"/>
              <w:rPr>
                <w:rFonts w:asciiTheme="majorHAnsi" w:hAnsiTheme="majorHAnsi"/>
                <w:sz w:val="16"/>
                <w:szCs w:val="16"/>
              </w:rPr>
            </w:pPr>
            <w:r>
              <w:rPr>
                <w:rFonts w:asciiTheme="majorHAnsi" w:hAnsiTheme="majorHAnsi"/>
                <w:sz w:val="16"/>
                <w:szCs w:val="16"/>
              </w:rPr>
              <w:t>3,932</w:t>
            </w:r>
          </w:p>
        </w:tc>
        <w:tc>
          <w:tcPr>
            <w:tcW w:w="558" w:type="pct"/>
          </w:tcPr>
          <w:p w14:paraId="61F44E12" w14:textId="77777777" w:rsidR="00893790" w:rsidRPr="0074331A" w:rsidRDefault="00893790" w:rsidP="00E03034">
            <w:pPr>
              <w:spacing w:after="200"/>
              <w:rPr>
                <w:rFonts w:asciiTheme="majorHAnsi" w:hAnsiTheme="majorHAnsi"/>
                <w:sz w:val="16"/>
                <w:szCs w:val="16"/>
              </w:rPr>
            </w:pPr>
            <w:r>
              <w:rPr>
                <w:rFonts w:asciiTheme="majorHAnsi" w:hAnsiTheme="majorHAnsi"/>
                <w:sz w:val="16"/>
                <w:szCs w:val="16"/>
              </w:rPr>
              <w:t>162,440</w:t>
            </w:r>
          </w:p>
        </w:tc>
        <w:tc>
          <w:tcPr>
            <w:tcW w:w="557" w:type="pct"/>
          </w:tcPr>
          <w:p w14:paraId="7463F9E7"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51,612</w:t>
            </w:r>
          </w:p>
        </w:tc>
        <w:tc>
          <w:tcPr>
            <w:tcW w:w="558" w:type="pct"/>
          </w:tcPr>
          <w:p w14:paraId="3A770C4D"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199,697</w:t>
            </w:r>
          </w:p>
        </w:tc>
        <w:tc>
          <w:tcPr>
            <w:tcW w:w="557" w:type="pct"/>
          </w:tcPr>
          <w:p w14:paraId="041FC9B5"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514</w:t>
            </w:r>
          </w:p>
        </w:tc>
        <w:tc>
          <w:tcPr>
            <w:tcW w:w="565" w:type="pct"/>
          </w:tcPr>
          <w:p w14:paraId="5289CF2A"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254,621</w:t>
            </w:r>
          </w:p>
        </w:tc>
        <w:tc>
          <w:tcPr>
            <w:tcW w:w="1141" w:type="pct"/>
          </w:tcPr>
          <w:p w14:paraId="0BDD50C2"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 xml:space="preserve"> 1 hour, 4 hours, 1 day, 2 days</w:t>
            </w:r>
          </w:p>
        </w:tc>
      </w:tr>
      <w:tr w:rsidR="00893790" w:rsidRPr="003969C8" w14:paraId="013EF570" w14:textId="77777777" w:rsidTr="00AB2C43">
        <w:trPr>
          <w:trHeight w:val="263"/>
        </w:trPr>
        <w:tc>
          <w:tcPr>
            <w:tcW w:w="506" w:type="pct"/>
          </w:tcPr>
          <w:p w14:paraId="115BA439" w14:textId="77777777" w:rsidR="00893790" w:rsidRPr="0074331A" w:rsidRDefault="00893790" w:rsidP="00E03034">
            <w:pPr>
              <w:spacing w:after="200"/>
              <w:rPr>
                <w:rFonts w:asciiTheme="majorHAnsi" w:hAnsiTheme="majorHAnsi"/>
                <w:sz w:val="16"/>
                <w:szCs w:val="16"/>
              </w:rPr>
            </w:pPr>
            <w:r w:rsidRPr="0074331A">
              <w:rPr>
                <w:rFonts w:asciiTheme="majorHAnsi" w:hAnsiTheme="majorHAnsi"/>
                <w:sz w:val="16"/>
                <w:szCs w:val="16"/>
              </w:rPr>
              <w:t>OP</w:t>
            </w:r>
          </w:p>
        </w:tc>
        <w:tc>
          <w:tcPr>
            <w:tcW w:w="557" w:type="pct"/>
          </w:tcPr>
          <w:p w14:paraId="03B7C839" w14:textId="77777777" w:rsidR="00893790" w:rsidRPr="0074331A" w:rsidRDefault="00893790" w:rsidP="00E03034">
            <w:pPr>
              <w:spacing w:after="200"/>
              <w:rPr>
                <w:rFonts w:asciiTheme="majorHAnsi" w:hAnsiTheme="majorHAnsi"/>
                <w:sz w:val="16"/>
                <w:szCs w:val="16"/>
              </w:rPr>
            </w:pPr>
            <w:r>
              <w:rPr>
                <w:rFonts w:asciiTheme="majorHAnsi" w:hAnsiTheme="majorHAnsi"/>
                <w:sz w:val="16"/>
                <w:szCs w:val="16"/>
              </w:rPr>
              <w:t>655</w:t>
            </w:r>
          </w:p>
        </w:tc>
        <w:tc>
          <w:tcPr>
            <w:tcW w:w="558" w:type="pct"/>
          </w:tcPr>
          <w:p w14:paraId="3C88D7F2" w14:textId="77777777" w:rsidR="00893790" w:rsidRPr="0074331A" w:rsidRDefault="00893790" w:rsidP="00E03034">
            <w:pPr>
              <w:spacing w:after="200"/>
              <w:rPr>
                <w:rFonts w:asciiTheme="majorHAnsi" w:hAnsiTheme="majorHAnsi"/>
                <w:sz w:val="16"/>
                <w:szCs w:val="16"/>
              </w:rPr>
            </w:pPr>
            <w:r>
              <w:rPr>
                <w:rFonts w:asciiTheme="majorHAnsi" w:hAnsiTheme="majorHAnsi"/>
                <w:sz w:val="16"/>
                <w:szCs w:val="16"/>
              </w:rPr>
              <w:t>229,399</w:t>
            </w:r>
          </w:p>
        </w:tc>
        <w:tc>
          <w:tcPr>
            <w:tcW w:w="557" w:type="pct"/>
          </w:tcPr>
          <w:p w14:paraId="68D14351"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98</w:t>
            </w:r>
          </w:p>
        </w:tc>
        <w:tc>
          <w:tcPr>
            <w:tcW w:w="558" w:type="pct"/>
          </w:tcPr>
          <w:p w14:paraId="3F10638D"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388</w:t>
            </w:r>
          </w:p>
        </w:tc>
        <w:tc>
          <w:tcPr>
            <w:tcW w:w="557" w:type="pct"/>
          </w:tcPr>
          <w:p w14:paraId="72C7EBFD"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244</w:t>
            </w:r>
          </w:p>
        </w:tc>
        <w:tc>
          <w:tcPr>
            <w:tcW w:w="565" w:type="pct"/>
          </w:tcPr>
          <w:p w14:paraId="7AB54BF5"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264,725</w:t>
            </w:r>
          </w:p>
        </w:tc>
        <w:tc>
          <w:tcPr>
            <w:tcW w:w="1141" w:type="pct"/>
          </w:tcPr>
          <w:p w14:paraId="182FEA5F"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 xml:space="preserve"> 1 hour, 4 hours, 1 day, 2 days 120 days</w:t>
            </w:r>
          </w:p>
        </w:tc>
      </w:tr>
      <w:tr w:rsidR="00893790" w:rsidRPr="003969C8" w14:paraId="704EF972" w14:textId="77777777" w:rsidTr="00AB2C43">
        <w:trPr>
          <w:trHeight w:val="263"/>
        </w:trPr>
        <w:tc>
          <w:tcPr>
            <w:tcW w:w="506" w:type="pct"/>
          </w:tcPr>
          <w:p w14:paraId="675A82A2" w14:textId="77777777" w:rsidR="00893790" w:rsidRPr="0074331A" w:rsidRDefault="00893790" w:rsidP="00E03034">
            <w:pPr>
              <w:spacing w:after="200"/>
              <w:rPr>
                <w:rFonts w:asciiTheme="majorHAnsi" w:hAnsiTheme="majorHAnsi"/>
                <w:sz w:val="16"/>
                <w:szCs w:val="16"/>
              </w:rPr>
            </w:pPr>
            <w:r w:rsidRPr="0074331A">
              <w:rPr>
                <w:rFonts w:asciiTheme="majorHAnsi" w:hAnsiTheme="majorHAnsi"/>
                <w:sz w:val="16"/>
                <w:szCs w:val="16"/>
              </w:rPr>
              <w:t>ED</w:t>
            </w:r>
          </w:p>
        </w:tc>
        <w:tc>
          <w:tcPr>
            <w:tcW w:w="557" w:type="pct"/>
          </w:tcPr>
          <w:p w14:paraId="16525C7E" w14:textId="77777777" w:rsidR="00893790" w:rsidRPr="0074331A" w:rsidRDefault="00893790" w:rsidP="00E03034">
            <w:pPr>
              <w:spacing w:after="200"/>
              <w:rPr>
                <w:rFonts w:asciiTheme="majorHAnsi" w:hAnsiTheme="majorHAnsi"/>
                <w:sz w:val="16"/>
                <w:szCs w:val="16"/>
              </w:rPr>
            </w:pPr>
            <w:r>
              <w:rPr>
                <w:rFonts w:asciiTheme="majorHAnsi" w:hAnsiTheme="majorHAnsi"/>
                <w:sz w:val="16"/>
                <w:szCs w:val="16"/>
              </w:rPr>
              <w:t>83</w:t>
            </w:r>
          </w:p>
        </w:tc>
        <w:tc>
          <w:tcPr>
            <w:tcW w:w="558" w:type="pct"/>
          </w:tcPr>
          <w:p w14:paraId="70B31255" w14:textId="77777777" w:rsidR="00893790" w:rsidRPr="0074331A" w:rsidRDefault="00893790" w:rsidP="00E03034">
            <w:pPr>
              <w:spacing w:after="200"/>
              <w:rPr>
                <w:rFonts w:asciiTheme="majorHAnsi" w:hAnsiTheme="majorHAnsi"/>
                <w:sz w:val="16"/>
                <w:szCs w:val="16"/>
              </w:rPr>
            </w:pPr>
            <w:r>
              <w:rPr>
                <w:rFonts w:asciiTheme="majorHAnsi" w:hAnsiTheme="majorHAnsi"/>
                <w:sz w:val="16"/>
                <w:szCs w:val="16"/>
              </w:rPr>
              <w:t>2,898</w:t>
            </w:r>
          </w:p>
        </w:tc>
        <w:tc>
          <w:tcPr>
            <w:tcW w:w="557" w:type="pct"/>
          </w:tcPr>
          <w:p w14:paraId="20D32870"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136</w:t>
            </w:r>
          </w:p>
        </w:tc>
        <w:tc>
          <w:tcPr>
            <w:tcW w:w="558" w:type="pct"/>
          </w:tcPr>
          <w:p w14:paraId="5FC31758"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403</w:t>
            </w:r>
          </w:p>
        </w:tc>
        <w:tc>
          <w:tcPr>
            <w:tcW w:w="557" w:type="pct"/>
          </w:tcPr>
          <w:p w14:paraId="5A636FD2"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8</w:t>
            </w:r>
          </w:p>
        </w:tc>
        <w:tc>
          <w:tcPr>
            <w:tcW w:w="565" w:type="pct"/>
          </w:tcPr>
          <w:p w14:paraId="33C5B7DC"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24,500</w:t>
            </w:r>
          </w:p>
        </w:tc>
        <w:tc>
          <w:tcPr>
            <w:tcW w:w="1141" w:type="pct"/>
          </w:tcPr>
          <w:p w14:paraId="432B5454" w14:textId="77777777" w:rsidR="00893790" w:rsidRPr="0074331A" w:rsidRDefault="00893790" w:rsidP="00E03034">
            <w:pPr>
              <w:spacing w:after="200"/>
              <w:rPr>
                <w:rFonts w:asciiTheme="majorHAnsi" w:hAnsiTheme="majorHAnsi"/>
                <w:i/>
                <w:sz w:val="16"/>
                <w:szCs w:val="16"/>
              </w:rPr>
            </w:pPr>
            <w:r>
              <w:rPr>
                <w:rFonts w:asciiTheme="majorHAnsi" w:hAnsiTheme="majorHAnsi"/>
                <w:i/>
                <w:sz w:val="16"/>
                <w:szCs w:val="16"/>
              </w:rPr>
              <w:t xml:space="preserve"> 1 hour, 4 hours 1 day,2 days</w:t>
            </w:r>
          </w:p>
        </w:tc>
      </w:tr>
      <w:tr w:rsidR="00893790" w:rsidRPr="003969C8" w14:paraId="096C65AC" w14:textId="77777777" w:rsidTr="00AB2C43">
        <w:trPr>
          <w:trHeight w:val="263"/>
        </w:trPr>
        <w:tc>
          <w:tcPr>
            <w:tcW w:w="506" w:type="pct"/>
          </w:tcPr>
          <w:p w14:paraId="20C48FF0" w14:textId="77777777" w:rsidR="00893790" w:rsidRPr="0074331A" w:rsidRDefault="00893790" w:rsidP="00E03034">
            <w:pPr>
              <w:spacing w:after="200"/>
              <w:rPr>
                <w:rFonts w:asciiTheme="majorHAnsi" w:hAnsiTheme="majorHAnsi"/>
                <w:sz w:val="16"/>
                <w:szCs w:val="16"/>
              </w:rPr>
            </w:pPr>
            <w:proofErr w:type="spellStart"/>
            <w:r w:rsidRPr="0074331A">
              <w:rPr>
                <w:rFonts w:asciiTheme="majorHAnsi" w:hAnsiTheme="majorHAnsi"/>
                <w:sz w:val="16"/>
                <w:szCs w:val="16"/>
              </w:rPr>
              <w:t>Sub Acute</w:t>
            </w:r>
            <w:proofErr w:type="spellEnd"/>
          </w:p>
        </w:tc>
        <w:tc>
          <w:tcPr>
            <w:tcW w:w="557" w:type="pct"/>
          </w:tcPr>
          <w:p w14:paraId="2FD2B80A" w14:textId="77777777" w:rsidR="00893790" w:rsidRPr="0074331A" w:rsidRDefault="00893790" w:rsidP="00E03034">
            <w:pPr>
              <w:spacing w:after="200"/>
              <w:rPr>
                <w:rFonts w:asciiTheme="majorHAnsi" w:hAnsiTheme="majorHAnsi"/>
                <w:sz w:val="16"/>
                <w:szCs w:val="16"/>
              </w:rPr>
            </w:pPr>
            <w:r>
              <w:rPr>
                <w:rFonts w:asciiTheme="majorHAnsi" w:hAnsiTheme="majorHAnsi"/>
                <w:sz w:val="16"/>
                <w:szCs w:val="16"/>
              </w:rPr>
              <w:t>272</w:t>
            </w:r>
          </w:p>
        </w:tc>
        <w:tc>
          <w:tcPr>
            <w:tcW w:w="558" w:type="pct"/>
          </w:tcPr>
          <w:p w14:paraId="41EB26E8" w14:textId="77777777" w:rsidR="00893790" w:rsidRPr="0074331A" w:rsidRDefault="00893790" w:rsidP="00E03034">
            <w:pPr>
              <w:spacing w:after="200"/>
              <w:rPr>
                <w:rFonts w:asciiTheme="majorHAnsi" w:hAnsiTheme="majorHAnsi"/>
                <w:sz w:val="16"/>
                <w:szCs w:val="16"/>
              </w:rPr>
            </w:pPr>
            <w:r>
              <w:rPr>
                <w:rFonts w:asciiTheme="majorHAnsi" w:hAnsiTheme="majorHAnsi"/>
                <w:sz w:val="16"/>
                <w:szCs w:val="16"/>
              </w:rPr>
              <w:t>2,884</w:t>
            </w:r>
          </w:p>
        </w:tc>
        <w:tc>
          <w:tcPr>
            <w:tcW w:w="557" w:type="pct"/>
          </w:tcPr>
          <w:p w14:paraId="754072DC" w14:textId="77777777" w:rsidR="00893790" w:rsidRPr="0074331A" w:rsidRDefault="00893790" w:rsidP="00E03034">
            <w:pPr>
              <w:tabs>
                <w:tab w:val="center" w:pos="2325"/>
              </w:tabs>
              <w:spacing w:after="200"/>
              <w:rPr>
                <w:rFonts w:asciiTheme="majorHAnsi" w:hAnsiTheme="majorHAnsi"/>
                <w:i/>
                <w:sz w:val="16"/>
                <w:szCs w:val="16"/>
              </w:rPr>
            </w:pPr>
            <w:r>
              <w:rPr>
                <w:rFonts w:asciiTheme="majorHAnsi" w:hAnsiTheme="majorHAnsi"/>
                <w:i/>
                <w:sz w:val="16"/>
                <w:szCs w:val="16"/>
              </w:rPr>
              <w:t>12,155</w:t>
            </w:r>
          </w:p>
        </w:tc>
        <w:tc>
          <w:tcPr>
            <w:tcW w:w="558" w:type="pct"/>
          </w:tcPr>
          <w:p w14:paraId="4483674B" w14:textId="77777777" w:rsidR="00893790" w:rsidRPr="0074331A" w:rsidRDefault="00893790" w:rsidP="00E03034">
            <w:pPr>
              <w:tabs>
                <w:tab w:val="center" w:pos="2325"/>
              </w:tabs>
              <w:spacing w:after="200"/>
              <w:rPr>
                <w:rFonts w:asciiTheme="majorHAnsi" w:hAnsiTheme="majorHAnsi"/>
                <w:i/>
                <w:sz w:val="16"/>
                <w:szCs w:val="16"/>
              </w:rPr>
            </w:pPr>
            <w:r>
              <w:rPr>
                <w:rFonts w:asciiTheme="majorHAnsi" w:hAnsiTheme="majorHAnsi"/>
                <w:i/>
                <w:sz w:val="16"/>
                <w:szCs w:val="16"/>
              </w:rPr>
              <w:t>26,350</w:t>
            </w:r>
          </w:p>
        </w:tc>
        <w:tc>
          <w:tcPr>
            <w:tcW w:w="557" w:type="pct"/>
          </w:tcPr>
          <w:p w14:paraId="001E8E61" w14:textId="77777777" w:rsidR="00893790" w:rsidRPr="0074331A" w:rsidRDefault="00893790" w:rsidP="00E03034">
            <w:pPr>
              <w:tabs>
                <w:tab w:val="center" w:pos="2325"/>
              </w:tabs>
              <w:spacing w:after="200"/>
              <w:rPr>
                <w:rFonts w:asciiTheme="majorHAnsi" w:hAnsiTheme="majorHAnsi"/>
                <w:i/>
                <w:sz w:val="16"/>
                <w:szCs w:val="16"/>
              </w:rPr>
            </w:pPr>
            <w:r>
              <w:rPr>
                <w:rFonts w:asciiTheme="majorHAnsi" w:hAnsiTheme="majorHAnsi"/>
                <w:i/>
                <w:sz w:val="16"/>
                <w:szCs w:val="16"/>
              </w:rPr>
              <w:t>2</w:t>
            </w:r>
          </w:p>
        </w:tc>
        <w:tc>
          <w:tcPr>
            <w:tcW w:w="565" w:type="pct"/>
          </w:tcPr>
          <w:p w14:paraId="2F48C275" w14:textId="77777777" w:rsidR="00893790" w:rsidRPr="0074331A" w:rsidRDefault="00893790" w:rsidP="00E03034">
            <w:pPr>
              <w:tabs>
                <w:tab w:val="center" w:pos="2325"/>
              </w:tabs>
              <w:spacing w:after="200"/>
              <w:rPr>
                <w:rFonts w:asciiTheme="majorHAnsi" w:hAnsiTheme="majorHAnsi"/>
                <w:i/>
                <w:sz w:val="16"/>
                <w:szCs w:val="16"/>
              </w:rPr>
            </w:pPr>
            <w:r>
              <w:rPr>
                <w:rFonts w:asciiTheme="majorHAnsi" w:hAnsiTheme="majorHAnsi"/>
                <w:i/>
                <w:sz w:val="16"/>
                <w:szCs w:val="16"/>
              </w:rPr>
              <w:t>175</w:t>
            </w:r>
          </w:p>
        </w:tc>
        <w:tc>
          <w:tcPr>
            <w:tcW w:w="1141" w:type="pct"/>
          </w:tcPr>
          <w:p w14:paraId="1558C438" w14:textId="77777777" w:rsidR="00893790" w:rsidRPr="0074331A" w:rsidRDefault="00893790" w:rsidP="00E03034">
            <w:pPr>
              <w:tabs>
                <w:tab w:val="center" w:pos="2325"/>
              </w:tabs>
              <w:spacing w:after="200"/>
              <w:rPr>
                <w:rFonts w:asciiTheme="majorHAnsi" w:hAnsiTheme="majorHAnsi"/>
                <w:i/>
                <w:sz w:val="16"/>
                <w:szCs w:val="16"/>
              </w:rPr>
            </w:pPr>
            <w:r>
              <w:rPr>
                <w:rFonts w:asciiTheme="majorHAnsi" w:hAnsiTheme="majorHAnsi"/>
                <w:i/>
                <w:sz w:val="16"/>
                <w:szCs w:val="16"/>
              </w:rPr>
              <w:t xml:space="preserve">1 hour, 4 hours, 1 </w:t>
            </w:r>
            <w:proofErr w:type="gramStart"/>
            <w:r>
              <w:rPr>
                <w:rFonts w:asciiTheme="majorHAnsi" w:hAnsiTheme="majorHAnsi"/>
                <w:i/>
                <w:sz w:val="16"/>
                <w:szCs w:val="16"/>
              </w:rPr>
              <w:t>day,  2</w:t>
            </w:r>
            <w:proofErr w:type="gramEnd"/>
            <w:r>
              <w:rPr>
                <w:rFonts w:asciiTheme="majorHAnsi" w:hAnsiTheme="majorHAnsi"/>
                <w:i/>
                <w:sz w:val="16"/>
                <w:szCs w:val="16"/>
              </w:rPr>
              <w:t xml:space="preserve"> days</w:t>
            </w:r>
          </w:p>
        </w:tc>
      </w:tr>
      <w:tr w:rsidR="00893790" w:rsidRPr="003969C8" w14:paraId="1226DD24" w14:textId="77777777" w:rsidTr="00AB2C43">
        <w:trPr>
          <w:trHeight w:val="263"/>
        </w:trPr>
        <w:tc>
          <w:tcPr>
            <w:tcW w:w="506" w:type="pct"/>
            <w:tcBorders>
              <w:bottom w:val="single" w:sz="4" w:space="0" w:color="auto"/>
            </w:tcBorders>
          </w:tcPr>
          <w:p w14:paraId="1E853C59" w14:textId="77777777" w:rsidR="00893790" w:rsidRPr="0074331A" w:rsidRDefault="00893790" w:rsidP="00E03034">
            <w:pPr>
              <w:spacing w:after="200"/>
              <w:rPr>
                <w:rFonts w:asciiTheme="majorHAnsi" w:hAnsiTheme="majorHAnsi"/>
                <w:b/>
                <w:sz w:val="16"/>
                <w:szCs w:val="16"/>
              </w:rPr>
            </w:pPr>
            <w:r w:rsidRPr="0074331A">
              <w:rPr>
                <w:rFonts w:asciiTheme="majorHAnsi" w:hAnsiTheme="majorHAnsi"/>
                <w:b/>
                <w:sz w:val="16"/>
                <w:szCs w:val="16"/>
              </w:rPr>
              <w:t>Linked</w:t>
            </w:r>
          </w:p>
        </w:tc>
        <w:tc>
          <w:tcPr>
            <w:tcW w:w="557" w:type="pct"/>
            <w:tcBorders>
              <w:bottom w:val="single" w:sz="4" w:space="0" w:color="auto"/>
            </w:tcBorders>
          </w:tcPr>
          <w:p w14:paraId="7868D308"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4,942</w:t>
            </w:r>
          </w:p>
        </w:tc>
        <w:tc>
          <w:tcPr>
            <w:tcW w:w="558" w:type="pct"/>
            <w:tcBorders>
              <w:bottom w:val="single" w:sz="4" w:space="0" w:color="auto"/>
            </w:tcBorders>
          </w:tcPr>
          <w:p w14:paraId="6874DCA7"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397,621</w:t>
            </w:r>
          </w:p>
        </w:tc>
        <w:tc>
          <w:tcPr>
            <w:tcW w:w="557" w:type="pct"/>
            <w:tcBorders>
              <w:bottom w:val="single" w:sz="4" w:space="0" w:color="auto"/>
            </w:tcBorders>
          </w:tcPr>
          <w:p w14:paraId="6641F185"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64,001</w:t>
            </w:r>
          </w:p>
        </w:tc>
        <w:tc>
          <w:tcPr>
            <w:tcW w:w="558" w:type="pct"/>
            <w:tcBorders>
              <w:bottom w:val="single" w:sz="4" w:space="0" w:color="auto"/>
            </w:tcBorders>
          </w:tcPr>
          <w:p w14:paraId="0ADB6904"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226,838</w:t>
            </w:r>
          </w:p>
        </w:tc>
        <w:tc>
          <w:tcPr>
            <w:tcW w:w="557" w:type="pct"/>
            <w:tcBorders>
              <w:bottom w:val="single" w:sz="4" w:space="0" w:color="auto"/>
            </w:tcBorders>
          </w:tcPr>
          <w:p w14:paraId="1E586EEF"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768</w:t>
            </w:r>
          </w:p>
        </w:tc>
        <w:tc>
          <w:tcPr>
            <w:tcW w:w="565" w:type="pct"/>
            <w:tcBorders>
              <w:bottom w:val="single" w:sz="4" w:space="0" w:color="auto"/>
            </w:tcBorders>
          </w:tcPr>
          <w:p w14:paraId="41A48E4E"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554,022</w:t>
            </w:r>
          </w:p>
        </w:tc>
        <w:tc>
          <w:tcPr>
            <w:tcW w:w="1141" w:type="pct"/>
            <w:tcBorders>
              <w:bottom w:val="single" w:sz="4" w:space="0" w:color="auto"/>
            </w:tcBorders>
          </w:tcPr>
          <w:p w14:paraId="60F42B1D" w14:textId="77777777" w:rsidR="00893790" w:rsidRPr="0074331A" w:rsidRDefault="00893790" w:rsidP="00E03034">
            <w:pPr>
              <w:spacing w:after="200"/>
              <w:rPr>
                <w:rFonts w:asciiTheme="majorHAnsi" w:hAnsiTheme="majorHAnsi"/>
                <w:b/>
                <w:sz w:val="16"/>
                <w:szCs w:val="16"/>
              </w:rPr>
            </w:pPr>
          </w:p>
        </w:tc>
      </w:tr>
      <w:tr w:rsidR="00893790" w:rsidRPr="003969C8" w14:paraId="3D24326D" w14:textId="77777777" w:rsidTr="00AB2C43">
        <w:trPr>
          <w:gridAfter w:val="1"/>
          <w:wAfter w:w="1141" w:type="pct"/>
          <w:trHeight w:val="263"/>
        </w:trPr>
        <w:tc>
          <w:tcPr>
            <w:tcW w:w="506" w:type="pct"/>
            <w:tcBorders>
              <w:top w:val="single" w:sz="4" w:space="0" w:color="auto"/>
            </w:tcBorders>
          </w:tcPr>
          <w:p w14:paraId="41785AE3" w14:textId="77777777" w:rsidR="00893790" w:rsidRPr="0074331A" w:rsidRDefault="00893790" w:rsidP="00E03034">
            <w:pPr>
              <w:spacing w:after="200"/>
              <w:rPr>
                <w:rFonts w:asciiTheme="majorHAnsi" w:hAnsiTheme="majorHAnsi"/>
                <w:b/>
                <w:sz w:val="16"/>
                <w:szCs w:val="16"/>
              </w:rPr>
            </w:pPr>
            <w:r w:rsidRPr="0074331A">
              <w:rPr>
                <w:rFonts w:asciiTheme="majorHAnsi" w:hAnsiTheme="majorHAnsi"/>
                <w:b/>
                <w:sz w:val="16"/>
                <w:szCs w:val="16"/>
              </w:rPr>
              <w:t>Unlinked</w:t>
            </w:r>
          </w:p>
        </w:tc>
        <w:tc>
          <w:tcPr>
            <w:tcW w:w="557" w:type="pct"/>
            <w:tcBorders>
              <w:top w:val="single" w:sz="4" w:space="0" w:color="auto"/>
            </w:tcBorders>
          </w:tcPr>
          <w:p w14:paraId="414389C9"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67</w:t>
            </w:r>
          </w:p>
        </w:tc>
        <w:tc>
          <w:tcPr>
            <w:tcW w:w="558" w:type="pct"/>
            <w:tcBorders>
              <w:top w:val="single" w:sz="4" w:space="0" w:color="auto"/>
            </w:tcBorders>
          </w:tcPr>
          <w:p w14:paraId="5709BD42"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5,841</w:t>
            </w:r>
          </w:p>
        </w:tc>
        <w:tc>
          <w:tcPr>
            <w:tcW w:w="557" w:type="pct"/>
            <w:tcBorders>
              <w:top w:val="single" w:sz="4" w:space="0" w:color="auto"/>
            </w:tcBorders>
          </w:tcPr>
          <w:p w14:paraId="2BAE73A1"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435</w:t>
            </w:r>
          </w:p>
        </w:tc>
        <w:tc>
          <w:tcPr>
            <w:tcW w:w="558" w:type="pct"/>
            <w:tcBorders>
              <w:top w:val="single" w:sz="4" w:space="0" w:color="auto"/>
            </w:tcBorders>
          </w:tcPr>
          <w:p w14:paraId="5E96BB7B"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2,494</w:t>
            </w:r>
          </w:p>
        </w:tc>
        <w:tc>
          <w:tcPr>
            <w:tcW w:w="557" w:type="pct"/>
            <w:tcBorders>
              <w:top w:val="single" w:sz="4" w:space="0" w:color="auto"/>
            </w:tcBorders>
          </w:tcPr>
          <w:p w14:paraId="57A34F46"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14</w:t>
            </w:r>
          </w:p>
        </w:tc>
        <w:tc>
          <w:tcPr>
            <w:tcW w:w="565" w:type="pct"/>
            <w:tcBorders>
              <w:top w:val="single" w:sz="4" w:space="0" w:color="auto"/>
            </w:tcBorders>
          </w:tcPr>
          <w:p w14:paraId="2F25185B"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12,494</w:t>
            </w:r>
          </w:p>
        </w:tc>
      </w:tr>
      <w:tr w:rsidR="00893790" w:rsidRPr="003969C8" w14:paraId="086E79D3" w14:textId="77777777" w:rsidTr="00AB2C43">
        <w:trPr>
          <w:gridAfter w:val="1"/>
          <w:wAfter w:w="1141" w:type="pct"/>
          <w:trHeight w:val="263"/>
        </w:trPr>
        <w:tc>
          <w:tcPr>
            <w:tcW w:w="506" w:type="pct"/>
          </w:tcPr>
          <w:p w14:paraId="30AF517F" w14:textId="77777777" w:rsidR="00893790" w:rsidRPr="0074331A" w:rsidRDefault="00893790" w:rsidP="00E03034">
            <w:pPr>
              <w:spacing w:after="200"/>
              <w:rPr>
                <w:rFonts w:asciiTheme="majorHAnsi" w:hAnsiTheme="majorHAnsi"/>
                <w:b/>
                <w:sz w:val="16"/>
                <w:szCs w:val="16"/>
              </w:rPr>
            </w:pPr>
            <w:r w:rsidRPr="0074331A">
              <w:rPr>
                <w:rFonts w:asciiTheme="majorHAnsi" w:hAnsiTheme="majorHAnsi"/>
                <w:b/>
                <w:sz w:val="16"/>
                <w:szCs w:val="16"/>
              </w:rPr>
              <w:t>Unlinked %</w:t>
            </w:r>
          </w:p>
        </w:tc>
        <w:tc>
          <w:tcPr>
            <w:tcW w:w="557" w:type="pct"/>
          </w:tcPr>
          <w:p w14:paraId="50D63D11"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1.3%</w:t>
            </w:r>
          </w:p>
        </w:tc>
        <w:tc>
          <w:tcPr>
            <w:tcW w:w="558" w:type="pct"/>
          </w:tcPr>
          <w:p w14:paraId="45F19D67"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1.4%</w:t>
            </w:r>
          </w:p>
        </w:tc>
        <w:tc>
          <w:tcPr>
            <w:tcW w:w="557" w:type="pct"/>
          </w:tcPr>
          <w:p w14:paraId="6130454B"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0.7%</w:t>
            </w:r>
          </w:p>
        </w:tc>
        <w:tc>
          <w:tcPr>
            <w:tcW w:w="558" w:type="pct"/>
          </w:tcPr>
          <w:p w14:paraId="13DF3606"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1.1%</w:t>
            </w:r>
          </w:p>
        </w:tc>
        <w:tc>
          <w:tcPr>
            <w:tcW w:w="557" w:type="pct"/>
          </w:tcPr>
          <w:p w14:paraId="75284D9B"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1.8%</w:t>
            </w:r>
          </w:p>
        </w:tc>
        <w:tc>
          <w:tcPr>
            <w:tcW w:w="565" w:type="pct"/>
          </w:tcPr>
          <w:p w14:paraId="263633D0" w14:textId="77777777" w:rsidR="00893790" w:rsidRPr="0074331A" w:rsidRDefault="00893790" w:rsidP="00E03034">
            <w:pPr>
              <w:spacing w:after="200"/>
              <w:rPr>
                <w:rFonts w:asciiTheme="majorHAnsi" w:hAnsiTheme="majorHAnsi"/>
                <w:b/>
                <w:sz w:val="16"/>
                <w:szCs w:val="16"/>
              </w:rPr>
            </w:pPr>
            <w:r>
              <w:rPr>
                <w:rFonts w:asciiTheme="majorHAnsi" w:hAnsiTheme="majorHAnsi"/>
                <w:b/>
                <w:sz w:val="16"/>
                <w:szCs w:val="16"/>
              </w:rPr>
              <w:t>2.2%</w:t>
            </w:r>
          </w:p>
        </w:tc>
      </w:tr>
    </w:tbl>
    <w:p w14:paraId="11443D2A" w14:textId="77777777" w:rsidR="00893790" w:rsidRDefault="00893790" w:rsidP="00E03034">
      <w:pPr>
        <w:spacing w:after="200" w:line="240" w:lineRule="auto"/>
        <w:rPr>
          <w:rFonts w:ascii="Georgia" w:hAnsi="Georgia"/>
          <w:b/>
          <w:sz w:val="20"/>
          <w:szCs w:val="20"/>
          <w:lang w:val="en-US"/>
        </w:rPr>
      </w:pPr>
    </w:p>
    <w:p w14:paraId="01EB3FDD" w14:textId="77777777" w:rsidR="00893790" w:rsidRPr="004300FF" w:rsidRDefault="00893790" w:rsidP="00E03034">
      <w:pPr>
        <w:spacing w:after="200" w:line="240" w:lineRule="auto"/>
        <w:rPr>
          <w:rFonts w:ascii="Georgia" w:hAnsi="Georgia"/>
          <w:b/>
          <w:color w:val="000000" w:themeColor="text1"/>
          <w:szCs w:val="20"/>
        </w:rPr>
      </w:pPr>
      <w:r w:rsidRPr="004300FF">
        <w:rPr>
          <w:rFonts w:ascii="Georgia" w:hAnsi="Georgia"/>
          <w:b/>
          <w:color w:val="000000" w:themeColor="text1"/>
          <w:szCs w:val="20"/>
        </w:rPr>
        <w:t>PBS and S100 drugs</w:t>
      </w:r>
    </w:p>
    <w:p w14:paraId="38FDBF54" w14:textId="77777777" w:rsidR="00893790" w:rsidRPr="004300FF" w:rsidRDefault="00893790" w:rsidP="00E03034">
      <w:pPr>
        <w:spacing w:after="200" w:line="240" w:lineRule="auto"/>
        <w:rPr>
          <w:rFonts w:ascii="Georgia" w:hAnsi="Georgia"/>
          <w:szCs w:val="20"/>
          <w:lang w:val="en-US"/>
        </w:rPr>
      </w:pPr>
      <w:r w:rsidRPr="004300FF">
        <w:rPr>
          <w:rFonts w:ascii="Georgia" w:hAnsi="Georgia"/>
          <w:szCs w:val="20"/>
          <w:lang w:val="en-US"/>
        </w:rPr>
        <w:t xml:space="preserve">The Jurisdiction confirmed that no PBS revenue was offset from pharmacy expenses and is consistent with direction given in the </w:t>
      </w:r>
      <w:r w:rsidRPr="004300FF">
        <w:rPr>
          <w:rFonts w:ascii="Georgia" w:hAnsi="Georgia"/>
          <w:szCs w:val="20"/>
        </w:rPr>
        <w:t>AHPCS Version 4.0</w:t>
      </w:r>
      <w:r w:rsidRPr="004300FF">
        <w:rPr>
          <w:rFonts w:ascii="Georgia" w:hAnsi="Georgia"/>
          <w:szCs w:val="20"/>
          <w:lang w:val="en-US"/>
        </w:rPr>
        <w:t>.</w:t>
      </w:r>
    </w:p>
    <w:p w14:paraId="79A1BC47" w14:textId="77777777" w:rsidR="00893790" w:rsidRPr="004300FF" w:rsidRDefault="00893790" w:rsidP="00E03034">
      <w:pPr>
        <w:spacing w:after="200" w:line="240" w:lineRule="auto"/>
        <w:rPr>
          <w:rFonts w:ascii="Georgia" w:hAnsi="Georgia"/>
          <w:b/>
          <w:szCs w:val="20"/>
          <w:lang w:val="en-US"/>
        </w:rPr>
      </w:pPr>
    </w:p>
    <w:p w14:paraId="4CC0DA91" w14:textId="52AC2C99" w:rsidR="00893790" w:rsidRPr="00BC0AC8" w:rsidRDefault="00046E18" w:rsidP="00E03034">
      <w:pPr>
        <w:pStyle w:val="Heading3"/>
        <w:spacing w:before="0" w:after="200" w:line="240" w:lineRule="auto"/>
        <w:rPr>
          <w:color w:val="6E3400" w:themeColor="accent1" w:themeShade="80"/>
        </w:rPr>
      </w:pPr>
      <w:r>
        <w:rPr>
          <w:color w:val="6E3400" w:themeColor="accent1" w:themeShade="80"/>
        </w:rPr>
        <w:lastRenderedPageBreak/>
        <w:t>5</w:t>
      </w:r>
      <w:r w:rsidR="00893790" w:rsidRPr="00BC0AC8">
        <w:rPr>
          <w:color w:val="6E3400" w:themeColor="accent1" w:themeShade="80"/>
        </w:rPr>
        <w:t xml:space="preserve">.8.6 Improvements </w:t>
      </w:r>
    </w:p>
    <w:p w14:paraId="1D8DC060" w14:textId="77777777" w:rsidR="00893790" w:rsidRPr="004300FF" w:rsidRDefault="00893790" w:rsidP="00E03034">
      <w:pPr>
        <w:spacing w:after="200" w:line="240" w:lineRule="auto"/>
        <w:rPr>
          <w:rFonts w:asciiTheme="majorHAnsi" w:hAnsiTheme="majorHAnsi"/>
          <w:b/>
        </w:rPr>
      </w:pPr>
      <w:r w:rsidRPr="004300FF">
        <w:rPr>
          <w:rFonts w:asciiTheme="majorHAnsi" w:hAnsiTheme="majorHAnsi"/>
          <w:b/>
        </w:rPr>
        <w:t>Improvements since Round 21</w:t>
      </w:r>
    </w:p>
    <w:p w14:paraId="6219D23A" w14:textId="77777777" w:rsidR="00893790" w:rsidRPr="004300FF" w:rsidRDefault="00893790" w:rsidP="00E03034">
      <w:pPr>
        <w:spacing w:after="200" w:line="240" w:lineRule="auto"/>
        <w:rPr>
          <w:rFonts w:asciiTheme="majorHAnsi" w:hAnsiTheme="majorHAnsi"/>
          <w:color w:val="0070C0"/>
        </w:rPr>
      </w:pPr>
      <w:r w:rsidRPr="004300FF">
        <w:rPr>
          <w:rFonts w:asciiTheme="majorHAnsi" w:hAnsiTheme="majorHAnsi"/>
        </w:rPr>
        <w:t>NT Health has made the following improvements since Round 21:</w:t>
      </w:r>
    </w:p>
    <w:p w14:paraId="13A2F37C" w14:textId="77777777" w:rsidR="00893790" w:rsidRPr="004300FF" w:rsidRDefault="00893790" w:rsidP="00E07E20">
      <w:pPr>
        <w:pStyle w:val="ListParagraph"/>
        <w:numPr>
          <w:ilvl w:val="0"/>
          <w:numId w:val="7"/>
        </w:numPr>
        <w:spacing w:after="200" w:line="240" w:lineRule="auto"/>
        <w:ind w:left="714" w:hanging="357"/>
        <w:contextualSpacing w:val="0"/>
        <w:rPr>
          <w:rFonts w:asciiTheme="majorHAnsi" w:hAnsiTheme="majorHAnsi"/>
          <w:lang w:val="en-US"/>
        </w:rPr>
      </w:pPr>
      <w:r w:rsidRPr="004300FF">
        <w:rPr>
          <w:rFonts w:asciiTheme="majorHAnsi" w:hAnsiTheme="majorHAnsi"/>
          <w:lang w:val="en-US"/>
        </w:rPr>
        <w:t>There have been improvements to automate the process of submitting feeder datasets to the Jurisdiction via the data warehouse, resulting in time saved during the costing process, and ensuring completeness checks are conducted as another layer of validation. During the next year, the process will be further implemented across more feeder files.</w:t>
      </w:r>
    </w:p>
    <w:p w14:paraId="6D638B8D" w14:textId="77777777" w:rsidR="00893790" w:rsidRPr="004300FF" w:rsidRDefault="00893790" w:rsidP="00E07E20">
      <w:pPr>
        <w:pStyle w:val="ListParagraph"/>
        <w:numPr>
          <w:ilvl w:val="0"/>
          <w:numId w:val="7"/>
        </w:numPr>
        <w:spacing w:after="200" w:line="240" w:lineRule="auto"/>
        <w:ind w:left="714" w:hanging="357"/>
        <w:contextualSpacing w:val="0"/>
        <w:rPr>
          <w:rFonts w:asciiTheme="majorHAnsi" w:hAnsiTheme="majorHAnsi"/>
          <w:lang w:val="en-US"/>
        </w:rPr>
      </w:pPr>
      <w:r w:rsidRPr="004300FF">
        <w:rPr>
          <w:rFonts w:asciiTheme="majorHAnsi" w:hAnsiTheme="majorHAnsi"/>
          <w:lang w:val="en-US"/>
        </w:rPr>
        <w:t>There was increased involvement of the Health Services in the costing process through workshops and reporting, which introduced additional checks and validation of the costing outputs. This is expected to increase the accuracy and use of the data.</w:t>
      </w:r>
    </w:p>
    <w:p w14:paraId="185C3EF5" w14:textId="77777777" w:rsidR="00893790" w:rsidRPr="004300FF" w:rsidRDefault="00893790" w:rsidP="00E03034">
      <w:pPr>
        <w:spacing w:after="200" w:line="240" w:lineRule="auto"/>
        <w:rPr>
          <w:rFonts w:asciiTheme="majorHAnsi" w:hAnsiTheme="majorHAnsi"/>
          <w:b/>
        </w:rPr>
      </w:pPr>
      <w:r w:rsidRPr="004300FF">
        <w:rPr>
          <w:rFonts w:asciiTheme="majorHAnsi" w:hAnsiTheme="majorHAnsi"/>
          <w:b/>
        </w:rPr>
        <w:t>Future improvements in development for Round 23</w:t>
      </w:r>
    </w:p>
    <w:p w14:paraId="25E7FE58" w14:textId="77777777" w:rsidR="00893790" w:rsidRPr="004300FF" w:rsidRDefault="00893790" w:rsidP="00E07E20">
      <w:pPr>
        <w:pStyle w:val="ListParagraph"/>
        <w:numPr>
          <w:ilvl w:val="0"/>
          <w:numId w:val="72"/>
        </w:numPr>
        <w:spacing w:after="200" w:line="240" w:lineRule="auto"/>
        <w:ind w:left="714" w:hanging="357"/>
        <w:contextualSpacing w:val="0"/>
        <w:rPr>
          <w:rFonts w:asciiTheme="majorHAnsi" w:hAnsiTheme="majorHAnsi"/>
        </w:rPr>
      </w:pPr>
      <w:r w:rsidRPr="004300FF">
        <w:rPr>
          <w:rFonts w:asciiTheme="majorHAnsi" w:hAnsiTheme="majorHAnsi"/>
        </w:rPr>
        <w:t>Allied health feeder data will be captured across CAHS in Round 23, making the allied health allocations fully duration-based for NT.</w:t>
      </w:r>
    </w:p>
    <w:p w14:paraId="5015386E" w14:textId="77777777" w:rsidR="00893790" w:rsidRPr="004300FF" w:rsidRDefault="00893790" w:rsidP="00E07E20">
      <w:pPr>
        <w:pStyle w:val="ListParagraph"/>
        <w:numPr>
          <w:ilvl w:val="0"/>
          <w:numId w:val="72"/>
        </w:numPr>
        <w:spacing w:after="200" w:line="240" w:lineRule="auto"/>
        <w:ind w:left="714" w:hanging="357"/>
        <w:contextualSpacing w:val="0"/>
        <w:rPr>
          <w:rFonts w:asciiTheme="majorHAnsi" w:hAnsiTheme="majorHAnsi"/>
        </w:rPr>
      </w:pPr>
      <w:r w:rsidRPr="004300FF">
        <w:rPr>
          <w:rFonts w:asciiTheme="majorHAnsi" w:hAnsiTheme="majorHAnsi"/>
        </w:rPr>
        <w:t xml:space="preserve">A dedicated contact for costing related queries from CAHS will be trained and available to support the costing process for Round 23. </w:t>
      </w:r>
    </w:p>
    <w:p w14:paraId="5922B238" w14:textId="77777777" w:rsidR="00893790" w:rsidRPr="004300FF" w:rsidRDefault="00893790" w:rsidP="00E07E20">
      <w:pPr>
        <w:pStyle w:val="ListParagraph"/>
        <w:numPr>
          <w:ilvl w:val="0"/>
          <w:numId w:val="72"/>
        </w:numPr>
        <w:spacing w:after="200" w:line="240" w:lineRule="auto"/>
        <w:ind w:left="714" w:hanging="357"/>
        <w:contextualSpacing w:val="0"/>
        <w:rPr>
          <w:rFonts w:asciiTheme="majorHAnsi" w:hAnsiTheme="majorHAnsi"/>
        </w:rPr>
      </w:pPr>
      <w:r w:rsidRPr="004300FF">
        <w:rPr>
          <w:rFonts w:asciiTheme="majorHAnsi" w:hAnsiTheme="majorHAnsi"/>
        </w:rPr>
        <w:t>NT will review and bring into scope any relevant remoteness subsidies which are paid by other government departments in relation to subsidising health services delivered in remote locations.</w:t>
      </w:r>
    </w:p>
    <w:p w14:paraId="231BFB84" w14:textId="77777777" w:rsidR="00893790" w:rsidRPr="004300FF" w:rsidRDefault="00893790" w:rsidP="00E07E20">
      <w:pPr>
        <w:pStyle w:val="ListParagraph"/>
        <w:numPr>
          <w:ilvl w:val="0"/>
          <w:numId w:val="72"/>
        </w:numPr>
        <w:spacing w:after="200" w:line="240" w:lineRule="auto"/>
        <w:ind w:left="714" w:hanging="357"/>
        <w:contextualSpacing w:val="0"/>
        <w:rPr>
          <w:rFonts w:asciiTheme="majorHAnsi" w:hAnsiTheme="majorHAnsi"/>
        </w:rPr>
      </w:pPr>
      <w:r w:rsidRPr="004300FF">
        <w:rPr>
          <w:rFonts w:asciiTheme="majorHAnsi" w:hAnsiTheme="majorHAnsi"/>
          <w:lang w:val="en-US"/>
        </w:rPr>
        <w:t>From the next round, there is a desire to incorporate cost data into current management reporting.</w:t>
      </w:r>
    </w:p>
    <w:p w14:paraId="038CC362" w14:textId="77777777" w:rsidR="00893790" w:rsidRPr="004300FF" w:rsidRDefault="00893790" w:rsidP="00E07E20">
      <w:pPr>
        <w:pStyle w:val="ListParagraph"/>
        <w:numPr>
          <w:ilvl w:val="0"/>
          <w:numId w:val="72"/>
        </w:numPr>
        <w:spacing w:after="200" w:line="240" w:lineRule="auto"/>
        <w:ind w:left="714" w:hanging="357"/>
        <w:contextualSpacing w:val="0"/>
        <w:rPr>
          <w:rFonts w:asciiTheme="majorHAnsi" w:hAnsiTheme="majorHAnsi"/>
        </w:rPr>
      </w:pPr>
      <w:r w:rsidRPr="004300FF">
        <w:rPr>
          <w:rFonts w:asciiTheme="majorHAnsi" w:hAnsiTheme="majorHAnsi"/>
        </w:rPr>
        <w:t>For Round 23, NT plans to run the hospital acquired complication (HAC) module in PPM2. This will facilitate action to reduce the number of HACs within areas with significant HAC rates, by flagging episodes with HACs and allowing triangulation of cost data with incidents.</w:t>
      </w:r>
    </w:p>
    <w:p w14:paraId="4A304491" w14:textId="190EC63B" w:rsidR="004300FF" w:rsidRDefault="004300FF">
      <w:pPr>
        <w:rPr>
          <w:rFonts w:ascii="Georgia" w:hAnsi="Georgia"/>
          <w:sz w:val="20"/>
          <w:szCs w:val="20"/>
        </w:rPr>
      </w:pPr>
      <w:r>
        <w:rPr>
          <w:rFonts w:ascii="Georgia" w:hAnsi="Georgia"/>
          <w:sz w:val="20"/>
          <w:szCs w:val="20"/>
        </w:rPr>
        <w:br w:type="page"/>
      </w:r>
    </w:p>
    <w:p w14:paraId="38C350D5" w14:textId="77777777" w:rsidR="00893790" w:rsidRPr="007059FE" w:rsidRDefault="00893790" w:rsidP="00E03034">
      <w:pPr>
        <w:pStyle w:val="Heading1"/>
        <w:spacing w:before="0" w:after="200" w:line="240" w:lineRule="auto"/>
        <w:ind w:left="0" w:firstLine="0"/>
      </w:pPr>
      <w:bookmarkStart w:id="37" w:name="_Toc18429932"/>
      <w:bookmarkStart w:id="38" w:name="_Toc18429938"/>
      <w:bookmarkStart w:id="39" w:name="_Toc18429939"/>
      <w:bookmarkStart w:id="40" w:name="_Toc18429941"/>
      <w:bookmarkStart w:id="41" w:name="_Toc18429942"/>
      <w:bookmarkStart w:id="42" w:name="_Toc18429944"/>
      <w:bookmarkStart w:id="43" w:name="_Toc18429945"/>
      <w:bookmarkStart w:id="44" w:name="_Toc18429948"/>
      <w:bookmarkStart w:id="45" w:name="_Toc18429950"/>
      <w:bookmarkStart w:id="46" w:name="_Toc18429951"/>
      <w:bookmarkStart w:id="47" w:name="_Toc18429952"/>
      <w:bookmarkStart w:id="48" w:name="_Toc18429954"/>
      <w:bookmarkStart w:id="49" w:name="_Toc18429955"/>
      <w:bookmarkStart w:id="50" w:name="_Toc18429956"/>
      <w:bookmarkStart w:id="51" w:name="_Toc18429957"/>
      <w:bookmarkStart w:id="52" w:name="_Toc18429958"/>
      <w:bookmarkStart w:id="53" w:name="_Toc18429959"/>
      <w:bookmarkStart w:id="54" w:name="_Toc18429961"/>
      <w:bookmarkStart w:id="55" w:name="_Toc18429962"/>
      <w:bookmarkStart w:id="56" w:name="_Toc18429963"/>
      <w:bookmarkStart w:id="57" w:name="_Toc18429965"/>
      <w:bookmarkStart w:id="58" w:name="_Toc18429966"/>
      <w:bookmarkStart w:id="59" w:name="_Toc18429968"/>
      <w:bookmarkStart w:id="60" w:name="_Toc18430031"/>
      <w:bookmarkStart w:id="61" w:name="_Toc18430032"/>
      <w:bookmarkStart w:id="62" w:name="_Toc18430036"/>
      <w:bookmarkStart w:id="63" w:name="_Toc18430037"/>
      <w:bookmarkStart w:id="64" w:name="_Toc18430038"/>
      <w:bookmarkStart w:id="65" w:name="_Toc18430040"/>
      <w:bookmarkStart w:id="66" w:name="_Toc18430041"/>
      <w:bookmarkStart w:id="67" w:name="_Toc18430046"/>
      <w:bookmarkStart w:id="68" w:name="_Toc18430048"/>
      <w:bookmarkStart w:id="69" w:name="_Toc18430049"/>
      <w:bookmarkStart w:id="70" w:name="_Toc18430109"/>
      <w:bookmarkStart w:id="71" w:name="_Toc18430133"/>
      <w:bookmarkStart w:id="72" w:name="_Toc18430135"/>
      <w:bookmarkStart w:id="73" w:name="_Toc18430136"/>
      <w:bookmarkStart w:id="74" w:name="_Toc18430138"/>
      <w:bookmarkStart w:id="75" w:name="_Toc18430139"/>
      <w:bookmarkStart w:id="76" w:name="_Toc18430140"/>
      <w:bookmarkStart w:id="77" w:name="_Toc18430141"/>
      <w:bookmarkStart w:id="78" w:name="_Toc18430144"/>
      <w:bookmarkStart w:id="79" w:name="_Toc18430145"/>
      <w:bookmarkStart w:id="80" w:name="_Toc1904111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7059FE">
        <w:lastRenderedPageBreak/>
        <w:t>IHPA Review</w:t>
      </w:r>
      <w:bookmarkEnd w:id="80"/>
    </w:p>
    <w:p w14:paraId="3800D345" w14:textId="0E82B6A4" w:rsidR="00893790" w:rsidRPr="00657363" w:rsidRDefault="00046E18" w:rsidP="00E03034">
      <w:pPr>
        <w:pStyle w:val="Heading2"/>
        <w:spacing w:before="0" w:after="200" w:line="240" w:lineRule="auto"/>
        <w:rPr>
          <w:lang w:val="en-US"/>
        </w:rPr>
      </w:pPr>
      <w:bookmarkStart w:id="81" w:name="_Toc19041119"/>
      <w:r>
        <w:rPr>
          <w:lang w:val="en-US"/>
        </w:rPr>
        <w:t>6</w:t>
      </w:r>
      <w:r w:rsidR="00893790">
        <w:rPr>
          <w:lang w:val="en-US"/>
        </w:rPr>
        <w:t>.1</w:t>
      </w:r>
      <w:r w:rsidR="00893790">
        <w:rPr>
          <w:lang w:val="en-US"/>
        </w:rPr>
        <w:tab/>
        <w:t>IHPA process for the NHCDC</w:t>
      </w:r>
      <w:bookmarkEnd w:id="81"/>
      <w:r w:rsidR="00893790">
        <w:rPr>
          <w:lang w:val="en-US"/>
        </w:rPr>
        <w:t xml:space="preserve"> </w:t>
      </w:r>
    </w:p>
    <w:p w14:paraId="12B5DA62" w14:textId="5660B69F" w:rsidR="00893790" w:rsidRPr="004300FF" w:rsidRDefault="004300FF" w:rsidP="00E03034">
      <w:pPr>
        <w:spacing w:after="200" w:line="240" w:lineRule="auto"/>
        <w:rPr>
          <w:rFonts w:asciiTheme="majorHAnsi" w:hAnsiTheme="majorHAnsi"/>
        </w:rPr>
      </w:pPr>
      <w:r w:rsidRPr="008D735A">
        <w:rPr>
          <w:rFonts w:ascii="Georgia" w:hAnsi="Georgia"/>
          <w:noProof/>
          <w:sz w:val="20"/>
          <w:szCs w:val="20"/>
          <w:lang w:eastAsia="en-AU"/>
        </w:rPr>
        <w:drawing>
          <wp:anchor distT="0" distB="0" distL="114300" distR="114300" simplePos="0" relativeHeight="251659264" behindDoc="1" locked="0" layoutInCell="1" allowOverlap="1" wp14:anchorId="00DD6407" wp14:editId="574AD411">
            <wp:simplePos x="0" y="0"/>
            <wp:positionH relativeFrom="margin">
              <wp:align>left</wp:align>
            </wp:positionH>
            <wp:positionV relativeFrom="paragraph">
              <wp:posOffset>6350</wp:posOffset>
            </wp:positionV>
            <wp:extent cx="5943600" cy="3872230"/>
            <wp:effectExtent l="38100" t="0" r="38100" b="0"/>
            <wp:wrapNone/>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V relativeFrom="margin">
              <wp14:pctHeight>0</wp14:pctHeight>
            </wp14:sizeRelV>
          </wp:anchor>
        </w:drawing>
      </w:r>
      <w:r w:rsidR="00893790" w:rsidRPr="004300FF">
        <w:rPr>
          <w:rFonts w:asciiTheme="majorHAnsi" w:hAnsiTheme="majorHAnsi"/>
        </w:rPr>
        <w:t>This section outlines IHPA’s processes for receiving, validating and performing Quality Assurance (QA) procedures data for Round 22, including any adjustments made to datasets received from jurisdictions, before the publication of the final NHCDC datasets.</w:t>
      </w:r>
    </w:p>
    <w:p w14:paraId="65878CAF" w14:textId="07FBF87F" w:rsidR="00893790" w:rsidRPr="004300FF" w:rsidRDefault="00893790" w:rsidP="00E03034">
      <w:pPr>
        <w:spacing w:after="200" w:line="240" w:lineRule="auto"/>
        <w:rPr>
          <w:rFonts w:asciiTheme="majorHAnsi" w:hAnsiTheme="majorHAnsi"/>
        </w:rPr>
      </w:pPr>
      <w:r w:rsidRPr="004300FF">
        <w:rPr>
          <w:rFonts w:asciiTheme="majorHAnsi" w:hAnsiTheme="majorHAnsi"/>
          <w:b/>
        </w:rPr>
        <w:t>NHCDC Timeframes</w:t>
      </w:r>
    </w:p>
    <w:p w14:paraId="1C2D006D" w14:textId="54230A76" w:rsidR="00893790" w:rsidRPr="004300FF" w:rsidRDefault="00893790" w:rsidP="00E03034">
      <w:pPr>
        <w:spacing w:after="200" w:line="240" w:lineRule="auto"/>
        <w:rPr>
          <w:rFonts w:asciiTheme="majorHAnsi" w:hAnsiTheme="majorHAnsi"/>
        </w:rPr>
      </w:pPr>
      <w:r w:rsidRPr="004300FF">
        <w:rPr>
          <w:rFonts w:asciiTheme="majorHAnsi" w:hAnsiTheme="majorHAnsi"/>
        </w:rPr>
        <w:t xml:space="preserve">The NHCDC timeframes for Round 22 are published in IHPA’s </w:t>
      </w:r>
      <w:proofErr w:type="gramStart"/>
      <w:r w:rsidRPr="004300FF">
        <w:rPr>
          <w:rFonts w:asciiTheme="majorHAnsi" w:hAnsiTheme="majorHAnsi"/>
        </w:rPr>
        <w:t>Three Year</w:t>
      </w:r>
      <w:proofErr w:type="gramEnd"/>
      <w:r w:rsidRPr="004300FF">
        <w:rPr>
          <w:rFonts w:asciiTheme="majorHAnsi" w:hAnsiTheme="majorHAnsi"/>
        </w:rPr>
        <w:t xml:space="preserve"> Data Plan, and are set out below for Round 22.</w:t>
      </w:r>
    </w:p>
    <w:p w14:paraId="562308A0" w14:textId="464F0A76" w:rsidR="004300FF" w:rsidRDefault="000830EE" w:rsidP="00E03034">
      <w:pPr>
        <w:spacing w:after="200" w:line="240" w:lineRule="auto"/>
        <w:rPr>
          <w:rStyle w:val="Emphasis"/>
          <w:rFonts w:asciiTheme="majorHAnsi" w:hAnsiTheme="majorHAnsi"/>
        </w:rPr>
      </w:pPr>
      <w:r w:rsidRPr="003238C2">
        <w:rPr>
          <w:rStyle w:val="Emphasis"/>
          <w:rFonts w:asciiTheme="majorHAnsi" w:hAnsiTheme="majorHAnsi"/>
        </w:rPr>
        <w:t>Diagram 31</w:t>
      </w:r>
      <w:r w:rsidR="00E542C2" w:rsidRPr="003238C2">
        <w:rPr>
          <w:rStyle w:val="Emphasis"/>
          <w:rFonts w:asciiTheme="majorHAnsi" w:hAnsiTheme="majorHAnsi"/>
        </w:rPr>
        <w:t xml:space="preserve">: IHPA’s </w:t>
      </w:r>
      <w:proofErr w:type="gramStart"/>
      <w:r w:rsidR="00E542C2" w:rsidRPr="003238C2">
        <w:rPr>
          <w:rStyle w:val="Emphasis"/>
          <w:rFonts w:asciiTheme="majorHAnsi" w:hAnsiTheme="majorHAnsi"/>
        </w:rPr>
        <w:t>three year</w:t>
      </w:r>
      <w:proofErr w:type="gramEnd"/>
      <w:r w:rsidR="00E542C2" w:rsidRPr="003238C2">
        <w:rPr>
          <w:rStyle w:val="Emphasis"/>
          <w:rFonts w:asciiTheme="majorHAnsi" w:hAnsiTheme="majorHAnsi"/>
        </w:rPr>
        <w:t xml:space="preserve"> data plan process</w:t>
      </w:r>
    </w:p>
    <w:p w14:paraId="0E7967E8" w14:textId="7F7D7D39" w:rsidR="004300FF" w:rsidRDefault="004300FF" w:rsidP="00E03034">
      <w:pPr>
        <w:spacing w:after="200" w:line="240" w:lineRule="auto"/>
        <w:rPr>
          <w:rStyle w:val="Emphasis"/>
          <w:rFonts w:asciiTheme="majorHAnsi" w:hAnsiTheme="majorHAnsi"/>
        </w:rPr>
      </w:pPr>
    </w:p>
    <w:p w14:paraId="620F7460" w14:textId="20E7DDDF" w:rsidR="004300FF" w:rsidRDefault="004300FF" w:rsidP="00E03034">
      <w:pPr>
        <w:spacing w:after="200" w:line="240" w:lineRule="auto"/>
        <w:rPr>
          <w:rStyle w:val="Emphasis"/>
          <w:rFonts w:asciiTheme="majorHAnsi" w:hAnsiTheme="majorHAnsi"/>
        </w:rPr>
      </w:pPr>
    </w:p>
    <w:p w14:paraId="73676AE1" w14:textId="76541C30" w:rsidR="004300FF" w:rsidRDefault="004300FF" w:rsidP="00E03034">
      <w:pPr>
        <w:spacing w:after="200" w:line="240" w:lineRule="auto"/>
        <w:rPr>
          <w:rStyle w:val="Emphasis"/>
          <w:rFonts w:asciiTheme="majorHAnsi" w:hAnsiTheme="majorHAnsi"/>
        </w:rPr>
      </w:pPr>
    </w:p>
    <w:p w14:paraId="6C34ECA8" w14:textId="0F01E2A6" w:rsidR="00893790" w:rsidRPr="004300FF" w:rsidRDefault="00893790" w:rsidP="00E03034">
      <w:pPr>
        <w:spacing w:after="200" w:line="240" w:lineRule="auto"/>
        <w:rPr>
          <w:rFonts w:asciiTheme="majorHAnsi" w:hAnsiTheme="majorHAnsi"/>
          <w:szCs w:val="20"/>
        </w:rPr>
      </w:pPr>
      <w:r w:rsidRPr="004300FF">
        <w:rPr>
          <w:rFonts w:asciiTheme="majorHAnsi" w:hAnsiTheme="majorHAnsi"/>
          <w:szCs w:val="20"/>
        </w:rPr>
        <w:t xml:space="preserve">Currently, the timeframe for the process is approximately one year after data has been submitted by jurisdictions, translating to eighteen months after the end of the financial year being costed. IHPA has indicated a future preference to shorten the NHCDC timeframe and move to more frequent costing periods nationally. As at Round 22, several jurisdictions continue to cost on an annual </w:t>
      </w:r>
      <w:proofErr w:type="gramStart"/>
      <w:r w:rsidRPr="004300FF">
        <w:rPr>
          <w:rFonts w:asciiTheme="majorHAnsi" w:hAnsiTheme="majorHAnsi"/>
          <w:szCs w:val="20"/>
        </w:rPr>
        <w:t>basis</w:t>
      </w:r>
      <w:proofErr w:type="gramEnd"/>
      <w:r w:rsidRPr="004300FF">
        <w:rPr>
          <w:rFonts w:asciiTheme="majorHAnsi" w:hAnsiTheme="majorHAnsi"/>
          <w:szCs w:val="20"/>
        </w:rPr>
        <w:t xml:space="preserve"> and it is understood that one of the drivers for this is that general ledgers may not be prepared until the end of the financial year. </w:t>
      </w:r>
    </w:p>
    <w:p w14:paraId="4567DCA5" w14:textId="77777777" w:rsidR="00893790" w:rsidRPr="004300FF" w:rsidRDefault="00893790" w:rsidP="00E03034">
      <w:pPr>
        <w:spacing w:after="200" w:line="240" w:lineRule="auto"/>
        <w:rPr>
          <w:rFonts w:asciiTheme="majorHAnsi" w:hAnsiTheme="majorHAnsi"/>
          <w:szCs w:val="20"/>
        </w:rPr>
      </w:pPr>
      <w:r w:rsidRPr="004300FF">
        <w:rPr>
          <w:rFonts w:asciiTheme="majorHAnsi" w:hAnsiTheme="majorHAnsi"/>
          <w:szCs w:val="20"/>
        </w:rPr>
        <w:t>Delays and extensions to published timeframes are frequently experienced. The majority of jurisdictions re-submit their data multiple times, which generates additional repeated activities from IHPA’s teams, although large parts of the process outlined below are automated. The largest contributor to delays is the multiple resubmission of data from jurisdictions, which requires complete repeats of the below stages. Additionally, if there is a resubmission for one hospital, QA reports are re-produced for all hospitals in the jurisdiction. As a result, IHPA’s dates for the final data set from jurisdictions can stretch up to early July (almost 6 months later than the published timeline) to accommodate resubmissions.</w:t>
      </w:r>
    </w:p>
    <w:p w14:paraId="3C888A45" w14:textId="77777777" w:rsidR="00893790" w:rsidRPr="004300FF" w:rsidRDefault="00893790" w:rsidP="00E03034">
      <w:pPr>
        <w:spacing w:after="200" w:line="240" w:lineRule="auto"/>
        <w:rPr>
          <w:rFonts w:ascii="Georgia" w:hAnsi="Georgia"/>
          <w:b/>
          <w:szCs w:val="20"/>
        </w:rPr>
      </w:pPr>
      <w:r w:rsidRPr="004300FF">
        <w:rPr>
          <w:rFonts w:ascii="Georgia" w:hAnsi="Georgia"/>
          <w:b/>
          <w:szCs w:val="20"/>
        </w:rPr>
        <w:t>Stage 0: Data validation on the Data Portal</w:t>
      </w:r>
    </w:p>
    <w:p w14:paraId="5D2D5B39" w14:textId="77777777" w:rsidR="00893790" w:rsidRPr="004300FF" w:rsidRDefault="00893790" w:rsidP="00E03034">
      <w:pPr>
        <w:spacing w:after="200" w:line="240" w:lineRule="auto"/>
        <w:rPr>
          <w:rFonts w:asciiTheme="majorHAnsi" w:hAnsiTheme="majorHAnsi"/>
          <w:szCs w:val="20"/>
        </w:rPr>
      </w:pPr>
      <w:r w:rsidRPr="004300FF">
        <w:rPr>
          <w:rFonts w:asciiTheme="majorHAnsi" w:hAnsiTheme="majorHAnsi"/>
          <w:szCs w:val="20"/>
        </w:rPr>
        <w:t xml:space="preserve">Prior to costing submissions to IHPA, jurisdictions could run their costing data through IHPA’s data validation program once they uploaded their cost files and activity files to the data portal. This ensures data adheres to IHPA’s requirements, is structurally in line with specifications set out in the DRS and meets all checks and linking ratios to provide validation on the data. This process is reported to minimise the majority of data formatting </w:t>
      </w:r>
      <w:proofErr w:type="gramStart"/>
      <w:r w:rsidRPr="004300FF">
        <w:rPr>
          <w:rFonts w:asciiTheme="majorHAnsi" w:hAnsiTheme="majorHAnsi"/>
          <w:szCs w:val="20"/>
        </w:rPr>
        <w:t>issues, and</w:t>
      </w:r>
      <w:proofErr w:type="gramEnd"/>
      <w:r w:rsidRPr="004300FF">
        <w:rPr>
          <w:rFonts w:asciiTheme="majorHAnsi" w:hAnsiTheme="majorHAnsi"/>
          <w:szCs w:val="20"/>
        </w:rPr>
        <w:t xml:space="preserve"> can be run multiple times by jurisdictions from when it is available in early January. During this stage, only jurisdictions view and address any warnings flagged on the data unless IHPA’s input is specially requested. The data validation was used by the majority of jurisdictions, with the exceptions being the smaller states/territories. Jurisdictions submitted their costing data to IHPA by late </w:t>
      </w:r>
      <w:proofErr w:type="gramStart"/>
      <w:r w:rsidRPr="004300FF">
        <w:rPr>
          <w:rFonts w:asciiTheme="majorHAnsi" w:hAnsiTheme="majorHAnsi"/>
          <w:szCs w:val="20"/>
        </w:rPr>
        <w:t>February, and</w:t>
      </w:r>
      <w:proofErr w:type="gramEnd"/>
      <w:r w:rsidRPr="004300FF">
        <w:rPr>
          <w:rFonts w:asciiTheme="majorHAnsi" w:hAnsiTheme="majorHAnsi"/>
          <w:szCs w:val="20"/>
        </w:rPr>
        <w:t xml:space="preserve"> had to resolve all critical errors in order to submit.</w:t>
      </w:r>
    </w:p>
    <w:p w14:paraId="30117199" w14:textId="77777777" w:rsidR="00893790" w:rsidRPr="004300FF" w:rsidRDefault="00893790" w:rsidP="00E03034">
      <w:pPr>
        <w:spacing w:after="200" w:line="240" w:lineRule="auto"/>
        <w:rPr>
          <w:rFonts w:asciiTheme="majorHAnsi" w:hAnsiTheme="majorHAnsi"/>
          <w:b/>
          <w:szCs w:val="20"/>
        </w:rPr>
      </w:pPr>
      <w:r w:rsidRPr="004300FF">
        <w:rPr>
          <w:rFonts w:asciiTheme="majorHAnsi" w:hAnsiTheme="majorHAnsi"/>
          <w:b/>
          <w:szCs w:val="20"/>
        </w:rPr>
        <w:t>Stage 1: Extract, Transform and Load process</w:t>
      </w:r>
    </w:p>
    <w:p w14:paraId="283FD6E5" w14:textId="77777777" w:rsidR="00893790" w:rsidRPr="004300FF" w:rsidRDefault="00893790" w:rsidP="00E03034">
      <w:pPr>
        <w:spacing w:after="200" w:line="240" w:lineRule="auto"/>
        <w:rPr>
          <w:rFonts w:asciiTheme="majorHAnsi" w:hAnsiTheme="majorHAnsi"/>
          <w:szCs w:val="20"/>
        </w:rPr>
      </w:pPr>
      <w:r w:rsidRPr="004300FF">
        <w:rPr>
          <w:rFonts w:asciiTheme="majorHAnsi" w:hAnsiTheme="majorHAnsi"/>
          <w:szCs w:val="20"/>
        </w:rPr>
        <w:t xml:space="preserve">Once data was submitted by jurisdictions, IHPA’s data acquisition team commenced the Extract, Transform and Load process (ETL). This process took approximately two days for each </w:t>
      </w:r>
      <w:proofErr w:type="gramStart"/>
      <w:r w:rsidRPr="004300FF">
        <w:rPr>
          <w:rFonts w:asciiTheme="majorHAnsi" w:hAnsiTheme="majorHAnsi"/>
          <w:szCs w:val="20"/>
        </w:rPr>
        <w:lastRenderedPageBreak/>
        <w:t>jurisdiction, and</w:t>
      </w:r>
      <w:proofErr w:type="gramEnd"/>
      <w:r w:rsidRPr="004300FF">
        <w:rPr>
          <w:rFonts w:asciiTheme="majorHAnsi" w:hAnsiTheme="majorHAnsi"/>
          <w:szCs w:val="20"/>
        </w:rPr>
        <w:t xml:space="preserve"> transformed the submitted files into interim data sets at a stream (product) level by jurisdiction. In Round 22, the mental health stream was combined with acute due to the transition to the new AMHCC standards, which resulted in some mental health activity still being submitted as an acute product.</w:t>
      </w:r>
    </w:p>
    <w:p w14:paraId="3423E0A4" w14:textId="77777777" w:rsidR="00893790" w:rsidRPr="004300FF" w:rsidRDefault="00893790" w:rsidP="00E03034">
      <w:pPr>
        <w:spacing w:after="200" w:line="240" w:lineRule="auto"/>
        <w:rPr>
          <w:rFonts w:asciiTheme="majorHAnsi" w:hAnsiTheme="majorHAnsi"/>
          <w:b/>
          <w:szCs w:val="20"/>
        </w:rPr>
      </w:pPr>
      <w:r w:rsidRPr="004300FF">
        <w:rPr>
          <w:rFonts w:asciiTheme="majorHAnsi" w:hAnsiTheme="majorHAnsi"/>
          <w:b/>
          <w:szCs w:val="20"/>
        </w:rPr>
        <w:t>Cost bucket creation</w:t>
      </w:r>
    </w:p>
    <w:p w14:paraId="5F6DB810" w14:textId="77777777" w:rsidR="00893790" w:rsidRPr="004300FF" w:rsidRDefault="00893790" w:rsidP="00E03034">
      <w:pPr>
        <w:spacing w:after="200" w:line="240" w:lineRule="auto"/>
        <w:rPr>
          <w:rFonts w:asciiTheme="majorHAnsi" w:hAnsiTheme="majorHAnsi"/>
          <w:szCs w:val="20"/>
        </w:rPr>
      </w:pPr>
      <w:r w:rsidRPr="004300FF">
        <w:rPr>
          <w:rFonts w:asciiTheme="majorHAnsi" w:hAnsiTheme="majorHAnsi"/>
          <w:szCs w:val="20"/>
        </w:rPr>
        <w:t xml:space="preserve">This step involved transforming cost data submitted by jurisdictions at the line item / cost centre level, to cost buckets, using the cost bucket matrix for Round 22. </w:t>
      </w:r>
    </w:p>
    <w:p w14:paraId="0F3B1867" w14:textId="77777777" w:rsidR="00893790" w:rsidRPr="004300FF" w:rsidRDefault="00893790" w:rsidP="00E03034">
      <w:pPr>
        <w:spacing w:after="200" w:line="240" w:lineRule="auto"/>
        <w:rPr>
          <w:rFonts w:asciiTheme="majorHAnsi" w:hAnsiTheme="majorHAnsi"/>
          <w:b/>
          <w:szCs w:val="20"/>
        </w:rPr>
      </w:pPr>
      <w:r w:rsidRPr="004300FF">
        <w:rPr>
          <w:rFonts w:asciiTheme="majorHAnsi" w:hAnsiTheme="majorHAnsi"/>
          <w:b/>
          <w:szCs w:val="20"/>
        </w:rPr>
        <w:t>Stage 2 and 3: Revision of products and activity</w:t>
      </w:r>
    </w:p>
    <w:p w14:paraId="6923F20B" w14:textId="77777777" w:rsidR="00893790" w:rsidRPr="004300FF" w:rsidRDefault="00893790" w:rsidP="00E03034">
      <w:pPr>
        <w:spacing w:after="200" w:line="240" w:lineRule="auto"/>
        <w:rPr>
          <w:rFonts w:asciiTheme="majorHAnsi" w:hAnsiTheme="majorHAnsi"/>
          <w:szCs w:val="20"/>
        </w:rPr>
      </w:pPr>
      <w:r w:rsidRPr="004300FF">
        <w:rPr>
          <w:rFonts w:asciiTheme="majorHAnsi" w:hAnsiTheme="majorHAnsi"/>
          <w:szCs w:val="20"/>
        </w:rPr>
        <w:t xml:space="preserve">The product types were revised based on activity information through a matching process between cost and activity data. At this step, neither the total cost nor activity submitted changed; however, the distribution by product could change. The majority of changes occurred between admitted and non-admitted products, and also for newborn babies and the admitted ‘mother’ episode. This process took approximately two days for each jurisdiction. </w:t>
      </w:r>
    </w:p>
    <w:p w14:paraId="23098CE7" w14:textId="77777777" w:rsidR="00893790" w:rsidRPr="004300FF" w:rsidRDefault="00893790" w:rsidP="00E03034">
      <w:pPr>
        <w:spacing w:after="200" w:line="240" w:lineRule="auto"/>
        <w:rPr>
          <w:rFonts w:asciiTheme="majorHAnsi" w:hAnsiTheme="majorHAnsi"/>
          <w:b/>
          <w:szCs w:val="20"/>
        </w:rPr>
      </w:pPr>
      <w:r w:rsidRPr="004300FF">
        <w:rPr>
          <w:rFonts w:asciiTheme="majorHAnsi" w:hAnsiTheme="majorHAnsi"/>
          <w:b/>
          <w:szCs w:val="20"/>
        </w:rPr>
        <w:t>Stage 4: Unqualified Babies (UQB) adjustment</w:t>
      </w:r>
    </w:p>
    <w:p w14:paraId="406F4BE4" w14:textId="77777777" w:rsidR="00893790" w:rsidRPr="004300FF" w:rsidRDefault="00893790" w:rsidP="00E03034">
      <w:pPr>
        <w:spacing w:after="200" w:line="240" w:lineRule="auto"/>
        <w:rPr>
          <w:rFonts w:asciiTheme="majorHAnsi" w:hAnsiTheme="majorHAnsi"/>
          <w:szCs w:val="20"/>
        </w:rPr>
      </w:pPr>
      <w:r w:rsidRPr="004300FF">
        <w:rPr>
          <w:rFonts w:asciiTheme="majorHAnsi" w:hAnsiTheme="majorHAnsi"/>
          <w:szCs w:val="20"/>
        </w:rPr>
        <w:t xml:space="preserve">The next stage linked UQB costs to the mother’s separation, resulting in UQB activity being removed from the newborn (NB) care type and the costs transferred from the newborn to the admitted stream. Unqualified babies are those without care interventions following </w:t>
      </w:r>
      <w:proofErr w:type="gramStart"/>
      <w:r w:rsidRPr="004300FF">
        <w:rPr>
          <w:rFonts w:asciiTheme="majorHAnsi" w:hAnsiTheme="majorHAnsi"/>
          <w:szCs w:val="20"/>
        </w:rPr>
        <w:t>birth, and</w:t>
      </w:r>
      <w:proofErr w:type="gramEnd"/>
      <w:r w:rsidRPr="004300FF">
        <w:rPr>
          <w:rFonts w:asciiTheme="majorHAnsi" w:hAnsiTheme="majorHAnsi"/>
          <w:szCs w:val="20"/>
        </w:rPr>
        <w:t xml:space="preserve"> are less than ten days old when they are discharged. Unqualified babies with lengths of stay over ten days incur ‘qualified’ days which need to be recorded for the activity data submission within the NB care type. </w:t>
      </w:r>
    </w:p>
    <w:p w14:paraId="08BF38BB" w14:textId="77777777" w:rsidR="00893790" w:rsidRPr="004300FF" w:rsidRDefault="00893790" w:rsidP="00E03034">
      <w:pPr>
        <w:spacing w:after="200" w:line="240" w:lineRule="auto"/>
        <w:rPr>
          <w:rFonts w:asciiTheme="majorHAnsi" w:hAnsiTheme="majorHAnsi"/>
          <w:szCs w:val="20"/>
        </w:rPr>
      </w:pPr>
      <w:r w:rsidRPr="004300FF">
        <w:rPr>
          <w:rFonts w:asciiTheme="majorHAnsi" w:hAnsiTheme="majorHAnsi"/>
          <w:szCs w:val="20"/>
        </w:rPr>
        <w:t>The submission of newborn data differed between jurisdictions, for example Victoria and Queensland submitted mother and baby records separately, whilst ACT and New South Wales submitted combined records. However, from Round 23 IHPA’s expectation is that this will become standard practice to combine records, removing the need for IHPA to complete this adjustment. The methodology IHPA applied for Round 22 is set out below:</w:t>
      </w:r>
    </w:p>
    <w:p w14:paraId="2AF01BAD" w14:textId="77777777" w:rsidR="00893790" w:rsidRPr="004300FF" w:rsidRDefault="00893790" w:rsidP="00E07E20">
      <w:pPr>
        <w:pStyle w:val="ListParagraph"/>
        <w:numPr>
          <w:ilvl w:val="0"/>
          <w:numId w:val="73"/>
        </w:numPr>
        <w:spacing w:after="200" w:line="240" w:lineRule="auto"/>
        <w:ind w:left="714" w:hanging="357"/>
        <w:contextualSpacing w:val="0"/>
        <w:rPr>
          <w:rFonts w:asciiTheme="majorHAnsi" w:hAnsiTheme="majorHAnsi"/>
          <w:szCs w:val="20"/>
        </w:rPr>
      </w:pPr>
      <w:r w:rsidRPr="004300FF">
        <w:rPr>
          <w:rFonts w:asciiTheme="majorHAnsi" w:hAnsiTheme="majorHAnsi"/>
          <w:szCs w:val="20"/>
        </w:rPr>
        <w:t>Where a mother separation could be directly linked with a UQB separation (using the mother’s linking key submitted with the UQB record), the costs of that UQB separation were allocated to the mother.</w:t>
      </w:r>
    </w:p>
    <w:p w14:paraId="58628919" w14:textId="77777777" w:rsidR="00893790" w:rsidRPr="004300FF" w:rsidRDefault="00893790" w:rsidP="00E07E20">
      <w:pPr>
        <w:pStyle w:val="ListParagraph"/>
        <w:numPr>
          <w:ilvl w:val="0"/>
          <w:numId w:val="73"/>
        </w:numPr>
        <w:spacing w:after="200" w:line="240" w:lineRule="auto"/>
        <w:ind w:left="714" w:hanging="357"/>
        <w:contextualSpacing w:val="0"/>
        <w:rPr>
          <w:rFonts w:asciiTheme="majorHAnsi" w:hAnsiTheme="majorHAnsi"/>
          <w:szCs w:val="20"/>
        </w:rPr>
      </w:pPr>
      <w:r w:rsidRPr="004300FF">
        <w:rPr>
          <w:rFonts w:asciiTheme="majorHAnsi" w:hAnsiTheme="majorHAnsi"/>
          <w:szCs w:val="20"/>
        </w:rPr>
        <w:t>Where a linking key was not provided, any unallocated UQB separations were linked to remaining mother separations (those with obstetric DRGs) at the same establishment, using dates to attempt to match the mother and baby record and using a 1:1 ratio (i.e. one UQB separation per mother separation), with costs allocated based on length of stay.</w:t>
      </w:r>
    </w:p>
    <w:p w14:paraId="57326856" w14:textId="77777777" w:rsidR="00893790" w:rsidRPr="004300FF" w:rsidRDefault="00893790" w:rsidP="00E07E20">
      <w:pPr>
        <w:pStyle w:val="ListParagraph"/>
        <w:numPr>
          <w:ilvl w:val="0"/>
          <w:numId w:val="73"/>
        </w:numPr>
        <w:spacing w:after="200" w:line="240" w:lineRule="auto"/>
        <w:ind w:left="714" w:hanging="357"/>
        <w:contextualSpacing w:val="0"/>
        <w:rPr>
          <w:rFonts w:asciiTheme="majorHAnsi" w:hAnsiTheme="majorHAnsi"/>
          <w:szCs w:val="20"/>
        </w:rPr>
      </w:pPr>
      <w:r w:rsidRPr="004300FF">
        <w:rPr>
          <w:rFonts w:asciiTheme="majorHAnsi" w:hAnsiTheme="majorHAnsi"/>
          <w:szCs w:val="20"/>
        </w:rPr>
        <w:t>Any remaining UQB separations that could not be matched following these two steps had their UQB costs excluded from the NHCDC. In Round 22, this activity and cost was reported by IHPA as immaterial ($27k across all sites participating in Round 22 IFR).</w:t>
      </w:r>
    </w:p>
    <w:p w14:paraId="0F90A595" w14:textId="497C6D0E" w:rsidR="00893790" w:rsidRPr="004300FF" w:rsidRDefault="00893790" w:rsidP="00E03034">
      <w:pPr>
        <w:spacing w:after="200" w:line="240" w:lineRule="auto"/>
        <w:rPr>
          <w:rFonts w:asciiTheme="majorHAnsi" w:hAnsiTheme="majorHAnsi"/>
          <w:b/>
        </w:rPr>
      </w:pPr>
      <w:r w:rsidRPr="004300FF">
        <w:rPr>
          <w:rFonts w:asciiTheme="majorHAnsi" w:hAnsiTheme="majorHAnsi"/>
          <w:b/>
        </w:rPr>
        <w:t xml:space="preserve">Stage </w:t>
      </w:r>
      <w:r w:rsidR="00DA62AA">
        <w:rPr>
          <w:rFonts w:asciiTheme="majorHAnsi" w:hAnsiTheme="majorHAnsi"/>
          <w:b/>
        </w:rPr>
        <w:t>5</w:t>
      </w:r>
      <w:r w:rsidRPr="004300FF">
        <w:rPr>
          <w:rFonts w:asciiTheme="majorHAnsi" w:hAnsiTheme="majorHAnsi"/>
          <w:b/>
        </w:rPr>
        <w:t>: Reconciliations</w:t>
      </w:r>
    </w:p>
    <w:p w14:paraId="3B2CF7EE" w14:textId="77777777" w:rsidR="00893790" w:rsidRPr="004300FF" w:rsidRDefault="00893790" w:rsidP="00E03034">
      <w:pPr>
        <w:spacing w:after="200" w:line="240" w:lineRule="auto"/>
        <w:rPr>
          <w:rFonts w:asciiTheme="majorHAnsi" w:hAnsiTheme="majorHAnsi"/>
        </w:rPr>
      </w:pPr>
      <w:r w:rsidRPr="004300FF">
        <w:rPr>
          <w:rFonts w:asciiTheme="majorHAnsi" w:hAnsiTheme="majorHAnsi"/>
        </w:rPr>
        <w:t xml:space="preserve">Reconciliations were conducted to document any adjustments to activity and costs in each of the areas above. The final output of this stage was the total cost with a breakdown of product costs against revised product types, which was provided to the jurisdiction alongside the QA report. </w:t>
      </w:r>
    </w:p>
    <w:p w14:paraId="3F19FBF4" w14:textId="77777777" w:rsidR="00B52A6B" w:rsidRDefault="00B52A6B">
      <w:pPr>
        <w:rPr>
          <w:rFonts w:asciiTheme="majorHAnsi" w:hAnsiTheme="majorHAnsi"/>
          <w:b/>
        </w:rPr>
      </w:pPr>
      <w:r>
        <w:rPr>
          <w:rFonts w:asciiTheme="majorHAnsi" w:hAnsiTheme="majorHAnsi"/>
          <w:b/>
        </w:rPr>
        <w:br w:type="page"/>
      </w:r>
    </w:p>
    <w:p w14:paraId="47304525" w14:textId="72FF16C8" w:rsidR="00893790" w:rsidRPr="004300FF" w:rsidRDefault="00893790" w:rsidP="00E03034">
      <w:pPr>
        <w:spacing w:after="200" w:line="240" w:lineRule="auto"/>
        <w:rPr>
          <w:rFonts w:asciiTheme="majorHAnsi" w:hAnsiTheme="majorHAnsi"/>
        </w:rPr>
      </w:pPr>
      <w:r w:rsidRPr="004300FF">
        <w:rPr>
          <w:rFonts w:asciiTheme="majorHAnsi" w:hAnsiTheme="majorHAnsi"/>
          <w:b/>
        </w:rPr>
        <w:lastRenderedPageBreak/>
        <w:t xml:space="preserve">Stage </w:t>
      </w:r>
      <w:r w:rsidR="00DA62AA">
        <w:rPr>
          <w:rFonts w:asciiTheme="majorHAnsi" w:hAnsiTheme="majorHAnsi"/>
          <w:b/>
        </w:rPr>
        <w:t>6</w:t>
      </w:r>
      <w:r w:rsidRPr="004300FF">
        <w:rPr>
          <w:rFonts w:asciiTheme="majorHAnsi" w:hAnsiTheme="majorHAnsi"/>
          <w:b/>
        </w:rPr>
        <w:t>: Quality Assurance</w:t>
      </w:r>
    </w:p>
    <w:p w14:paraId="21D9748F" w14:textId="77777777" w:rsidR="00893790" w:rsidRPr="004300FF" w:rsidRDefault="00893790" w:rsidP="00E03034">
      <w:pPr>
        <w:spacing w:after="200" w:line="240" w:lineRule="auto"/>
        <w:rPr>
          <w:rFonts w:asciiTheme="majorHAnsi" w:hAnsiTheme="majorHAnsi"/>
        </w:rPr>
      </w:pPr>
      <w:r w:rsidRPr="004300FF">
        <w:rPr>
          <w:rFonts w:asciiTheme="majorHAnsi" w:hAnsiTheme="majorHAnsi"/>
        </w:rPr>
        <w:t>Prior to conducting quality assurance, IHPA removed the WIP episodes of patients admitted before the start of the previous financial year (</w:t>
      </w:r>
      <w:proofErr w:type="spellStart"/>
      <w:r w:rsidRPr="004300FF">
        <w:rPr>
          <w:rFonts w:asciiTheme="majorHAnsi" w:hAnsiTheme="majorHAnsi"/>
        </w:rPr>
        <w:t>ie</w:t>
      </w:r>
      <w:proofErr w:type="spellEnd"/>
      <w:r w:rsidRPr="004300FF">
        <w:rPr>
          <w:rFonts w:asciiTheme="majorHAnsi" w:hAnsiTheme="majorHAnsi"/>
        </w:rPr>
        <w:t xml:space="preserve">. those admitted before 1 July 2016, who were discharged in the 2017/18 year). The quantum of these excluded WIP records was not large and usually arose as a result of the ETL stage which used the dates in the activity file, whereas hospitals performed reconciliations using dates from their costing file. </w:t>
      </w:r>
    </w:p>
    <w:p w14:paraId="2E595CCE" w14:textId="77777777" w:rsidR="00893790" w:rsidRPr="003238C2" w:rsidRDefault="00893790" w:rsidP="00E03034">
      <w:pPr>
        <w:spacing w:after="200" w:line="240" w:lineRule="auto"/>
        <w:rPr>
          <w:rFonts w:asciiTheme="majorHAnsi" w:hAnsiTheme="majorHAnsi"/>
        </w:rPr>
      </w:pPr>
      <w:r w:rsidRPr="003238C2">
        <w:rPr>
          <w:rFonts w:asciiTheme="majorHAnsi" w:hAnsiTheme="majorHAnsi"/>
        </w:rPr>
        <w:t>The QA process conducted by IHPA’s Data Acquisition team was largely automated and run through SAS and SQL, producing Excel outputs with conditional formatting to highlight any significant movement in costs between years and products, or values above designated thresholds. The timeframe for QA was one week per jurisdiction, and it was conducted by one FTE. There were two levels of checks: the first being the structure of data and the second the content, which included the values and data linkage. Comparisons were then run to data from the previous year to ensure reasonability. The process also reviewed cost bucket flipping and DRG flipping, checking costs were in alignment with the complexity of DRG, as well as investigating any negative cost buckets. Throughout this process, IHPA communicated with jurisdictions to address material errors.</w:t>
      </w:r>
    </w:p>
    <w:p w14:paraId="354A0FEC" w14:textId="77777777" w:rsidR="00893790" w:rsidRPr="003238C2" w:rsidRDefault="00893790" w:rsidP="00E03034">
      <w:pPr>
        <w:spacing w:after="200" w:line="240" w:lineRule="auto"/>
        <w:rPr>
          <w:rFonts w:asciiTheme="majorHAnsi" w:hAnsiTheme="majorHAnsi"/>
        </w:rPr>
      </w:pPr>
      <w:r w:rsidRPr="003238C2">
        <w:rPr>
          <w:rFonts w:asciiTheme="majorHAnsi" w:hAnsiTheme="majorHAnsi"/>
        </w:rPr>
        <w:t>The QA report presented the total cost by episode and the split of these costs. It also contained a comparison at the stream, cost bucket, line item, product type and DRG levels to previous years. This comparison was conducted for the jurisdiction and all sites, with the exception of NSW which did comparisons at an LHD level. IHPA’s costing team provided narrative highlighting items for investigation, when providing the report back to jurisdictions.</w:t>
      </w:r>
    </w:p>
    <w:p w14:paraId="75519657" w14:textId="77777777" w:rsidR="00893790" w:rsidRPr="003238C2" w:rsidRDefault="00893790" w:rsidP="00E03034">
      <w:pPr>
        <w:spacing w:after="200" w:line="240" w:lineRule="auto"/>
        <w:rPr>
          <w:rFonts w:asciiTheme="majorHAnsi" w:hAnsiTheme="majorHAnsi"/>
          <w:b/>
        </w:rPr>
      </w:pPr>
      <w:r w:rsidRPr="003238C2">
        <w:rPr>
          <w:rFonts w:asciiTheme="majorHAnsi" w:hAnsiTheme="majorHAnsi"/>
        </w:rPr>
        <w:t>The advertised timeframe for jurisdictions to review the QA report and determine if re-submissions were required was by the end of April, but in practice it stretched beyond this date. In the event of resubmission, all stages were repeated on the revised datasets.</w:t>
      </w:r>
    </w:p>
    <w:p w14:paraId="56017DFE" w14:textId="5902AC2B" w:rsidR="00893790" w:rsidRPr="003238C2" w:rsidRDefault="00893790" w:rsidP="00E03034">
      <w:pPr>
        <w:spacing w:after="200" w:line="240" w:lineRule="auto"/>
        <w:rPr>
          <w:rFonts w:asciiTheme="majorHAnsi" w:hAnsiTheme="majorHAnsi"/>
          <w:b/>
        </w:rPr>
      </w:pPr>
      <w:r w:rsidRPr="003238C2">
        <w:rPr>
          <w:rFonts w:asciiTheme="majorHAnsi" w:hAnsiTheme="majorHAnsi"/>
          <w:b/>
        </w:rPr>
        <w:t xml:space="preserve">Stage </w:t>
      </w:r>
      <w:r w:rsidR="00DA62AA">
        <w:rPr>
          <w:rFonts w:asciiTheme="majorHAnsi" w:hAnsiTheme="majorHAnsi"/>
          <w:b/>
        </w:rPr>
        <w:t>8</w:t>
      </w:r>
      <w:r w:rsidRPr="003238C2">
        <w:rPr>
          <w:rFonts w:asciiTheme="majorHAnsi" w:hAnsiTheme="majorHAnsi"/>
          <w:b/>
        </w:rPr>
        <w:t>: Final submission</w:t>
      </w:r>
    </w:p>
    <w:p w14:paraId="124B52D1" w14:textId="77777777" w:rsidR="00893790" w:rsidRPr="003238C2" w:rsidRDefault="00893790" w:rsidP="00E03034">
      <w:pPr>
        <w:spacing w:after="200" w:line="240" w:lineRule="auto"/>
        <w:rPr>
          <w:rFonts w:asciiTheme="majorHAnsi" w:hAnsiTheme="majorHAnsi"/>
        </w:rPr>
      </w:pPr>
      <w:r w:rsidRPr="003238C2">
        <w:rPr>
          <w:rFonts w:asciiTheme="majorHAnsi" w:hAnsiTheme="majorHAnsi"/>
        </w:rPr>
        <w:t xml:space="preserve">Once all QA queries were resolved, jurisdictions informed IHPA via email that their submission was finalised. After this stage, the jurisdiction prepared a Data Quality Statement detailing their application of the costing standards for the Round and any changes within hospitals that materially impacted costing. </w:t>
      </w:r>
    </w:p>
    <w:p w14:paraId="6EB4D1B9" w14:textId="77777777" w:rsidR="00893790" w:rsidRPr="003238C2" w:rsidRDefault="00893790" w:rsidP="00E03034">
      <w:pPr>
        <w:spacing w:after="200" w:line="240" w:lineRule="auto"/>
        <w:rPr>
          <w:rFonts w:asciiTheme="majorHAnsi" w:hAnsiTheme="majorHAnsi"/>
        </w:rPr>
      </w:pPr>
      <w:r w:rsidRPr="003238C2">
        <w:rPr>
          <w:rFonts w:asciiTheme="majorHAnsi" w:hAnsiTheme="majorHAnsi"/>
        </w:rPr>
        <w:t>The target date for the finalisation of IHPA’s output was by the end of October, though this was delayed due to jurisdictional data resubmissions. IHPA’s finalised output was only released in the cost report, which will be submitted to the Ministry in November and published in January 2020. The finalised data was also available to jurisdictions in the National Benchmarking Portal.</w:t>
      </w:r>
    </w:p>
    <w:p w14:paraId="29DE9015" w14:textId="52BD6A5A" w:rsidR="00893790" w:rsidRDefault="00046E18" w:rsidP="00E03034">
      <w:pPr>
        <w:pStyle w:val="Heading2"/>
        <w:spacing w:before="0" w:after="200" w:line="240" w:lineRule="auto"/>
      </w:pPr>
      <w:bookmarkStart w:id="82" w:name="_Toc19041120"/>
      <w:r>
        <w:t>6</w:t>
      </w:r>
      <w:r w:rsidR="00893790">
        <w:t>.2</w:t>
      </w:r>
      <w:r w:rsidR="00893790">
        <w:tab/>
        <w:t>Im</w:t>
      </w:r>
      <w:r w:rsidR="00893790" w:rsidRPr="006B4B9C">
        <w:t>provements</w:t>
      </w:r>
      <w:bookmarkEnd w:id="82"/>
      <w:r w:rsidR="00893790" w:rsidRPr="006B4B9C">
        <w:t xml:space="preserve"> </w:t>
      </w:r>
    </w:p>
    <w:p w14:paraId="5A4A426E" w14:textId="77777777" w:rsidR="00893790" w:rsidRPr="003238C2" w:rsidRDefault="00893790" w:rsidP="00E03034">
      <w:pPr>
        <w:spacing w:after="200" w:line="240" w:lineRule="auto"/>
        <w:rPr>
          <w:rFonts w:ascii="Georgia" w:hAnsi="Georgia"/>
          <w:b/>
          <w:szCs w:val="20"/>
        </w:rPr>
      </w:pPr>
      <w:r w:rsidRPr="003238C2">
        <w:rPr>
          <w:rFonts w:ascii="Georgia" w:hAnsi="Georgia"/>
          <w:b/>
          <w:szCs w:val="20"/>
        </w:rPr>
        <w:t>Improvements since Round 21</w:t>
      </w:r>
    </w:p>
    <w:p w14:paraId="6DE356C4" w14:textId="77777777" w:rsidR="00893790" w:rsidRPr="003238C2" w:rsidRDefault="00893790" w:rsidP="00E03034">
      <w:pPr>
        <w:spacing w:after="200" w:line="240" w:lineRule="auto"/>
        <w:rPr>
          <w:rFonts w:ascii="Georgia" w:hAnsi="Georgia"/>
          <w:color w:val="0070C0"/>
          <w:szCs w:val="20"/>
        </w:rPr>
      </w:pPr>
      <w:r w:rsidRPr="003238C2">
        <w:rPr>
          <w:rFonts w:ascii="Georgia" w:hAnsi="Georgia"/>
          <w:szCs w:val="20"/>
        </w:rPr>
        <w:t>IHPA has carried out work to make improvements to the following areas since Round 21:</w:t>
      </w:r>
    </w:p>
    <w:p w14:paraId="4584911E" w14:textId="77777777" w:rsidR="00893790" w:rsidRPr="003238C2" w:rsidRDefault="00893790" w:rsidP="00E07E20">
      <w:pPr>
        <w:pStyle w:val="ListParagraph"/>
        <w:numPr>
          <w:ilvl w:val="0"/>
          <w:numId w:val="74"/>
        </w:numPr>
        <w:spacing w:after="200" w:line="240" w:lineRule="auto"/>
        <w:ind w:left="714" w:hanging="357"/>
        <w:contextualSpacing w:val="0"/>
        <w:rPr>
          <w:rFonts w:ascii="Georgia" w:hAnsi="Georgia"/>
          <w:szCs w:val="20"/>
          <w:lang w:val="en-US"/>
        </w:rPr>
      </w:pPr>
      <w:r w:rsidRPr="003238C2">
        <w:rPr>
          <w:rFonts w:ascii="Georgia" w:hAnsi="Georgia"/>
          <w:szCs w:val="20"/>
          <w:lang w:val="en-US"/>
        </w:rPr>
        <w:t>Summary QA has been made available through the data portal, so that jurisdictions can view errors and warnings on their data immediately after submission without needing to wait for manual download of reports. The summary QA function presents the total costs and average costs at the jurisdiction and LHN level.</w:t>
      </w:r>
    </w:p>
    <w:p w14:paraId="09C005BE" w14:textId="77777777" w:rsidR="00893790" w:rsidRPr="003238C2" w:rsidRDefault="00893790" w:rsidP="00E07E20">
      <w:pPr>
        <w:pStyle w:val="ListParagraph"/>
        <w:numPr>
          <w:ilvl w:val="0"/>
          <w:numId w:val="74"/>
        </w:numPr>
        <w:spacing w:after="200" w:line="240" w:lineRule="auto"/>
        <w:ind w:left="714" w:hanging="357"/>
        <w:contextualSpacing w:val="0"/>
        <w:rPr>
          <w:rFonts w:ascii="Georgia" w:hAnsi="Georgia"/>
          <w:szCs w:val="20"/>
          <w:lang w:val="en-US"/>
        </w:rPr>
      </w:pPr>
      <w:r w:rsidRPr="003238C2">
        <w:rPr>
          <w:rFonts w:ascii="Georgia" w:hAnsi="Georgia"/>
          <w:szCs w:val="20"/>
          <w:lang w:val="en-US"/>
        </w:rPr>
        <w:lastRenderedPageBreak/>
        <w:t>Through the inclusion of the deep dive into pharmacy, IHPA has evolved the approach and scope of discussion for the Round 22 IFR to drive consistency in costing processes, methodologies and systems.</w:t>
      </w:r>
    </w:p>
    <w:p w14:paraId="26A8F555" w14:textId="77777777" w:rsidR="00893790" w:rsidRPr="003238C2" w:rsidRDefault="00893790" w:rsidP="00E07E20">
      <w:pPr>
        <w:pStyle w:val="ListParagraph"/>
        <w:numPr>
          <w:ilvl w:val="0"/>
          <w:numId w:val="74"/>
        </w:numPr>
        <w:spacing w:after="200" w:line="240" w:lineRule="auto"/>
        <w:ind w:left="714" w:hanging="357"/>
        <w:contextualSpacing w:val="0"/>
        <w:rPr>
          <w:rFonts w:ascii="Georgia" w:hAnsi="Georgia"/>
          <w:szCs w:val="20"/>
          <w:lang w:val="en-US"/>
        </w:rPr>
      </w:pPr>
      <w:r w:rsidRPr="003238C2">
        <w:rPr>
          <w:rFonts w:ascii="Georgia" w:hAnsi="Georgia"/>
          <w:szCs w:val="20"/>
          <w:lang w:val="en-US"/>
        </w:rPr>
        <w:t xml:space="preserve">IHPA has updated the presentation of the cost report for greater </w:t>
      </w:r>
      <w:proofErr w:type="gramStart"/>
      <w:r w:rsidRPr="003238C2">
        <w:rPr>
          <w:rFonts w:ascii="Georgia" w:hAnsi="Georgia"/>
          <w:szCs w:val="20"/>
          <w:lang w:val="en-US"/>
        </w:rPr>
        <w:t>readability, and</w:t>
      </w:r>
      <w:proofErr w:type="gramEnd"/>
      <w:r w:rsidRPr="003238C2">
        <w:rPr>
          <w:rFonts w:ascii="Georgia" w:hAnsi="Georgia"/>
          <w:szCs w:val="20"/>
          <w:lang w:val="en-US"/>
        </w:rPr>
        <w:t xml:space="preserve"> included new series of infographics which was developed for Round 22.</w:t>
      </w:r>
    </w:p>
    <w:p w14:paraId="3AD89745" w14:textId="77777777" w:rsidR="00893790" w:rsidRPr="003238C2" w:rsidRDefault="00893790" w:rsidP="00E07E20">
      <w:pPr>
        <w:pStyle w:val="ListParagraph"/>
        <w:numPr>
          <w:ilvl w:val="0"/>
          <w:numId w:val="74"/>
        </w:numPr>
        <w:spacing w:after="200" w:line="240" w:lineRule="auto"/>
        <w:ind w:left="714" w:hanging="357"/>
        <w:contextualSpacing w:val="0"/>
        <w:rPr>
          <w:rFonts w:ascii="Georgia" w:hAnsi="Georgia"/>
          <w:szCs w:val="20"/>
          <w:lang w:val="en-US"/>
        </w:rPr>
      </w:pPr>
      <w:r w:rsidRPr="003238C2">
        <w:rPr>
          <w:rFonts w:ascii="Georgia" w:hAnsi="Georgia"/>
          <w:szCs w:val="20"/>
          <w:lang w:val="en-US"/>
        </w:rPr>
        <w:t>Mental Health costing submissions were allowed for the first time in Round 22. This will continue to be an area of focus in future rounds.</w:t>
      </w:r>
    </w:p>
    <w:p w14:paraId="2230004B" w14:textId="77777777" w:rsidR="00893790" w:rsidRPr="003238C2" w:rsidRDefault="00893790" w:rsidP="00E03034">
      <w:pPr>
        <w:spacing w:after="200" w:line="240" w:lineRule="auto"/>
        <w:rPr>
          <w:rFonts w:ascii="Georgia" w:hAnsi="Georgia"/>
          <w:b/>
          <w:szCs w:val="20"/>
        </w:rPr>
      </w:pPr>
      <w:r w:rsidRPr="003238C2">
        <w:rPr>
          <w:rFonts w:ascii="Georgia" w:hAnsi="Georgia"/>
          <w:b/>
          <w:szCs w:val="20"/>
        </w:rPr>
        <w:t>Future improvements in development for Round 23</w:t>
      </w:r>
    </w:p>
    <w:p w14:paraId="26880900" w14:textId="77777777" w:rsidR="00893790" w:rsidRPr="003238C2" w:rsidRDefault="00893790" w:rsidP="00E07E20">
      <w:pPr>
        <w:pStyle w:val="ListParagraph"/>
        <w:numPr>
          <w:ilvl w:val="0"/>
          <w:numId w:val="74"/>
        </w:numPr>
        <w:spacing w:after="200" w:line="240" w:lineRule="auto"/>
        <w:ind w:left="714" w:hanging="357"/>
        <w:contextualSpacing w:val="0"/>
        <w:rPr>
          <w:rFonts w:ascii="Georgia" w:hAnsi="Georgia"/>
          <w:szCs w:val="20"/>
          <w:lang w:val="en-US"/>
        </w:rPr>
      </w:pPr>
      <w:r w:rsidRPr="003238C2">
        <w:rPr>
          <w:rFonts w:ascii="Georgia" w:hAnsi="Georgia"/>
          <w:szCs w:val="20"/>
          <w:lang w:val="en-US"/>
        </w:rPr>
        <w:t>Make changes to the DRS and simplify the linking process between activity and cost data by moving away from product types.</w:t>
      </w:r>
    </w:p>
    <w:p w14:paraId="4BCE10FA" w14:textId="77777777" w:rsidR="00893790" w:rsidRPr="003238C2" w:rsidRDefault="00893790" w:rsidP="00E07E20">
      <w:pPr>
        <w:pStyle w:val="ListParagraph"/>
        <w:numPr>
          <w:ilvl w:val="0"/>
          <w:numId w:val="74"/>
        </w:numPr>
        <w:spacing w:after="200" w:line="240" w:lineRule="auto"/>
        <w:ind w:left="714" w:hanging="357"/>
        <w:contextualSpacing w:val="0"/>
        <w:rPr>
          <w:rFonts w:ascii="Georgia" w:hAnsi="Georgia"/>
          <w:szCs w:val="20"/>
          <w:lang w:val="en-US"/>
        </w:rPr>
      </w:pPr>
      <w:r w:rsidRPr="003238C2">
        <w:rPr>
          <w:rFonts w:ascii="Georgia" w:hAnsi="Georgia"/>
          <w:szCs w:val="20"/>
          <w:lang w:val="en-US"/>
        </w:rPr>
        <w:t>There are plans for future rounds to have an automated QA process in the data portal. Additionally, IHPA has indicated goals to make the data portal available from early January each year (it was previously late January), to allow jurisdictions extra time to get their submissions completed.</w:t>
      </w:r>
    </w:p>
    <w:p w14:paraId="3B6E27B4" w14:textId="5693D1A6" w:rsidR="00893790" w:rsidRPr="003238C2" w:rsidRDefault="00893790" w:rsidP="00E07E20">
      <w:pPr>
        <w:pStyle w:val="ListParagraph"/>
        <w:numPr>
          <w:ilvl w:val="0"/>
          <w:numId w:val="74"/>
        </w:numPr>
        <w:spacing w:after="200" w:line="240" w:lineRule="auto"/>
        <w:ind w:left="714" w:hanging="357"/>
        <w:contextualSpacing w:val="0"/>
        <w:rPr>
          <w:rFonts w:ascii="Georgia" w:hAnsi="Georgia"/>
          <w:szCs w:val="20"/>
          <w:lang w:val="en-US"/>
        </w:rPr>
      </w:pPr>
      <w:r w:rsidRPr="003238C2">
        <w:rPr>
          <w:rFonts w:ascii="Georgia" w:hAnsi="Georgia"/>
          <w:szCs w:val="20"/>
          <w:lang w:val="en-US"/>
        </w:rPr>
        <w:t>Review and update the cost bucket matrix for inclusion in the next version of the DRS</w:t>
      </w:r>
      <w:r w:rsidR="00DA62AA">
        <w:rPr>
          <w:rFonts w:ascii="Georgia" w:hAnsi="Georgia"/>
          <w:szCs w:val="20"/>
          <w:lang w:val="en-US"/>
        </w:rPr>
        <w:t>.</w:t>
      </w:r>
    </w:p>
    <w:p w14:paraId="0BF5F8EA" w14:textId="77777777" w:rsidR="00893790" w:rsidRPr="003238C2" w:rsidRDefault="00893790" w:rsidP="00E07E20">
      <w:pPr>
        <w:pStyle w:val="ListParagraph"/>
        <w:numPr>
          <w:ilvl w:val="0"/>
          <w:numId w:val="74"/>
        </w:numPr>
        <w:spacing w:after="200" w:line="240" w:lineRule="auto"/>
        <w:ind w:left="714" w:hanging="357"/>
        <w:contextualSpacing w:val="0"/>
        <w:rPr>
          <w:rFonts w:ascii="Georgia" w:hAnsi="Georgia"/>
          <w:szCs w:val="20"/>
          <w:lang w:val="en-US"/>
        </w:rPr>
      </w:pPr>
      <w:r w:rsidRPr="003238C2">
        <w:rPr>
          <w:rFonts w:ascii="Georgia" w:hAnsi="Georgia"/>
          <w:szCs w:val="20"/>
          <w:lang w:val="en-US"/>
        </w:rPr>
        <w:t>The National Benchmarking Portal, which is a secure web-based application that provides access to compare costs and activity data from public hospitals across the country, is currently hosted by NSW Health. However, there is appetite to bring this in-house to IHPA and increase the availability of this data to a wider audience.</w:t>
      </w:r>
    </w:p>
    <w:p w14:paraId="765AD849" w14:textId="1BDEC119" w:rsidR="00893790" w:rsidRDefault="00046E18" w:rsidP="00E03034">
      <w:pPr>
        <w:pStyle w:val="Heading2"/>
        <w:spacing w:before="0" w:after="200" w:line="240" w:lineRule="auto"/>
      </w:pPr>
      <w:bookmarkStart w:id="83" w:name="_Toc19041121"/>
      <w:r>
        <w:t>6</w:t>
      </w:r>
      <w:r w:rsidR="00893790">
        <w:t>.3</w:t>
      </w:r>
      <w:r w:rsidR="00893790">
        <w:tab/>
        <w:t>Testing data flow at an episode level to IHPA</w:t>
      </w:r>
      <w:bookmarkEnd w:id="83"/>
    </w:p>
    <w:p w14:paraId="162859F7" w14:textId="4E84AC43" w:rsidR="00893790" w:rsidRPr="008859A7" w:rsidRDefault="00893790" w:rsidP="00E03034">
      <w:pPr>
        <w:spacing w:after="200" w:line="240" w:lineRule="auto"/>
        <w:rPr>
          <w:rFonts w:asciiTheme="majorHAnsi" w:hAnsiTheme="majorHAnsi"/>
          <w:lang w:val="en-US"/>
        </w:rPr>
      </w:pPr>
      <w:r w:rsidRPr="008859A7">
        <w:rPr>
          <w:rFonts w:asciiTheme="majorHAnsi" w:hAnsiTheme="majorHAnsi"/>
          <w:lang w:val="en-US"/>
        </w:rPr>
        <w:t>This review included selecting a sample of five episodes from each participating facility for the purpose of testing the data flow from jurisdictions to IHPA at the episode level. Records were selected across a range of care types (to include, at a minimum, one admitted patient, one ED patient, one WIP patient, and one who has received PBS / high cost drugs). Costs for these patients were reconciled between source cost records</w:t>
      </w:r>
      <w:r w:rsidR="004300FF">
        <w:rPr>
          <w:rFonts w:asciiTheme="majorHAnsi" w:hAnsiTheme="majorHAnsi"/>
          <w:lang w:val="en-US"/>
        </w:rPr>
        <w:t xml:space="preserve"> (at the LHN / Jurisdiction)</w:t>
      </w:r>
      <w:r w:rsidRPr="008859A7">
        <w:rPr>
          <w:rFonts w:asciiTheme="majorHAnsi" w:hAnsiTheme="majorHAnsi"/>
          <w:lang w:val="en-US"/>
        </w:rPr>
        <w:t xml:space="preserve"> and IHPA records.</w:t>
      </w:r>
    </w:p>
    <w:p w14:paraId="5F9BC49A" w14:textId="4672EE45" w:rsidR="0008508A" w:rsidRDefault="00B60842" w:rsidP="008D4F54">
      <w:pPr>
        <w:spacing w:after="200" w:line="240" w:lineRule="auto"/>
        <w:rPr>
          <w:rFonts w:asciiTheme="majorHAnsi" w:hAnsiTheme="majorHAnsi"/>
          <w:lang w:val="en-US"/>
        </w:rPr>
      </w:pPr>
      <w:r>
        <w:rPr>
          <w:rFonts w:asciiTheme="majorHAnsi" w:hAnsiTheme="majorHAnsi"/>
          <w:lang w:val="en-US"/>
        </w:rPr>
        <w:t xml:space="preserve">Of the 65 records sampled, </w:t>
      </w:r>
      <w:r w:rsidR="008D4F54">
        <w:rPr>
          <w:rFonts w:asciiTheme="majorHAnsi" w:hAnsiTheme="majorHAnsi"/>
          <w:lang w:val="en-US"/>
        </w:rPr>
        <w:t xml:space="preserve">two related to unqualified babies </w:t>
      </w:r>
      <w:r w:rsidR="00A25628">
        <w:rPr>
          <w:rFonts w:asciiTheme="majorHAnsi" w:hAnsiTheme="majorHAnsi"/>
          <w:lang w:val="en-US"/>
        </w:rPr>
        <w:t xml:space="preserve">and were out of scope for IHPA. </w:t>
      </w:r>
      <w:r w:rsidR="008D4F54">
        <w:rPr>
          <w:rFonts w:asciiTheme="majorHAnsi" w:hAnsiTheme="majorHAnsi"/>
          <w:lang w:val="en-US"/>
        </w:rPr>
        <w:t>All remaining</w:t>
      </w:r>
      <w:r w:rsidR="00A25628">
        <w:rPr>
          <w:rFonts w:asciiTheme="majorHAnsi" w:hAnsiTheme="majorHAnsi"/>
          <w:lang w:val="en-US"/>
        </w:rPr>
        <w:t xml:space="preserve"> 63</w:t>
      </w:r>
      <w:r w:rsidR="008D4F54">
        <w:rPr>
          <w:rFonts w:asciiTheme="majorHAnsi" w:hAnsiTheme="majorHAnsi"/>
          <w:lang w:val="en-US"/>
        </w:rPr>
        <w:t xml:space="preserve"> </w:t>
      </w:r>
      <w:r w:rsidR="00A25628">
        <w:rPr>
          <w:rFonts w:asciiTheme="majorHAnsi" w:hAnsiTheme="majorHAnsi"/>
          <w:lang w:val="en-US"/>
        </w:rPr>
        <w:t>records reconciled (within 1 cent)</w:t>
      </w:r>
      <w:r w:rsidR="008D4F54">
        <w:rPr>
          <w:rFonts w:asciiTheme="majorHAnsi" w:hAnsiTheme="majorHAnsi"/>
          <w:lang w:val="en-US"/>
        </w:rPr>
        <w:t>.</w:t>
      </w:r>
    </w:p>
    <w:p w14:paraId="37110096" w14:textId="77777777" w:rsidR="00B52A6B" w:rsidRDefault="00B52A6B">
      <w:pPr>
        <w:rPr>
          <w:rStyle w:val="Emphasis"/>
          <w:rFonts w:asciiTheme="majorHAnsi" w:eastAsiaTheme="majorEastAsia" w:hAnsiTheme="majorHAnsi" w:cstheme="majorBidi"/>
          <w:i w:val="0"/>
          <w:color w:val="A44E00" w:themeColor="accent1" w:themeShade="BF"/>
          <w:sz w:val="32"/>
          <w:szCs w:val="32"/>
        </w:rPr>
      </w:pPr>
      <w:bookmarkStart w:id="84" w:name="_Toc19041122"/>
      <w:r>
        <w:rPr>
          <w:rStyle w:val="Emphasis"/>
          <w:i w:val="0"/>
        </w:rPr>
        <w:br w:type="page"/>
      </w:r>
    </w:p>
    <w:p w14:paraId="7BD0891F" w14:textId="401D173B" w:rsidR="004300FF" w:rsidRPr="004300FF" w:rsidRDefault="004300FF" w:rsidP="004300FF">
      <w:pPr>
        <w:pStyle w:val="Heading1"/>
        <w:rPr>
          <w:rStyle w:val="Emphasis"/>
          <w:i w:val="0"/>
        </w:rPr>
      </w:pPr>
      <w:r w:rsidRPr="004300FF">
        <w:rPr>
          <w:rStyle w:val="Emphasis"/>
          <w:i w:val="0"/>
        </w:rPr>
        <w:lastRenderedPageBreak/>
        <w:t>Appendix</w:t>
      </w:r>
      <w:bookmarkEnd w:id="84"/>
    </w:p>
    <w:p w14:paraId="3EE3BB9F" w14:textId="3A7985A6" w:rsidR="004300FF" w:rsidRDefault="00A25628" w:rsidP="00B52A6B">
      <w:pPr>
        <w:pStyle w:val="Heading4"/>
        <w:spacing w:before="0" w:after="200" w:line="240" w:lineRule="auto"/>
      </w:pPr>
      <w:r>
        <w:t xml:space="preserve">1 </w:t>
      </w:r>
      <w:r w:rsidR="004300FF">
        <w:t>Reconciliation of individual records</w:t>
      </w:r>
    </w:p>
    <w:p w14:paraId="2615EB0D" w14:textId="5D765808" w:rsidR="00893790" w:rsidRPr="008859A7" w:rsidRDefault="00893790" w:rsidP="00E03034">
      <w:pPr>
        <w:spacing w:after="200" w:line="240" w:lineRule="auto"/>
        <w:rPr>
          <w:rStyle w:val="Emphasis"/>
          <w:rFonts w:asciiTheme="majorHAnsi" w:hAnsiTheme="majorHAnsi"/>
        </w:rPr>
      </w:pPr>
      <w:r w:rsidRPr="008859A7">
        <w:rPr>
          <w:rStyle w:val="Emphasis"/>
          <w:rFonts w:asciiTheme="majorHAnsi" w:hAnsiTheme="majorHAnsi"/>
        </w:rPr>
        <w:t xml:space="preserve">Table </w:t>
      </w:r>
      <w:r w:rsidR="00CE5362">
        <w:rPr>
          <w:rStyle w:val="Emphasis"/>
          <w:rFonts w:asciiTheme="majorHAnsi" w:hAnsiTheme="majorHAnsi"/>
        </w:rPr>
        <w:t>37</w:t>
      </w:r>
      <w:r w:rsidRPr="008859A7">
        <w:rPr>
          <w:rStyle w:val="Emphasis"/>
          <w:rFonts w:asciiTheme="majorHAnsi" w:hAnsiTheme="majorHAnsi"/>
        </w:rPr>
        <w:t xml:space="preserve"> – Reconciliation of costs from </w:t>
      </w:r>
      <w:r w:rsidR="00AF0C0A">
        <w:rPr>
          <w:rStyle w:val="Emphasis"/>
          <w:rFonts w:asciiTheme="majorHAnsi" w:hAnsiTheme="majorHAnsi"/>
        </w:rPr>
        <w:t>LHN / j</w:t>
      </w:r>
      <w:r w:rsidRPr="008859A7">
        <w:rPr>
          <w:rStyle w:val="Emphasis"/>
          <w:rFonts w:asciiTheme="majorHAnsi" w:hAnsiTheme="majorHAnsi"/>
        </w:rPr>
        <w:t xml:space="preserve">urisdictions to IHPA </w:t>
      </w:r>
    </w:p>
    <w:tbl>
      <w:tblPr>
        <w:tblStyle w:val="TableGrid"/>
        <w:tblW w:w="0" w:type="auto"/>
        <w:tblLook w:val="04A0" w:firstRow="1" w:lastRow="0" w:firstColumn="1" w:lastColumn="0" w:noHBand="0" w:noVBand="1"/>
        <w:tblCaption w:val="Table 27 – Reconciliation of costs from Jurisdictions to IHPA "/>
        <w:tblDescription w:val="Table 27 contains 6 column headings. Column 1: Jurisdiction, column 2: facility, colum 3: care type, column 4 jurisdiction record, colum 5 received by IHPA, column 6: variance."/>
      </w:tblPr>
      <w:tblGrid>
        <w:gridCol w:w="1222"/>
        <w:gridCol w:w="2034"/>
        <w:gridCol w:w="708"/>
        <w:gridCol w:w="1795"/>
        <w:gridCol w:w="1795"/>
        <w:gridCol w:w="1796"/>
      </w:tblGrid>
      <w:tr w:rsidR="00893790" w14:paraId="53BEB49C" w14:textId="77777777" w:rsidTr="00AB3CCD">
        <w:trPr>
          <w:tblHeader/>
        </w:trPr>
        <w:tc>
          <w:tcPr>
            <w:tcW w:w="1222" w:type="dxa"/>
            <w:shd w:val="clear" w:color="auto" w:fill="DC6900" w:themeFill="text2"/>
          </w:tcPr>
          <w:p w14:paraId="31E72186" w14:textId="1E94558E" w:rsidR="00893790" w:rsidRPr="005C7261" w:rsidRDefault="00893790" w:rsidP="00B52A6B">
            <w:pPr>
              <w:spacing w:after="120"/>
              <w:rPr>
                <w:rFonts w:ascii="Georgia" w:hAnsi="Georgia"/>
                <w:b/>
                <w:color w:val="FFFFFF" w:themeColor="background1"/>
                <w:sz w:val="16"/>
                <w:szCs w:val="16"/>
                <w:lang w:val="en-US"/>
              </w:rPr>
            </w:pPr>
            <w:r w:rsidRPr="005C7261">
              <w:rPr>
                <w:rFonts w:ascii="Georgia" w:hAnsi="Georgia"/>
                <w:b/>
                <w:color w:val="FFFFFF" w:themeColor="background1"/>
                <w:sz w:val="16"/>
                <w:szCs w:val="16"/>
                <w:lang w:val="en-US"/>
              </w:rPr>
              <w:t>Jur</w:t>
            </w:r>
            <w:r w:rsidR="007B3BDF">
              <w:rPr>
                <w:rFonts w:ascii="Georgia" w:hAnsi="Georgia"/>
                <w:b/>
                <w:color w:val="FFFFFF" w:themeColor="background1"/>
                <w:sz w:val="16"/>
                <w:szCs w:val="16"/>
                <w:lang w:val="en-US"/>
              </w:rPr>
              <w:t>isdiction</w:t>
            </w:r>
          </w:p>
        </w:tc>
        <w:tc>
          <w:tcPr>
            <w:tcW w:w="2034" w:type="dxa"/>
            <w:shd w:val="clear" w:color="auto" w:fill="DC6900" w:themeFill="text2"/>
          </w:tcPr>
          <w:p w14:paraId="0AFDD651" w14:textId="77777777" w:rsidR="00893790" w:rsidRPr="005C7261" w:rsidRDefault="00893790" w:rsidP="00B52A6B">
            <w:pPr>
              <w:spacing w:after="120"/>
              <w:rPr>
                <w:rFonts w:ascii="Georgia" w:hAnsi="Georgia"/>
                <w:b/>
                <w:color w:val="FFFFFF" w:themeColor="background1"/>
                <w:sz w:val="16"/>
                <w:szCs w:val="16"/>
                <w:lang w:val="en-US"/>
              </w:rPr>
            </w:pPr>
            <w:r w:rsidRPr="005C7261">
              <w:rPr>
                <w:rFonts w:ascii="Georgia" w:hAnsi="Georgia"/>
                <w:b/>
                <w:color w:val="FFFFFF" w:themeColor="background1"/>
                <w:sz w:val="16"/>
                <w:szCs w:val="16"/>
                <w:lang w:val="en-US"/>
              </w:rPr>
              <w:t>Facility</w:t>
            </w:r>
          </w:p>
        </w:tc>
        <w:tc>
          <w:tcPr>
            <w:tcW w:w="708" w:type="dxa"/>
            <w:shd w:val="clear" w:color="auto" w:fill="DC6900" w:themeFill="text2"/>
          </w:tcPr>
          <w:p w14:paraId="4713A396" w14:textId="77777777" w:rsidR="00893790" w:rsidRPr="005C7261" w:rsidRDefault="00893790" w:rsidP="00B52A6B">
            <w:pPr>
              <w:spacing w:after="120"/>
              <w:rPr>
                <w:rFonts w:ascii="Georgia" w:hAnsi="Georgia"/>
                <w:b/>
                <w:color w:val="FFFFFF" w:themeColor="background1"/>
                <w:sz w:val="16"/>
                <w:szCs w:val="16"/>
                <w:lang w:val="en-US"/>
              </w:rPr>
            </w:pPr>
            <w:r w:rsidRPr="005C7261">
              <w:rPr>
                <w:rFonts w:ascii="Georgia" w:hAnsi="Georgia"/>
                <w:b/>
                <w:color w:val="FFFFFF" w:themeColor="background1"/>
                <w:sz w:val="16"/>
                <w:szCs w:val="16"/>
                <w:lang w:val="en-US"/>
              </w:rPr>
              <w:t>Care type</w:t>
            </w:r>
          </w:p>
        </w:tc>
        <w:tc>
          <w:tcPr>
            <w:tcW w:w="1795" w:type="dxa"/>
            <w:shd w:val="clear" w:color="auto" w:fill="DC6900" w:themeFill="text2"/>
          </w:tcPr>
          <w:p w14:paraId="57779A3E" w14:textId="6ECC6354" w:rsidR="00893790" w:rsidRPr="005C7261" w:rsidRDefault="00AF27DE" w:rsidP="00B52A6B">
            <w:pPr>
              <w:spacing w:after="120"/>
              <w:rPr>
                <w:rFonts w:ascii="Georgia" w:hAnsi="Georgia"/>
                <w:b/>
                <w:color w:val="FFFFFF" w:themeColor="background1"/>
                <w:sz w:val="16"/>
                <w:szCs w:val="16"/>
                <w:lang w:val="en-US"/>
              </w:rPr>
            </w:pPr>
            <w:r>
              <w:rPr>
                <w:rFonts w:ascii="Georgia" w:hAnsi="Georgia"/>
                <w:b/>
                <w:color w:val="FFFFFF" w:themeColor="background1"/>
                <w:sz w:val="16"/>
                <w:szCs w:val="16"/>
                <w:lang w:val="en-US"/>
              </w:rPr>
              <w:t>LHN / j</w:t>
            </w:r>
            <w:r w:rsidR="00893790" w:rsidRPr="005C7261">
              <w:rPr>
                <w:rFonts w:ascii="Georgia" w:hAnsi="Georgia"/>
                <w:b/>
                <w:color w:val="FFFFFF" w:themeColor="background1"/>
                <w:sz w:val="16"/>
                <w:szCs w:val="16"/>
                <w:lang w:val="en-US"/>
              </w:rPr>
              <w:t>urisdiction record</w:t>
            </w:r>
          </w:p>
        </w:tc>
        <w:tc>
          <w:tcPr>
            <w:tcW w:w="1795" w:type="dxa"/>
            <w:shd w:val="clear" w:color="auto" w:fill="DC6900" w:themeFill="text2"/>
          </w:tcPr>
          <w:p w14:paraId="226513D1" w14:textId="77777777" w:rsidR="00893790" w:rsidRPr="005C7261" w:rsidRDefault="00893790" w:rsidP="00B52A6B">
            <w:pPr>
              <w:spacing w:after="120"/>
              <w:rPr>
                <w:rFonts w:ascii="Georgia" w:hAnsi="Georgia"/>
                <w:b/>
                <w:color w:val="FFFFFF" w:themeColor="background1"/>
                <w:sz w:val="16"/>
                <w:szCs w:val="16"/>
                <w:lang w:val="en-US"/>
              </w:rPr>
            </w:pPr>
            <w:r w:rsidRPr="005C7261">
              <w:rPr>
                <w:rFonts w:ascii="Georgia" w:hAnsi="Georgia"/>
                <w:b/>
                <w:color w:val="FFFFFF" w:themeColor="background1"/>
                <w:sz w:val="16"/>
                <w:szCs w:val="16"/>
                <w:lang w:val="en-US"/>
              </w:rPr>
              <w:t>Received by IHPA</w:t>
            </w:r>
          </w:p>
        </w:tc>
        <w:tc>
          <w:tcPr>
            <w:tcW w:w="1796" w:type="dxa"/>
            <w:shd w:val="clear" w:color="auto" w:fill="DC6900" w:themeFill="text2"/>
          </w:tcPr>
          <w:p w14:paraId="1AB603DB" w14:textId="77777777" w:rsidR="00893790" w:rsidRPr="005C7261" w:rsidRDefault="00893790" w:rsidP="00B52A6B">
            <w:pPr>
              <w:spacing w:after="120"/>
              <w:rPr>
                <w:rFonts w:ascii="Georgia" w:hAnsi="Georgia"/>
                <w:b/>
                <w:color w:val="FFFFFF" w:themeColor="background1"/>
                <w:sz w:val="16"/>
                <w:szCs w:val="16"/>
                <w:lang w:val="en-US"/>
              </w:rPr>
            </w:pPr>
            <w:r w:rsidRPr="005C7261">
              <w:rPr>
                <w:rFonts w:ascii="Georgia" w:hAnsi="Georgia"/>
                <w:b/>
                <w:color w:val="FFFFFF" w:themeColor="background1"/>
                <w:sz w:val="16"/>
                <w:szCs w:val="16"/>
                <w:lang w:val="en-US"/>
              </w:rPr>
              <w:t>Variance</w:t>
            </w:r>
          </w:p>
        </w:tc>
      </w:tr>
      <w:tr w:rsidR="00893790" w14:paraId="5ADD42E5" w14:textId="77777777" w:rsidTr="00AB3CCD">
        <w:tc>
          <w:tcPr>
            <w:tcW w:w="1222" w:type="dxa"/>
            <w:vMerge w:val="restart"/>
            <w:vAlign w:val="center"/>
          </w:tcPr>
          <w:p w14:paraId="5623AC85"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ACT</w:t>
            </w:r>
          </w:p>
          <w:p w14:paraId="319E6114" w14:textId="77777777" w:rsidR="00893790" w:rsidRPr="005C7261" w:rsidRDefault="00893790" w:rsidP="00B52A6B">
            <w:pPr>
              <w:spacing w:after="120"/>
              <w:rPr>
                <w:rFonts w:ascii="Georgia" w:hAnsi="Georgia"/>
                <w:sz w:val="16"/>
                <w:szCs w:val="16"/>
                <w:lang w:val="en-US"/>
              </w:rPr>
            </w:pPr>
          </w:p>
        </w:tc>
        <w:tc>
          <w:tcPr>
            <w:tcW w:w="2034" w:type="dxa"/>
            <w:vMerge w:val="restart"/>
            <w:vAlign w:val="center"/>
          </w:tcPr>
          <w:p w14:paraId="23FF1249"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Canberra Health Services</w:t>
            </w:r>
          </w:p>
          <w:p w14:paraId="0B6D4214" w14:textId="77777777" w:rsidR="00893790" w:rsidRPr="005C7261" w:rsidRDefault="00893790" w:rsidP="00B52A6B">
            <w:pPr>
              <w:spacing w:after="120"/>
              <w:rPr>
                <w:rFonts w:ascii="Georgia" w:hAnsi="Georgia"/>
                <w:sz w:val="16"/>
                <w:szCs w:val="16"/>
                <w:lang w:val="en-US"/>
              </w:rPr>
            </w:pPr>
          </w:p>
        </w:tc>
        <w:tc>
          <w:tcPr>
            <w:tcW w:w="708" w:type="dxa"/>
          </w:tcPr>
          <w:p w14:paraId="798CBEA5"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OP</w:t>
            </w:r>
          </w:p>
        </w:tc>
        <w:tc>
          <w:tcPr>
            <w:tcW w:w="1795" w:type="dxa"/>
          </w:tcPr>
          <w:p w14:paraId="277AC7CA"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$185.19</w:t>
            </w:r>
          </w:p>
        </w:tc>
        <w:tc>
          <w:tcPr>
            <w:tcW w:w="1795" w:type="dxa"/>
          </w:tcPr>
          <w:p w14:paraId="2C4F5000"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$185.19</w:t>
            </w:r>
          </w:p>
        </w:tc>
        <w:tc>
          <w:tcPr>
            <w:tcW w:w="1796" w:type="dxa"/>
          </w:tcPr>
          <w:p w14:paraId="79BCCBA4"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w:t>
            </w:r>
          </w:p>
        </w:tc>
      </w:tr>
      <w:tr w:rsidR="00893790" w14:paraId="694B3B48" w14:textId="77777777" w:rsidTr="00AB3CCD">
        <w:tc>
          <w:tcPr>
            <w:tcW w:w="1222" w:type="dxa"/>
            <w:vMerge/>
            <w:vAlign w:val="center"/>
          </w:tcPr>
          <w:p w14:paraId="755C2FD1" w14:textId="77777777" w:rsidR="00893790" w:rsidRPr="005C7261" w:rsidRDefault="00893790" w:rsidP="00B52A6B">
            <w:pPr>
              <w:spacing w:after="120"/>
              <w:rPr>
                <w:rFonts w:ascii="Georgia" w:hAnsi="Georgia"/>
                <w:sz w:val="16"/>
                <w:szCs w:val="16"/>
                <w:lang w:val="en-US"/>
              </w:rPr>
            </w:pPr>
          </w:p>
        </w:tc>
        <w:tc>
          <w:tcPr>
            <w:tcW w:w="2034" w:type="dxa"/>
            <w:vMerge/>
            <w:vAlign w:val="center"/>
          </w:tcPr>
          <w:p w14:paraId="6CA362F4" w14:textId="77777777" w:rsidR="00893790" w:rsidRPr="005C7261" w:rsidRDefault="00893790" w:rsidP="00B52A6B">
            <w:pPr>
              <w:spacing w:after="120"/>
              <w:rPr>
                <w:rFonts w:ascii="Georgia" w:hAnsi="Georgia"/>
                <w:sz w:val="16"/>
                <w:szCs w:val="16"/>
                <w:lang w:val="en-US"/>
              </w:rPr>
            </w:pPr>
          </w:p>
        </w:tc>
        <w:tc>
          <w:tcPr>
            <w:tcW w:w="708" w:type="dxa"/>
          </w:tcPr>
          <w:p w14:paraId="5318188F"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5E7311C5"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$649.98</w:t>
            </w:r>
          </w:p>
        </w:tc>
        <w:tc>
          <w:tcPr>
            <w:tcW w:w="1795" w:type="dxa"/>
          </w:tcPr>
          <w:p w14:paraId="7F7D9B03"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$649.98</w:t>
            </w:r>
          </w:p>
        </w:tc>
        <w:tc>
          <w:tcPr>
            <w:tcW w:w="1796" w:type="dxa"/>
          </w:tcPr>
          <w:p w14:paraId="10B0CA3D"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w:t>
            </w:r>
          </w:p>
        </w:tc>
      </w:tr>
      <w:tr w:rsidR="00893790" w14:paraId="13BE1117" w14:textId="77777777" w:rsidTr="00AB3CCD">
        <w:tc>
          <w:tcPr>
            <w:tcW w:w="1222" w:type="dxa"/>
            <w:vMerge/>
            <w:vAlign w:val="center"/>
          </w:tcPr>
          <w:p w14:paraId="062E310C" w14:textId="77777777" w:rsidR="00893790" w:rsidRPr="005C7261" w:rsidRDefault="00893790" w:rsidP="00B52A6B">
            <w:pPr>
              <w:spacing w:after="120"/>
              <w:rPr>
                <w:rFonts w:ascii="Georgia" w:hAnsi="Georgia"/>
                <w:sz w:val="16"/>
                <w:szCs w:val="16"/>
                <w:lang w:val="en-US"/>
              </w:rPr>
            </w:pPr>
          </w:p>
        </w:tc>
        <w:tc>
          <w:tcPr>
            <w:tcW w:w="2034" w:type="dxa"/>
            <w:vMerge/>
            <w:vAlign w:val="center"/>
          </w:tcPr>
          <w:p w14:paraId="351C3E73" w14:textId="77777777" w:rsidR="00893790" w:rsidRPr="005C7261" w:rsidRDefault="00893790" w:rsidP="00B52A6B">
            <w:pPr>
              <w:spacing w:after="120"/>
              <w:rPr>
                <w:rFonts w:ascii="Georgia" w:hAnsi="Georgia"/>
                <w:sz w:val="16"/>
                <w:szCs w:val="16"/>
                <w:lang w:val="en-US"/>
              </w:rPr>
            </w:pPr>
          </w:p>
        </w:tc>
        <w:tc>
          <w:tcPr>
            <w:tcW w:w="708" w:type="dxa"/>
          </w:tcPr>
          <w:p w14:paraId="1794983F"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3AA173E4"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$22,171.88</w:t>
            </w:r>
          </w:p>
        </w:tc>
        <w:tc>
          <w:tcPr>
            <w:tcW w:w="1795" w:type="dxa"/>
          </w:tcPr>
          <w:p w14:paraId="5EE7C4D9"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$22,171.88</w:t>
            </w:r>
          </w:p>
        </w:tc>
        <w:tc>
          <w:tcPr>
            <w:tcW w:w="1796" w:type="dxa"/>
          </w:tcPr>
          <w:p w14:paraId="7C779C8F"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w:t>
            </w:r>
          </w:p>
        </w:tc>
      </w:tr>
      <w:tr w:rsidR="00893790" w14:paraId="5AA9A2BD" w14:textId="77777777" w:rsidTr="00AB3CCD">
        <w:tc>
          <w:tcPr>
            <w:tcW w:w="1222" w:type="dxa"/>
            <w:vMerge/>
            <w:vAlign w:val="center"/>
          </w:tcPr>
          <w:p w14:paraId="7DA24BA2" w14:textId="77777777" w:rsidR="00893790" w:rsidRPr="005C7261" w:rsidRDefault="00893790" w:rsidP="00B52A6B">
            <w:pPr>
              <w:spacing w:after="120"/>
              <w:rPr>
                <w:rFonts w:ascii="Georgia" w:hAnsi="Georgia"/>
                <w:sz w:val="16"/>
                <w:szCs w:val="16"/>
                <w:lang w:val="en-US"/>
              </w:rPr>
            </w:pPr>
          </w:p>
        </w:tc>
        <w:tc>
          <w:tcPr>
            <w:tcW w:w="2034" w:type="dxa"/>
            <w:vMerge/>
            <w:vAlign w:val="center"/>
          </w:tcPr>
          <w:p w14:paraId="563C9377" w14:textId="77777777" w:rsidR="00893790" w:rsidRPr="005C7261" w:rsidRDefault="00893790" w:rsidP="00B52A6B">
            <w:pPr>
              <w:spacing w:after="120"/>
              <w:rPr>
                <w:rFonts w:ascii="Georgia" w:hAnsi="Georgia"/>
                <w:sz w:val="16"/>
                <w:szCs w:val="16"/>
                <w:lang w:val="en-US"/>
              </w:rPr>
            </w:pPr>
          </w:p>
        </w:tc>
        <w:tc>
          <w:tcPr>
            <w:tcW w:w="708" w:type="dxa"/>
          </w:tcPr>
          <w:p w14:paraId="6CF221C2"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2005EE0A"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$3,373.44</w:t>
            </w:r>
          </w:p>
        </w:tc>
        <w:tc>
          <w:tcPr>
            <w:tcW w:w="1795" w:type="dxa"/>
          </w:tcPr>
          <w:p w14:paraId="1E89B21A"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$3,373.44</w:t>
            </w:r>
          </w:p>
        </w:tc>
        <w:tc>
          <w:tcPr>
            <w:tcW w:w="1796" w:type="dxa"/>
          </w:tcPr>
          <w:p w14:paraId="23825954"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w:t>
            </w:r>
          </w:p>
        </w:tc>
      </w:tr>
      <w:tr w:rsidR="00893790" w14:paraId="77FA6065" w14:textId="77777777" w:rsidTr="00AB3CCD">
        <w:tc>
          <w:tcPr>
            <w:tcW w:w="1222" w:type="dxa"/>
            <w:vMerge/>
            <w:vAlign w:val="center"/>
          </w:tcPr>
          <w:p w14:paraId="38D5017B" w14:textId="77777777" w:rsidR="00893790" w:rsidRPr="005C7261" w:rsidRDefault="00893790" w:rsidP="00B52A6B">
            <w:pPr>
              <w:spacing w:after="120"/>
              <w:rPr>
                <w:rFonts w:ascii="Georgia" w:hAnsi="Georgia"/>
                <w:sz w:val="16"/>
                <w:szCs w:val="16"/>
                <w:lang w:val="en-US"/>
              </w:rPr>
            </w:pPr>
          </w:p>
        </w:tc>
        <w:tc>
          <w:tcPr>
            <w:tcW w:w="2034" w:type="dxa"/>
            <w:vMerge/>
            <w:vAlign w:val="center"/>
          </w:tcPr>
          <w:p w14:paraId="5EA696D6" w14:textId="77777777" w:rsidR="00893790" w:rsidRPr="005C7261" w:rsidRDefault="00893790" w:rsidP="00B52A6B">
            <w:pPr>
              <w:spacing w:after="120"/>
              <w:rPr>
                <w:rFonts w:ascii="Georgia" w:hAnsi="Georgia"/>
                <w:sz w:val="16"/>
                <w:szCs w:val="16"/>
                <w:lang w:val="en-US"/>
              </w:rPr>
            </w:pPr>
          </w:p>
        </w:tc>
        <w:tc>
          <w:tcPr>
            <w:tcW w:w="708" w:type="dxa"/>
          </w:tcPr>
          <w:p w14:paraId="37F570B3"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5DF15E83"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$5,283.38</w:t>
            </w:r>
          </w:p>
        </w:tc>
        <w:tc>
          <w:tcPr>
            <w:tcW w:w="1795" w:type="dxa"/>
          </w:tcPr>
          <w:p w14:paraId="0FC3BF7A"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$5,283.38</w:t>
            </w:r>
          </w:p>
        </w:tc>
        <w:tc>
          <w:tcPr>
            <w:tcW w:w="1796" w:type="dxa"/>
          </w:tcPr>
          <w:p w14:paraId="639576C5" w14:textId="77777777" w:rsidR="00893790" w:rsidRPr="005C7261" w:rsidRDefault="00893790"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54882949" w14:textId="77777777" w:rsidTr="00AB3CCD">
        <w:tc>
          <w:tcPr>
            <w:tcW w:w="1222" w:type="dxa"/>
            <w:vMerge w:val="restart"/>
            <w:vAlign w:val="center"/>
          </w:tcPr>
          <w:p w14:paraId="5B50F40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NSW</w:t>
            </w:r>
          </w:p>
          <w:p w14:paraId="4BAFB68B"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2EFADD3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South Western Sydney LHD</w:t>
            </w:r>
          </w:p>
          <w:p w14:paraId="690493D0" w14:textId="77777777" w:rsidR="00017C4A" w:rsidRPr="005C7261" w:rsidRDefault="00017C4A" w:rsidP="00B52A6B">
            <w:pPr>
              <w:spacing w:after="120"/>
              <w:rPr>
                <w:rFonts w:ascii="Georgia" w:hAnsi="Georgia"/>
                <w:sz w:val="16"/>
                <w:szCs w:val="16"/>
                <w:lang w:val="en-US"/>
              </w:rPr>
            </w:pPr>
          </w:p>
        </w:tc>
        <w:tc>
          <w:tcPr>
            <w:tcW w:w="708" w:type="dxa"/>
          </w:tcPr>
          <w:p w14:paraId="6FA78BC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09AAE6E8" w14:textId="26F89D74"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$76,850.44</w:t>
            </w:r>
          </w:p>
        </w:tc>
        <w:tc>
          <w:tcPr>
            <w:tcW w:w="1795" w:type="dxa"/>
          </w:tcPr>
          <w:p w14:paraId="7C690501"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$76,850.44</w:t>
            </w:r>
          </w:p>
        </w:tc>
        <w:tc>
          <w:tcPr>
            <w:tcW w:w="1796" w:type="dxa"/>
          </w:tcPr>
          <w:p w14:paraId="63F1F671" w14:textId="4EB45555" w:rsidR="00017C4A" w:rsidRPr="005C7261" w:rsidRDefault="00017C4A" w:rsidP="00B52A6B">
            <w:pPr>
              <w:spacing w:after="120"/>
              <w:rPr>
                <w:rFonts w:ascii="Georgia" w:hAnsi="Georgia"/>
                <w:color w:val="FF0000"/>
                <w:sz w:val="16"/>
                <w:szCs w:val="16"/>
                <w:lang w:val="en-US"/>
              </w:rPr>
            </w:pPr>
            <w:r w:rsidRPr="005C7261">
              <w:rPr>
                <w:rFonts w:ascii="Georgia" w:hAnsi="Georgia"/>
                <w:sz w:val="16"/>
                <w:szCs w:val="16"/>
                <w:lang w:val="en-US"/>
              </w:rPr>
              <w:t>$-</w:t>
            </w:r>
          </w:p>
        </w:tc>
      </w:tr>
      <w:tr w:rsidR="00017C4A" w14:paraId="2886AFE5" w14:textId="77777777" w:rsidTr="00AB3CCD">
        <w:tc>
          <w:tcPr>
            <w:tcW w:w="1222" w:type="dxa"/>
            <w:vMerge/>
            <w:vAlign w:val="center"/>
          </w:tcPr>
          <w:p w14:paraId="06A4C65E"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7A5AA663" w14:textId="77777777" w:rsidR="00017C4A" w:rsidRPr="005C7261" w:rsidRDefault="00017C4A" w:rsidP="00B52A6B">
            <w:pPr>
              <w:spacing w:after="120"/>
              <w:rPr>
                <w:rFonts w:ascii="Georgia" w:hAnsi="Georgia"/>
                <w:sz w:val="16"/>
                <w:szCs w:val="16"/>
                <w:lang w:val="en-US"/>
              </w:rPr>
            </w:pPr>
          </w:p>
        </w:tc>
        <w:tc>
          <w:tcPr>
            <w:tcW w:w="708" w:type="dxa"/>
          </w:tcPr>
          <w:p w14:paraId="02AE248C"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6DBCB6A5" w14:textId="07C7773C"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w:t>
            </w:r>
            <w:r>
              <w:rPr>
                <w:rFonts w:ascii="Georgia" w:hAnsi="Georgia"/>
                <w:sz w:val="16"/>
                <w:szCs w:val="16"/>
                <w:lang w:val="en-US"/>
              </w:rPr>
              <w:t>,</w:t>
            </w:r>
            <w:r w:rsidRPr="005C7261">
              <w:rPr>
                <w:rFonts w:ascii="Georgia" w:hAnsi="Georgia"/>
                <w:sz w:val="16"/>
                <w:szCs w:val="16"/>
                <w:lang w:val="en-US"/>
              </w:rPr>
              <w:t>072.20</w:t>
            </w:r>
          </w:p>
        </w:tc>
        <w:tc>
          <w:tcPr>
            <w:tcW w:w="1795" w:type="dxa"/>
          </w:tcPr>
          <w:p w14:paraId="7BB7C317" w14:textId="1ABA210B"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w:t>
            </w:r>
            <w:r>
              <w:rPr>
                <w:rFonts w:ascii="Georgia" w:hAnsi="Georgia"/>
                <w:sz w:val="16"/>
                <w:szCs w:val="16"/>
                <w:lang w:val="en-US"/>
              </w:rPr>
              <w:t>,</w:t>
            </w:r>
            <w:r w:rsidRPr="005C7261">
              <w:rPr>
                <w:rFonts w:ascii="Georgia" w:hAnsi="Georgia"/>
                <w:sz w:val="16"/>
                <w:szCs w:val="16"/>
                <w:lang w:val="en-US"/>
              </w:rPr>
              <w:t>072.20</w:t>
            </w:r>
          </w:p>
        </w:tc>
        <w:tc>
          <w:tcPr>
            <w:tcW w:w="1796" w:type="dxa"/>
          </w:tcPr>
          <w:p w14:paraId="53C43088" w14:textId="0C649AAF" w:rsidR="00017C4A" w:rsidRPr="005C7261" w:rsidRDefault="00017C4A" w:rsidP="00B52A6B">
            <w:pPr>
              <w:spacing w:after="120"/>
              <w:rPr>
                <w:rFonts w:ascii="Georgia" w:hAnsi="Georgia"/>
                <w:color w:val="FF0000"/>
                <w:sz w:val="16"/>
                <w:szCs w:val="16"/>
                <w:lang w:val="en-US"/>
              </w:rPr>
            </w:pPr>
            <w:r w:rsidRPr="005C7261">
              <w:rPr>
                <w:rFonts w:ascii="Georgia" w:hAnsi="Georgia"/>
                <w:sz w:val="16"/>
                <w:szCs w:val="16"/>
                <w:lang w:val="en-US"/>
              </w:rPr>
              <w:t>$-</w:t>
            </w:r>
          </w:p>
        </w:tc>
      </w:tr>
      <w:tr w:rsidR="00017C4A" w14:paraId="20208BCF" w14:textId="77777777" w:rsidTr="00017C4A">
        <w:trPr>
          <w:trHeight w:val="285"/>
        </w:trPr>
        <w:tc>
          <w:tcPr>
            <w:tcW w:w="1222" w:type="dxa"/>
            <w:vMerge/>
            <w:vAlign w:val="center"/>
          </w:tcPr>
          <w:p w14:paraId="5216998A"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480D298F" w14:textId="77777777" w:rsidR="00017C4A" w:rsidRPr="005C7261" w:rsidRDefault="00017C4A" w:rsidP="00B52A6B">
            <w:pPr>
              <w:spacing w:after="120"/>
              <w:rPr>
                <w:rFonts w:ascii="Georgia" w:hAnsi="Georgia"/>
                <w:sz w:val="16"/>
                <w:szCs w:val="16"/>
                <w:lang w:val="en-US"/>
              </w:rPr>
            </w:pPr>
          </w:p>
        </w:tc>
        <w:tc>
          <w:tcPr>
            <w:tcW w:w="708" w:type="dxa"/>
          </w:tcPr>
          <w:p w14:paraId="3C00386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6F809F02" w14:textId="7D91E9AE" w:rsidR="00017C4A" w:rsidRPr="005C7261" w:rsidRDefault="00017C4A" w:rsidP="00B52A6B">
            <w:pPr>
              <w:spacing w:after="120"/>
              <w:rPr>
                <w:rFonts w:ascii="Georgia" w:hAnsi="Georgia"/>
                <w:sz w:val="16"/>
                <w:szCs w:val="16"/>
                <w:lang w:val="en-US"/>
              </w:rPr>
            </w:pPr>
            <w:r>
              <w:rPr>
                <w:rFonts w:ascii="Georgia" w:hAnsi="Georgia"/>
                <w:sz w:val="16"/>
                <w:szCs w:val="16"/>
                <w:lang w:val="en-US"/>
              </w:rPr>
              <w:t>$776.29</w:t>
            </w:r>
          </w:p>
        </w:tc>
        <w:tc>
          <w:tcPr>
            <w:tcW w:w="1795" w:type="dxa"/>
          </w:tcPr>
          <w:p w14:paraId="3460F68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$776.29</w:t>
            </w:r>
          </w:p>
        </w:tc>
        <w:tc>
          <w:tcPr>
            <w:tcW w:w="1796" w:type="dxa"/>
          </w:tcPr>
          <w:p w14:paraId="06DE7AFA" w14:textId="19E94997" w:rsidR="00017C4A" w:rsidRPr="00017C4A" w:rsidRDefault="00017C4A" w:rsidP="00B52A6B">
            <w:pPr>
              <w:spacing w:after="120"/>
              <w:rPr>
                <w:rFonts w:ascii="Georgia" w:hAnsi="Georgia"/>
                <w:b/>
                <w:color w:val="FF0000"/>
                <w:sz w:val="16"/>
                <w:szCs w:val="16"/>
                <w:lang w:val="en-US"/>
              </w:rPr>
            </w:pPr>
            <w:r w:rsidRPr="005C7261">
              <w:rPr>
                <w:rFonts w:ascii="Georgia" w:hAnsi="Georgia"/>
                <w:sz w:val="16"/>
                <w:szCs w:val="16"/>
                <w:lang w:val="en-US"/>
              </w:rPr>
              <w:t>$-</w:t>
            </w:r>
          </w:p>
        </w:tc>
      </w:tr>
      <w:tr w:rsidR="00017C4A" w14:paraId="09EEF6EE" w14:textId="77777777" w:rsidTr="00AB3CCD">
        <w:tc>
          <w:tcPr>
            <w:tcW w:w="1222" w:type="dxa"/>
            <w:vMerge/>
            <w:vAlign w:val="center"/>
          </w:tcPr>
          <w:p w14:paraId="1BA04683"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6EBDDFE9" w14:textId="77777777" w:rsidR="00017C4A" w:rsidRPr="005C7261" w:rsidRDefault="00017C4A" w:rsidP="00B52A6B">
            <w:pPr>
              <w:spacing w:after="120"/>
              <w:rPr>
                <w:rFonts w:ascii="Georgia" w:hAnsi="Georgia"/>
                <w:sz w:val="16"/>
                <w:szCs w:val="16"/>
                <w:lang w:val="en-US"/>
              </w:rPr>
            </w:pPr>
          </w:p>
        </w:tc>
        <w:tc>
          <w:tcPr>
            <w:tcW w:w="708" w:type="dxa"/>
          </w:tcPr>
          <w:p w14:paraId="0543E31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NB</w:t>
            </w:r>
          </w:p>
        </w:tc>
        <w:tc>
          <w:tcPr>
            <w:tcW w:w="1795" w:type="dxa"/>
          </w:tcPr>
          <w:p w14:paraId="186A8234" w14:textId="19CC05E2"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$311,514.93</w:t>
            </w:r>
          </w:p>
        </w:tc>
        <w:tc>
          <w:tcPr>
            <w:tcW w:w="1795" w:type="dxa"/>
          </w:tcPr>
          <w:p w14:paraId="4911D0D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$311,514.93</w:t>
            </w:r>
          </w:p>
        </w:tc>
        <w:tc>
          <w:tcPr>
            <w:tcW w:w="1796" w:type="dxa"/>
          </w:tcPr>
          <w:p w14:paraId="4B86B588" w14:textId="6FBCB12E" w:rsidR="00017C4A" w:rsidRPr="005C7261" w:rsidRDefault="00017C4A" w:rsidP="00B52A6B">
            <w:pPr>
              <w:spacing w:after="120"/>
              <w:rPr>
                <w:rFonts w:ascii="Georgia" w:hAnsi="Georgia"/>
                <w:color w:val="FF0000"/>
                <w:sz w:val="16"/>
                <w:szCs w:val="16"/>
                <w:lang w:val="en-US"/>
              </w:rPr>
            </w:pPr>
            <w:r w:rsidRPr="005C7261">
              <w:rPr>
                <w:rFonts w:ascii="Georgia" w:hAnsi="Georgia"/>
                <w:sz w:val="16"/>
                <w:szCs w:val="16"/>
                <w:lang w:val="en-US"/>
              </w:rPr>
              <w:t>$-</w:t>
            </w:r>
          </w:p>
        </w:tc>
      </w:tr>
      <w:tr w:rsidR="00017C4A" w14:paraId="52D5AA4F" w14:textId="77777777" w:rsidTr="00AB3CCD">
        <w:tc>
          <w:tcPr>
            <w:tcW w:w="1222" w:type="dxa"/>
            <w:vMerge/>
            <w:vAlign w:val="center"/>
          </w:tcPr>
          <w:p w14:paraId="2F83B7BE"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6B2CBF19" w14:textId="77777777" w:rsidR="00017C4A" w:rsidRPr="005C7261" w:rsidRDefault="00017C4A" w:rsidP="00B52A6B">
            <w:pPr>
              <w:spacing w:after="120"/>
              <w:rPr>
                <w:rFonts w:ascii="Georgia" w:hAnsi="Georgia"/>
                <w:sz w:val="16"/>
                <w:szCs w:val="16"/>
                <w:lang w:val="en-US"/>
              </w:rPr>
            </w:pPr>
          </w:p>
        </w:tc>
        <w:tc>
          <w:tcPr>
            <w:tcW w:w="708" w:type="dxa"/>
          </w:tcPr>
          <w:p w14:paraId="2EAC227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1CB1DC03" w14:textId="0798EBDB"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$461.69</w:t>
            </w:r>
          </w:p>
        </w:tc>
        <w:tc>
          <w:tcPr>
            <w:tcW w:w="1795" w:type="dxa"/>
          </w:tcPr>
          <w:p w14:paraId="6E5210D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$461.69</w:t>
            </w:r>
          </w:p>
        </w:tc>
        <w:tc>
          <w:tcPr>
            <w:tcW w:w="1796" w:type="dxa"/>
          </w:tcPr>
          <w:p w14:paraId="5D5CF952" w14:textId="224C5098" w:rsidR="00017C4A" w:rsidRPr="005C7261" w:rsidRDefault="00017C4A" w:rsidP="00B52A6B">
            <w:pPr>
              <w:spacing w:after="120"/>
              <w:rPr>
                <w:rFonts w:ascii="Georgia" w:hAnsi="Georgia"/>
                <w:color w:val="FF0000"/>
                <w:sz w:val="16"/>
                <w:szCs w:val="16"/>
                <w:lang w:val="en-US"/>
              </w:rPr>
            </w:pPr>
            <w:r w:rsidRPr="005C7261">
              <w:rPr>
                <w:rFonts w:ascii="Georgia" w:hAnsi="Georgia"/>
                <w:sz w:val="16"/>
                <w:szCs w:val="16"/>
                <w:lang w:val="en-US"/>
              </w:rPr>
              <w:t>$-</w:t>
            </w:r>
          </w:p>
        </w:tc>
      </w:tr>
      <w:tr w:rsidR="00017C4A" w14:paraId="43C471F7" w14:textId="77777777" w:rsidTr="00AB3CCD">
        <w:tc>
          <w:tcPr>
            <w:tcW w:w="1222" w:type="dxa"/>
            <w:vMerge w:val="restart"/>
            <w:vAlign w:val="center"/>
          </w:tcPr>
          <w:p w14:paraId="69F38BA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QLD</w:t>
            </w:r>
          </w:p>
          <w:p w14:paraId="3F40DE7B"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36A3EE9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Prince Charles Hospital</w:t>
            </w:r>
          </w:p>
        </w:tc>
        <w:tc>
          <w:tcPr>
            <w:tcW w:w="708" w:type="dxa"/>
          </w:tcPr>
          <w:p w14:paraId="4A053C3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OP</w:t>
            </w:r>
          </w:p>
        </w:tc>
        <w:tc>
          <w:tcPr>
            <w:tcW w:w="1795" w:type="dxa"/>
          </w:tcPr>
          <w:p w14:paraId="45E42BFA"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$698.40</w:t>
            </w:r>
          </w:p>
        </w:tc>
        <w:tc>
          <w:tcPr>
            <w:tcW w:w="1795" w:type="dxa"/>
          </w:tcPr>
          <w:p w14:paraId="5D77E46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$698.40</w:t>
            </w:r>
          </w:p>
        </w:tc>
        <w:tc>
          <w:tcPr>
            <w:tcW w:w="1796" w:type="dxa"/>
          </w:tcPr>
          <w:p w14:paraId="5B82CB7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3133E2F6" w14:textId="77777777" w:rsidTr="00AB3CCD">
        <w:tc>
          <w:tcPr>
            <w:tcW w:w="1222" w:type="dxa"/>
            <w:vMerge/>
            <w:vAlign w:val="center"/>
          </w:tcPr>
          <w:p w14:paraId="6254F37C"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700DC552" w14:textId="77777777" w:rsidR="00017C4A" w:rsidRPr="005C7261" w:rsidRDefault="00017C4A" w:rsidP="00B52A6B">
            <w:pPr>
              <w:spacing w:after="120"/>
              <w:rPr>
                <w:rFonts w:ascii="Georgia" w:hAnsi="Georgia"/>
                <w:sz w:val="16"/>
                <w:szCs w:val="16"/>
                <w:lang w:val="en-US"/>
              </w:rPr>
            </w:pPr>
          </w:p>
        </w:tc>
        <w:tc>
          <w:tcPr>
            <w:tcW w:w="708" w:type="dxa"/>
          </w:tcPr>
          <w:p w14:paraId="5B57BC7F"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MH</w:t>
            </w:r>
          </w:p>
        </w:tc>
        <w:tc>
          <w:tcPr>
            <w:tcW w:w="1795" w:type="dxa"/>
          </w:tcPr>
          <w:p w14:paraId="4FE7289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$2,779.56</w:t>
            </w:r>
          </w:p>
        </w:tc>
        <w:tc>
          <w:tcPr>
            <w:tcW w:w="1795" w:type="dxa"/>
          </w:tcPr>
          <w:p w14:paraId="720CAAC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$2,779.56</w:t>
            </w:r>
          </w:p>
        </w:tc>
        <w:tc>
          <w:tcPr>
            <w:tcW w:w="1796" w:type="dxa"/>
          </w:tcPr>
          <w:p w14:paraId="6B01700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553CD903" w14:textId="77777777" w:rsidTr="00AB3CCD">
        <w:tc>
          <w:tcPr>
            <w:tcW w:w="1222" w:type="dxa"/>
            <w:vMerge/>
            <w:vAlign w:val="center"/>
          </w:tcPr>
          <w:p w14:paraId="2E96BB2E"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679795F2" w14:textId="77777777" w:rsidR="00017C4A" w:rsidRPr="005C7261" w:rsidRDefault="00017C4A" w:rsidP="00B52A6B">
            <w:pPr>
              <w:spacing w:after="120"/>
              <w:rPr>
                <w:rFonts w:ascii="Georgia" w:hAnsi="Georgia"/>
                <w:sz w:val="16"/>
                <w:szCs w:val="16"/>
                <w:lang w:val="en-US"/>
              </w:rPr>
            </w:pPr>
          </w:p>
        </w:tc>
        <w:tc>
          <w:tcPr>
            <w:tcW w:w="708" w:type="dxa"/>
          </w:tcPr>
          <w:p w14:paraId="3D6054A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339B9E0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$7,459.96</w:t>
            </w:r>
          </w:p>
        </w:tc>
        <w:tc>
          <w:tcPr>
            <w:tcW w:w="1795" w:type="dxa"/>
          </w:tcPr>
          <w:p w14:paraId="740A177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$7,459.96</w:t>
            </w:r>
          </w:p>
        </w:tc>
        <w:tc>
          <w:tcPr>
            <w:tcW w:w="1796" w:type="dxa"/>
          </w:tcPr>
          <w:p w14:paraId="4233B89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625252ED" w14:textId="77777777" w:rsidTr="00AB3CCD">
        <w:tc>
          <w:tcPr>
            <w:tcW w:w="1222" w:type="dxa"/>
            <w:vMerge/>
            <w:vAlign w:val="center"/>
          </w:tcPr>
          <w:p w14:paraId="1A5E1A5D"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7262632" w14:textId="77777777" w:rsidR="00017C4A" w:rsidRPr="005C7261" w:rsidRDefault="00017C4A" w:rsidP="00B52A6B">
            <w:pPr>
              <w:spacing w:after="120"/>
              <w:rPr>
                <w:rFonts w:ascii="Georgia" w:hAnsi="Georgia"/>
                <w:sz w:val="16"/>
                <w:szCs w:val="16"/>
                <w:lang w:val="en-US"/>
              </w:rPr>
            </w:pPr>
          </w:p>
        </w:tc>
        <w:tc>
          <w:tcPr>
            <w:tcW w:w="708" w:type="dxa"/>
          </w:tcPr>
          <w:p w14:paraId="7D941FC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369430C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$823.54</w:t>
            </w:r>
          </w:p>
        </w:tc>
        <w:tc>
          <w:tcPr>
            <w:tcW w:w="1795" w:type="dxa"/>
          </w:tcPr>
          <w:p w14:paraId="6E1FCBC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$823.54</w:t>
            </w:r>
          </w:p>
        </w:tc>
        <w:tc>
          <w:tcPr>
            <w:tcW w:w="1796" w:type="dxa"/>
          </w:tcPr>
          <w:p w14:paraId="54DAA0A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54E529B2" w14:textId="77777777" w:rsidTr="00AB3CCD">
        <w:tc>
          <w:tcPr>
            <w:tcW w:w="1222" w:type="dxa"/>
            <w:vMerge/>
            <w:vAlign w:val="center"/>
          </w:tcPr>
          <w:p w14:paraId="0B443EA5"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5423ECAC" w14:textId="77777777" w:rsidR="00017C4A" w:rsidRPr="005C7261" w:rsidRDefault="00017C4A" w:rsidP="00B52A6B">
            <w:pPr>
              <w:spacing w:after="120"/>
              <w:rPr>
                <w:rFonts w:ascii="Georgia" w:hAnsi="Georgia"/>
                <w:sz w:val="16"/>
                <w:szCs w:val="16"/>
                <w:lang w:val="en-US"/>
              </w:rPr>
            </w:pPr>
          </w:p>
        </w:tc>
        <w:tc>
          <w:tcPr>
            <w:tcW w:w="708" w:type="dxa"/>
          </w:tcPr>
          <w:p w14:paraId="013B6D3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RH</w:t>
            </w:r>
          </w:p>
        </w:tc>
        <w:tc>
          <w:tcPr>
            <w:tcW w:w="1795" w:type="dxa"/>
          </w:tcPr>
          <w:p w14:paraId="5FD870B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$33,826.22</w:t>
            </w:r>
          </w:p>
        </w:tc>
        <w:tc>
          <w:tcPr>
            <w:tcW w:w="1795" w:type="dxa"/>
          </w:tcPr>
          <w:p w14:paraId="0D69627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$33,826.22</w:t>
            </w:r>
          </w:p>
        </w:tc>
        <w:tc>
          <w:tcPr>
            <w:tcW w:w="1796" w:type="dxa"/>
          </w:tcPr>
          <w:p w14:paraId="1EF26A4F"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0A6253FB" w14:textId="77777777" w:rsidTr="00AB3CCD">
        <w:tc>
          <w:tcPr>
            <w:tcW w:w="1222" w:type="dxa"/>
            <w:vMerge/>
            <w:vAlign w:val="center"/>
          </w:tcPr>
          <w:p w14:paraId="767D7910"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469A4E21"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Ipswich Hospital</w:t>
            </w:r>
          </w:p>
          <w:p w14:paraId="28B41072" w14:textId="77777777" w:rsidR="00017C4A" w:rsidRPr="005C7261" w:rsidRDefault="00017C4A" w:rsidP="00B52A6B">
            <w:pPr>
              <w:spacing w:after="120"/>
              <w:rPr>
                <w:rFonts w:ascii="Georgia" w:hAnsi="Georgia"/>
                <w:sz w:val="16"/>
                <w:szCs w:val="16"/>
                <w:lang w:val="en-US"/>
              </w:rPr>
            </w:pPr>
          </w:p>
        </w:tc>
        <w:tc>
          <w:tcPr>
            <w:tcW w:w="708" w:type="dxa"/>
          </w:tcPr>
          <w:p w14:paraId="1EE7B1B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RH</w:t>
            </w:r>
          </w:p>
        </w:tc>
        <w:tc>
          <w:tcPr>
            <w:tcW w:w="1795" w:type="dxa"/>
          </w:tcPr>
          <w:p w14:paraId="3998A9B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$67,811.10</w:t>
            </w:r>
          </w:p>
        </w:tc>
        <w:tc>
          <w:tcPr>
            <w:tcW w:w="1795" w:type="dxa"/>
          </w:tcPr>
          <w:p w14:paraId="30B2D5B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$67,811.10</w:t>
            </w:r>
          </w:p>
        </w:tc>
        <w:tc>
          <w:tcPr>
            <w:tcW w:w="1796" w:type="dxa"/>
          </w:tcPr>
          <w:p w14:paraId="57BD0B2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66C17C51" w14:textId="77777777" w:rsidTr="00AB3CCD">
        <w:tc>
          <w:tcPr>
            <w:tcW w:w="1222" w:type="dxa"/>
            <w:vMerge/>
            <w:vAlign w:val="center"/>
          </w:tcPr>
          <w:p w14:paraId="793C721D"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1EF2A9A4" w14:textId="77777777" w:rsidR="00017C4A" w:rsidRPr="005C7261" w:rsidRDefault="00017C4A" w:rsidP="00B52A6B">
            <w:pPr>
              <w:spacing w:after="120"/>
              <w:rPr>
                <w:rFonts w:ascii="Georgia" w:hAnsi="Georgia"/>
                <w:sz w:val="16"/>
                <w:szCs w:val="16"/>
                <w:lang w:val="en-US"/>
              </w:rPr>
            </w:pPr>
          </w:p>
        </w:tc>
        <w:tc>
          <w:tcPr>
            <w:tcW w:w="708" w:type="dxa"/>
          </w:tcPr>
          <w:p w14:paraId="5E62A9A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0A136AE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$6,426.57</w:t>
            </w:r>
          </w:p>
        </w:tc>
        <w:tc>
          <w:tcPr>
            <w:tcW w:w="1795" w:type="dxa"/>
          </w:tcPr>
          <w:p w14:paraId="25F8BD5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$6,426.57</w:t>
            </w:r>
          </w:p>
        </w:tc>
        <w:tc>
          <w:tcPr>
            <w:tcW w:w="1796" w:type="dxa"/>
          </w:tcPr>
          <w:p w14:paraId="5285816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54123230" w14:textId="77777777" w:rsidTr="00AB3CCD">
        <w:tc>
          <w:tcPr>
            <w:tcW w:w="1222" w:type="dxa"/>
            <w:vMerge/>
            <w:vAlign w:val="center"/>
          </w:tcPr>
          <w:p w14:paraId="27CB28F6"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37EF30AC" w14:textId="77777777" w:rsidR="00017C4A" w:rsidRPr="005C7261" w:rsidRDefault="00017C4A" w:rsidP="00B52A6B">
            <w:pPr>
              <w:spacing w:after="120"/>
              <w:rPr>
                <w:rFonts w:ascii="Georgia" w:hAnsi="Georgia"/>
                <w:sz w:val="16"/>
                <w:szCs w:val="16"/>
                <w:lang w:val="en-US"/>
              </w:rPr>
            </w:pPr>
          </w:p>
        </w:tc>
        <w:tc>
          <w:tcPr>
            <w:tcW w:w="708" w:type="dxa"/>
          </w:tcPr>
          <w:p w14:paraId="6E2AFF0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MH</w:t>
            </w:r>
          </w:p>
        </w:tc>
        <w:tc>
          <w:tcPr>
            <w:tcW w:w="1795" w:type="dxa"/>
          </w:tcPr>
          <w:p w14:paraId="02860FB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$574.53</w:t>
            </w:r>
          </w:p>
        </w:tc>
        <w:tc>
          <w:tcPr>
            <w:tcW w:w="1795" w:type="dxa"/>
          </w:tcPr>
          <w:p w14:paraId="6C15185F"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$574.53</w:t>
            </w:r>
          </w:p>
        </w:tc>
        <w:tc>
          <w:tcPr>
            <w:tcW w:w="1796" w:type="dxa"/>
          </w:tcPr>
          <w:p w14:paraId="0054E64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4C170EF6" w14:textId="77777777" w:rsidTr="00AB3CCD">
        <w:tc>
          <w:tcPr>
            <w:tcW w:w="1222" w:type="dxa"/>
            <w:vMerge/>
            <w:vAlign w:val="center"/>
          </w:tcPr>
          <w:p w14:paraId="591C4ED4"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E08F8C1" w14:textId="77777777" w:rsidR="00017C4A" w:rsidRPr="005C7261" w:rsidRDefault="00017C4A" w:rsidP="00B52A6B">
            <w:pPr>
              <w:spacing w:after="120"/>
              <w:rPr>
                <w:rFonts w:ascii="Georgia" w:hAnsi="Georgia"/>
                <w:sz w:val="16"/>
                <w:szCs w:val="16"/>
                <w:lang w:val="en-US"/>
              </w:rPr>
            </w:pPr>
          </w:p>
        </w:tc>
        <w:tc>
          <w:tcPr>
            <w:tcW w:w="708" w:type="dxa"/>
          </w:tcPr>
          <w:p w14:paraId="293BC08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7454FE2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$497.45</w:t>
            </w:r>
          </w:p>
        </w:tc>
        <w:tc>
          <w:tcPr>
            <w:tcW w:w="1795" w:type="dxa"/>
          </w:tcPr>
          <w:p w14:paraId="7BA6666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$497.45</w:t>
            </w:r>
          </w:p>
        </w:tc>
        <w:tc>
          <w:tcPr>
            <w:tcW w:w="1796" w:type="dxa"/>
          </w:tcPr>
          <w:p w14:paraId="39B411A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6F4F5AED" w14:textId="77777777" w:rsidTr="00AB3CCD">
        <w:tc>
          <w:tcPr>
            <w:tcW w:w="1222" w:type="dxa"/>
            <w:vMerge/>
            <w:vAlign w:val="center"/>
          </w:tcPr>
          <w:p w14:paraId="2BA5C989"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12316244" w14:textId="77777777" w:rsidR="00017C4A" w:rsidRPr="005C7261" w:rsidRDefault="00017C4A" w:rsidP="00B52A6B">
            <w:pPr>
              <w:spacing w:after="120"/>
              <w:rPr>
                <w:rFonts w:ascii="Georgia" w:hAnsi="Georgia"/>
                <w:sz w:val="16"/>
                <w:szCs w:val="16"/>
                <w:lang w:val="en-US"/>
              </w:rPr>
            </w:pPr>
          </w:p>
        </w:tc>
        <w:tc>
          <w:tcPr>
            <w:tcW w:w="708" w:type="dxa"/>
          </w:tcPr>
          <w:p w14:paraId="0B9387D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OP</w:t>
            </w:r>
          </w:p>
        </w:tc>
        <w:tc>
          <w:tcPr>
            <w:tcW w:w="1795" w:type="dxa"/>
          </w:tcPr>
          <w:p w14:paraId="35CF4BB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$360.19</w:t>
            </w:r>
          </w:p>
        </w:tc>
        <w:tc>
          <w:tcPr>
            <w:tcW w:w="1795" w:type="dxa"/>
          </w:tcPr>
          <w:p w14:paraId="6C97F0E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$360.19</w:t>
            </w:r>
          </w:p>
        </w:tc>
        <w:tc>
          <w:tcPr>
            <w:tcW w:w="1796" w:type="dxa"/>
          </w:tcPr>
          <w:p w14:paraId="1C010CA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3473F41A" w14:textId="77777777" w:rsidTr="00AB3CCD">
        <w:tc>
          <w:tcPr>
            <w:tcW w:w="1222" w:type="dxa"/>
            <w:vMerge/>
            <w:vAlign w:val="center"/>
          </w:tcPr>
          <w:p w14:paraId="52602464"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4D60F88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Roma Hospital</w:t>
            </w:r>
          </w:p>
          <w:p w14:paraId="1C2C2C77" w14:textId="77777777" w:rsidR="00017C4A" w:rsidRPr="005C7261" w:rsidRDefault="00017C4A" w:rsidP="00B52A6B">
            <w:pPr>
              <w:spacing w:after="120"/>
              <w:rPr>
                <w:rFonts w:ascii="Georgia" w:hAnsi="Georgia"/>
                <w:sz w:val="16"/>
                <w:szCs w:val="16"/>
                <w:lang w:val="en-US"/>
              </w:rPr>
            </w:pPr>
          </w:p>
        </w:tc>
        <w:tc>
          <w:tcPr>
            <w:tcW w:w="708" w:type="dxa"/>
          </w:tcPr>
          <w:p w14:paraId="65B292A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0EB08D6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$1,509.56</w:t>
            </w:r>
          </w:p>
        </w:tc>
        <w:tc>
          <w:tcPr>
            <w:tcW w:w="1795" w:type="dxa"/>
          </w:tcPr>
          <w:p w14:paraId="262C4FA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$1,509.56</w:t>
            </w:r>
          </w:p>
        </w:tc>
        <w:tc>
          <w:tcPr>
            <w:tcW w:w="1796" w:type="dxa"/>
          </w:tcPr>
          <w:p w14:paraId="0CF880DA"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26ABB599" w14:textId="77777777" w:rsidTr="00AB3CCD">
        <w:tc>
          <w:tcPr>
            <w:tcW w:w="1222" w:type="dxa"/>
            <w:vMerge/>
            <w:vAlign w:val="center"/>
          </w:tcPr>
          <w:p w14:paraId="5F68592B"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4131AAA7" w14:textId="77777777" w:rsidR="00017C4A" w:rsidRPr="005C7261" w:rsidRDefault="00017C4A" w:rsidP="00B52A6B">
            <w:pPr>
              <w:spacing w:after="120"/>
              <w:rPr>
                <w:rFonts w:ascii="Georgia" w:hAnsi="Georgia"/>
                <w:sz w:val="16"/>
                <w:szCs w:val="16"/>
                <w:lang w:val="en-US"/>
              </w:rPr>
            </w:pPr>
          </w:p>
        </w:tc>
        <w:tc>
          <w:tcPr>
            <w:tcW w:w="708" w:type="dxa"/>
          </w:tcPr>
          <w:p w14:paraId="296C8EF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RH</w:t>
            </w:r>
          </w:p>
        </w:tc>
        <w:tc>
          <w:tcPr>
            <w:tcW w:w="1795" w:type="dxa"/>
          </w:tcPr>
          <w:p w14:paraId="44B4E8A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$21,451.90</w:t>
            </w:r>
          </w:p>
        </w:tc>
        <w:tc>
          <w:tcPr>
            <w:tcW w:w="1795" w:type="dxa"/>
          </w:tcPr>
          <w:p w14:paraId="6B4E297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$21,451.90</w:t>
            </w:r>
          </w:p>
        </w:tc>
        <w:tc>
          <w:tcPr>
            <w:tcW w:w="1796" w:type="dxa"/>
          </w:tcPr>
          <w:p w14:paraId="309A333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29A45B55" w14:textId="77777777" w:rsidTr="00AB3CCD">
        <w:tc>
          <w:tcPr>
            <w:tcW w:w="1222" w:type="dxa"/>
            <w:vMerge/>
            <w:vAlign w:val="center"/>
          </w:tcPr>
          <w:p w14:paraId="246288A6"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73210884" w14:textId="77777777" w:rsidR="00017C4A" w:rsidRPr="005C7261" w:rsidRDefault="00017C4A" w:rsidP="00B52A6B">
            <w:pPr>
              <w:spacing w:after="120"/>
              <w:rPr>
                <w:rFonts w:ascii="Georgia" w:hAnsi="Georgia"/>
                <w:sz w:val="16"/>
                <w:szCs w:val="16"/>
                <w:lang w:val="en-US"/>
              </w:rPr>
            </w:pPr>
          </w:p>
        </w:tc>
        <w:tc>
          <w:tcPr>
            <w:tcW w:w="708" w:type="dxa"/>
          </w:tcPr>
          <w:p w14:paraId="5550A35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MH</w:t>
            </w:r>
          </w:p>
        </w:tc>
        <w:tc>
          <w:tcPr>
            <w:tcW w:w="1795" w:type="dxa"/>
          </w:tcPr>
          <w:p w14:paraId="1197365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$12,458.80</w:t>
            </w:r>
          </w:p>
        </w:tc>
        <w:tc>
          <w:tcPr>
            <w:tcW w:w="1795" w:type="dxa"/>
          </w:tcPr>
          <w:p w14:paraId="710BA8F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$12,458.80</w:t>
            </w:r>
          </w:p>
        </w:tc>
        <w:tc>
          <w:tcPr>
            <w:tcW w:w="1796" w:type="dxa"/>
          </w:tcPr>
          <w:p w14:paraId="675E59B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7514684D" w14:textId="77777777" w:rsidTr="00AB3CCD">
        <w:tc>
          <w:tcPr>
            <w:tcW w:w="1222" w:type="dxa"/>
            <w:vMerge/>
            <w:vAlign w:val="center"/>
          </w:tcPr>
          <w:p w14:paraId="215098E8"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C06CBA2" w14:textId="77777777" w:rsidR="00017C4A" w:rsidRPr="005C7261" w:rsidRDefault="00017C4A" w:rsidP="00B52A6B">
            <w:pPr>
              <w:spacing w:after="120"/>
              <w:rPr>
                <w:rFonts w:ascii="Georgia" w:hAnsi="Georgia"/>
                <w:sz w:val="16"/>
                <w:szCs w:val="16"/>
                <w:lang w:val="en-US"/>
              </w:rPr>
            </w:pPr>
          </w:p>
        </w:tc>
        <w:tc>
          <w:tcPr>
            <w:tcW w:w="708" w:type="dxa"/>
          </w:tcPr>
          <w:p w14:paraId="1BBEC70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00E6A58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$561.89</w:t>
            </w:r>
          </w:p>
        </w:tc>
        <w:tc>
          <w:tcPr>
            <w:tcW w:w="1795" w:type="dxa"/>
          </w:tcPr>
          <w:p w14:paraId="2B68C5D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$561.89</w:t>
            </w:r>
          </w:p>
        </w:tc>
        <w:tc>
          <w:tcPr>
            <w:tcW w:w="1796" w:type="dxa"/>
          </w:tcPr>
          <w:p w14:paraId="6D79CF5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3CDF0BF9" w14:textId="77777777" w:rsidTr="00AB3CCD">
        <w:tc>
          <w:tcPr>
            <w:tcW w:w="1222" w:type="dxa"/>
            <w:vMerge/>
            <w:vAlign w:val="center"/>
          </w:tcPr>
          <w:p w14:paraId="2AF247D6"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BBAABF1" w14:textId="77777777" w:rsidR="00017C4A" w:rsidRPr="005C7261" w:rsidRDefault="00017C4A" w:rsidP="00B52A6B">
            <w:pPr>
              <w:spacing w:after="120"/>
              <w:rPr>
                <w:rFonts w:ascii="Georgia" w:hAnsi="Georgia"/>
                <w:sz w:val="16"/>
                <w:szCs w:val="16"/>
                <w:lang w:val="en-US"/>
              </w:rPr>
            </w:pPr>
          </w:p>
        </w:tc>
        <w:tc>
          <w:tcPr>
            <w:tcW w:w="708" w:type="dxa"/>
          </w:tcPr>
          <w:p w14:paraId="3363162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OP</w:t>
            </w:r>
          </w:p>
        </w:tc>
        <w:tc>
          <w:tcPr>
            <w:tcW w:w="1795" w:type="dxa"/>
          </w:tcPr>
          <w:p w14:paraId="7B562C6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$364.81</w:t>
            </w:r>
          </w:p>
        </w:tc>
        <w:tc>
          <w:tcPr>
            <w:tcW w:w="1795" w:type="dxa"/>
          </w:tcPr>
          <w:p w14:paraId="33F1B7B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$364.81</w:t>
            </w:r>
          </w:p>
        </w:tc>
        <w:tc>
          <w:tcPr>
            <w:tcW w:w="1796" w:type="dxa"/>
          </w:tcPr>
          <w:p w14:paraId="5B21DB1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5BAC0595" w14:textId="77777777" w:rsidTr="00AB3CCD">
        <w:tc>
          <w:tcPr>
            <w:tcW w:w="1222" w:type="dxa"/>
            <w:vMerge w:val="restart"/>
            <w:vAlign w:val="center"/>
          </w:tcPr>
          <w:p w14:paraId="53DB2AA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SA</w:t>
            </w:r>
          </w:p>
          <w:p w14:paraId="19FFD7F5"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070C879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NALHN (</w:t>
            </w:r>
            <w:proofErr w:type="spellStart"/>
            <w:r w:rsidRPr="005C7261">
              <w:rPr>
                <w:rFonts w:ascii="Georgia" w:hAnsi="Georgia"/>
                <w:sz w:val="16"/>
                <w:szCs w:val="16"/>
                <w:lang w:val="en-US"/>
              </w:rPr>
              <w:t>Modbury</w:t>
            </w:r>
            <w:proofErr w:type="spellEnd"/>
            <w:r w:rsidRPr="005C7261">
              <w:rPr>
                <w:rFonts w:ascii="Georgia" w:hAnsi="Georgia"/>
                <w:sz w:val="16"/>
                <w:szCs w:val="16"/>
                <w:lang w:val="en-US"/>
              </w:rPr>
              <w:t xml:space="preserve"> Hospital)</w:t>
            </w:r>
          </w:p>
          <w:p w14:paraId="06BA0DBD" w14:textId="77777777" w:rsidR="00017C4A" w:rsidRPr="005C7261" w:rsidRDefault="00017C4A" w:rsidP="00B52A6B">
            <w:pPr>
              <w:spacing w:after="120"/>
              <w:rPr>
                <w:rFonts w:ascii="Georgia" w:hAnsi="Georgia"/>
                <w:sz w:val="16"/>
                <w:szCs w:val="16"/>
                <w:lang w:val="en-US"/>
              </w:rPr>
            </w:pPr>
          </w:p>
        </w:tc>
        <w:tc>
          <w:tcPr>
            <w:tcW w:w="708" w:type="dxa"/>
          </w:tcPr>
          <w:p w14:paraId="2AADBE6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GM</w:t>
            </w:r>
          </w:p>
        </w:tc>
        <w:tc>
          <w:tcPr>
            <w:tcW w:w="1795" w:type="dxa"/>
          </w:tcPr>
          <w:p w14:paraId="666DB4A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$6,835.04</w:t>
            </w:r>
          </w:p>
        </w:tc>
        <w:tc>
          <w:tcPr>
            <w:tcW w:w="1795" w:type="dxa"/>
          </w:tcPr>
          <w:p w14:paraId="19B9537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$6,835.04</w:t>
            </w:r>
          </w:p>
        </w:tc>
        <w:tc>
          <w:tcPr>
            <w:tcW w:w="1796" w:type="dxa"/>
          </w:tcPr>
          <w:p w14:paraId="75C32D41"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6697EF64" w14:textId="77777777" w:rsidTr="00AB3CCD">
        <w:tc>
          <w:tcPr>
            <w:tcW w:w="1222" w:type="dxa"/>
            <w:vMerge/>
            <w:vAlign w:val="center"/>
          </w:tcPr>
          <w:p w14:paraId="715EFF6A"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647980FD" w14:textId="77777777" w:rsidR="00017C4A" w:rsidRPr="005C7261" w:rsidRDefault="00017C4A" w:rsidP="00B52A6B">
            <w:pPr>
              <w:spacing w:after="120"/>
              <w:rPr>
                <w:rFonts w:ascii="Georgia" w:hAnsi="Georgia"/>
                <w:sz w:val="16"/>
                <w:szCs w:val="16"/>
                <w:lang w:val="en-US"/>
              </w:rPr>
            </w:pPr>
          </w:p>
        </w:tc>
        <w:tc>
          <w:tcPr>
            <w:tcW w:w="708" w:type="dxa"/>
          </w:tcPr>
          <w:p w14:paraId="245650F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RH</w:t>
            </w:r>
          </w:p>
        </w:tc>
        <w:tc>
          <w:tcPr>
            <w:tcW w:w="1795" w:type="dxa"/>
          </w:tcPr>
          <w:p w14:paraId="1E6BD7AA"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$29,886.94</w:t>
            </w:r>
          </w:p>
        </w:tc>
        <w:tc>
          <w:tcPr>
            <w:tcW w:w="1795" w:type="dxa"/>
          </w:tcPr>
          <w:p w14:paraId="2A3D4B6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$29,886.94</w:t>
            </w:r>
          </w:p>
        </w:tc>
        <w:tc>
          <w:tcPr>
            <w:tcW w:w="1796" w:type="dxa"/>
          </w:tcPr>
          <w:p w14:paraId="0C81B20A"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3D329D4F" w14:textId="77777777" w:rsidTr="00AB3CCD">
        <w:tc>
          <w:tcPr>
            <w:tcW w:w="1222" w:type="dxa"/>
            <w:vMerge/>
            <w:vAlign w:val="center"/>
          </w:tcPr>
          <w:p w14:paraId="6DC7AD49"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04FC12F" w14:textId="77777777" w:rsidR="00017C4A" w:rsidRPr="005C7261" w:rsidRDefault="00017C4A" w:rsidP="00B52A6B">
            <w:pPr>
              <w:spacing w:after="120"/>
              <w:rPr>
                <w:rFonts w:ascii="Georgia" w:hAnsi="Georgia"/>
                <w:sz w:val="16"/>
                <w:szCs w:val="16"/>
                <w:lang w:val="en-US"/>
              </w:rPr>
            </w:pPr>
          </w:p>
        </w:tc>
        <w:tc>
          <w:tcPr>
            <w:tcW w:w="708" w:type="dxa"/>
          </w:tcPr>
          <w:p w14:paraId="2EB2DEB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GM</w:t>
            </w:r>
          </w:p>
        </w:tc>
        <w:tc>
          <w:tcPr>
            <w:tcW w:w="1795" w:type="dxa"/>
          </w:tcPr>
          <w:p w14:paraId="1F163C7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$18,034.37</w:t>
            </w:r>
          </w:p>
        </w:tc>
        <w:tc>
          <w:tcPr>
            <w:tcW w:w="1795" w:type="dxa"/>
          </w:tcPr>
          <w:p w14:paraId="331A66F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$18,034.38</w:t>
            </w:r>
          </w:p>
        </w:tc>
        <w:tc>
          <w:tcPr>
            <w:tcW w:w="1796" w:type="dxa"/>
          </w:tcPr>
          <w:p w14:paraId="16EDD5E0" w14:textId="77777777" w:rsidR="00017C4A" w:rsidRPr="005C7261" w:rsidRDefault="00017C4A" w:rsidP="00B52A6B">
            <w:pPr>
              <w:spacing w:after="120"/>
              <w:rPr>
                <w:rFonts w:ascii="Georgia" w:hAnsi="Georgia"/>
                <w:sz w:val="16"/>
                <w:szCs w:val="16"/>
                <w:lang w:val="en-US"/>
              </w:rPr>
            </w:pPr>
            <w:r w:rsidRPr="00CE6269">
              <w:rPr>
                <w:rFonts w:ascii="Georgia" w:hAnsi="Georgia"/>
                <w:sz w:val="16"/>
                <w:szCs w:val="16"/>
                <w:lang w:val="en-US"/>
              </w:rPr>
              <w:t>$0.01</w:t>
            </w:r>
          </w:p>
        </w:tc>
      </w:tr>
      <w:tr w:rsidR="00017C4A" w14:paraId="6A4B0D0D" w14:textId="77777777" w:rsidTr="00AB3CCD">
        <w:tc>
          <w:tcPr>
            <w:tcW w:w="1222" w:type="dxa"/>
            <w:vMerge/>
            <w:vAlign w:val="center"/>
          </w:tcPr>
          <w:p w14:paraId="59C9BC9C"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B558F81" w14:textId="77777777" w:rsidR="00017C4A" w:rsidRPr="005C7261" w:rsidRDefault="00017C4A" w:rsidP="00B52A6B">
            <w:pPr>
              <w:spacing w:after="120"/>
              <w:rPr>
                <w:rFonts w:ascii="Georgia" w:hAnsi="Georgia"/>
                <w:sz w:val="16"/>
                <w:szCs w:val="16"/>
                <w:lang w:val="en-US"/>
              </w:rPr>
            </w:pPr>
          </w:p>
        </w:tc>
        <w:tc>
          <w:tcPr>
            <w:tcW w:w="708" w:type="dxa"/>
          </w:tcPr>
          <w:p w14:paraId="0C6F11BF"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1C08839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$1,535.08</w:t>
            </w:r>
          </w:p>
        </w:tc>
        <w:tc>
          <w:tcPr>
            <w:tcW w:w="1795" w:type="dxa"/>
          </w:tcPr>
          <w:p w14:paraId="0DADCC7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$1,535.08</w:t>
            </w:r>
          </w:p>
        </w:tc>
        <w:tc>
          <w:tcPr>
            <w:tcW w:w="1796" w:type="dxa"/>
          </w:tcPr>
          <w:p w14:paraId="5F8AC8E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7BBDE5C9" w14:textId="77777777" w:rsidTr="00AB3CCD">
        <w:tc>
          <w:tcPr>
            <w:tcW w:w="1222" w:type="dxa"/>
            <w:vMerge/>
            <w:vAlign w:val="center"/>
          </w:tcPr>
          <w:p w14:paraId="5C40AD92"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384FB1ED" w14:textId="77777777" w:rsidR="00017C4A" w:rsidRPr="005C7261" w:rsidRDefault="00017C4A" w:rsidP="00B52A6B">
            <w:pPr>
              <w:spacing w:after="120"/>
              <w:rPr>
                <w:rFonts w:ascii="Georgia" w:hAnsi="Georgia"/>
                <w:sz w:val="16"/>
                <w:szCs w:val="16"/>
                <w:lang w:val="en-US"/>
              </w:rPr>
            </w:pPr>
          </w:p>
        </w:tc>
        <w:tc>
          <w:tcPr>
            <w:tcW w:w="708" w:type="dxa"/>
          </w:tcPr>
          <w:p w14:paraId="64699C8C"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OP</w:t>
            </w:r>
          </w:p>
        </w:tc>
        <w:tc>
          <w:tcPr>
            <w:tcW w:w="1795" w:type="dxa"/>
          </w:tcPr>
          <w:p w14:paraId="42A7A3B1"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$539.40</w:t>
            </w:r>
          </w:p>
        </w:tc>
        <w:tc>
          <w:tcPr>
            <w:tcW w:w="1795" w:type="dxa"/>
          </w:tcPr>
          <w:p w14:paraId="343F884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$539.40</w:t>
            </w:r>
          </w:p>
        </w:tc>
        <w:tc>
          <w:tcPr>
            <w:tcW w:w="1796" w:type="dxa"/>
          </w:tcPr>
          <w:p w14:paraId="045CEB5C"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7D3A0C94" w14:textId="77777777" w:rsidTr="00AB3CCD">
        <w:tc>
          <w:tcPr>
            <w:tcW w:w="1222" w:type="dxa"/>
            <w:vMerge w:val="restart"/>
            <w:vAlign w:val="center"/>
          </w:tcPr>
          <w:p w14:paraId="3F25472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TAS</w:t>
            </w:r>
          </w:p>
          <w:p w14:paraId="14279C2E"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4E9F519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Tasmanian Health Services</w:t>
            </w:r>
          </w:p>
          <w:p w14:paraId="510A3FF6" w14:textId="77777777" w:rsidR="00017C4A" w:rsidRPr="005C7261" w:rsidRDefault="00017C4A" w:rsidP="00B52A6B">
            <w:pPr>
              <w:spacing w:after="120"/>
              <w:rPr>
                <w:rFonts w:ascii="Georgia" w:hAnsi="Georgia"/>
                <w:sz w:val="16"/>
                <w:szCs w:val="16"/>
                <w:lang w:val="en-US"/>
              </w:rPr>
            </w:pPr>
          </w:p>
        </w:tc>
        <w:tc>
          <w:tcPr>
            <w:tcW w:w="708" w:type="dxa"/>
          </w:tcPr>
          <w:p w14:paraId="114490F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OP</w:t>
            </w:r>
          </w:p>
        </w:tc>
        <w:tc>
          <w:tcPr>
            <w:tcW w:w="1795" w:type="dxa"/>
          </w:tcPr>
          <w:p w14:paraId="0E7B24D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$274,260.27</w:t>
            </w:r>
          </w:p>
        </w:tc>
        <w:tc>
          <w:tcPr>
            <w:tcW w:w="1795" w:type="dxa"/>
          </w:tcPr>
          <w:p w14:paraId="2540E0F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$274,260.27</w:t>
            </w:r>
          </w:p>
        </w:tc>
        <w:tc>
          <w:tcPr>
            <w:tcW w:w="1796" w:type="dxa"/>
          </w:tcPr>
          <w:p w14:paraId="45021DB2" w14:textId="652B1C36"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3B4876A8" w14:textId="77777777" w:rsidTr="00AB3CCD">
        <w:tc>
          <w:tcPr>
            <w:tcW w:w="1222" w:type="dxa"/>
            <w:vMerge/>
            <w:vAlign w:val="center"/>
          </w:tcPr>
          <w:p w14:paraId="37017E94"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4F61D47F" w14:textId="77777777" w:rsidR="00017C4A" w:rsidRPr="005C7261" w:rsidRDefault="00017C4A" w:rsidP="00B52A6B">
            <w:pPr>
              <w:spacing w:after="120"/>
              <w:rPr>
                <w:rFonts w:ascii="Georgia" w:hAnsi="Georgia"/>
                <w:sz w:val="16"/>
                <w:szCs w:val="16"/>
                <w:lang w:val="en-US"/>
              </w:rPr>
            </w:pPr>
          </w:p>
        </w:tc>
        <w:tc>
          <w:tcPr>
            <w:tcW w:w="708" w:type="dxa"/>
          </w:tcPr>
          <w:p w14:paraId="7721F91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6D5D788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$632,679.88</w:t>
            </w:r>
          </w:p>
        </w:tc>
        <w:tc>
          <w:tcPr>
            <w:tcW w:w="1795" w:type="dxa"/>
          </w:tcPr>
          <w:p w14:paraId="35E52A5C"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$632,679.88</w:t>
            </w:r>
          </w:p>
        </w:tc>
        <w:tc>
          <w:tcPr>
            <w:tcW w:w="1796" w:type="dxa"/>
          </w:tcPr>
          <w:p w14:paraId="3396CD2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5DD370CF" w14:textId="77777777" w:rsidTr="00AB3CCD">
        <w:tc>
          <w:tcPr>
            <w:tcW w:w="1222" w:type="dxa"/>
            <w:vMerge/>
            <w:vAlign w:val="center"/>
          </w:tcPr>
          <w:p w14:paraId="65FCD4AF"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F782C9F" w14:textId="77777777" w:rsidR="00017C4A" w:rsidRPr="005C7261" w:rsidRDefault="00017C4A" w:rsidP="00B52A6B">
            <w:pPr>
              <w:spacing w:after="120"/>
              <w:rPr>
                <w:rFonts w:ascii="Georgia" w:hAnsi="Georgia"/>
                <w:sz w:val="16"/>
                <w:szCs w:val="16"/>
                <w:lang w:val="en-US"/>
              </w:rPr>
            </w:pPr>
          </w:p>
        </w:tc>
        <w:tc>
          <w:tcPr>
            <w:tcW w:w="708" w:type="dxa"/>
          </w:tcPr>
          <w:p w14:paraId="30548A9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3655402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$105,664.76</w:t>
            </w:r>
          </w:p>
        </w:tc>
        <w:tc>
          <w:tcPr>
            <w:tcW w:w="1795" w:type="dxa"/>
          </w:tcPr>
          <w:p w14:paraId="7F8B2A0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$105,664.76</w:t>
            </w:r>
          </w:p>
        </w:tc>
        <w:tc>
          <w:tcPr>
            <w:tcW w:w="1796" w:type="dxa"/>
          </w:tcPr>
          <w:p w14:paraId="18D927AA"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2A967D1B" w14:textId="77777777" w:rsidTr="00AB3CCD">
        <w:tc>
          <w:tcPr>
            <w:tcW w:w="1222" w:type="dxa"/>
            <w:vMerge/>
            <w:vAlign w:val="center"/>
          </w:tcPr>
          <w:p w14:paraId="139B9D0E"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53E4CC1F" w14:textId="77777777" w:rsidR="00017C4A" w:rsidRPr="005C7261" w:rsidRDefault="00017C4A" w:rsidP="00B52A6B">
            <w:pPr>
              <w:spacing w:after="120"/>
              <w:rPr>
                <w:rFonts w:ascii="Georgia" w:hAnsi="Georgia"/>
                <w:sz w:val="16"/>
                <w:szCs w:val="16"/>
                <w:lang w:val="en-US"/>
              </w:rPr>
            </w:pPr>
          </w:p>
        </w:tc>
        <w:tc>
          <w:tcPr>
            <w:tcW w:w="708" w:type="dxa"/>
          </w:tcPr>
          <w:p w14:paraId="0B77974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05F36CB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$1,108.41</w:t>
            </w:r>
          </w:p>
        </w:tc>
        <w:tc>
          <w:tcPr>
            <w:tcW w:w="1795" w:type="dxa"/>
          </w:tcPr>
          <w:p w14:paraId="669E6DD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$1,108.41</w:t>
            </w:r>
          </w:p>
        </w:tc>
        <w:tc>
          <w:tcPr>
            <w:tcW w:w="1796" w:type="dxa"/>
          </w:tcPr>
          <w:p w14:paraId="66E998C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42859914" w14:textId="77777777" w:rsidTr="00AB3CCD">
        <w:tc>
          <w:tcPr>
            <w:tcW w:w="1222" w:type="dxa"/>
            <w:vMerge/>
            <w:vAlign w:val="center"/>
          </w:tcPr>
          <w:p w14:paraId="6A4A4FD8"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3FE605E8" w14:textId="77777777" w:rsidR="00017C4A" w:rsidRPr="005C7261" w:rsidRDefault="00017C4A" w:rsidP="00B52A6B">
            <w:pPr>
              <w:spacing w:after="120"/>
              <w:rPr>
                <w:rFonts w:ascii="Georgia" w:hAnsi="Georgia"/>
                <w:sz w:val="16"/>
                <w:szCs w:val="16"/>
                <w:lang w:val="en-US"/>
              </w:rPr>
            </w:pPr>
          </w:p>
        </w:tc>
        <w:tc>
          <w:tcPr>
            <w:tcW w:w="708" w:type="dxa"/>
          </w:tcPr>
          <w:p w14:paraId="767D797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MH</w:t>
            </w:r>
          </w:p>
        </w:tc>
        <w:tc>
          <w:tcPr>
            <w:tcW w:w="1795" w:type="dxa"/>
          </w:tcPr>
          <w:p w14:paraId="46A9781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$36,056.38</w:t>
            </w:r>
          </w:p>
        </w:tc>
        <w:tc>
          <w:tcPr>
            <w:tcW w:w="1795" w:type="dxa"/>
          </w:tcPr>
          <w:p w14:paraId="6E70C41F"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$36,056.38</w:t>
            </w:r>
          </w:p>
        </w:tc>
        <w:tc>
          <w:tcPr>
            <w:tcW w:w="1796" w:type="dxa"/>
          </w:tcPr>
          <w:p w14:paraId="7720DB2F"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596EC351" w14:textId="77777777" w:rsidTr="00AB3CCD">
        <w:tc>
          <w:tcPr>
            <w:tcW w:w="1222" w:type="dxa"/>
            <w:vMerge w:val="restart"/>
            <w:vAlign w:val="center"/>
          </w:tcPr>
          <w:p w14:paraId="1A4E699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lastRenderedPageBreak/>
              <w:t>VIC</w:t>
            </w:r>
          </w:p>
          <w:p w14:paraId="4D365B3D"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39571DA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Bendigo Hospital</w:t>
            </w:r>
          </w:p>
          <w:p w14:paraId="5E18ADF6" w14:textId="77777777" w:rsidR="00017C4A" w:rsidRPr="005C7261" w:rsidRDefault="00017C4A" w:rsidP="00B52A6B">
            <w:pPr>
              <w:spacing w:after="120"/>
              <w:rPr>
                <w:rFonts w:ascii="Georgia" w:hAnsi="Georgia"/>
                <w:sz w:val="16"/>
                <w:szCs w:val="16"/>
                <w:lang w:val="en-US"/>
              </w:rPr>
            </w:pPr>
          </w:p>
        </w:tc>
        <w:tc>
          <w:tcPr>
            <w:tcW w:w="708" w:type="dxa"/>
          </w:tcPr>
          <w:p w14:paraId="73D6959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OP</w:t>
            </w:r>
          </w:p>
        </w:tc>
        <w:tc>
          <w:tcPr>
            <w:tcW w:w="1795" w:type="dxa"/>
          </w:tcPr>
          <w:p w14:paraId="0A36099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$239.58</w:t>
            </w:r>
          </w:p>
        </w:tc>
        <w:tc>
          <w:tcPr>
            <w:tcW w:w="1795" w:type="dxa"/>
          </w:tcPr>
          <w:p w14:paraId="561BAFC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$239.58</w:t>
            </w:r>
          </w:p>
        </w:tc>
        <w:tc>
          <w:tcPr>
            <w:tcW w:w="1796" w:type="dxa"/>
          </w:tcPr>
          <w:p w14:paraId="7F32C2F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052581F7" w14:textId="77777777" w:rsidTr="00AB3CCD">
        <w:tc>
          <w:tcPr>
            <w:tcW w:w="1222" w:type="dxa"/>
            <w:vMerge/>
            <w:vAlign w:val="center"/>
          </w:tcPr>
          <w:p w14:paraId="0947D3D2"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395C727"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4405EEEC" w14:textId="7781CE6A" w:rsidR="00017C4A" w:rsidRPr="004F2D0E" w:rsidRDefault="00017C4A" w:rsidP="00B52A6B">
            <w:pPr>
              <w:spacing w:after="120"/>
              <w:rPr>
                <w:rFonts w:ascii="Georgia" w:hAnsi="Georgia"/>
                <w:sz w:val="16"/>
                <w:szCs w:val="16"/>
                <w:lang w:val="en-US"/>
              </w:rPr>
            </w:pPr>
            <w:r>
              <w:rPr>
                <w:rFonts w:ascii="Georgia" w:hAnsi="Georgia"/>
                <w:sz w:val="16"/>
                <w:szCs w:val="16"/>
                <w:lang w:val="en-US"/>
              </w:rPr>
              <w:t>AC</w:t>
            </w:r>
          </w:p>
        </w:tc>
        <w:tc>
          <w:tcPr>
            <w:tcW w:w="1795" w:type="dxa"/>
            <w:shd w:val="clear" w:color="auto" w:fill="auto"/>
          </w:tcPr>
          <w:p w14:paraId="32AB9FB6" w14:textId="77777777" w:rsidR="00017C4A" w:rsidRPr="004F2D0E" w:rsidRDefault="00017C4A" w:rsidP="00B52A6B">
            <w:pPr>
              <w:spacing w:after="120"/>
              <w:rPr>
                <w:rFonts w:ascii="Georgia" w:hAnsi="Georgia"/>
                <w:sz w:val="16"/>
                <w:szCs w:val="16"/>
                <w:lang w:val="en-US"/>
              </w:rPr>
            </w:pPr>
            <w:r w:rsidRPr="004F2D0E">
              <w:rPr>
                <w:rFonts w:ascii="Georgia" w:hAnsi="Georgia"/>
                <w:sz w:val="16"/>
                <w:szCs w:val="16"/>
                <w:lang w:val="en-US"/>
              </w:rPr>
              <w:t>$907.90</w:t>
            </w:r>
          </w:p>
        </w:tc>
        <w:tc>
          <w:tcPr>
            <w:tcW w:w="1795" w:type="dxa"/>
            <w:shd w:val="clear" w:color="auto" w:fill="auto"/>
          </w:tcPr>
          <w:p w14:paraId="7D1AE9FF" w14:textId="7CBE055E" w:rsidR="00017C4A" w:rsidRPr="004F2D0E" w:rsidRDefault="00017C4A" w:rsidP="00B52A6B">
            <w:pPr>
              <w:spacing w:after="120"/>
              <w:rPr>
                <w:rFonts w:ascii="Georgia" w:hAnsi="Georgia"/>
                <w:sz w:val="16"/>
                <w:szCs w:val="16"/>
                <w:lang w:val="en-US"/>
              </w:rPr>
            </w:pPr>
            <w:r w:rsidRPr="004F2D0E">
              <w:rPr>
                <w:rFonts w:ascii="Georgia" w:hAnsi="Georgia"/>
                <w:sz w:val="16"/>
                <w:szCs w:val="16"/>
                <w:lang w:val="en-US"/>
              </w:rPr>
              <w:t>$907.90</w:t>
            </w:r>
          </w:p>
        </w:tc>
        <w:tc>
          <w:tcPr>
            <w:tcW w:w="1796" w:type="dxa"/>
            <w:shd w:val="clear" w:color="auto" w:fill="auto"/>
          </w:tcPr>
          <w:p w14:paraId="0C8FD686" w14:textId="36A178C2" w:rsidR="00017C4A" w:rsidRPr="004F2D0E" w:rsidRDefault="00017C4A" w:rsidP="00B52A6B">
            <w:pPr>
              <w:spacing w:after="120"/>
              <w:rPr>
                <w:rFonts w:ascii="Georgia" w:hAnsi="Georgia"/>
                <w:sz w:val="16"/>
                <w:szCs w:val="16"/>
                <w:lang w:val="en-US"/>
              </w:rPr>
            </w:pPr>
            <w:r w:rsidRPr="004F2D0E">
              <w:rPr>
                <w:rFonts w:ascii="Georgia" w:hAnsi="Georgia"/>
                <w:sz w:val="16"/>
                <w:szCs w:val="16"/>
                <w:lang w:val="en-US"/>
              </w:rPr>
              <w:t>$-</w:t>
            </w:r>
          </w:p>
        </w:tc>
      </w:tr>
      <w:tr w:rsidR="00017C4A" w14:paraId="59431CE2" w14:textId="77777777" w:rsidTr="00AB3CCD">
        <w:tc>
          <w:tcPr>
            <w:tcW w:w="1222" w:type="dxa"/>
            <w:vMerge/>
            <w:vAlign w:val="center"/>
          </w:tcPr>
          <w:p w14:paraId="0AF78573"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54C74067"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7AFE8F06" w14:textId="348A5ED9" w:rsidR="00017C4A" w:rsidRPr="005C7261" w:rsidRDefault="00017C4A" w:rsidP="00B52A6B">
            <w:pPr>
              <w:spacing w:after="120"/>
              <w:rPr>
                <w:rFonts w:ascii="Georgia" w:hAnsi="Georgia"/>
                <w:sz w:val="16"/>
                <w:szCs w:val="16"/>
                <w:lang w:val="en-US"/>
              </w:rPr>
            </w:pPr>
            <w:r>
              <w:rPr>
                <w:rFonts w:ascii="Georgia" w:hAnsi="Georgia"/>
                <w:sz w:val="16"/>
                <w:szCs w:val="16"/>
                <w:lang w:val="en-US"/>
              </w:rPr>
              <w:t>RH</w:t>
            </w:r>
          </w:p>
        </w:tc>
        <w:tc>
          <w:tcPr>
            <w:tcW w:w="1795" w:type="dxa"/>
            <w:shd w:val="clear" w:color="auto" w:fill="auto"/>
          </w:tcPr>
          <w:p w14:paraId="12C1D0B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$26,632.82</w:t>
            </w:r>
          </w:p>
        </w:tc>
        <w:tc>
          <w:tcPr>
            <w:tcW w:w="1795" w:type="dxa"/>
            <w:shd w:val="clear" w:color="auto" w:fill="auto"/>
          </w:tcPr>
          <w:p w14:paraId="306FE55A" w14:textId="686DE181"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$26,632.82</w:t>
            </w:r>
          </w:p>
        </w:tc>
        <w:tc>
          <w:tcPr>
            <w:tcW w:w="1796" w:type="dxa"/>
            <w:shd w:val="clear" w:color="auto" w:fill="auto"/>
          </w:tcPr>
          <w:p w14:paraId="4FBE795F" w14:textId="16D82015" w:rsidR="00017C4A" w:rsidRPr="005C7261" w:rsidRDefault="00017C4A" w:rsidP="00B52A6B">
            <w:pPr>
              <w:spacing w:after="120"/>
              <w:rPr>
                <w:rFonts w:ascii="Georgia" w:hAnsi="Georgia"/>
                <w:sz w:val="16"/>
                <w:szCs w:val="16"/>
                <w:lang w:val="en-US"/>
              </w:rPr>
            </w:pPr>
            <w:r w:rsidRPr="004F2D0E">
              <w:rPr>
                <w:rFonts w:ascii="Georgia" w:hAnsi="Georgia"/>
                <w:sz w:val="16"/>
                <w:szCs w:val="16"/>
                <w:lang w:val="en-US"/>
              </w:rPr>
              <w:t>$-</w:t>
            </w:r>
          </w:p>
        </w:tc>
      </w:tr>
      <w:tr w:rsidR="00017C4A" w14:paraId="1A32195F" w14:textId="77777777" w:rsidTr="00AB3CCD">
        <w:tc>
          <w:tcPr>
            <w:tcW w:w="1222" w:type="dxa"/>
            <w:vMerge/>
            <w:vAlign w:val="center"/>
          </w:tcPr>
          <w:p w14:paraId="7EB7EF1A"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715CB2F3" w14:textId="77777777" w:rsidR="00017C4A" w:rsidRPr="005C7261" w:rsidRDefault="00017C4A" w:rsidP="00B52A6B">
            <w:pPr>
              <w:spacing w:after="120"/>
              <w:rPr>
                <w:rFonts w:ascii="Georgia" w:hAnsi="Georgia"/>
                <w:sz w:val="16"/>
                <w:szCs w:val="16"/>
                <w:lang w:val="en-US"/>
              </w:rPr>
            </w:pPr>
          </w:p>
        </w:tc>
        <w:tc>
          <w:tcPr>
            <w:tcW w:w="708" w:type="dxa"/>
          </w:tcPr>
          <w:p w14:paraId="0C4A13E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10E9857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$5,048.72</w:t>
            </w:r>
          </w:p>
        </w:tc>
        <w:tc>
          <w:tcPr>
            <w:tcW w:w="1795" w:type="dxa"/>
          </w:tcPr>
          <w:p w14:paraId="69B20131"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$5,048.72</w:t>
            </w:r>
          </w:p>
        </w:tc>
        <w:tc>
          <w:tcPr>
            <w:tcW w:w="1796" w:type="dxa"/>
          </w:tcPr>
          <w:p w14:paraId="6CE4A24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243A0899" w14:textId="77777777" w:rsidTr="00AB3CCD">
        <w:tc>
          <w:tcPr>
            <w:tcW w:w="1222" w:type="dxa"/>
            <w:vMerge/>
            <w:vAlign w:val="center"/>
          </w:tcPr>
          <w:p w14:paraId="0F03FEFF"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75A39EE" w14:textId="77777777" w:rsidR="00017C4A" w:rsidRPr="005C7261" w:rsidRDefault="00017C4A" w:rsidP="00B52A6B">
            <w:pPr>
              <w:spacing w:after="120"/>
              <w:rPr>
                <w:rFonts w:ascii="Georgia" w:hAnsi="Georgia"/>
                <w:sz w:val="16"/>
                <w:szCs w:val="16"/>
                <w:lang w:val="en-US"/>
              </w:rPr>
            </w:pPr>
          </w:p>
        </w:tc>
        <w:tc>
          <w:tcPr>
            <w:tcW w:w="708" w:type="dxa"/>
          </w:tcPr>
          <w:p w14:paraId="4B6D294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35D4EC5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$534.18</w:t>
            </w:r>
          </w:p>
        </w:tc>
        <w:tc>
          <w:tcPr>
            <w:tcW w:w="1795" w:type="dxa"/>
          </w:tcPr>
          <w:p w14:paraId="447ADEB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$534.18</w:t>
            </w:r>
          </w:p>
        </w:tc>
        <w:tc>
          <w:tcPr>
            <w:tcW w:w="1796" w:type="dxa"/>
          </w:tcPr>
          <w:p w14:paraId="38BF76B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20CAFB01" w14:textId="77777777" w:rsidTr="00AB3CCD">
        <w:tc>
          <w:tcPr>
            <w:tcW w:w="1222" w:type="dxa"/>
            <w:vMerge/>
            <w:vAlign w:val="center"/>
          </w:tcPr>
          <w:p w14:paraId="61689F4F"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05B48FB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Mildura Hospital</w:t>
            </w:r>
          </w:p>
          <w:p w14:paraId="7AFA162D"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6731AD1D" w14:textId="3C0DEA2E" w:rsidR="00017C4A" w:rsidRPr="005C7261" w:rsidRDefault="00017C4A" w:rsidP="00B52A6B">
            <w:pPr>
              <w:spacing w:after="120"/>
              <w:rPr>
                <w:rFonts w:ascii="Georgia" w:hAnsi="Georgia"/>
                <w:sz w:val="16"/>
                <w:szCs w:val="16"/>
                <w:lang w:val="en-US"/>
              </w:rPr>
            </w:pPr>
            <w:r>
              <w:rPr>
                <w:rFonts w:ascii="Georgia" w:hAnsi="Georgia"/>
                <w:sz w:val="16"/>
                <w:szCs w:val="16"/>
                <w:lang w:val="en-US"/>
              </w:rPr>
              <w:t>AC</w:t>
            </w:r>
          </w:p>
        </w:tc>
        <w:tc>
          <w:tcPr>
            <w:tcW w:w="1795" w:type="dxa"/>
            <w:shd w:val="clear" w:color="auto" w:fill="auto"/>
          </w:tcPr>
          <w:p w14:paraId="77CB199C"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$10,016.52</w:t>
            </w:r>
          </w:p>
        </w:tc>
        <w:tc>
          <w:tcPr>
            <w:tcW w:w="1795" w:type="dxa"/>
            <w:shd w:val="clear" w:color="auto" w:fill="auto"/>
          </w:tcPr>
          <w:p w14:paraId="45A25AFA" w14:textId="4A016E1B"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$10,016.52</w:t>
            </w:r>
          </w:p>
        </w:tc>
        <w:tc>
          <w:tcPr>
            <w:tcW w:w="1796" w:type="dxa"/>
            <w:shd w:val="clear" w:color="auto" w:fill="auto"/>
          </w:tcPr>
          <w:p w14:paraId="0088F27B" w14:textId="4175DD43"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5ECA6AC4" w14:textId="77777777" w:rsidTr="00AB3CCD">
        <w:tc>
          <w:tcPr>
            <w:tcW w:w="1222" w:type="dxa"/>
            <w:vMerge/>
            <w:vAlign w:val="center"/>
          </w:tcPr>
          <w:p w14:paraId="260C102F"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37D5B09B" w14:textId="77777777" w:rsidR="00017C4A" w:rsidRPr="005C7261" w:rsidRDefault="00017C4A" w:rsidP="00B52A6B">
            <w:pPr>
              <w:spacing w:after="120"/>
              <w:rPr>
                <w:rFonts w:ascii="Georgia" w:hAnsi="Georgia"/>
                <w:sz w:val="16"/>
                <w:szCs w:val="16"/>
                <w:lang w:val="en-US"/>
              </w:rPr>
            </w:pPr>
          </w:p>
        </w:tc>
        <w:tc>
          <w:tcPr>
            <w:tcW w:w="708" w:type="dxa"/>
          </w:tcPr>
          <w:p w14:paraId="1BE4FE1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RH</w:t>
            </w:r>
          </w:p>
        </w:tc>
        <w:tc>
          <w:tcPr>
            <w:tcW w:w="1795" w:type="dxa"/>
          </w:tcPr>
          <w:p w14:paraId="3AF591E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$142,843.07</w:t>
            </w:r>
          </w:p>
        </w:tc>
        <w:tc>
          <w:tcPr>
            <w:tcW w:w="1795" w:type="dxa"/>
          </w:tcPr>
          <w:p w14:paraId="79EC007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$142,843.07</w:t>
            </w:r>
          </w:p>
        </w:tc>
        <w:tc>
          <w:tcPr>
            <w:tcW w:w="1796" w:type="dxa"/>
          </w:tcPr>
          <w:p w14:paraId="6DD9FCF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6E2E734E" w14:textId="77777777" w:rsidTr="00AB3CCD">
        <w:tc>
          <w:tcPr>
            <w:tcW w:w="1222" w:type="dxa"/>
            <w:vMerge/>
            <w:vAlign w:val="center"/>
          </w:tcPr>
          <w:p w14:paraId="166ED5B8"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3509B8A1" w14:textId="77777777" w:rsidR="00017C4A" w:rsidRPr="005C7261" w:rsidRDefault="00017C4A" w:rsidP="00B52A6B">
            <w:pPr>
              <w:spacing w:after="120"/>
              <w:rPr>
                <w:rFonts w:ascii="Georgia" w:hAnsi="Georgia"/>
                <w:sz w:val="16"/>
                <w:szCs w:val="16"/>
                <w:lang w:val="en-US"/>
              </w:rPr>
            </w:pPr>
          </w:p>
        </w:tc>
        <w:tc>
          <w:tcPr>
            <w:tcW w:w="708" w:type="dxa"/>
          </w:tcPr>
          <w:p w14:paraId="50FCC89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0CA80301"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$615.66</w:t>
            </w:r>
          </w:p>
        </w:tc>
        <w:tc>
          <w:tcPr>
            <w:tcW w:w="1795" w:type="dxa"/>
          </w:tcPr>
          <w:p w14:paraId="2487EF0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$615.66</w:t>
            </w:r>
          </w:p>
        </w:tc>
        <w:tc>
          <w:tcPr>
            <w:tcW w:w="1796" w:type="dxa"/>
          </w:tcPr>
          <w:p w14:paraId="0DEA3CE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38606A3F" w14:textId="77777777" w:rsidTr="00AB3CCD">
        <w:tc>
          <w:tcPr>
            <w:tcW w:w="1222" w:type="dxa"/>
            <w:vMerge/>
            <w:vAlign w:val="center"/>
          </w:tcPr>
          <w:p w14:paraId="070A62F0"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34823E5F" w14:textId="77777777" w:rsidR="00017C4A" w:rsidRPr="005C7261" w:rsidRDefault="00017C4A" w:rsidP="00B52A6B">
            <w:pPr>
              <w:spacing w:after="120"/>
              <w:rPr>
                <w:rFonts w:ascii="Georgia" w:hAnsi="Georgia"/>
                <w:sz w:val="16"/>
                <w:szCs w:val="16"/>
                <w:lang w:val="en-US"/>
              </w:rPr>
            </w:pPr>
          </w:p>
        </w:tc>
        <w:tc>
          <w:tcPr>
            <w:tcW w:w="708" w:type="dxa"/>
          </w:tcPr>
          <w:p w14:paraId="039F8A4C"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1A89398A"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$3,723.32</w:t>
            </w:r>
          </w:p>
        </w:tc>
        <w:tc>
          <w:tcPr>
            <w:tcW w:w="1795" w:type="dxa"/>
          </w:tcPr>
          <w:p w14:paraId="1D7111E4" w14:textId="27C5D60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$3,723.32</w:t>
            </w:r>
          </w:p>
        </w:tc>
        <w:tc>
          <w:tcPr>
            <w:tcW w:w="1796" w:type="dxa"/>
          </w:tcPr>
          <w:p w14:paraId="15C8187F" w14:textId="1CD2FE58" w:rsidR="00017C4A" w:rsidRPr="005C7261" w:rsidRDefault="00017C4A" w:rsidP="00B52A6B">
            <w:pPr>
              <w:spacing w:after="120"/>
              <w:rPr>
                <w:rFonts w:ascii="Georgia" w:hAnsi="Georgia"/>
                <w:color w:val="FF0000"/>
                <w:sz w:val="16"/>
                <w:szCs w:val="16"/>
                <w:lang w:val="en-US"/>
              </w:rPr>
            </w:pPr>
            <w:r w:rsidRPr="005C7261">
              <w:rPr>
                <w:rFonts w:ascii="Georgia" w:hAnsi="Georgia"/>
                <w:sz w:val="16"/>
                <w:szCs w:val="16"/>
                <w:lang w:val="en-US"/>
              </w:rPr>
              <w:t>$-</w:t>
            </w:r>
          </w:p>
        </w:tc>
      </w:tr>
      <w:tr w:rsidR="00017C4A" w14:paraId="0A5FACE7" w14:textId="77777777" w:rsidTr="00AB3CCD">
        <w:tc>
          <w:tcPr>
            <w:tcW w:w="1222" w:type="dxa"/>
            <w:vMerge/>
            <w:vAlign w:val="center"/>
          </w:tcPr>
          <w:p w14:paraId="65D8CFDF"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49AB87CF" w14:textId="77777777" w:rsidR="00017C4A" w:rsidRPr="005C7261" w:rsidRDefault="00017C4A" w:rsidP="00B52A6B">
            <w:pPr>
              <w:spacing w:after="120"/>
              <w:rPr>
                <w:rFonts w:ascii="Georgia" w:hAnsi="Georgia"/>
                <w:sz w:val="16"/>
                <w:szCs w:val="16"/>
                <w:lang w:val="en-US"/>
              </w:rPr>
            </w:pPr>
          </w:p>
        </w:tc>
        <w:tc>
          <w:tcPr>
            <w:tcW w:w="708" w:type="dxa"/>
          </w:tcPr>
          <w:p w14:paraId="5485FC5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332DB3C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$319.65</w:t>
            </w:r>
          </w:p>
        </w:tc>
        <w:tc>
          <w:tcPr>
            <w:tcW w:w="1795" w:type="dxa"/>
          </w:tcPr>
          <w:p w14:paraId="7B559E0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$319.65</w:t>
            </w:r>
          </w:p>
        </w:tc>
        <w:tc>
          <w:tcPr>
            <w:tcW w:w="1796" w:type="dxa"/>
          </w:tcPr>
          <w:p w14:paraId="1E9D0F4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25B330F1" w14:textId="77777777" w:rsidTr="00AB3CCD">
        <w:tc>
          <w:tcPr>
            <w:tcW w:w="1222" w:type="dxa"/>
            <w:vMerge/>
            <w:vAlign w:val="center"/>
          </w:tcPr>
          <w:p w14:paraId="1378BD70"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1A0828EA"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Monash Health</w:t>
            </w:r>
          </w:p>
          <w:p w14:paraId="46164777" w14:textId="77777777" w:rsidR="00017C4A" w:rsidRPr="005C7261" w:rsidRDefault="00017C4A" w:rsidP="00B52A6B">
            <w:pPr>
              <w:spacing w:after="120"/>
              <w:rPr>
                <w:rFonts w:ascii="Georgia" w:hAnsi="Georgia"/>
                <w:sz w:val="16"/>
                <w:szCs w:val="16"/>
                <w:lang w:val="en-US"/>
              </w:rPr>
            </w:pPr>
          </w:p>
        </w:tc>
        <w:tc>
          <w:tcPr>
            <w:tcW w:w="708" w:type="dxa"/>
          </w:tcPr>
          <w:p w14:paraId="5FC06B6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OP</w:t>
            </w:r>
          </w:p>
        </w:tc>
        <w:tc>
          <w:tcPr>
            <w:tcW w:w="1795" w:type="dxa"/>
          </w:tcPr>
          <w:p w14:paraId="73E46F8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$114.49</w:t>
            </w:r>
          </w:p>
        </w:tc>
        <w:tc>
          <w:tcPr>
            <w:tcW w:w="1795" w:type="dxa"/>
          </w:tcPr>
          <w:p w14:paraId="1D989C7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$114.49</w:t>
            </w:r>
          </w:p>
        </w:tc>
        <w:tc>
          <w:tcPr>
            <w:tcW w:w="1796" w:type="dxa"/>
          </w:tcPr>
          <w:p w14:paraId="02B6464A"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759A8DD7" w14:textId="77777777" w:rsidTr="00AB3CCD">
        <w:tc>
          <w:tcPr>
            <w:tcW w:w="1222" w:type="dxa"/>
            <w:vMerge/>
            <w:vAlign w:val="center"/>
          </w:tcPr>
          <w:p w14:paraId="66695FE6"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7390DCEF"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1778A99F" w14:textId="50D48BBB" w:rsidR="00017C4A" w:rsidRPr="005C7261" w:rsidRDefault="00017C4A" w:rsidP="00B52A6B">
            <w:pPr>
              <w:spacing w:after="120"/>
              <w:rPr>
                <w:rFonts w:ascii="Georgia" w:hAnsi="Georgia"/>
                <w:sz w:val="16"/>
                <w:szCs w:val="16"/>
                <w:lang w:val="en-US"/>
              </w:rPr>
            </w:pPr>
            <w:r>
              <w:rPr>
                <w:rFonts w:ascii="Georgia" w:hAnsi="Georgia"/>
                <w:sz w:val="16"/>
                <w:szCs w:val="16"/>
                <w:lang w:val="en-US"/>
              </w:rPr>
              <w:t>AC</w:t>
            </w:r>
          </w:p>
        </w:tc>
        <w:tc>
          <w:tcPr>
            <w:tcW w:w="1795" w:type="dxa"/>
            <w:shd w:val="clear" w:color="auto" w:fill="auto"/>
          </w:tcPr>
          <w:p w14:paraId="0B1008B7"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$1,512.45</w:t>
            </w:r>
          </w:p>
        </w:tc>
        <w:tc>
          <w:tcPr>
            <w:tcW w:w="1795" w:type="dxa"/>
            <w:shd w:val="clear" w:color="auto" w:fill="auto"/>
          </w:tcPr>
          <w:p w14:paraId="012B00B1" w14:textId="64E7D29C"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$1,512.45</w:t>
            </w:r>
          </w:p>
        </w:tc>
        <w:tc>
          <w:tcPr>
            <w:tcW w:w="1796" w:type="dxa"/>
            <w:shd w:val="clear" w:color="auto" w:fill="auto"/>
          </w:tcPr>
          <w:p w14:paraId="69C64038" w14:textId="247BE9BE"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22400CE6" w14:textId="77777777" w:rsidTr="00AB3CCD">
        <w:tc>
          <w:tcPr>
            <w:tcW w:w="1222" w:type="dxa"/>
            <w:vMerge/>
            <w:vAlign w:val="center"/>
          </w:tcPr>
          <w:p w14:paraId="4540732E"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548F9223"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22E62E2B" w14:textId="7891D744" w:rsidR="00017C4A" w:rsidRPr="005C7261" w:rsidRDefault="00017C4A" w:rsidP="00B52A6B">
            <w:pPr>
              <w:spacing w:after="120"/>
              <w:rPr>
                <w:rFonts w:ascii="Georgia" w:hAnsi="Georgia"/>
                <w:sz w:val="16"/>
                <w:szCs w:val="16"/>
                <w:lang w:val="en-US"/>
              </w:rPr>
            </w:pPr>
            <w:r>
              <w:rPr>
                <w:rFonts w:ascii="Georgia" w:hAnsi="Georgia"/>
                <w:sz w:val="16"/>
                <w:szCs w:val="16"/>
                <w:lang w:val="en-US"/>
              </w:rPr>
              <w:t>NB</w:t>
            </w:r>
          </w:p>
        </w:tc>
        <w:tc>
          <w:tcPr>
            <w:tcW w:w="1795" w:type="dxa"/>
            <w:shd w:val="clear" w:color="auto" w:fill="auto"/>
          </w:tcPr>
          <w:p w14:paraId="7385FF3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$2,006.74</w:t>
            </w:r>
          </w:p>
        </w:tc>
        <w:tc>
          <w:tcPr>
            <w:tcW w:w="1795" w:type="dxa"/>
            <w:shd w:val="clear" w:color="auto" w:fill="auto"/>
          </w:tcPr>
          <w:p w14:paraId="769CA16A" w14:textId="533E2F1E" w:rsidR="00017C4A" w:rsidRPr="005C7261" w:rsidRDefault="00017C4A" w:rsidP="00B52A6B">
            <w:pPr>
              <w:spacing w:after="120"/>
              <w:rPr>
                <w:rFonts w:ascii="Georgia" w:hAnsi="Georgia"/>
                <w:sz w:val="16"/>
                <w:szCs w:val="16"/>
                <w:lang w:val="en-US"/>
              </w:rPr>
            </w:pPr>
            <w:r>
              <w:rPr>
                <w:rFonts w:ascii="Georgia" w:hAnsi="Georgia"/>
                <w:sz w:val="16"/>
                <w:szCs w:val="16"/>
                <w:lang w:val="en-US"/>
              </w:rPr>
              <w:t>Out of scope (UQB)</w:t>
            </w:r>
          </w:p>
        </w:tc>
        <w:tc>
          <w:tcPr>
            <w:tcW w:w="1796" w:type="dxa"/>
            <w:shd w:val="clear" w:color="auto" w:fill="auto"/>
          </w:tcPr>
          <w:p w14:paraId="71E967CD" w14:textId="05052B45" w:rsidR="00017C4A" w:rsidRPr="005C7261" w:rsidRDefault="00017C4A" w:rsidP="00B52A6B">
            <w:pPr>
              <w:spacing w:after="120"/>
              <w:rPr>
                <w:rFonts w:ascii="Georgia" w:hAnsi="Georgia"/>
                <w:sz w:val="16"/>
                <w:szCs w:val="16"/>
                <w:lang w:val="en-US"/>
              </w:rPr>
            </w:pPr>
            <w:r>
              <w:rPr>
                <w:rFonts w:ascii="Georgia" w:hAnsi="Georgia"/>
                <w:sz w:val="16"/>
                <w:szCs w:val="16"/>
                <w:lang w:val="en-US"/>
              </w:rPr>
              <w:t>Out of scope (UQB)</w:t>
            </w:r>
          </w:p>
        </w:tc>
      </w:tr>
      <w:tr w:rsidR="00017C4A" w14:paraId="582CE521" w14:textId="77777777" w:rsidTr="00AB3CCD">
        <w:tc>
          <w:tcPr>
            <w:tcW w:w="1222" w:type="dxa"/>
            <w:vMerge/>
            <w:vAlign w:val="center"/>
          </w:tcPr>
          <w:p w14:paraId="0E3B9CEA"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1FFF69D1" w14:textId="77777777" w:rsidR="00017C4A" w:rsidRPr="005C7261" w:rsidRDefault="00017C4A" w:rsidP="00B52A6B">
            <w:pPr>
              <w:spacing w:after="120"/>
              <w:rPr>
                <w:rFonts w:ascii="Georgia" w:hAnsi="Georgia"/>
                <w:sz w:val="16"/>
                <w:szCs w:val="16"/>
                <w:lang w:val="en-US"/>
              </w:rPr>
            </w:pPr>
          </w:p>
        </w:tc>
        <w:tc>
          <w:tcPr>
            <w:tcW w:w="708" w:type="dxa"/>
          </w:tcPr>
          <w:p w14:paraId="248B423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0D7899F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$90.55</w:t>
            </w:r>
          </w:p>
        </w:tc>
        <w:tc>
          <w:tcPr>
            <w:tcW w:w="1795" w:type="dxa"/>
          </w:tcPr>
          <w:p w14:paraId="66B76BF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$90.55</w:t>
            </w:r>
          </w:p>
        </w:tc>
        <w:tc>
          <w:tcPr>
            <w:tcW w:w="1796" w:type="dxa"/>
          </w:tcPr>
          <w:p w14:paraId="25B6281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49EFAC21" w14:textId="77777777" w:rsidTr="00222A37">
        <w:tc>
          <w:tcPr>
            <w:tcW w:w="1222" w:type="dxa"/>
            <w:vMerge/>
            <w:vAlign w:val="center"/>
          </w:tcPr>
          <w:p w14:paraId="4D5EF69C"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4F278D6C"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3B693E67" w14:textId="724C6177" w:rsidR="00017C4A" w:rsidRPr="005C7261" w:rsidRDefault="00017C4A" w:rsidP="00B52A6B">
            <w:pPr>
              <w:spacing w:after="120"/>
              <w:rPr>
                <w:rFonts w:ascii="Georgia" w:hAnsi="Georgia"/>
                <w:sz w:val="16"/>
                <w:szCs w:val="16"/>
                <w:lang w:val="en-US"/>
              </w:rPr>
            </w:pPr>
            <w:r>
              <w:rPr>
                <w:rFonts w:ascii="Georgia" w:hAnsi="Georgia"/>
                <w:sz w:val="16"/>
                <w:szCs w:val="16"/>
                <w:lang w:val="en-US"/>
              </w:rPr>
              <w:t>AC</w:t>
            </w:r>
          </w:p>
        </w:tc>
        <w:tc>
          <w:tcPr>
            <w:tcW w:w="1795" w:type="dxa"/>
            <w:shd w:val="clear" w:color="auto" w:fill="auto"/>
          </w:tcPr>
          <w:p w14:paraId="4F8BCAE9"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$1,145,025.49</w:t>
            </w:r>
          </w:p>
        </w:tc>
        <w:tc>
          <w:tcPr>
            <w:tcW w:w="1795" w:type="dxa"/>
            <w:shd w:val="clear" w:color="auto" w:fill="auto"/>
          </w:tcPr>
          <w:p w14:paraId="40F43026" w14:textId="271AC560"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$1,145,025.49</w:t>
            </w:r>
          </w:p>
        </w:tc>
        <w:tc>
          <w:tcPr>
            <w:tcW w:w="1796" w:type="dxa"/>
            <w:shd w:val="clear" w:color="auto" w:fill="auto"/>
          </w:tcPr>
          <w:p w14:paraId="72E80408" w14:textId="5E234F0E"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425CB094" w14:textId="77777777" w:rsidTr="00AB3CCD">
        <w:tc>
          <w:tcPr>
            <w:tcW w:w="1222" w:type="dxa"/>
            <w:vMerge w:val="restart"/>
            <w:vAlign w:val="center"/>
          </w:tcPr>
          <w:p w14:paraId="0AAB465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WA</w:t>
            </w:r>
          </w:p>
          <w:p w14:paraId="67B5E446" w14:textId="2AA89957" w:rsidR="00017C4A" w:rsidRPr="005C7261" w:rsidRDefault="00017C4A" w:rsidP="00B52A6B">
            <w:pPr>
              <w:spacing w:after="120"/>
              <w:rPr>
                <w:rFonts w:ascii="Georgia" w:hAnsi="Georgia"/>
                <w:sz w:val="16"/>
                <w:szCs w:val="16"/>
                <w:lang w:val="en-US"/>
              </w:rPr>
            </w:pPr>
            <w:r>
              <w:rPr>
                <w:rFonts w:ascii="Georgia" w:hAnsi="Georgia"/>
                <w:sz w:val="16"/>
                <w:szCs w:val="16"/>
                <w:lang w:val="en-US"/>
              </w:rPr>
              <w:t xml:space="preserve"> </w:t>
            </w:r>
          </w:p>
        </w:tc>
        <w:tc>
          <w:tcPr>
            <w:tcW w:w="2034" w:type="dxa"/>
            <w:vMerge w:val="restart"/>
            <w:vAlign w:val="center"/>
          </w:tcPr>
          <w:p w14:paraId="4803308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King Edward Memorial</w:t>
            </w:r>
          </w:p>
          <w:p w14:paraId="3D68FEB0" w14:textId="77777777" w:rsidR="00017C4A" w:rsidRPr="005C7261" w:rsidRDefault="00017C4A" w:rsidP="00B52A6B">
            <w:pPr>
              <w:spacing w:after="120"/>
              <w:rPr>
                <w:rFonts w:ascii="Georgia" w:hAnsi="Georgia"/>
                <w:sz w:val="16"/>
                <w:szCs w:val="16"/>
                <w:lang w:val="en-US"/>
              </w:rPr>
            </w:pPr>
          </w:p>
        </w:tc>
        <w:tc>
          <w:tcPr>
            <w:tcW w:w="708" w:type="dxa"/>
          </w:tcPr>
          <w:p w14:paraId="7FFF6B6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04C7EA25" w14:textId="7EF0ACB9"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r>
              <w:rPr>
                <w:rFonts w:ascii="Georgia" w:hAnsi="Georgia"/>
                <w:sz w:val="16"/>
                <w:szCs w:val="16"/>
                <w:lang w:val="en-US"/>
              </w:rPr>
              <w:t>565.02</w:t>
            </w:r>
          </w:p>
        </w:tc>
        <w:tc>
          <w:tcPr>
            <w:tcW w:w="1795" w:type="dxa"/>
          </w:tcPr>
          <w:p w14:paraId="046E490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$565.02</w:t>
            </w:r>
          </w:p>
        </w:tc>
        <w:tc>
          <w:tcPr>
            <w:tcW w:w="1796" w:type="dxa"/>
          </w:tcPr>
          <w:p w14:paraId="15F3BB14" w14:textId="2FA0C91A"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2B48F37C" w14:textId="77777777" w:rsidTr="00AB3CCD">
        <w:tc>
          <w:tcPr>
            <w:tcW w:w="1222" w:type="dxa"/>
            <w:vMerge/>
            <w:vAlign w:val="center"/>
          </w:tcPr>
          <w:p w14:paraId="78EEEE16"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0130B769"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44F8DC89" w14:textId="2979D44D" w:rsidR="00017C4A" w:rsidRPr="005C7261" w:rsidRDefault="00017C4A" w:rsidP="00B52A6B">
            <w:pPr>
              <w:spacing w:after="120"/>
              <w:rPr>
                <w:rFonts w:ascii="Georgia" w:hAnsi="Georgia"/>
                <w:sz w:val="16"/>
                <w:szCs w:val="16"/>
                <w:lang w:val="en-US"/>
              </w:rPr>
            </w:pPr>
            <w:r>
              <w:rPr>
                <w:rFonts w:ascii="Georgia" w:hAnsi="Georgia"/>
                <w:sz w:val="16"/>
                <w:szCs w:val="16"/>
                <w:lang w:val="en-US"/>
              </w:rPr>
              <w:t>AC</w:t>
            </w:r>
          </w:p>
        </w:tc>
        <w:tc>
          <w:tcPr>
            <w:tcW w:w="1795" w:type="dxa"/>
            <w:shd w:val="clear" w:color="auto" w:fill="auto"/>
          </w:tcPr>
          <w:p w14:paraId="1A313FC0" w14:textId="3C6AF383"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r>
              <w:rPr>
                <w:rFonts w:ascii="Georgia" w:hAnsi="Georgia"/>
                <w:sz w:val="16"/>
                <w:szCs w:val="16"/>
                <w:lang w:val="en-US"/>
              </w:rPr>
              <w:t>7,130.53</w:t>
            </w:r>
          </w:p>
        </w:tc>
        <w:tc>
          <w:tcPr>
            <w:tcW w:w="1795" w:type="dxa"/>
            <w:shd w:val="clear" w:color="auto" w:fill="auto"/>
          </w:tcPr>
          <w:p w14:paraId="6E676EBB" w14:textId="077A19C2"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r>
              <w:rPr>
                <w:rFonts w:ascii="Georgia" w:hAnsi="Georgia"/>
                <w:sz w:val="16"/>
                <w:szCs w:val="16"/>
                <w:lang w:val="en-US"/>
              </w:rPr>
              <w:t>7,130.53</w:t>
            </w:r>
          </w:p>
        </w:tc>
        <w:tc>
          <w:tcPr>
            <w:tcW w:w="1796" w:type="dxa"/>
            <w:shd w:val="clear" w:color="auto" w:fill="auto"/>
          </w:tcPr>
          <w:p w14:paraId="110FEECD" w14:textId="29049A48"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6578C358" w14:textId="77777777" w:rsidTr="00AB3CCD">
        <w:tc>
          <w:tcPr>
            <w:tcW w:w="1222" w:type="dxa"/>
            <w:vMerge/>
            <w:vAlign w:val="center"/>
          </w:tcPr>
          <w:p w14:paraId="28B19AB0"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40882615"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4229CCCB" w14:textId="3638C4C2" w:rsidR="00017C4A" w:rsidRPr="005C7261" w:rsidRDefault="00017C4A" w:rsidP="00B52A6B">
            <w:pPr>
              <w:spacing w:after="120"/>
              <w:rPr>
                <w:rFonts w:ascii="Georgia" w:hAnsi="Georgia"/>
                <w:sz w:val="16"/>
                <w:szCs w:val="16"/>
                <w:lang w:val="en-US"/>
              </w:rPr>
            </w:pPr>
            <w:r>
              <w:rPr>
                <w:rFonts w:ascii="Georgia" w:hAnsi="Georgia"/>
                <w:sz w:val="16"/>
                <w:szCs w:val="16"/>
                <w:lang w:val="en-US"/>
              </w:rPr>
              <w:t>AC</w:t>
            </w:r>
          </w:p>
        </w:tc>
        <w:tc>
          <w:tcPr>
            <w:tcW w:w="1795" w:type="dxa"/>
            <w:shd w:val="clear" w:color="auto" w:fill="auto"/>
          </w:tcPr>
          <w:p w14:paraId="58A2676E" w14:textId="1F2F17E8" w:rsidR="00017C4A" w:rsidRPr="005C7261" w:rsidRDefault="00017C4A" w:rsidP="00B52A6B">
            <w:pPr>
              <w:spacing w:after="120"/>
              <w:rPr>
                <w:rFonts w:ascii="Georgia" w:hAnsi="Georgia"/>
                <w:sz w:val="16"/>
                <w:szCs w:val="16"/>
                <w:lang w:val="en-US"/>
              </w:rPr>
            </w:pPr>
            <w:r>
              <w:rPr>
                <w:rFonts w:ascii="Georgia" w:hAnsi="Georgia"/>
                <w:sz w:val="16"/>
                <w:szCs w:val="16"/>
                <w:lang w:val="en-US"/>
              </w:rPr>
              <w:t>$12,641.85</w:t>
            </w:r>
          </w:p>
        </w:tc>
        <w:tc>
          <w:tcPr>
            <w:tcW w:w="1795" w:type="dxa"/>
            <w:shd w:val="clear" w:color="auto" w:fill="auto"/>
          </w:tcPr>
          <w:p w14:paraId="6966BF13" w14:textId="2020C317" w:rsidR="00017C4A" w:rsidRPr="005C7261" w:rsidRDefault="00017C4A" w:rsidP="00B52A6B">
            <w:pPr>
              <w:spacing w:after="120"/>
              <w:rPr>
                <w:rFonts w:ascii="Georgia" w:hAnsi="Georgia"/>
                <w:sz w:val="16"/>
                <w:szCs w:val="16"/>
                <w:lang w:val="en-US"/>
              </w:rPr>
            </w:pPr>
            <w:r>
              <w:rPr>
                <w:rFonts w:ascii="Georgia" w:hAnsi="Georgia"/>
                <w:sz w:val="16"/>
                <w:szCs w:val="16"/>
                <w:lang w:val="en-US"/>
              </w:rPr>
              <w:t>$12,641.85</w:t>
            </w:r>
          </w:p>
        </w:tc>
        <w:tc>
          <w:tcPr>
            <w:tcW w:w="1796" w:type="dxa"/>
            <w:shd w:val="clear" w:color="auto" w:fill="auto"/>
          </w:tcPr>
          <w:p w14:paraId="25BD2D1F" w14:textId="15776DCA" w:rsidR="00017C4A" w:rsidRPr="00AB3CCD" w:rsidRDefault="00017C4A" w:rsidP="00B52A6B">
            <w:pPr>
              <w:spacing w:after="120"/>
              <w:rPr>
                <w:rFonts w:ascii="Georgia" w:hAnsi="Georgia"/>
                <w:color w:val="FF0000"/>
                <w:sz w:val="16"/>
                <w:szCs w:val="16"/>
                <w:lang w:val="en-US"/>
              </w:rPr>
            </w:pPr>
            <w:r w:rsidRPr="005C7261">
              <w:rPr>
                <w:rFonts w:ascii="Georgia" w:hAnsi="Georgia"/>
                <w:sz w:val="16"/>
                <w:szCs w:val="16"/>
                <w:lang w:val="en-US"/>
              </w:rPr>
              <w:t>$-</w:t>
            </w:r>
          </w:p>
        </w:tc>
      </w:tr>
      <w:tr w:rsidR="00017C4A" w14:paraId="5323857D" w14:textId="77777777" w:rsidTr="00AB3CCD">
        <w:tc>
          <w:tcPr>
            <w:tcW w:w="1222" w:type="dxa"/>
            <w:vMerge/>
            <w:vAlign w:val="center"/>
          </w:tcPr>
          <w:p w14:paraId="64EAF2F0"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2476D794"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7E38FBF0" w14:textId="5BD4EBF6" w:rsidR="00017C4A" w:rsidRPr="005C7261" w:rsidRDefault="00017C4A" w:rsidP="00B52A6B">
            <w:pPr>
              <w:spacing w:after="120"/>
              <w:rPr>
                <w:rFonts w:ascii="Georgia" w:hAnsi="Georgia"/>
                <w:sz w:val="16"/>
                <w:szCs w:val="16"/>
                <w:lang w:val="en-US"/>
              </w:rPr>
            </w:pPr>
            <w:r>
              <w:rPr>
                <w:rFonts w:ascii="Georgia" w:hAnsi="Georgia"/>
                <w:sz w:val="16"/>
                <w:szCs w:val="16"/>
                <w:lang w:val="en-US"/>
              </w:rPr>
              <w:t>NB</w:t>
            </w:r>
          </w:p>
        </w:tc>
        <w:tc>
          <w:tcPr>
            <w:tcW w:w="1795" w:type="dxa"/>
            <w:shd w:val="clear" w:color="auto" w:fill="auto"/>
          </w:tcPr>
          <w:p w14:paraId="6B2628B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$1,998.05</w:t>
            </w:r>
          </w:p>
        </w:tc>
        <w:tc>
          <w:tcPr>
            <w:tcW w:w="1795" w:type="dxa"/>
            <w:shd w:val="clear" w:color="auto" w:fill="auto"/>
          </w:tcPr>
          <w:p w14:paraId="31F4B824" w14:textId="7607E8CD" w:rsidR="00017C4A" w:rsidRPr="005C7261" w:rsidRDefault="00017C4A" w:rsidP="00B52A6B">
            <w:pPr>
              <w:spacing w:after="120"/>
              <w:rPr>
                <w:rFonts w:ascii="Georgia" w:hAnsi="Georgia"/>
                <w:sz w:val="16"/>
                <w:szCs w:val="16"/>
                <w:lang w:val="en-US"/>
              </w:rPr>
            </w:pPr>
            <w:r>
              <w:rPr>
                <w:rFonts w:ascii="Georgia" w:hAnsi="Georgia"/>
                <w:sz w:val="16"/>
                <w:szCs w:val="16"/>
                <w:lang w:val="en-US"/>
              </w:rPr>
              <w:t>Out of scope (UQB)</w:t>
            </w:r>
          </w:p>
        </w:tc>
        <w:tc>
          <w:tcPr>
            <w:tcW w:w="1796" w:type="dxa"/>
            <w:shd w:val="clear" w:color="auto" w:fill="auto"/>
          </w:tcPr>
          <w:p w14:paraId="144917D2" w14:textId="1214FBC1" w:rsidR="00017C4A" w:rsidRPr="005C7261" w:rsidRDefault="00017C4A" w:rsidP="00B52A6B">
            <w:pPr>
              <w:spacing w:after="120"/>
              <w:rPr>
                <w:rFonts w:ascii="Georgia" w:hAnsi="Georgia"/>
                <w:sz w:val="16"/>
                <w:szCs w:val="16"/>
                <w:lang w:val="en-US"/>
              </w:rPr>
            </w:pPr>
            <w:r>
              <w:rPr>
                <w:rFonts w:ascii="Georgia" w:hAnsi="Georgia"/>
                <w:sz w:val="16"/>
                <w:szCs w:val="16"/>
                <w:lang w:val="en-US"/>
              </w:rPr>
              <w:t>Out of scope (UQB)</w:t>
            </w:r>
          </w:p>
        </w:tc>
      </w:tr>
      <w:tr w:rsidR="00017C4A" w14:paraId="6C691BBC" w14:textId="77777777" w:rsidTr="00AB3CCD">
        <w:tc>
          <w:tcPr>
            <w:tcW w:w="1222" w:type="dxa"/>
            <w:vMerge/>
            <w:vAlign w:val="center"/>
          </w:tcPr>
          <w:p w14:paraId="14C50114" w14:textId="77777777" w:rsidR="00017C4A" w:rsidRPr="005C7261" w:rsidRDefault="00017C4A" w:rsidP="00B52A6B">
            <w:pPr>
              <w:spacing w:after="120"/>
              <w:rPr>
                <w:rFonts w:ascii="Georgia" w:hAnsi="Georgia"/>
                <w:sz w:val="16"/>
                <w:szCs w:val="16"/>
                <w:lang w:val="en-US"/>
              </w:rPr>
            </w:pPr>
          </w:p>
        </w:tc>
        <w:tc>
          <w:tcPr>
            <w:tcW w:w="2034" w:type="dxa"/>
            <w:vMerge/>
            <w:vAlign w:val="center"/>
          </w:tcPr>
          <w:p w14:paraId="64C7089F"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42A2A9FB" w14:textId="1FAA2CD2" w:rsidR="00017C4A" w:rsidRPr="005C7261" w:rsidRDefault="00017C4A" w:rsidP="00B52A6B">
            <w:pPr>
              <w:spacing w:after="120"/>
              <w:rPr>
                <w:rFonts w:ascii="Georgia" w:hAnsi="Georgia"/>
                <w:sz w:val="16"/>
                <w:szCs w:val="16"/>
                <w:lang w:val="en-US"/>
              </w:rPr>
            </w:pPr>
            <w:r>
              <w:rPr>
                <w:rFonts w:ascii="Georgia" w:hAnsi="Georgia"/>
                <w:sz w:val="16"/>
                <w:szCs w:val="16"/>
                <w:lang w:val="en-US"/>
              </w:rPr>
              <w:t>OP</w:t>
            </w:r>
          </w:p>
        </w:tc>
        <w:tc>
          <w:tcPr>
            <w:tcW w:w="1795" w:type="dxa"/>
            <w:shd w:val="clear" w:color="auto" w:fill="auto"/>
          </w:tcPr>
          <w:p w14:paraId="755FE370" w14:textId="089DB463" w:rsidR="00017C4A" w:rsidRPr="005C7261" w:rsidRDefault="00017C4A" w:rsidP="00B52A6B">
            <w:pPr>
              <w:spacing w:after="120"/>
              <w:rPr>
                <w:rFonts w:ascii="Georgia" w:hAnsi="Georgia"/>
                <w:sz w:val="16"/>
                <w:szCs w:val="16"/>
                <w:lang w:val="en-US"/>
              </w:rPr>
            </w:pPr>
            <w:r>
              <w:rPr>
                <w:rFonts w:ascii="Georgia" w:hAnsi="Georgia"/>
                <w:sz w:val="16"/>
                <w:szCs w:val="16"/>
                <w:lang w:val="en-US"/>
              </w:rPr>
              <w:t>$240.36</w:t>
            </w:r>
          </w:p>
        </w:tc>
        <w:tc>
          <w:tcPr>
            <w:tcW w:w="1795" w:type="dxa"/>
            <w:shd w:val="clear" w:color="auto" w:fill="auto"/>
          </w:tcPr>
          <w:p w14:paraId="7AA5370C" w14:textId="497311F6" w:rsidR="00017C4A" w:rsidRPr="005C7261" w:rsidRDefault="00017C4A" w:rsidP="00B52A6B">
            <w:pPr>
              <w:spacing w:after="120"/>
              <w:rPr>
                <w:rFonts w:ascii="Georgia" w:hAnsi="Georgia"/>
                <w:sz w:val="16"/>
                <w:szCs w:val="16"/>
                <w:lang w:val="en-US"/>
              </w:rPr>
            </w:pPr>
            <w:r>
              <w:rPr>
                <w:rFonts w:ascii="Georgia" w:hAnsi="Georgia"/>
                <w:sz w:val="16"/>
                <w:szCs w:val="16"/>
                <w:lang w:val="en-US"/>
              </w:rPr>
              <w:t>$240.36</w:t>
            </w:r>
          </w:p>
        </w:tc>
        <w:tc>
          <w:tcPr>
            <w:tcW w:w="1796" w:type="dxa"/>
            <w:shd w:val="clear" w:color="auto" w:fill="auto"/>
          </w:tcPr>
          <w:p w14:paraId="2F3DAED6" w14:textId="5219D512"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293F45A4" w14:textId="77777777" w:rsidTr="00AB3CCD">
        <w:tc>
          <w:tcPr>
            <w:tcW w:w="1222" w:type="dxa"/>
            <w:vMerge/>
            <w:vAlign w:val="center"/>
          </w:tcPr>
          <w:p w14:paraId="1759ECE4" w14:textId="77777777" w:rsidR="00017C4A" w:rsidRPr="005C7261" w:rsidRDefault="00017C4A" w:rsidP="00B52A6B">
            <w:pPr>
              <w:spacing w:after="120"/>
              <w:rPr>
                <w:rFonts w:ascii="Georgia" w:hAnsi="Georgia"/>
                <w:b/>
                <w:sz w:val="16"/>
                <w:szCs w:val="16"/>
                <w:lang w:val="en-US"/>
              </w:rPr>
            </w:pPr>
          </w:p>
        </w:tc>
        <w:tc>
          <w:tcPr>
            <w:tcW w:w="2034" w:type="dxa"/>
            <w:vMerge w:val="restart"/>
            <w:vAlign w:val="center"/>
          </w:tcPr>
          <w:p w14:paraId="6FE1A863"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Geraldton Hospital</w:t>
            </w:r>
          </w:p>
          <w:p w14:paraId="3F05DBB2" w14:textId="77777777" w:rsidR="00017C4A" w:rsidRPr="005C7261" w:rsidRDefault="00017C4A" w:rsidP="00B52A6B">
            <w:pPr>
              <w:spacing w:after="120"/>
              <w:rPr>
                <w:rFonts w:ascii="Georgia" w:hAnsi="Georgia"/>
                <w:sz w:val="16"/>
                <w:szCs w:val="16"/>
                <w:lang w:val="en-US"/>
              </w:rPr>
            </w:pPr>
          </w:p>
        </w:tc>
        <w:tc>
          <w:tcPr>
            <w:tcW w:w="708" w:type="dxa"/>
          </w:tcPr>
          <w:p w14:paraId="5ECA0DB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OP</w:t>
            </w:r>
          </w:p>
        </w:tc>
        <w:tc>
          <w:tcPr>
            <w:tcW w:w="1795" w:type="dxa"/>
          </w:tcPr>
          <w:p w14:paraId="087CD4F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$653.14</w:t>
            </w:r>
          </w:p>
        </w:tc>
        <w:tc>
          <w:tcPr>
            <w:tcW w:w="1795" w:type="dxa"/>
          </w:tcPr>
          <w:p w14:paraId="3803A78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$651.88</w:t>
            </w:r>
          </w:p>
        </w:tc>
        <w:tc>
          <w:tcPr>
            <w:tcW w:w="1796" w:type="dxa"/>
          </w:tcPr>
          <w:p w14:paraId="7F3EDA07" w14:textId="0C1EF691" w:rsidR="00017C4A" w:rsidRPr="005C7261" w:rsidRDefault="00017C4A" w:rsidP="00B52A6B">
            <w:pPr>
              <w:spacing w:after="120"/>
              <w:rPr>
                <w:rFonts w:ascii="Georgia" w:hAnsi="Georgia"/>
                <w:color w:val="FF0000"/>
                <w:sz w:val="16"/>
                <w:szCs w:val="16"/>
                <w:lang w:val="en-US"/>
              </w:rPr>
            </w:pPr>
            <w:r w:rsidRPr="005C7261">
              <w:rPr>
                <w:rFonts w:ascii="Georgia" w:hAnsi="Georgia"/>
                <w:sz w:val="16"/>
                <w:szCs w:val="16"/>
                <w:lang w:val="en-US"/>
              </w:rPr>
              <w:t>$-</w:t>
            </w:r>
          </w:p>
        </w:tc>
      </w:tr>
      <w:tr w:rsidR="00017C4A" w14:paraId="38F5D7E4" w14:textId="77777777" w:rsidTr="00AB3CCD">
        <w:tc>
          <w:tcPr>
            <w:tcW w:w="1222" w:type="dxa"/>
            <w:vMerge/>
            <w:vAlign w:val="center"/>
          </w:tcPr>
          <w:p w14:paraId="7B5F6B3B" w14:textId="77777777" w:rsidR="00017C4A" w:rsidRPr="005C7261" w:rsidRDefault="00017C4A" w:rsidP="00B52A6B">
            <w:pPr>
              <w:spacing w:after="120"/>
              <w:rPr>
                <w:rFonts w:ascii="Georgia" w:hAnsi="Georgia"/>
                <w:b/>
                <w:sz w:val="16"/>
                <w:szCs w:val="16"/>
                <w:lang w:val="en-US"/>
              </w:rPr>
            </w:pPr>
          </w:p>
        </w:tc>
        <w:tc>
          <w:tcPr>
            <w:tcW w:w="2034" w:type="dxa"/>
            <w:vMerge/>
            <w:vAlign w:val="center"/>
          </w:tcPr>
          <w:p w14:paraId="16A1C1A7" w14:textId="77777777" w:rsidR="00017C4A" w:rsidRPr="005C7261" w:rsidRDefault="00017C4A" w:rsidP="00B52A6B">
            <w:pPr>
              <w:spacing w:after="120"/>
              <w:rPr>
                <w:rFonts w:ascii="Georgia" w:hAnsi="Georgia"/>
                <w:sz w:val="16"/>
                <w:szCs w:val="16"/>
                <w:lang w:val="en-US"/>
              </w:rPr>
            </w:pPr>
          </w:p>
        </w:tc>
        <w:tc>
          <w:tcPr>
            <w:tcW w:w="708" w:type="dxa"/>
          </w:tcPr>
          <w:p w14:paraId="568EEA0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43B4D786" w14:textId="593B7AE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$14,578.68</w:t>
            </w:r>
          </w:p>
        </w:tc>
        <w:tc>
          <w:tcPr>
            <w:tcW w:w="1795" w:type="dxa"/>
          </w:tcPr>
          <w:p w14:paraId="0BBD066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$14,578.68</w:t>
            </w:r>
          </w:p>
        </w:tc>
        <w:tc>
          <w:tcPr>
            <w:tcW w:w="1796" w:type="dxa"/>
          </w:tcPr>
          <w:p w14:paraId="6DAA4A6B" w14:textId="5974B718" w:rsidR="00017C4A" w:rsidRPr="005C7261" w:rsidRDefault="00017C4A" w:rsidP="00B52A6B">
            <w:pPr>
              <w:spacing w:after="120"/>
              <w:rPr>
                <w:rFonts w:ascii="Georgia" w:hAnsi="Georgia"/>
                <w:color w:val="FF0000"/>
                <w:sz w:val="16"/>
                <w:szCs w:val="16"/>
                <w:lang w:val="en-US"/>
              </w:rPr>
            </w:pPr>
            <w:r w:rsidRPr="005C7261">
              <w:rPr>
                <w:rFonts w:ascii="Georgia" w:hAnsi="Georgia"/>
                <w:sz w:val="16"/>
                <w:szCs w:val="16"/>
                <w:lang w:val="en-US"/>
              </w:rPr>
              <w:t>$-</w:t>
            </w:r>
          </w:p>
        </w:tc>
      </w:tr>
      <w:tr w:rsidR="00017C4A" w14:paraId="698F26F4" w14:textId="77777777" w:rsidTr="00AB3CCD">
        <w:tc>
          <w:tcPr>
            <w:tcW w:w="1222" w:type="dxa"/>
            <w:vMerge/>
            <w:vAlign w:val="center"/>
          </w:tcPr>
          <w:p w14:paraId="4A682AC2" w14:textId="77777777" w:rsidR="00017C4A" w:rsidRPr="005C7261" w:rsidRDefault="00017C4A" w:rsidP="00B52A6B">
            <w:pPr>
              <w:spacing w:after="120"/>
              <w:rPr>
                <w:rFonts w:ascii="Georgia" w:hAnsi="Georgia"/>
                <w:b/>
                <w:sz w:val="16"/>
                <w:szCs w:val="16"/>
                <w:lang w:val="en-US"/>
              </w:rPr>
            </w:pPr>
          </w:p>
        </w:tc>
        <w:tc>
          <w:tcPr>
            <w:tcW w:w="2034" w:type="dxa"/>
            <w:vMerge/>
            <w:vAlign w:val="center"/>
          </w:tcPr>
          <w:p w14:paraId="193D21A8" w14:textId="77777777" w:rsidR="00017C4A" w:rsidRPr="005C7261" w:rsidRDefault="00017C4A" w:rsidP="00B52A6B">
            <w:pPr>
              <w:spacing w:after="120"/>
              <w:rPr>
                <w:rFonts w:ascii="Georgia" w:hAnsi="Georgia"/>
                <w:sz w:val="16"/>
                <w:szCs w:val="16"/>
                <w:lang w:val="en-US"/>
              </w:rPr>
            </w:pPr>
          </w:p>
        </w:tc>
        <w:tc>
          <w:tcPr>
            <w:tcW w:w="708" w:type="dxa"/>
            <w:shd w:val="clear" w:color="auto" w:fill="auto"/>
          </w:tcPr>
          <w:p w14:paraId="5940E0F4" w14:textId="0B5CFD97" w:rsidR="00017C4A" w:rsidRPr="005C7261" w:rsidRDefault="00017C4A" w:rsidP="00B52A6B">
            <w:pPr>
              <w:spacing w:after="120"/>
              <w:rPr>
                <w:rFonts w:ascii="Georgia" w:hAnsi="Georgia"/>
                <w:sz w:val="16"/>
                <w:szCs w:val="16"/>
                <w:lang w:val="en-US"/>
              </w:rPr>
            </w:pPr>
            <w:r>
              <w:rPr>
                <w:rFonts w:ascii="Georgia" w:hAnsi="Georgia"/>
                <w:sz w:val="16"/>
                <w:szCs w:val="16"/>
                <w:lang w:val="en-US"/>
              </w:rPr>
              <w:t>AE</w:t>
            </w:r>
          </w:p>
        </w:tc>
        <w:tc>
          <w:tcPr>
            <w:tcW w:w="1795" w:type="dxa"/>
            <w:shd w:val="clear" w:color="auto" w:fill="auto"/>
          </w:tcPr>
          <w:p w14:paraId="2902CFF3" w14:textId="749DB866" w:rsidR="00017C4A" w:rsidRPr="005C7261" w:rsidRDefault="00017C4A" w:rsidP="00B52A6B">
            <w:pPr>
              <w:spacing w:after="120"/>
              <w:rPr>
                <w:rFonts w:ascii="Georgia" w:hAnsi="Georgia"/>
                <w:sz w:val="16"/>
                <w:szCs w:val="16"/>
                <w:lang w:val="en-US"/>
              </w:rPr>
            </w:pPr>
            <w:r>
              <w:rPr>
                <w:rFonts w:ascii="Georgia" w:hAnsi="Georgia"/>
                <w:sz w:val="16"/>
                <w:szCs w:val="16"/>
                <w:lang w:val="en-US"/>
              </w:rPr>
              <w:t>$1,703.12</w:t>
            </w:r>
          </w:p>
        </w:tc>
        <w:tc>
          <w:tcPr>
            <w:tcW w:w="1795" w:type="dxa"/>
            <w:shd w:val="clear" w:color="auto" w:fill="auto"/>
          </w:tcPr>
          <w:p w14:paraId="6BF078EA" w14:textId="3E8986D0" w:rsidR="00017C4A" w:rsidRPr="005C7261" w:rsidRDefault="00017C4A" w:rsidP="00B52A6B">
            <w:pPr>
              <w:spacing w:after="120"/>
              <w:rPr>
                <w:rFonts w:ascii="Georgia" w:hAnsi="Georgia"/>
                <w:sz w:val="16"/>
                <w:szCs w:val="16"/>
                <w:lang w:val="en-US"/>
              </w:rPr>
            </w:pPr>
            <w:r>
              <w:rPr>
                <w:rFonts w:ascii="Georgia" w:hAnsi="Georgia"/>
                <w:sz w:val="16"/>
                <w:szCs w:val="16"/>
                <w:lang w:val="en-US"/>
              </w:rPr>
              <w:t>$1,703.12</w:t>
            </w:r>
          </w:p>
        </w:tc>
        <w:tc>
          <w:tcPr>
            <w:tcW w:w="1796" w:type="dxa"/>
            <w:shd w:val="clear" w:color="auto" w:fill="auto"/>
          </w:tcPr>
          <w:p w14:paraId="035B8878" w14:textId="0387A529"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3ECC9352" w14:textId="77777777" w:rsidTr="00AB3CCD">
        <w:tc>
          <w:tcPr>
            <w:tcW w:w="1222" w:type="dxa"/>
            <w:vMerge/>
            <w:vAlign w:val="center"/>
          </w:tcPr>
          <w:p w14:paraId="33D643CB" w14:textId="77777777" w:rsidR="00017C4A" w:rsidRPr="005C7261" w:rsidRDefault="00017C4A" w:rsidP="00B52A6B">
            <w:pPr>
              <w:spacing w:after="120"/>
              <w:rPr>
                <w:rFonts w:ascii="Georgia" w:hAnsi="Georgia"/>
                <w:b/>
                <w:sz w:val="16"/>
                <w:szCs w:val="16"/>
                <w:lang w:val="en-US"/>
              </w:rPr>
            </w:pPr>
          </w:p>
        </w:tc>
        <w:tc>
          <w:tcPr>
            <w:tcW w:w="2034" w:type="dxa"/>
            <w:vMerge/>
            <w:vAlign w:val="center"/>
          </w:tcPr>
          <w:p w14:paraId="3DF3A4D4" w14:textId="77777777" w:rsidR="00017C4A" w:rsidRPr="005C7261" w:rsidRDefault="00017C4A" w:rsidP="00B52A6B">
            <w:pPr>
              <w:spacing w:after="120"/>
              <w:rPr>
                <w:rFonts w:ascii="Georgia" w:hAnsi="Georgia"/>
                <w:sz w:val="16"/>
                <w:szCs w:val="16"/>
                <w:lang w:val="en-US"/>
              </w:rPr>
            </w:pPr>
          </w:p>
        </w:tc>
        <w:tc>
          <w:tcPr>
            <w:tcW w:w="708" w:type="dxa"/>
          </w:tcPr>
          <w:p w14:paraId="470729F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78E0BC9E" w14:textId="2895ECA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$8,897.70</w:t>
            </w:r>
          </w:p>
        </w:tc>
        <w:tc>
          <w:tcPr>
            <w:tcW w:w="1795" w:type="dxa"/>
          </w:tcPr>
          <w:p w14:paraId="60B0F0D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$8,897.70</w:t>
            </w:r>
          </w:p>
        </w:tc>
        <w:tc>
          <w:tcPr>
            <w:tcW w:w="1796" w:type="dxa"/>
          </w:tcPr>
          <w:p w14:paraId="7F1409E5" w14:textId="6B0F37B3" w:rsidR="00017C4A" w:rsidRPr="005C7261" w:rsidRDefault="00017C4A" w:rsidP="00B52A6B">
            <w:pPr>
              <w:spacing w:after="120"/>
              <w:rPr>
                <w:rFonts w:ascii="Georgia" w:hAnsi="Georgia"/>
                <w:color w:val="FF0000"/>
                <w:sz w:val="16"/>
                <w:szCs w:val="16"/>
                <w:lang w:val="en-US"/>
              </w:rPr>
            </w:pPr>
            <w:r w:rsidRPr="005C7261">
              <w:rPr>
                <w:rFonts w:ascii="Georgia" w:hAnsi="Georgia"/>
                <w:sz w:val="16"/>
                <w:szCs w:val="16"/>
                <w:lang w:val="en-US"/>
              </w:rPr>
              <w:t>$-</w:t>
            </w:r>
          </w:p>
        </w:tc>
      </w:tr>
      <w:tr w:rsidR="00017C4A" w14:paraId="73487D26" w14:textId="77777777" w:rsidTr="00AB3CCD">
        <w:tc>
          <w:tcPr>
            <w:tcW w:w="1222" w:type="dxa"/>
            <w:vMerge/>
            <w:vAlign w:val="center"/>
          </w:tcPr>
          <w:p w14:paraId="493C97D1" w14:textId="77777777" w:rsidR="00017C4A" w:rsidRPr="005C7261" w:rsidRDefault="00017C4A" w:rsidP="00B52A6B">
            <w:pPr>
              <w:spacing w:after="120"/>
              <w:rPr>
                <w:rFonts w:ascii="Georgia" w:hAnsi="Georgia"/>
                <w:b/>
                <w:sz w:val="16"/>
                <w:szCs w:val="16"/>
                <w:lang w:val="en-US"/>
              </w:rPr>
            </w:pPr>
          </w:p>
        </w:tc>
        <w:tc>
          <w:tcPr>
            <w:tcW w:w="2034" w:type="dxa"/>
            <w:vMerge/>
            <w:vAlign w:val="center"/>
          </w:tcPr>
          <w:p w14:paraId="3498FD66" w14:textId="77777777" w:rsidR="00017C4A" w:rsidRPr="005C7261" w:rsidRDefault="00017C4A" w:rsidP="00B52A6B">
            <w:pPr>
              <w:spacing w:after="120"/>
              <w:rPr>
                <w:rFonts w:ascii="Georgia" w:hAnsi="Georgia"/>
                <w:sz w:val="16"/>
                <w:szCs w:val="16"/>
                <w:lang w:val="en-US"/>
              </w:rPr>
            </w:pPr>
          </w:p>
        </w:tc>
        <w:tc>
          <w:tcPr>
            <w:tcW w:w="708" w:type="dxa"/>
          </w:tcPr>
          <w:p w14:paraId="6C3E0F0A"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23D3DC6F" w14:textId="6120B5E9"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$52,318.19</w:t>
            </w:r>
          </w:p>
        </w:tc>
        <w:tc>
          <w:tcPr>
            <w:tcW w:w="1795" w:type="dxa"/>
          </w:tcPr>
          <w:p w14:paraId="11BC5416" w14:textId="36DBE9B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$52,318.19</w:t>
            </w:r>
          </w:p>
        </w:tc>
        <w:tc>
          <w:tcPr>
            <w:tcW w:w="1796" w:type="dxa"/>
          </w:tcPr>
          <w:p w14:paraId="00F28798" w14:textId="557DFE02" w:rsidR="00017C4A" w:rsidRPr="005C7261" w:rsidRDefault="00017C4A" w:rsidP="00B52A6B">
            <w:pPr>
              <w:spacing w:after="120"/>
              <w:rPr>
                <w:rFonts w:ascii="Georgia" w:hAnsi="Georgia"/>
                <w:color w:val="FF0000"/>
                <w:sz w:val="16"/>
                <w:szCs w:val="16"/>
                <w:lang w:val="en-US"/>
              </w:rPr>
            </w:pPr>
            <w:r w:rsidRPr="00F80454">
              <w:rPr>
                <w:rFonts w:ascii="Georgia" w:hAnsi="Georgia"/>
                <w:sz w:val="16"/>
                <w:szCs w:val="16"/>
                <w:lang w:val="en-US"/>
              </w:rPr>
              <w:t>$-</w:t>
            </w:r>
          </w:p>
        </w:tc>
      </w:tr>
      <w:tr w:rsidR="00017C4A" w14:paraId="507E8AD5" w14:textId="77777777" w:rsidTr="00AB3CCD">
        <w:tc>
          <w:tcPr>
            <w:tcW w:w="1222" w:type="dxa"/>
            <w:vMerge w:val="restart"/>
            <w:vAlign w:val="center"/>
          </w:tcPr>
          <w:p w14:paraId="3EF61E15"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NT</w:t>
            </w:r>
          </w:p>
          <w:p w14:paraId="02ECD3A4" w14:textId="77777777" w:rsidR="00017C4A" w:rsidRPr="005C7261" w:rsidRDefault="00017C4A" w:rsidP="00B52A6B">
            <w:pPr>
              <w:spacing w:after="120"/>
              <w:rPr>
                <w:rFonts w:ascii="Georgia" w:hAnsi="Georgia"/>
                <w:sz w:val="16"/>
                <w:szCs w:val="16"/>
                <w:lang w:val="en-US"/>
              </w:rPr>
            </w:pPr>
          </w:p>
        </w:tc>
        <w:tc>
          <w:tcPr>
            <w:tcW w:w="2034" w:type="dxa"/>
            <w:vMerge w:val="restart"/>
            <w:vAlign w:val="center"/>
          </w:tcPr>
          <w:p w14:paraId="527FDD0B"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Katherine Hospital</w:t>
            </w:r>
          </w:p>
          <w:p w14:paraId="0E4FDE1F" w14:textId="77777777" w:rsidR="00017C4A" w:rsidRPr="005C7261" w:rsidRDefault="00017C4A" w:rsidP="00B52A6B">
            <w:pPr>
              <w:spacing w:after="120"/>
              <w:rPr>
                <w:rFonts w:ascii="Georgia" w:hAnsi="Georgia"/>
                <w:sz w:val="16"/>
                <w:szCs w:val="16"/>
                <w:lang w:val="en-US"/>
              </w:rPr>
            </w:pPr>
          </w:p>
        </w:tc>
        <w:tc>
          <w:tcPr>
            <w:tcW w:w="708" w:type="dxa"/>
          </w:tcPr>
          <w:p w14:paraId="2908FDB1"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ED</w:t>
            </w:r>
          </w:p>
        </w:tc>
        <w:tc>
          <w:tcPr>
            <w:tcW w:w="1795" w:type="dxa"/>
          </w:tcPr>
          <w:p w14:paraId="58F92C2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$2,277.76</w:t>
            </w:r>
          </w:p>
        </w:tc>
        <w:tc>
          <w:tcPr>
            <w:tcW w:w="1795" w:type="dxa"/>
          </w:tcPr>
          <w:p w14:paraId="6A1F4DCC"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$2,277.76</w:t>
            </w:r>
          </w:p>
        </w:tc>
        <w:tc>
          <w:tcPr>
            <w:tcW w:w="1796" w:type="dxa"/>
          </w:tcPr>
          <w:p w14:paraId="4DF87A7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620FE939" w14:textId="77777777" w:rsidTr="00AB3CCD">
        <w:tc>
          <w:tcPr>
            <w:tcW w:w="1222" w:type="dxa"/>
            <w:vMerge/>
          </w:tcPr>
          <w:p w14:paraId="21A0ED4A" w14:textId="77777777" w:rsidR="00017C4A" w:rsidRPr="005C7261" w:rsidRDefault="00017C4A" w:rsidP="00B52A6B">
            <w:pPr>
              <w:spacing w:after="120"/>
              <w:rPr>
                <w:rFonts w:ascii="Georgia" w:hAnsi="Georgia"/>
                <w:sz w:val="16"/>
                <w:szCs w:val="16"/>
                <w:lang w:val="en-US"/>
              </w:rPr>
            </w:pPr>
          </w:p>
        </w:tc>
        <w:tc>
          <w:tcPr>
            <w:tcW w:w="2034" w:type="dxa"/>
            <w:vMerge/>
          </w:tcPr>
          <w:p w14:paraId="35BBF68B" w14:textId="77777777" w:rsidR="00017C4A" w:rsidRPr="005C7261" w:rsidRDefault="00017C4A" w:rsidP="00B52A6B">
            <w:pPr>
              <w:spacing w:after="120"/>
              <w:rPr>
                <w:rFonts w:ascii="Georgia" w:hAnsi="Georgia"/>
                <w:sz w:val="16"/>
                <w:szCs w:val="16"/>
                <w:lang w:val="en-US"/>
              </w:rPr>
            </w:pPr>
          </w:p>
        </w:tc>
        <w:tc>
          <w:tcPr>
            <w:tcW w:w="708" w:type="dxa"/>
          </w:tcPr>
          <w:p w14:paraId="06EDF0FD"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7142E01E"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$11,780.50</w:t>
            </w:r>
          </w:p>
        </w:tc>
        <w:tc>
          <w:tcPr>
            <w:tcW w:w="1795" w:type="dxa"/>
          </w:tcPr>
          <w:p w14:paraId="2D9CC04F"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$11,780.50</w:t>
            </w:r>
          </w:p>
        </w:tc>
        <w:tc>
          <w:tcPr>
            <w:tcW w:w="1796" w:type="dxa"/>
          </w:tcPr>
          <w:p w14:paraId="718A4F4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3014ED4A" w14:textId="77777777" w:rsidTr="00AB3CCD">
        <w:tc>
          <w:tcPr>
            <w:tcW w:w="1222" w:type="dxa"/>
            <w:vMerge/>
          </w:tcPr>
          <w:p w14:paraId="177323EC" w14:textId="77777777" w:rsidR="00017C4A" w:rsidRPr="005C7261" w:rsidRDefault="00017C4A" w:rsidP="00B52A6B">
            <w:pPr>
              <w:spacing w:after="120"/>
              <w:rPr>
                <w:rFonts w:ascii="Georgia" w:hAnsi="Georgia"/>
                <w:sz w:val="16"/>
                <w:szCs w:val="16"/>
                <w:lang w:val="en-US"/>
              </w:rPr>
            </w:pPr>
          </w:p>
        </w:tc>
        <w:tc>
          <w:tcPr>
            <w:tcW w:w="2034" w:type="dxa"/>
            <w:vMerge/>
          </w:tcPr>
          <w:p w14:paraId="3735E402" w14:textId="77777777" w:rsidR="00017C4A" w:rsidRPr="005C7261" w:rsidRDefault="00017C4A" w:rsidP="00B52A6B">
            <w:pPr>
              <w:spacing w:after="120"/>
              <w:rPr>
                <w:rFonts w:ascii="Georgia" w:hAnsi="Georgia"/>
                <w:sz w:val="16"/>
                <w:szCs w:val="16"/>
                <w:lang w:val="en-US"/>
              </w:rPr>
            </w:pPr>
          </w:p>
        </w:tc>
        <w:tc>
          <w:tcPr>
            <w:tcW w:w="708" w:type="dxa"/>
          </w:tcPr>
          <w:p w14:paraId="2979015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RH</w:t>
            </w:r>
          </w:p>
        </w:tc>
        <w:tc>
          <w:tcPr>
            <w:tcW w:w="1795" w:type="dxa"/>
          </w:tcPr>
          <w:p w14:paraId="223412B6"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$16,946.84</w:t>
            </w:r>
          </w:p>
        </w:tc>
        <w:tc>
          <w:tcPr>
            <w:tcW w:w="1795" w:type="dxa"/>
          </w:tcPr>
          <w:p w14:paraId="42BE8FE2"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$16,946.84</w:t>
            </w:r>
          </w:p>
        </w:tc>
        <w:tc>
          <w:tcPr>
            <w:tcW w:w="1796" w:type="dxa"/>
          </w:tcPr>
          <w:p w14:paraId="23A29AAF"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4C0ED04C" w14:textId="77777777" w:rsidTr="00AB3CCD">
        <w:tc>
          <w:tcPr>
            <w:tcW w:w="1222" w:type="dxa"/>
            <w:vMerge/>
          </w:tcPr>
          <w:p w14:paraId="2DDFEED3" w14:textId="77777777" w:rsidR="00017C4A" w:rsidRPr="005C7261" w:rsidRDefault="00017C4A" w:rsidP="00B52A6B">
            <w:pPr>
              <w:spacing w:after="120"/>
              <w:rPr>
                <w:rFonts w:ascii="Georgia" w:hAnsi="Georgia"/>
                <w:sz w:val="16"/>
                <w:szCs w:val="16"/>
                <w:lang w:val="en-US"/>
              </w:rPr>
            </w:pPr>
          </w:p>
        </w:tc>
        <w:tc>
          <w:tcPr>
            <w:tcW w:w="2034" w:type="dxa"/>
            <w:vMerge/>
          </w:tcPr>
          <w:p w14:paraId="02D9DE50" w14:textId="77777777" w:rsidR="00017C4A" w:rsidRPr="005C7261" w:rsidRDefault="00017C4A" w:rsidP="00B52A6B">
            <w:pPr>
              <w:spacing w:after="120"/>
              <w:rPr>
                <w:rFonts w:ascii="Georgia" w:hAnsi="Georgia"/>
                <w:sz w:val="16"/>
                <w:szCs w:val="16"/>
                <w:lang w:val="en-US"/>
              </w:rPr>
            </w:pPr>
          </w:p>
        </w:tc>
        <w:tc>
          <w:tcPr>
            <w:tcW w:w="708" w:type="dxa"/>
          </w:tcPr>
          <w:p w14:paraId="7B324560"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AC</w:t>
            </w:r>
          </w:p>
        </w:tc>
        <w:tc>
          <w:tcPr>
            <w:tcW w:w="1795" w:type="dxa"/>
          </w:tcPr>
          <w:p w14:paraId="529C7B6C"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$729.92</w:t>
            </w:r>
          </w:p>
        </w:tc>
        <w:tc>
          <w:tcPr>
            <w:tcW w:w="1795" w:type="dxa"/>
          </w:tcPr>
          <w:p w14:paraId="5837BF44"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$729.92</w:t>
            </w:r>
          </w:p>
        </w:tc>
        <w:tc>
          <w:tcPr>
            <w:tcW w:w="1796" w:type="dxa"/>
          </w:tcPr>
          <w:p w14:paraId="6DB17628"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r w:rsidR="00017C4A" w14:paraId="52C09F66" w14:textId="77777777" w:rsidTr="00AB3CCD">
        <w:trPr>
          <w:trHeight w:val="67"/>
        </w:trPr>
        <w:tc>
          <w:tcPr>
            <w:tcW w:w="1222" w:type="dxa"/>
            <w:vMerge/>
          </w:tcPr>
          <w:p w14:paraId="6F59BF82" w14:textId="77777777" w:rsidR="00017C4A" w:rsidRPr="005C7261" w:rsidRDefault="00017C4A" w:rsidP="00B52A6B">
            <w:pPr>
              <w:spacing w:after="120"/>
              <w:rPr>
                <w:rFonts w:ascii="Georgia" w:hAnsi="Georgia"/>
                <w:sz w:val="16"/>
                <w:szCs w:val="16"/>
                <w:lang w:val="en-US"/>
              </w:rPr>
            </w:pPr>
          </w:p>
        </w:tc>
        <w:tc>
          <w:tcPr>
            <w:tcW w:w="2034" w:type="dxa"/>
            <w:vMerge/>
          </w:tcPr>
          <w:p w14:paraId="6114DE81" w14:textId="77777777" w:rsidR="00017C4A" w:rsidRPr="005C7261" w:rsidRDefault="00017C4A" w:rsidP="00B52A6B">
            <w:pPr>
              <w:spacing w:after="120"/>
              <w:rPr>
                <w:rFonts w:ascii="Georgia" w:hAnsi="Georgia"/>
                <w:sz w:val="16"/>
                <w:szCs w:val="16"/>
                <w:lang w:val="en-US"/>
              </w:rPr>
            </w:pPr>
          </w:p>
        </w:tc>
        <w:tc>
          <w:tcPr>
            <w:tcW w:w="708" w:type="dxa"/>
          </w:tcPr>
          <w:p w14:paraId="78A8D380" w14:textId="746D9A65" w:rsidR="00017C4A" w:rsidRPr="005C7261" w:rsidRDefault="00017C4A" w:rsidP="00B52A6B">
            <w:pPr>
              <w:spacing w:after="120"/>
              <w:rPr>
                <w:rFonts w:ascii="Georgia" w:hAnsi="Georgia"/>
                <w:sz w:val="16"/>
                <w:szCs w:val="16"/>
                <w:lang w:val="en-US"/>
              </w:rPr>
            </w:pPr>
            <w:r>
              <w:rPr>
                <w:rFonts w:ascii="Georgia" w:hAnsi="Georgia"/>
                <w:sz w:val="16"/>
                <w:szCs w:val="16"/>
                <w:lang w:val="en-US"/>
              </w:rPr>
              <w:t>OP</w:t>
            </w:r>
          </w:p>
        </w:tc>
        <w:tc>
          <w:tcPr>
            <w:tcW w:w="1795" w:type="dxa"/>
            <w:shd w:val="clear" w:color="auto" w:fill="auto"/>
          </w:tcPr>
          <w:p w14:paraId="7FC6D121" w14:textId="7777777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$30,745.16</w:t>
            </w:r>
          </w:p>
        </w:tc>
        <w:tc>
          <w:tcPr>
            <w:tcW w:w="1795" w:type="dxa"/>
            <w:shd w:val="clear" w:color="auto" w:fill="auto"/>
          </w:tcPr>
          <w:p w14:paraId="0951D41B" w14:textId="667FF048"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$30,745.16</w:t>
            </w:r>
          </w:p>
        </w:tc>
        <w:tc>
          <w:tcPr>
            <w:tcW w:w="1796" w:type="dxa"/>
            <w:shd w:val="clear" w:color="auto" w:fill="auto"/>
          </w:tcPr>
          <w:p w14:paraId="2342BFB1" w14:textId="1A3F9207" w:rsidR="00017C4A" w:rsidRPr="005C7261" w:rsidRDefault="00017C4A" w:rsidP="00B52A6B">
            <w:pPr>
              <w:spacing w:after="120"/>
              <w:rPr>
                <w:rFonts w:ascii="Georgia" w:hAnsi="Georgia"/>
                <w:sz w:val="16"/>
                <w:szCs w:val="16"/>
                <w:lang w:val="en-US"/>
              </w:rPr>
            </w:pPr>
            <w:r w:rsidRPr="005C7261">
              <w:rPr>
                <w:rFonts w:ascii="Georgia" w:hAnsi="Georgia"/>
                <w:sz w:val="16"/>
                <w:szCs w:val="16"/>
                <w:lang w:val="en-US"/>
              </w:rPr>
              <w:t>$-</w:t>
            </w:r>
          </w:p>
        </w:tc>
      </w:tr>
    </w:tbl>
    <w:p w14:paraId="4A76C38E" w14:textId="119EFFCD" w:rsidR="0015002C" w:rsidRPr="00893790" w:rsidRDefault="0015002C" w:rsidP="00E03034">
      <w:pPr>
        <w:pStyle w:val="Heading1"/>
        <w:numPr>
          <w:ilvl w:val="0"/>
          <w:numId w:val="0"/>
        </w:numPr>
        <w:tabs>
          <w:tab w:val="left" w:pos="7604"/>
        </w:tabs>
        <w:spacing w:before="0" w:after="200" w:line="240" w:lineRule="auto"/>
        <w:rPr>
          <w:lang w:val="en-US"/>
        </w:rPr>
      </w:pPr>
    </w:p>
    <w:sectPr w:rsidR="0015002C" w:rsidRPr="00893790">
      <w:headerReference w:type="even" r:id="rId99"/>
      <w:headerReference w:type="default" r:id="rId100"/>
      <w:footerReference w:type="even" r:id="rId101"/>
      <w:headerReference w:type="first" r:id="rId102"/>
      <w:footerReference w:type="first" r:id="rId1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122A2" w14:textId="77777777" w:rsidR="003A2544" w:rsidRDefault="003A2544" w:rsidP="00760874">
      <w:pPr>
        <w:spacing w:after="0" w:line="240" w:lineRule="auto"/>
      </w:pPr>
      <w:r>
        <w:separator/>
      </w:r>
    </w:p>
  </w:endnote>
  <w:endnote w:type="continuationSeparator" w:id="0">
    <w:p w14:paraId="3EEA7518" w14:textId="77777777" w:rsidR="003A2544" w:rsidRDefault="003A2544" w:rsidP="0076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CA683" w14:textId="6752F154" w:rsidR="003A2544" w:rsidRDefault="003A2544" w:rsidP="00760874">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A0FD" w14:textId="77777777" w:rsidR="003A2544" w:rsidRDefault="003A254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C943A" w14:textId="77777777" w:rsidR="003A2544" w:rsidRDefault="003A254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D366F" w14:textId="77777777" w:rsidR="003A2544" w:rsidRDefault="003A254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E5878" w14:textId="77777777" w:rsidR="003A2544" w:rsidRDefault="003A254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71EB1" w14:textId="77777777" w:rsidR="003A2544" w:rsidRDefault="003A254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C0E1D" w14:textId="77777777" w:rsidR="003A2544" w:rsidRDefault="003A254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F3098" w14:textId="77777777" w:rsidR="003A2544" w:rsidRDefault="003A254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80811" w14:textId="77777777" w:rsidR="003A2544" w:rsidRDefault="003A254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2CAB6" w14:textId="77777777" w:rsidR="003A2544" w:rsidRDefault="003A254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88F08" w14:textId="77777777" w:rsidR="003A2544" w:rsidRDefault="003A2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8B40E" w14:textId="4991755E" w:rsidR="003A2544" w:rsidRDefault="003A2544" w:rsidP="00760874">
    <w:pPr>
      <w:pStyle w:val="Footer"/>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17258" w14:textId="77777777" w:rsidR="003A2544" w:rsidRDefault="003A254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5FD7" w14:textId="77777777" w:rsidR="003A2544" w:rsidRDefault="003A254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FBFDF" w14:textId="77777777" w:rsidR="003A2544" w:rsidRDefault="003A25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A885" w14:textId="6C508032" w:rsidR="003A2544" w:rsidRDefault="003A2544" w:rsidP="00760874">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F3C33" w14:textId="77777777" w:rsidR="003A2544" w:rsidRDefault="003A25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EE9BA" w14:textId="686B102F" w:rsidR="003A2544" w:rsidRDefault="003A2544">
    <w:pPr>
      <w:pStyle w:val="Footer"/>
    </w:pPr>
    <w:r>
      <w:t xml:space="preserve"> </w:t>
    </w:r>
    <w:sdt>
      <w:sdtPr>
        <w:id w:val="-6958493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127</w:t>
        </w:r>
        <w:r>
          <w:rPr>
            <w:noProof/>
          </w:rPr>
          <w:fldChar w:fldCharType="end"/>
        </w:r>
      </w:sdtContent>
    </w:sdt>
  </w:p>
  <w:p w14:paraId="5F4B9DA9" w14:textId="55AD72EE" w:rsidR="003A2544" w:rsidRDefault="003A25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4A9DA" w14:textId="77777777" w:rsidR="003A2544" w:rsidRDefault="003A25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4DAB1" w14:textId="77777777" w:rsidR="003A2544" w:rsidRDefault="003A25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AF9EE" w14:textId="77777777" w:rsidR="003A2544" w:rsidRDefault="003A254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3BC52" w14:textId="77777777" w:rsidR="003A2544" w:rsidRDefault="003A2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B3905" w14:textId="77777777" w:rsidR="003A2544" w:rsidRDefault="003A2544" w:rsidP="00760874">
      <w:pPr>
        <w:spacing w:after="0" w:line="240" w:lineRule="auto"/>
      </w:pPr>
      <w:r>
        <w:separator/>
      </w:r>
    </w:p>
  </w:footnote>
  <w:footnote w:type="continuationSeparator" w:id="0">
    <w:p w14:paraId="482AC190" w14:textId="77777777" w:rsidR="003A2544" w:rsidRDefault="003A2544" w:rsidP="00760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AC20D" w14:textId="50F10674" w:rsidR="003A2544" w:rsidRDefault="003A2544" w:rsidP="00760874">
    <w:pPr>
      <w:pStyle w:val="Header"/>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C7455" w14:textId="4F7ACF9C" w:rsidR="003A2544" w:rsidRDefault="003A2544">
    <w:pPr>
      <w:pStyle w:val="Header"/>
    </w:pPr>
    <w:sdt>
      <w:sdtPr>
        <w:id w:val="-803307820"/>
        <w:docPartObj>
          <w:docPartGallery w:val="Watermarks"/>
          <w:docPartUnique/>
        </w:docPartObj>
      </w:sdtPr>
      <w:sdtContent>
        <w:r>
          <w:rPr>
            <w:noProof/>
            <w:lang w:eastAsia="en-AU"/>
          </w:rPr>
          <mc:AlternateContent>
            <mc:Choice Requires="wps">
              <w:drawing>
                <wp:anchor distT="0" distB="0" distL="114300" distR="114300" simplePos="0" relativeHeight="251653120" behindDoc="1" locked="0" layoutInCell="0" allowOverlap="1" wp14:anchorId="40EE7F9F" wp14:editId="18A2D7CC">
                  <wp:simplePos x="0" y="0"/>
                  <wp:positionH relativeFrom="margin">
                    <wp:align>center</wp:align>
                  </wp:positionH>
                  <wp:positionV relativeFrom="margin">
                    <wp:align>center</wp:align>
                  </wp:positionV>
                  <wp:extent cx="5237480" cy="3142615"/>
                  <wp:effectExtent l="0" t="1143000" r="0" b="65786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92971"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EE7F9F" id="_x0000_t202" coordsize="21600,21600" o:spt="202" path="m,l,21600r21600,l21600,xe">
                  <v:stroke joinstyle="miter"/>
                  <v:path gradientshapeok="t" o:connecttype="rect"/>
                </v:shapetype>
                <v:shape id="Text Box 167" o:spid="_x0000_s1030" type="#_x0000_t202" style="position:absolute;margin-left:0;margin-top:0;width:412.4pt;height:247.45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Jg//W2NAgAACA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1E492971"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3E4DF" w14:textId="5D8950B7" w:rsidR="003A2544" w:rsidRDefault="003A254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E8825" w14:textId="77EA5A70" w:rsidR="003A2544" w:rsidRDefault="003A2544">
    <w:pPr>
      <w:pStyle w:val="Header"/>
    </w:pPr>
    <w:sdt>
      <w:sdtPr>
        <w:id w:val="1083024912"/>
        <w:docPartObj>
          <w:docPartGallery w:val="Watermarks"/>
          <w:docPartUnique/>
        </w:docPartObj>
      </w:sdtPr>
      <w:sdtContent>
        <w:r>
          <w:rPr>
            <w:noProof/>
            <w:lang w:eastAsia="en-AU"/>
          </w:rPr>
          <mc:AlternateContent>
            <mc:Choice Requires="wps">
              <w:drawing>
                <wp:anchor distT="0" distB="0" distL="114300" distR="114300" simplePos="0" relativeHeight="251658240" behindDoc="1" locked="0" layoutInCell="0" allowOverlap="1" wp14:anchorId="464D4298" wp14:editId="1D00961D">
                  <wp:simplePos x="0" y="0"/>
                  <wp:positionH relativeFrom="margin">
                    <wp:align>center</wp:align>
                  </wp:positionH>
                  <wp:positionV relativeFrom="margin">
                    <wp:align>center</wp:align>
                  </wp:positionV>
                  <wp:extent cx="5237480" cy="3142615"/>
                  <wp:effectExtent l="0" t="1143000" r="0" b="65786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74802C"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4D4298" id="_x0000_t202" coordsize="21600,21600" o:spt="202" path="m,l,21600r21600,l21600,xe">
                  <v:stroke joinstyle="miter"/>
                  <v:path gradientshapeok="t" o:connecttype="rect"/>
                </v:shapetype>
                <v:shape id="Text Box 198" o:spid="_x0000_s1031"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" o:allowincell="f" filled="f" stroked="f">
                  <v:stroke joinstyle="round"/>
                  <o:lock v:ext="edit" shapetype="t"/>
                  <v:textbox style="mso-fit-shape-to-text:t">
                    <w:txbxContent>
                      <w:p w14:paraId="1274802C"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7A82F" w14:textId="77777777" w:rsidR="003A2544" w:rsidRDefault="003A2544">
    <w:pPr>
      <w:pStyle w:val="Header"/>
    </w:pPr>
    <w:sdt>
      <w:sdtPr>
        <w:id w:val="106475894"/>
        <w:docPartObj>
          <w:docPartGallery w:val="Watermarks"/>
          <w:docPartUnique/>
        </w:docPartObj>
      </w:sdtPr>
      <w:sdtContent>
        <w:r>
          <w:rPr>
            <w:noProof/>
            <w:lang w:eastAsia="en-AU"/>
          </w:rPr>
          <mc:AlternateContent>
            <mc:Choice Requires="wps">
              <w:drawing>
                <wp:anchor distT="0" distB="0" distL="114300" distR="114300" simplePos="0" relativeHeight="251657216" behindDoc="1" locked="0" layoutInCell="0" allowOverlap="1" wp14:anchorId="3A8BA8A8" wp14:editId="1AD211DF">
                  <wp:simplePos x="0" y="0"/>
                  <wp:positionH relativeFrom="margin">
                    <wp:align>center</wp:align>
                  </wp:positionH>
                  <wp:positionV relativeFrom="margin">
                    <wp:align>center</wp:align>
                  </wp:positionV>
                  <wp:extent cx="5237480" cy="3142615"/>
                  <wp:effectExtent l="0" t="1143000" r="0" b="65786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9A46C8"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8BA8A8" id="_x0000_t202" coordsize="21600,21600" o:spt="202" path="m,l,21600r21600,l21600,xe">
                  <v:stroke joinstyle="miter"/>
                  <v:path gradientshapeok="t" o:connecttype="rect"/>
                </v:shapetype>
                <v:shape id="Text Box 170" o:spid="_x0000_s1032" type="#_x0000_t202" style="position:absolute;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FmWiISNAgAACA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4D9A46C8"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713226405"/>
        <w:docPartObj>
          <w:docPartGallery w:val="Watermarks"/>
          <w:docPartUnique/>
        </w:docPartObj>
      </w:sdtPr>
      <w:sdtContent>
        <w:r>
          <w:rPr>
            <w:noProof/>
            <w:lang w:eastAsia="en-AU"/>
          </w:rPr>
          <mc:AlternateContent>
            <mc:Choice Requires="wps">
              <w:drawing>
                <wp:anchor distT="0" distB="0" distL="114300" distR="114300" simplePos="0" relativeHeight="251655168" behindDoc="1" locked="0" layoutInCell="0" allowOverlap="1" wp14:anchorId="08044D84" wp14:editId="281E6898">
                  <wp:simplePos x="0" y="0"/>
                  <wp:positionH relativeFrom="margin">
                    <wp:align>center</wp:align>
                  </wp:positionH>
                  <wp:positionV relativeFrom="margin">
                    <wp:align>center</wp:align>
                  </wp:positionV>
                  <wp:extent cx="5237480" cy="3142615"/>
                  <wp:effectExtent l="0" t="1143000" r="0" b="65786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AED98C"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044D84" id="Text Box 171" o:spid="_x0000_s1033" type="#_x0000_t202" style="position:absolute;margin-left:0;margin-top:0;width:412.4pt;height:247.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G/IkIqNAgAACA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62AED98C"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63D34" w14:textId="4972B732" w:rsidR="003A2544" w:rsidRPr="009F7E33" w:rsidRDefault="003A2544" w:rsidP="009F7E3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5E10B" w14:textId="77777777" w:rsidR="003A2544" w:rsidRDefault="003A2544">
    <w:pPr>
      <w:pStyle w:val="Header"/>
    </w:pPr>
    <w:sdt>
      <w:sdtPr>
        <w:id w:val="42572428"/>
        <w:docPartObj>
          <w:docPartGallery w:val="Watermarks"/>
          <w:docPartUnique/>
        </w:docPartObj>
      </w:sdtPr>
      <w:sdtContent>
        <w:r>
          <w:rPr>
            <w:noProof/>
            <w:lang w:eastAsia="en-AU"/>
          </w:rPr>
          <mc:AlternateContent>
            <mc:Choice Requires="wps">
              <w:drawing>
                <wp:anchor distT="0" distB="0" distL="114300" distR="114300" simplePos="0" relativeHeight="251656192" behindDoc="1" locked="0" layoutInCell="0" allowOverlap="1" wp14:anchorId="7F4BF1B5" wp14:editId="1F84B234">
                  <wp:simplePos x="0" y="0"/>
                  <wp:positionH relativeFrom="margin">
                    <wp:align>center</wp:align>
                  </wp:positionH>
                  <wp:positionV relativeFrom="margin">
                    <wp:align>center</wp:align>
                  </wp:positionV>
                  <wp:extent cx="5237480" cy="3142615"/>
                  <wp:effectExtent l="0" t="1143000" r="0" b="65786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A57478"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4BF1B5" id="_x0000_t202" coordsize="21600,21600" o:spt="202" path="m,l,21600r21600,l21600,xe">
                  <v:stroke joinstyle="miter"/>
                  <v:path gradientshapeok="t" o:connecttype="rect"/>
                </v:shapetype>
                <v:shape id="Text Box 173" o:spid="_x0000_s1034" type="#_x0000_t202"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OWyjP6NAgAACA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23A57478"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177627415"/>
        <w:docPartObj>
          <w:docPartGallery w:val="Watermarks"/>
          <w:docPartUnique/>
        </w:docPartObj>
      </w:sdtPr>
      <w:sdtContent>
        <w:r>
          <w:rPr>
            <w:noProof/>
            <w:lang w:eastAsia="en-AU"/>
          </w:rPr>
          <mc:AlternateContent>
            <mc:Choice Requires="wps">
              <w:drawing>
                <wp:anchor distT="0" distB="0" distL="114300" distR="114300" simplePos="0" relativeHeight="251654144" behindDoc="1" locked="0" layoutInCell="0" allowOverlap="1" wp14:anchorId="40B53BB3" wp14:editId="03C00E75">
                  <wp:simplePos x="0" y="0"/>
                  <wp:positionH relativeFrom="margin">
                    <wp:align>center</wp:align>
                  </wp:positionH>
                  <wp:positionV relativeFrom="margin">
                    <wp:align>center</wp:align>
                  </wp:positionV>
                  <wp:extent cx="5237480" cy="3142615"/>
                  <wp:effectExtent l="0" t="1143000" r="0" b="65786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646C90"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B53BB3" id="Text Box 174" o:spid="_x0000_s1035" type="#_x0000_t202" style="position:absolute;margin-left:0;margin-top:0;width:412.4pt;height:247.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F7lM8+NAgAACA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35646C90"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F1492" w14:textId="77777777" w:rsidR="003A2544" w:rsidRDefault="003A2544">
    <w:pPr>
      <w:pStyle w:val="Header"/>
    </w:pPr>
    <w:sdt>
      <w:sdtPr>
        <w:id w:val="1804115943"/>
        <w:docPartObj>
          <w:docPartGallery w:val="Watermarks"/>
          <w:docPartUnique/>
        </w:docPartObj>
      </w:sdtPr>
      <w:sdtContent>
        <w:r>
          <w:rPr>
            <w:noProof/>
            <w:lang w:eastAsia="en-AU"/>
          </w:rPr>
          <mc:AlternateContent>
            <mc:Choice Requires="wps">
              <w:drawing>
                <wp:anchor distT="0" distB="0" distL="114300" distR="114300" simplePos="0" relativeHeight="251652096" behindDoc="1" locked="0" layoutInCell="0" allowOverlap="1" wp14:anchorId="79F75C77" wp14:editId="21A349C1">
                  <wp:simplePos x="0" y="0"/>
                  <wp:positionH relativeFrom="margin">
                    <wp:align>center</wp:align>
                  </wp:positionH>
                  <wp:positionV relativeFrom="margin">
                    <wp:align>center</wp:align>
                  </wp:positionV>
                  <wp:extent cx="5237480" cy="3142615"/>
                  <wp:effectExtent l="0" t="1143000" r="0" b="65786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C8AB02"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F75C77" id="_x0000_t202" coordsize="21600,21600" o:spt="202" path="m,l,21600r21600,l21600,xe">
                  <v:stroke joinstyle="miter"/>
                  <v:path gradientshapeok="t" o:connecttype="rect"/>
                </v:shapetype>
                <v:shape id="Text Box 175" o:spid="_x0000_s1036" type="#_x0000_t202" style="position:absolute;margin-left:0;margin-top:0;width:412.4pt;height:247.45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xcpPRYwCAAAJ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33C8AB02"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766003421"/>
        <w:docPartObj>
          <w:docPartGallery w:val="Watermarks"/>
          <w:docPartUnique/>
        </w:docPartObj>
      </w:sdtPr>
      <w:sdtContent>
        <w:r>
          <w:rPr>
            <w:noProof/>
            <w:lang w:eastAsia="en-AU"/>
          </w:rPr>
          <mc:AlternateContent>
            <mc:Choice Requires="wps">
              <w:drawing>
                <wp:anchor distT="0" distB="0" distL="114300" distR="114300" simplePos="0" relativeHeight="251650048" behindDoc="1" locked="0" layoutInCell="0" allowOverlap="1" wp14:anchorId="105122CB" wp14:editId="13B089A2">
                  <wp:simplePos x="0" y="0"/>
                  <wp:positionH relativeFrom="margin">
                    <wp:align>center</wp:align>
                  </wp:positionH>
                  <wp:positionV relativeFrom="margin">
                    <wp:align>center</wp:align>
                  </wp:positionV>
                  <wp:extent cx="5237480" cy="3142615"/>
                  <wp:effectExtent l="0" t="1143000" r="0" b="65786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A5857F"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5122CB" id="Text Box 176" o:spid="_x0000_s1037" type="#_x0000_t202" style="position:absolute;margin-left:0;margin-top:0;width:412.4pt;height:247.45pt;rotation:-45;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G7oVU4wCAAAJ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45A5857F"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84289" w14:textId="489B32AF" w:rsidR="003A2544" w:rsidRPr="009F7E33" w:rsidRDefault="003A2544" w:rsidP="009F7E3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62C17" w14:textId="77777777" w:rsidR="003A2544" w:rsidRDefault="003A2544">
    <w:pPr>
      <w:pStyle w:val="Header"/>
    </w:pPr>
    <w:sdt>
      <w:sdtPr>
        <w:id w:val="694428848"/>
        <w:docPartObj>
          <w:docPartGallery w:val="Watermarks"/>
          <w:docPartUnique/>
        </w:docPartObj>
      </w:sdtPr>
      <w:sdtContent>
        <w:r>
          <w:rPr>
            <w:noProof/>
            <w:lang w:eastAsia="en-AU"/>
          </w:rPr>
          <mc:AlternateContent>
            <mc:Choice Requires="wps">
              <w:drawing>
                <wp:anchor distT="0" distB="0" distL="114300" distR="114300" simplePos="0" relativeHeight="251651072" behindDoc="1" locked="0" layoutInCell="0" allowOverlap="1" wp14:anchorId="7F97BE1E" wp14:editId="7B65731D">
                  <wp:simplePos x="0" y="0"/>
                  <wp:positionH relativeFrom="margin">
                    <wp:align>center</wp:align>
                  </wp:positionH>
                  <wp:positionV relativeFrom="margin">
                    <wp:align>center</wp:align>
                  </wp:positionV>
                  <wp:extent cx="5237480" cy="3142615"/>
                  <wp:effectExtent l="0" t="1143000" r="0" b="65786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CA4102"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97BE1E" id="_x0000_t202" coordsize="21600,21600" o:spt="202" path="m,l,21600r21600,l21600,xe">
                  <v:stroke joinstyle="miter"/>
                  <v:path gradientshapeok="t" o:connecttype="rect"/>
                </v:shapetype>
                <v:shape id="Text Box 178" o:spid="_x0000_s1038" type="#_x0000_t202" style="position:absolute;margin-left:0;margin-top:0;width:412.4pt;height:247.45pt;rotation:-45;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ELfWT+NAgAACQ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37CA4102"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162698744"/>
        <w:docPartObj>
          <w:docPartGallery w:val="Watermarks"/>
          <w:docPartUnique/>
        </w:docPartObj>
      </w:sdtPr>
      <w:sdtContent>
        <w:r>
          <w:rPr>
            <w:noProof/>
            <w:lang w:eastAsia="en-AU"/>
          </w:rPr>
          <mc:AlternateContent>
            <mc:Choice Requires="wps">
              <w:drawing>
                <wp:anchor distT="0" distB="0" distL="114300" distR="114300" simplePos="0" relativeHeight="251649024" behindDoc="1" locked="0" layoutInCell="0" allowOverlap="1" wp14:anchorId="7DFE273A" wp14:editId="1A33DA7A">
                  <wp:simplePos x="0" y="0"/>
                  <wp:positionH relativeFrom="margin">
                    <wp:align>center</wp:align>
                  </wp:positionH>
                  <wp:positionV relativeFrom="margin">
                    <wp:align>center</wp:align>
                  </wp:positionV>
                  <wp:extent cx="5237480" cy="3142615"/>
                  <wp:effectExtent l="0" t="1143000" r="0" b="65786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57635A"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FE273A" id="Text Box 179" o:spid="_x0000_s1039" type="#_x0000_t202" style="position:absolute;margin-left:0;margin-top:0;width:412.4pt;height:247.45pt;rotation:-45;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BCYEViNAgAACQ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0157635A"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21270" w14:textId="41253392" w:rsidR="003A2544" w:rsidRDefault="003A2544">
    <w:pPr>
      <w:pStyle w:val="Header"/>
    </w:pPr>
    <w:sdt>
      <w:sdtPr>
        <w:id w:val="-1587611287"/>
        <w:docPartObj>
          <w:docPartGallery w:val="Watermarks"/>
          <w:docPartUnique/>
        </w:docPartObj>
      </w:sdtPr>
      <w:sdtContent>
        <w:r>
          <w:rPr>
            <w:noProof/>
            <w:lang w:eastAsia="en-AU"/>
          </w:rPr>
          <mc:AlternateContent>
            <mc:Choice Requires="wps">
              <w:drawing>
                <wp:anchor distT="0" distB="0" distL="114300" distR="114300" simplePos="0" relativeHeight="251670528" behindDoc="1" locked="0" layoutInCell="0" allowOverlap="1" wp14:anchorId="6A014BBF" wp14:editId="55F55E08">
                  <wp:simplePos x="0" y="0"/>
                  <wp:positionH relativeFrom="margin">
                    <wp:align>center</wp:align>
                  </wp:positionH>
                  <wp:positionV relativeFrom="margin">
                    <wp:align>center</wp:align>
                  </wp:positionV>
                  <wp:extent cx="5237480" cy="3142615"/>
                  <wp:effectExtent l="0" t="1143000" r="0" b="65786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101959"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014BBF" id="_x0000_t202" coordsize="21600,21600" o:spt="202" path="m,l,21600r21600,l21600,xe">
                  <v:stroke joinstyle="miter"/>
                  <v:path gradientshapeok="t" o:connecttype="rect"/>
                </v:shapetype>
                <v:shape id="Text Box 68" o:spid="_x0000_s1040" type="#_x0000_t202" style="position:absolute;margin-left:0;margin-top:0;width:412.4pt;height:247.4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nRjQIAAAc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OmuudG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4F101959"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835833185"/>
        <w:docPartObj>
          <w:docPartGallery w:val="Watermarks"/>
          <w:docPartUnique/>
        </w:docPartObj>
      </w:sdtPr>
      <w:sdtContent>
        <w:r>
          <w:rPr>
            <w:noProof/>
            <w:lang w:eastAsia="en-AU"/>
          </w:rPr>
          <mc:AlternateContent>
            <mc:Choice Requires="wps">
              <w:drawing>
                <wp:anchor distT="0" distB="0" distL="114300" distR="114300" simplePos="0" relativeHeight="251668480" behindDoc="1" locked="0" layoutInCell="0" allowOverlap="1" wp14:anchorId="4EC3DBF7" wp14:editId="6335398A">
                  <wp:simplePos x="0" y="0"/>
                  <wp:positionH relativeFrom="margin">
                    <wp:align>center</wp:align>
                  </wp:positionH>
                  <wp:positionV relativeFrom="margin">
                    <wp:align>center</wp:align>
                  </wp:positionV>
                  <wp:extent cx="5237480" cy="3142615"/>
                  <wp:effectExtent l="0" t="1143000" r="0" b="65786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E3E2A9"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C3DBF7" id="Text Box 67" o:spid="_x0000_s1041" type="#_x0000_t202" style="position:absolute;margin-left:0;margin-top:0;width:412.4pt;height:247.4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TSCFXIwCAAAH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27E3E2A9"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FE68" w14:textId="1DF59919" w:rsidR="003A2544" w:rsidRDefault="003A2544" w:rsidP="00760874">
    <w:pPr>
      <w:pStyle w:val="Header"/>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70493" w14:textId="78C487A8" w:rsidR="003A2544" w:rsidRPr="009F7E33" w:rsidRDefault="003A2544" w:rsidP="009F7E3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AF1E" w14:textId="60147BC4" w:rsidR="003A2544" w:rsidRDefault="003A2544">
    <w:pPr>
      <w:pStyle w:val="Header"/>
    </w:pPr>
    <w:sdt>
      <w:sdtPr>
        <w:id w:val="-1351480396"/>
        <w:docPartObj>
          <w:docPartGallery w:val="Watermarks"/>
          <w:docPartUnique/>
        </w:docPartObj>
      </w:sdtPr>
      <w:sdtContent>
        <w:r>
          <w:rPr>
            <w:noProof/>
            <w:lang w:eastAsia="en-AU"/>
          </w:rPr>
          <mc:AlternateContent>
            <mc:Choice Requires="wps">
              <w:drawing>
                <wp:anchor distT="0" distB="0" distL="114300" distR="114300" simplePos="0" relativeHeight="251669504" behindDoc="1" locked="0" layoutInCell="0" allowOverlap="1" wp14:anchorId="3AFC5243" wp14:editId="1CAE26D5">
                  <wp:simplePos x="0" y="0"/>
                  <wp:positionH relativeFrom="margin">
                    <wp:align>center</wp:align>
                  </wp:positionH>
                  <wp:positionV relativeFrom="margin">
                    <wp:align>center</wp:align>
                  </wp:positionV>
                  <wp:extent cx="5237480" cy="3142615"/>
                  <wp:effectExtent l="0" t="1143000" r="0" b="6578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BA4C36"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FC5243" id="_x0000_t202" coordsize="21600,21600" o:spt="202" path="m,l,21600r21600,l21600,xe">
                  <v:stroke joinstyle="miter"/>
                  <v:path gradientshapeok="t" o:connecttype="rect"/>
                </v:shapetype>
                <v:shape id="Text Box 31" o:spid="_x0000_s1042" type="#_x0000_t202" style="position:absolute;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" o:allowincell="f" filled="f" stroked="f">
                  <v:stroke joinstyle="round"/>
                  <o:lock v:ext="edit" shapetype="t"/>
                  <v:textbox style="mso-fit-shape-to-text:t">
                    <w:txbxContent>
                      <w:p w14:paraId="24BA4C36"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430004983"/>
        <w:docPartObj>
          <w:docPartGallery w:val="Watermarks"/>
          <w:docPartUnique/>
        </w:docPartObj>
      </w:sdtPr>
      <w:sdtContent>
        <w:r>
          <w:rPr>
            <w:noProof/>
            <w:lang w:eastAsia="en-AU"/>
          </w:rPr>
          <mc:AlternateContent>
            <mc:Choice Requires="wps">
              <w:drawing>
                <wp:anchor distT="0" distB="0" distL="114300" distR="114300" simplePos="0" relativeHeight="251667456" behindDoc="1" locked="0" layoutInCell="0" allowOverlap="1" wp14:anchorId="7CEC9573" wp14:editId="48D78CAC">
                  <wp:simplePos x="0" y="0"/>
                  <wp:positionH relativeFrom="margin">
                    <wp:align>center</wp:align>
                  </wp:positionH>
                  <wp:positionV relativeFrom="margin">
                    <wp:align>center</wp:align>
                  </wp:positionV>
                  <wp:extent cx="5237480" cy="3142615"/>
                  <wp:effectExtent l="0" t="1143000" r="0" b="6578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2954E4"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EC9573" id="Text Box 30" o:spid="_x0000_s1043" type="#_x0000_t202" style="position:absolute;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Ay/GLi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2D2954E4"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19117" w14:textId="77777777" w:rsidR="003A2544" w:rsidRDefault="003A2544">
    <w:pPr>
      <w:pStyle w:val="Header"/>
    </w:pPr>
    <w:sdt>
      <w:sdtPr>
        <w:id w:val="1679925420"/>
        <w:docPartObj>
          <w:docPartGallery w:val="Watermarks"/>
          <w:docPartUnique/>
        </w:docPartObj>
      </w:sdtPr>
      <w:sdtContent>
        <w:r>
          <w:rPr>
            <w:noProof/>
            <w:lang w:eastAsia="en-AU"/>
          </w:rPr>
          <mc:AlternateContent>
            <mc:Choice Requires="wps">
              <w:drawing>
                <wp:anchor distT="0" distB="0" distL="114300" distR="114300" simplePos="0" relativeHeight="251644928" behindDoc="1" locked="0" layoutInCell="0" allowOverlap="1" wp14:anchorId="52513E48" wp14:editId="11CF2055">
                  <wp:simplePos x="0" y="0"/>
                  <wp:positionH relativeFrom="margin">
                    <wp:align>center</wp:align>
                  </wp:positionH>
                  <wp:positionV relativeFrom="margin">
                    <wp:align>center</wp:align>
                  </wp:positionV>
                  <wp:extent cx="5237480" cy="3142615"/>
                  <wp:effectExtent l="0" t="1143000" r="0" b="65786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9556F"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513E48" id="_x0000_t202" coordsize="21600,21600" o:spt="202" path="m,l,21600r21600,l21600,xe">
                  <v:stroke joinstyle="miter"/>
                  <v:path gradientshapeok="t" o:connecttype="rect"/>
                </v:shapetype>
                <v:shape id="Text Box 165" o:spid="_x0000_s1044" type="#_x0000_t202" style="position:absolute;margin-left:0;margin-top:0;width:412.4pt;height:247.45pt;rotation:-45;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" o:allowincell="f" filled="f" stroked="f">
                  <v:stroke joinstyle="round"/>
                  <o:lock v:ext="edit" shapetype="t"/>
                  <v:textbox style="mso-fit-shape-to-text:t">
                    <w:txbxContent>
                      <w:p w14:paraId="4559556F"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508329111"/>
        <w:docPartObj>
          <w:docPartGallery w:val="Watermarks"/>
          <w:docPartUnique/>
        </w:docPartObj>
      </w:sdtPr>
      <w:sdtContent>
        <w:r>
          <w:rPr>
            <w:noProof/>
            <w:lang w:eastAsia="en-AU"/>
          </w:rPr>
          <mc:AlternateContent>
            <mc:Choice Requires="wps">
              <w:drawing>
                <wp:anchor distT="0" distB="0" distL="114300" distR="114300" simplePos="0" relativeHeight="251646976" behindDoc="1" locked="0" layoutInCell="0" allowOverlap="1" wp14:anchorId="52181DFE" wp14:editId="02436D32">
                  <wp:simplePos x="0" y="0"/>
                  <wp:positionH relativeFrom="margin">
                    <wp:align>center</wp:align>
                  </wp:positionH>
                  <wp:positionV relativeFrom="margin">
                    <wp:align>center</wp:align>
                  </wp:positionV>
                  <wp:extent cx="5237480" cy="3142615"/>
                  <wp:effectExtent l="0" t="1143000" r="0" b="65786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2BA6E"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181DFE" id="Text Box 164" o:spid="_x0000_s1045" type="#_x0000_t202" style="position:absolute;margin-left:0;margin-top:0;width:412.4pt;height:247.45pt;rotation:-45;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" o:allowincell="f" filled="f" stroked="f">
                  <v:stroke joinstyle="round"/>
                  <o:lock v:ext="edit" shapetype="t"/>
                  <v:textbox style="mso-fit-shape-to-text:t">
                    <w:txbxContent>
                      <w:p w14:paraId="26B2BA6E"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5920" w14:textId="26E57B74" w:rsidR="003A2544" w:rsidRPr="009F7E33" w:rsidRDefault="003A2544" w:rsidP="009F7E3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8FCED" w14:textId="77777777" w:rsidR="003A2544" w:rsidRDefault="003A2544">
    <w:pPr>
      <w:pStyle w:val="Header"/>
    </w:pPr>
    <w:sdt>
      <w:sdtPr>
        <w:id w:val="-363756765"/>
        <w:docPartObj>
          <w:docPartGallery w:val="Watermarks"/>
          <w:docPartUnique/>
        </w:docPartObj>
      </w:sdtPr>
      <w:sdtContent>
        <w:r>
          <w:rPr>
            <w:noProof/>
            <w:lang w:eastAsia="en-AU"/>
          </w:rPr>
          <mc:AlternateContent>
            <mc:Choice Requires="wps">
              <w:drawing>
                <wp:anchor distT="0" distB="0" distL="114300" distR="114300" simplePos="0" relativeHeight="251648000" behindDoc="1" locked="0" layoutInCell="0" allowOverlap="1" wp14:anchorId="4BC77A3A" wp14:editId="3EA8D664">
                  <wp:simplePos x="0" y="0"/>
                  <wp:positionH relativeFrom="margin">
                    <wp:align>center</wp:align>
                  </wp:positionH>
                  <wp:positionV relativeFrom="margin">
                    <wp:align>center</wp:align>
                  </wp:positionV>
                  <wp:extent cx="5237480" cy="3142615"/>
                  <wp:effectExtent l="0" t="1143000" r="0" b="65786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B4744C"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C77A3A" id="_x0000_t202" coordsize="21600,21600" o:spt="202" path="m,l,21600r21600,l21600,xe">
                  <v:stroke joinstyle="miter"/>
                  <v:path gradientshapeok="t" o:connecttype="rect"/>
                </v:shapetype>
                <v:shape id="Text Box 162" o:spid="_x0000_s1046" type="#_x0000_t202" style="position:absolute;margin-left:0;margin-top:0;width:412.4pt;height:247.45pt;rotation:-45;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S9v4XowCAAAJ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72B4744C"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097908486"/>
        <w:docPartObj>
          <w:docPartGallery w:val="Watermarks"/>
          <w:docPartUnique/>
        </w:docPartObj>
      </w:sdtPr>
      <w:sdtContent>
        <w:r>
          <w:rPr>
            <w:noProof/>
            <w:lang w:eastAsia="en-AU"/>
          </w:rPr>
          <mc:AlternateContent>
            <mc:Choice Requires="wps">
              <w:drawing>
                <wp:anchor distT="0" distB="0" distL="114300" distR="114300" simplePos="0" relativeHeight="251645952" behindDoc="1" locked="0" layoutInCell="0" allowOverlap="1" wp14:anchorId="6E359391" wp14:editId="186B0855">
                  <wp:simplePos x="0" y="0"/>
                  <wp:positionH relativeFrom="margin">
                    <wp:align>center</wp:align>
                  </wp:positionH>
                  <wp:positionV relativeFrom="margin">
                    <wp:align>center</wp:align>
                  </wp:positionV>
                  <wp:extent cx="5237480" cy="3142615"/>
                  <wp:effectExtent l="0" t="1143000" r="0" b="65786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805A27"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359391" id="Text Box 161" o:spid="_x0000_s1047" type="#_x0000_t202" style="position:absolute;margin-left:0;margin-top:0;width:412.4pt;height:247.45pt;rotation:-45;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" o:allowincell="f" filled="f" stroked="f">
                  <v:stroke joinstyle="round"/>
                  <o:lock v:ext="edit" shapetype="t"/>
                  <v:textbox style="mso-fit-shape-to-text:t">
                    <w:txbxContent>
                      <w:p w14:paraId="65805A27"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06466" w14:textId="6756CAEA" w:rsidR="003A2544" w:rsidRDefault="003A2544">
    <w:pPr>
      <w:pStyle w:val="Header"/>
    </w:pPr>
    <w:sdt>
      <w:sdtPr>
        <w:id w:val="1484118164"/>
        <w:docPartObj>
          <w:docPartGallery w:val="Watermarks"/>
          <w:docPartUnique/>
        </w:docPartObj>
      </w:sdtPr>
      <w:sdtContent>
        <w:r>
          <w:rPr>
            <w:noProof/>
            <w:lang w:eastAsia="en-AU"/>
          </w:rPr>
          <mc:AlternateContent>
            <mc:Choice Requires="wps">
              <w:drawing>
                <wp:anchor distT="0" distB="0" distL="114300" distR="114300" simplePos="0" relativeHeight="251673600" behindDoc="1" locked="0" layoutInCell="0" allowOverlap="1" wp14:anchorId="1B2E5710" wp14:editId="3F241C19">
                  <wp:simplePos x="0" y="0"/>
                  <wp:positionH relativeFrom="margin">
                    <wp:align>center</wp:align>
                  </wp:positionH>
                  <wp:positionV relativeFrom="margin">
                    <wp:align>center</wp:align>
                  </wp:positionV>
                  <wp:extent cx="5237480" cy="3142615"/>
                  <wp:effectExtent l="0" t="1143000" r="0" b="6578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973D44"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2E5710" id="_x0000_t202" coordsize="21600,21600" o:spt="202" path="m,l,21600r21600,l21600,xe">
                  <v:stroke joinstyle="miter"/>
                  <v:path gradientshapeok="t" o:connecttype="rect"/>
                </v:shapetype>
                <v:shape id="Text Box 29" o:spid="_x0000_s1048" type="#_x0000_t202" style="position:absolute;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3ejQIAAAc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GBWPd6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53973D44"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55821737"/>
        <w:docPartObj>
          <w:docPartGallery w:val="Watermarks"/>
          <w:docPartUnique/>
        </w:docPartObj>
      </w:sdtPr>
      <w:sdtContent>
        <w:r>
          <w:rPr>
            <w:noProof/>
            <w:lang w:eastAsia="en-AU"/>
          </w:rPr>
          <mc:AlternateContent>
            <mc:Choice Requires="wps">
              <w:drawing>
                <wp:anchor distT="0" distB="0" distL="114300" distR="114300" simplePos="0" relativeHeight="251671552" behindDoc="1" locked="0" layoutInCell="0" allowOverlap="1" wp14:anchorId="5BCEC512" wp14:editId="4F87CB77">
                  <wp:simplePos x="0" y="0"/>
                  <wp:positionH relativeFrom="margin">
                    <wp:align>center</wp:align>
                  </wp:positionH>
                  <wp:positionV relativeFrom="margin">
                    <wp:align>center</wp:align>
                  </wp:positionV>
                  <wp:extent cx="5237480" cy="3142615"/>
                  <wp:effectExtent l="0" t="1143000" r="0" b="6578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016F95"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CEC512" id="Text Box 28" o:spid="_x0000_s1049" type="#_x0000_t202" style="position:absolute;margin-left:0;margin-top:0;width:412.4pt;height:247.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1ojQIAAAcFAAAOAAAAZHJzL2Uyb0RvYy54bWysVMtu2zAQvBfoPxC8O3pEdiwhcmAn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H3gHWi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27016F95"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4C9D" w14:textId="0EEC1C16" w:rsidR="003A2544" w:rsidRPr="009F7E33" w:rsidRDefault="003A2544" w:rsidP="009F7E3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0557E" w14:textId="33EA9F3D" w:rsidR="003A2544" w:rsidRDefault="003A2544">
    <w:pPr>
      <w:pStyle w:val="Header"/>
    </w:pPr>
    <w:sdt>
      <w:sdtPr>
        <w:id w:val="1732579849"/>
        <w:docPartObj>
          <w:docPartGallery w:val="Watermarks"/>
          <w:docPartUnique/>
        </w:docPartObj>
      </w:sdtPr>
      <w:sdtContent>
        <w:r>
          <w:rPr>
            <w:noProof/>
            <w:lang w:eastAsia="en-AU"/>
          </w:rPr>
          <mc:AlternateContent>
            <mc:Choice Requires="wps">
              <w:drawing>
                <wp:anchor distT="0" distB="0" distL="114300" distR="114300" simplePos="0" relativeHeight="251672576" behindDoc="1" locked="0" layoutInCell="0" allowOverlap="1" wp14:anchorId="790D647B" wp14:editId="19F6CE78">
                  <wp:simplePos x="0" y="0"/>
                  <wp:positionH relativeFrom="margin">
                    <wp:align>center</wp:align>
                  </wp:positionH>
                  <wp:positionV relativeFrom="margin">
                    <wp:align>center</wp:align>
                  </wp:positionV>
                  <wp:extent cx="5237480" cy="3142615"/>
                  <wp:effectExtent l="0" t="1143000" r="0" b="6578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33B3A4"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0D647B" id="_x0000_t202" coordsize="21600,21600" o:spt="202" path="m,l,21600r21600,l21600,xe">
                  <v:stroke joinstyle="miter"/>
                  <v:path gradientshapeok="t" o:connecttype="rect"/>
                </v:shapetype>
                <v:shape id="Text Box 26" o:spid="_x0000_s1050" type="#_x0000_t202" style="position:absolute;margin-left:0;margin-top:0;width:412.4pt;height:247.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YXjQIAAAc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GlJNhe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7D33B3A4"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724026781"/>
        <w:docPartObj>
          <w:docPartGallery w:val="Watermarks"/>
          <w:docPartUnique/>
        </w:docPartObj>
      </w:sdtPr>
      <w:sdtContent>
        <w:r>
          <w:rPr>
            <w:noProof/>
            <w:lang w:eastAsia="en-AU"/>
          </w:rPr>
          <mc:AlternateContent>
            <mc:Choice Requires="wps">
              <w:drawing>
                <wp:anchor distT="0" distB="0" distL="114300" distR="114300" simplePos="0" relativeHeight="251674624" behindDoc="1" locked="0" layoutInCell="0" allowOverlap="1" wp14:anchorId="11D4BE78" wp14:editId="3418BBD5">
                  <wp:simplePos x="0" y="0"/>
                  <wp:positionH relativeFrom="margin">
                    <wp:align>center</wp:align>
                  </wp:positionH>
                  <wp:positionV relativeFrom="margin">
                    <wp:align>center</wp:align>
                  </wp:positionV>
                  <wp:extent cx="5237480" cy="3142615"/>
                  <wp:effectExtent l="0" t="1143000" r="0" b="657860"/>
                  <wp:wrapNone/>
                  <wp:docPr id="4"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D687F2" w14:textId="77777777" w:rsidR="003A2544" w:rsidRDefault="003A2544" w:rsidP="00634C5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D4BE78" id="WordArt 28" o:spid="_x0000_s1051" type="#_x0000_t202" style="position:absolute;margin-left:0;margin-top:0;width:412.4pt;height:247.4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miwIAAAU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" o:allowincell="f" filled="f" stroked="f">
                  <v:stroke joinstyle="round"/>
                  <o:lock v:ext="edit" shapetype="t"/>
                  <v:textbox style="mso-fit-shape-to-text:t">
                    <w:txbxContent>
                      <w:p w14:paraId="14D687F2" w14:textId="77777777" w:rsidR="003A2544" w:rsidRDefault="003A2544" w:rsidP="00634C5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8EB6D" w14:textId="77777777" w:rsidR="003A2544" w:rsidRDefault="003A2544">
    <w:pPr>
      <w:pStyle w:val="Header"/>
    </w:pPr>
    <w:sdt>
      <w:sdtPr>
        <w:id w:val="-2083214508"/>
        <w:docPartObj>
          <w:docPartGallery w:val="Watermarks"/>
          <w:docPartUnique/>
        </w:docPartObj>
      </w:sdtPr>
      <w:sdtContent>
        <w:r>
          <w:rPr>
            <w:noProof/>
            <w:lang w:eastAsia="en-AU"/>
          </w:rPr>
          <mc:AlternateContent>
            <mc:Choice Requires="wps">
              <w:drawing>
                <wp:anchor distT="0" distB="0" distL="114300" distR="114300" simplePos="0" relativeHeight="251666432" behindDoc="1" locked="0" layoutInCell="0" allowOverlap="1" wp14:anchorId="5D2B52A9" wp14:editId="620EF68F">
                  <wp:simplePos x="0" y="0"/>
                  <wp:positionH relativeFrom="margin">
                    <wp:align>center</wp:align>
                  </wp:positionH>
                  <wp:positionV relativeFrom="margin">
                    <wp:align>center</wp:align>
                  </wp:positionV>
                  <wp:extent cx="5237480" cy="3142615"/>
                  <wp:effectExtent l="0" t="1143000" r="0" b="6578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339092"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2B52A9" id="_x0000_t202" coordsize="21600,21600" o:spt="202" path="m,l,21600r21600,l21600,xe">
                  <v:stroke joinstyle="miter"/>
                  <v:path gradientshapeok="t" o:connecttype="rect"/>
                </v:shapetype>
                <v:shape id="Text Box 17" o:spid="_x0000_s1052" type="#_x0000_t202" style="position:absolute;margin-left:0;margin-top:0;width:412.4pt;height:247.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Dtysie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57339092"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63820977"/>
        <w:docPartObj>
          <w:docPartGallery w:val="Watermarks"/>
          <w:docPartUnique/>
        </w:docPartObj>
      </w:sdtPr>
      <w:sdtContent>
        <w:r>
          <w:rPr>
            <w:noProof/>
            <w:lang w:eastAsia="en-AU"/>
          </w:rPr>
          <mc:AlternateContent>
            <mc:Choice Requires="wps">
              <w:drawing>
                <wp:anchor distT="0" distB="0" distL="114300" distR="114300" simplePos="0" relativeHeight="251664384" behindDoc="1" locked="0" layoutInCell="0" allowOverlap="1" wp14:anchorId="7315ABA1" wp14:editId="21663DF8">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FD36DA"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15ABA1" id="Text Box 10" o:spid="_x0000_s1053" type="#_x0000_t202" style="position:absolute;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NOxRYi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18FD36DA"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A66C" w14:textId="2DB5EA90" w:rsidR="003A2544" w:rsidRPr="009F7E33" w:rsidRDefault="003A2544" w:rsidP="009F7E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F4114" w14:textId="71678A0B" w:rsidR="003A2544" w:rsidRDefault="003A2544" w:rsidP="00760874">
    <w:pPr>
      <w:pStyle w:val="URLCover"/>
    </w:pPr>
    <w:r>
      <w:t>www.pwc.com.au</w:t>
    </w:r>
  </w:p>
  <w:p w14:paraId="0B01D7D4" w14:textId="77777777" w:rsidR="003A2544" w:rsidRDefault="003A2544" w:rsidP="008B6962">
    <w:pPr>
      <w:pStyle w:val="Header"/>
    </w:pPr>
    <w:bookmarkStart w:id="0" w:name="LandscapeCoverPrimaryLogo"/>
  </w:p>
  <w:p w14:paraId="60C1A732" w14:textId="77777777" w:rsidR="003A2544" w:rsidRDefault="003A2544" w:rsidP="008B6962">
    <w:pPr>
      <w:pStyle w:val="Header"/>
    </w:pPr>
    <w:r w:rsidRPr="0023617D">
      <w:rPr>
        <w:noProof/>
        <w:lang w:eastAsia="en-AU"/>
      </w:rPr>
      <mc:AlternateContent>
        <mc:Choice Requires="wpg">
          <w:drawing>
            <wp:anchor distT="0" distB="0" distL="114300" distR="114300" simplePos="0" relativeHeight="251643904" behindDoc="0" locked="1" layoutInCell="1" allowOverlap="1" wp14:anchorId="00381870" wp14:editId="030E2A0D">
              <wp:simplePos x="0" y="0"/>
              <wp:positionH relativeFrom="page">
                <wp:posOffset>0</wp:posOffset>
              </wp:positionH>
              <wp:positionV relativeFrom="page">
                <wp:posOffset>0</wp:posOffset>
              </wp:positionV>
              <wp:extent cx="10692000" cy="7250400"/>
              <wp:effectExtent l="0" t="0" r="0" b="8255"/>
              <wp:wrapNone/>
              <wp:docPr id="11" name="CoverColorBlock" descr="Cover Color Block"/>
              <wp:cNvGraphicFramePr/>
              <a:graphic xmlns:a="http://schemas.openxmlformats.org/drawingml/2006/main">
                <a:graphicData uri="http://schemas.microsoft.com/office/word/2010/wordprocessingGroup">
                  <wpg:wgp>
                    <wpg:cNvGrpSpPr/>
                    <wpg:grpSpPr>
                      <a:xfrm>
                        <a:off x="0" y="0"/>
                        <a:ext cx="10692000" cy="7250400"/>
                        <a:chOff x="0" y="0"/>
                        <a:chExt cx="10691815" cy="7250778"/>
                      </a:xfrm>
                    </wpg:grpSpPr>
                    <wpg:grpSp>
                      <wpg:cNvPr id="12" name="Group 12"/>
                      <wpg:cNvGrpSpPr/>
                      <wpg:grpSpPr>
                        <a:xfrm>
                          <a:off x="0" y="0"/>
                          <a:ext cx="10691815" cy="5044939"/>
                          <a:chOff x="0" y="0"/>
                          <a:chExt cx="10691815" cy="5044939"/>
                        </a:xfrm>
                      </wpg:grpSpPr>
                      <wps:wsp>
                        <wps:cNvPr id="14" name="Rectangle 14"/>
                        <wps:cNvSpPr/>
                        <wps:spPr bwMode="hidden">
                          <a:xfrm>
                            <a:off x="0" y="0"/>
                            <a:ext cx="7163144" cy="5044939"/>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bwMode="hidden">
                          <a:xfrm>
                            <a:off x="2" y="5156"/>
                            <a:ext cx="10691813" cy="3779838"/>
                          </a:xfrm>
                          <a:prstGeom prst="rect">
                            <a:avLst/>
                          </a:prstGeom>
                          <a:solidFill>
                            <a:srgbClr val="EB8C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bwMode="hidden">
                          <a:xfrm>
                            <a:off x="2" y="5156"/>
                            <a:ext cx="7163144" cy="3779838"/>
                          </a:xfrm>
                          <a:prstGeom prst="rect">
                            <a:avLst/>
                          </a:prstGeom>
                          <a:solidFill>
                            <a:srgbClr val="4646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22"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494666" y="6458933"/>
                          <a:ext cx="1033145" cy="7918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93AD53" id="CoverColorBlock" o:spid="_x0000_s1026" alt="Cover Color Block" style="position:absolute;margin-left:0;margin-top:0;width:841.9pt;height:570.9pt;z-index:251643904;mso-position-horizontal-relative:page;mso-position-vertical-relative:page;mso-width-relative:margin;mso-height-relative:margin" coordsize="106918,7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">
              <v:group id="Group 12" o:spid="_x0000_s1027" style="position:absolute;width:106918;height:50449" coordsize="106918,5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4" o:spid="_x0000_s1028" style="position:absolute;width:71631;height:50449;visibility:visible;mso-wrap-style:square;v-text-anchor:middle" o:bwmode="undraw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" fillcolor="#d04a02" stroked="f" strokeweight="2pt"/>
                <v:rect id="Rectangle 16" o:spid="_x0000_s1029" style="position:absolute;top:51;width:106918;height:37798;visibility:visible;mso-wrap-style:square;v-text-anchor:middle" o:bwmode="undraw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" fillcolor="#eb8c00" stroked="f" strokeweight="2pt"/>
                <v:rect id="Rectangle 18" o:spid="_x0000_s1030" style="position:absolute;top:51;width:71631;height:37798;visibility:visible;mso-wrap-style:square;v-text-anchor:middle" o:bwmode="undraw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" fillcolor="#464646"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1" type="#_x0000_t75" style="position:absolute;left:4946;top:64589;width:10332;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">
                <v:imagedata r:id="rId2" o:title=""/>
              </v:shape>
              <w10:wrap anchorx="page" anchory="page"/>
              <w10:anchorlock/>
            </v:group>
          </w:pict>
        </mc:Fallback>
      </mc:AlternateContent>
    </w:r>
    <w:bookmarkEnd w:id="0"/>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CB338" w14:textId="77777777" w:rsidR="003A2544" w:rsidRDefault="003A2544">
    <w:pPr>
      <w:pStyle w:val="Header"/>
    </w:pPr>
    <w:sdt>
      <w:sdtPr>
        <w:id w:val="1456144849"/>
        <w:docPartObj>
          <w:docPartGallery w:val="Watermarks"/>
          <w:docPartUnique/>
        </w:docPartObj>
      </w:sdtPr>
      <w:sdtContent>
        <w:r>
          <w:rPr>
            <w:noProof/>
            <w:lang w:eastAsia="en-AU"/>
          </w:rPr>
          <mc:AlternateContent>
            <mc:Choice Requires="wps">
              <w:drawing>
                <wp:anchor distT="0" distB="0" distL="114300" distR="114300" simplePos="0" relativeHeight="251665408" behindDoc="1" locked="0" layoutInCell="0" allowOverlap="1" wp14:anchorId="5DF68D64" wp14:editId="569B2BB7">
                  <wp:simplePos x="0" y="0"/>
                  <wp:positionH relativeFrom="margin">
                    <wp:align>center</wp:align>
                  </wp:positionH>
                  <wp:positionV relativeFrom="margin">
                    <wp:align>center</wp:align>
                  </wp:positionV>
                  <wp:extent cx="5237480" cy="3142615"/>
                  <wp:effectExtent l="0" t="1143000" r="0" b="6578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8721A2"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F68D64" id="_x0000_t202" coordsize="21600,21600" o:spt="202" path="m,l,21600r21600,l21600,xe">
                  <v:stroke joinstyle="miter"/>
                  <v:path gradientshapeok="t" o:connecttype="rect"/>
                </v:shapetype>
                <v:shape id="Text Box 13" o:spid="_x0000_s1054" type="#_x0000_t202" style="position:absolute;margin-left:0;margin-top:0;width:412.4pt;height:247.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7i+jQIAAAcFAAAOAAAAZHJzL2Uyb0RvYy54bWysVMtu2zAQvBfoPxC8O3pEdiwhcmAn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Mf3uL6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578721A2"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84718708"/>
        <w:docPartObj>
          <w:docPartGallery w:val="Watermarks"/>
          <w:docPartUnique/>
        </w:docPartObj>
      </w:sdtPr>
      <w:sdtContent>
        <w:r>
          <w:rPr>
            <w:noProof/>
            <w:lang w:eastAsia="en-AU"/>
          </w:rPr>
          <mc:AlternateContent>
            <mc:Choice Requires="wps">
              <w:drawing>
                <wp:anchor distT="0" distB="0" distL="114300" distR="114300" simplePos="0" relativeHeight="251663360" behindDoc="1" locked="0" layoutInCell="0" allowOverlap="1" wp14:anchorId="19E8E506" wp14:editId="16A6CCFB">
                  <wp:simplePos x="0" y="0"/>
                  <wp:positionH relativeFrom="margin">
                    <wp:align>center</wp:align>
                  </wp:positionH>
                  <wp:positionV relativeFrom="margin">
                    <wp:align>center</wp:align>
                  </wp:positionV>
                  <wp:extent cx="5237480" cy="3142615"/>
                  <wp:effectExtent l="0" t="1143000" r="0" b="6578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052A8C"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E8E506" id="Text Box 19" o:spid="_x0000_s1055" type="#_x0000_t202" style="position:absolute;margin-left:0;margin-top:0;width:412.4pt;height:247.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DLjAIAAAc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TDUAy4wCAAAH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15052A8C" w14:textId="77777777" w:rsidR="003A2544" w:rsidRDefault="003A2544" w:rsidP="00AB2C4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F8560" w14:textId="23DEFE48" w:rsidR="003A2544" w:rsidRDefault="003A2544">
    <w:pPr>
      <w:pStyle w:val="Header"/>
    </w:pPr>
    <w:sdt>
      <w:sdtPr>
        <w:id w:val="296037224"/>
        <w:docPartObj>
          <w:docPartGallery w:val="Watermarks"/>
          <w:docPartUnique/>
        </w:docPartObj>
      </w:sdtPr>
      <w:sdtContent>
        <w:r>
          <w:rPr>
            <w:noProof/>
            <w:lang w:eastAsia="en-AU"/>
          </w:rPr>
          <mc:AlternateContent>
            <mc:Choice Requires="wps">
              <w:drawing>
                <wp:anchor distT="0" distB="0" distL="114300" distR="114300" simplePos="0" relativeHeight="251642880" behindDoc="1" locked="0" layoutInCell="0" allowOverlap="1" wp14:anchorId="66D883BA" wp14:editId="259D7004">
                  <wp:simplePos x="0" y="0"/>
                  <wp:positionH relativeFrom="margin">
                    <wp:align>center</wp:align>
                  </wp:positionH>
                  <wp:positionV relativeFrom="margin">
                    <wp:align>center</wp:align>
                  </wp:positionV>
                  <wp:extent cx="5237480" cy="3142615"/>
                  <wp:effectExtent l="0" t="1143000" r="0" b="657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ADBB53"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D883BA" id="_x0000_t202" coordsize="21600,21600" o:spt="202" path="m,l,21600r21600,l21600,xe">
                  <v:stroke joinstyle="miter"/>
                  <v:path gradientshapeok="t" o:connecttype="rect"/>
                </v:shapetype>
                <v:shape id="Text Box 25" o:spid="_x0000_s1056" type="#_x0000_t202" style="position:absolute;margin-left:0;margin-top:0;width:412.4pt;height:247.45pt;rotation:-45;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" o:allowincell="f" filled="f" stroked="f">
                  <v:stroke joinstyle="round"/>
                  <o:lock v:ext="edit" shapetype="t"/>
                  <v:textbox style="mso-fit-shape-to-text:t">
                    <w:txbxContent>
                      <w:p w14:paraId="5DADBB53"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864354443"/>
        <w:docPartObj>
          <w:docPartGallery w:val="Watermarks"/>
          <w:docPartUnique/>
        </w:docPartObj>
      </w:sdtPr>
      <w:sdtContent>
        <w:r>
          <w:rPr>
            <w:noProof/>
            <w:lang w:eastAsia="en-AU"/>
          </w:rPr>
          <mc:AlternateContent>
            <mc:Choice Requires="wps">
              <w:drawing>
                <wp:anchor distT="0" distB="0" distL="114300" distR="114300" simplePos="0" relativeHeight="251640832" behindDoc="1" locked="0" layoutInCell="0" allowOverlap="1" wp14:anchorId="1B425FFF" wp14:editId="178C4EAA">
                  <wp:simplePos x="0" y="0"/>
                  <wp:positionH relativeFrom="margin">
                    <wp:align>center</wp:align>
                  </wp:positionH>
                  <wp:positionV relativeFrom="margin">
                    <wp:align>center</wp:align>
                  </wp:positionV>
                  <wp:extent cx="5237480" cy="3142615"/>
                  <wp:effectExtent l="0" t="1143000" r="0" b="6578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EB3957"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425FFF" id="Text Box 24" o:spid="_x0000_s1057" type="#_x0000_t202" style="position:absolute;margin-left:0;margin-top:0;width:412.4pt;height:247.45pt;rotation:-45;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viQME4wCAAAH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26EB3957"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86AC" w14:textId="2A3D2398" w:rsidR="003A2544" w:rsidRPr="009F7E33" w:rsidRDefault="003A2544" w:rsidP="009F7E3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A37B8" w14:textId="30DB9D52" w:rsidR="003A2544" w:rsidRDefault="003A2544">
    <w:pPr>
      <w:pStyle w:val="Header"/>
    </w:pPr>
    <w:sdt>
      <w:sdtPr>
        <w:id w:val="1381832338"/>
        <w:docPartObj>
          <w:docPartGallery w:val="Watermarks"/>
          <w:docPartUnique/>
        </w:docPartObj>
      </w:sdtPr>
      <w:sdtContent>
        <w:r>
          <w:rPr>
            <w:noProof/>
            <w:lang w:eastAsia="en-AU"/>
          </w:rPr>
          <mc:AlternateContent>
            <mc:Choice Requires="wps">
              <w:drawing>
                <wp:anchor distT="0" distB="0" distL="114300" distR="114300" simplePos="0" relativeHeight="251641856" behindDoc="1" locked="0" layoutInCell="0" allowOverlap="1" wp14:anchorId="56D03D92" wp14:editId="08223F72">
                  <wp:simplePos x="0" y="0"/>
                  <wp:positionH relativeFrom="margin">
                    <wp:align>center</wp:align>
                  </wp:positionH>
                  <wp:positionV relativeFrom="margin">
                    <wp:align>center</wp:align>
                  </wp:positionV>
                  <wp:extent cx="5237480" cy="3142615"/>
                  <wp:effectExtent l="0" t="1143000" r="0" b="6578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F1CAE6"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D03D92" id="_x0000_t202" coordsize="21600,21600" o:spt="202" path="m,l,21600r21600,l21600,xe">
                  <v:stroke joinstyle="miter"/>
                  <v:path gradientshapeok="t" o:connecttype="rect"/>
                </v:shapetype>
                <v:shape id="Text Box 21" o:spid="_x0000_s1058" type="#_x0000_t202" style="position:absolute;margin-left:0;margin-top:0;width:412.4pt;height:247.45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" o:allowincell="f" filled="f" stroked="f">
                  <v:stroke joinstyle="round"/>
                  <o:lock v:ext="edit" shapetype="t"/>
                  <v:textbox style="mso-fit-shape-to-text:t">
                    <w:txbxContent>
                      <w:p w14:paraId="6DF1CAE6"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DE90E" w14:textId="33211002" w:rsidR="003A2544" w:rsidRDefault="003A25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E2DCB" w14:textId="6563BBF8" w:rsidR="003A2544" w:rsidRDefault="003A25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A451E" w14:textId="0C184A56" w:rsidR="003A2544" w:rsidRDefault="003A254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9AF88" w14:textId="1726DFC0" w:rsidR="003A2544" w:rsidRDefault="003A2544">
    <w:pPr>
      <w:pStyle w:val="Header"/>
    </w:pPr>
    <w:sdt>
      <w:sdtPr>
        <w:id w:val="1389147049"/>
        <w:docPartObj>
          <w:docPartGallery w:val="Watermarks"/>
          <w:docPartUnique/>
        </w:docPartObj>
      </w:sdtPr>
      <w:sdtContent>
        <w:r>
          <w:rPr>
            <w:noProof/>
            <w:lang w:eastAsia="en-AU"/>
          </w:rPr>
          <mc:AlternateContent>
            <mc:Choice Requires="wps">
              <w:drawing>
                <wp:anchor distT="0" distB="0" distL="114300" distR="114300" simplePos="0" relativeHeight="251662336" behindDoc="1" locked="0" layoutInCell="0" allowOverlap="1" wp14:anchorId="0D96B0F3" wp14:editId="5A3DFD2F">
                  <wp:simplePos x="0" y="0"/>
                  <wp:positionH relativeFrom="margin">
                    <wp:align>center</wp:align>
                  </wp:positionH>
                  <wp:positionV relativeFrom="margin">
                    <wp:align>center</wp:align>
                  </wp:positionV>
                  <wp:extent cx="5237480" cy="3142615"/>
                  <wp:effectExtent l="0" t="1143000" r="0" b="65786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B9DF50"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96B0F3" id="_x0000_t202" coordsize="21600,21600" o:spt="202" path="m,l,21600r21600,l21600,xe">
                  <v:stroke joinstyle="miter"/>
                  <v:path gradientshapeok="t" o:connecttype="rect"/>
                </v:shapetype>
                <v:shape id="Text Box 73" o:spid="_x0000_s1026" type="#_x0000_t202" style="position:absolute;margin-left:0;margin-top:0;width:412.4pt;height:247.4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DRm3p6KAgAA/wQ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55B9DF50"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046679572"/>
        <w:docPartObj>
          <w:docPartGallery w:val="Watermarks"/>
          <w:docPartUnique/>
        </w:docPartObj>
      </w:sdtPr>
      <w:sdtContent>
        <w:r>
          <w:rPr>
            <w:noProof/>
            <w:lang w:eastAsia="en-AU"/>
          </w:rPr>
          <mc:AlternateContent>
            <mc:Choice Requires="wps">
              <w:drawing>
                <wp:anchor distT="0" distB="0" distL="114300" distR="114300" simplePos="0" relativeHeight="251660288" behindDoc="1" locked="0" layoutInCell="0" allowOverlap="1" wp14:anchorId="690F15C5" wp14:editId="55F62487">
                  <wp:simplePos x="0" y="0"/>
                  <wp:positionH relativeFrom="margin">
                    <wp:align>center</wp:align>
                  </wp:positionH>
                  <wp:positionV relativeFrom="margin">
                    <wp:align>center</wp:align>
                  </wp:positionV>
                  <wp:extent cx="5237480" cy="3142615"/>
                  <wp:effectExtent l="0" t="1143000" r="0" b="65786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B8A082"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0F15C5" id="Text Box 72" o:spid="_x0000_s1027" type="#_x0000_t202" style="position:absolute;margin-left:0;margin-top:0;width:412.4pt;height:247.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" o:allowincell="f" filled="f" stroked="f">
                  <v:stroke joinstyle="round"/>
                  <o:lock v:ext="edit" shapetype="t"/>
                  <v:textbox style="mso-fit-shape-to-text:t">
                    <w:txbxContent>
                      <w:p w14:paraId="3FB8A082"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75175" w14:textId="2C750A6A" w:rsidR="003A2544" w:rsidRPr="009F7E33" w:rsidRDefault="003A2544" w:rsidP="009F7E3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0A1AF" w14:textId="4C29F994" w:rsidR="003A2544" w:rsidRDefault="003A2544">
    <w:pPr>
      <w:pStyle w:val="Header"/>
    </w:pPr>
    <w:sdt>
      <w:sdtPr>
        <w:id w:val="1436866341"/>
        <w:docPartObj>
          <w:docPartGallery w:val="Watermarks"/>
          <w:docPartUnique/>
        </w:docPartObj>
      </w:sdtPr>
      <w:sdtContent>
        <w:r>
          <w:rPr>
            <w:noProof/>
            <w:lang w:eastAsia="en-AU"/>
          </w:rPr>
          <mc:AlternateContent>
            <mc:Choice Requires="wps">
              <w:drawing>
                <wp:anchor distT="0" distB="0" distL="114300" distR="114300" simplePos="0" relativeHeight="251661312" behindDoc="1" locked="0" layoutInCell="0" allowOverlap="1" wp14:anchorId="0F3B18B7" wp14:editId="71BF1F8B">
                  <wp:simplePos x="0" y="0"/>
                  <wp:positionH relativeFrom="margin">
                    <wp:align>center</wp:align>
                  </wp:positionH>
                  <wp:positionV relativeFrom="margin">
                    <wp:align>center</wp:align>
                  </wp:positionV>
                  <wp:extent cx="5237480" cy="3142615"/>
                  <wp:effectExtent l="0" t="1143000" r="0" b="65786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A338F7"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3B18B7" id="_x0000_t202" coordsize="21600,21600" o:spt="202" path="m,l,21600r21600,l21600,xe">
                  <v:stroke joinstyle="miter"/>
                  <v:path gradientshapeok="t" o:connecttype="rect"/>
                </v:shapetype>
                <v:shape id="Text Box 70" o:spid="_x0000_s1028" type="#_x0000_t202" style="position:absolute;margin-left:0;margin-top:0;width:412.4pt;height:247.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8ydl+owCAAAG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47A338F7"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259568942"/>
        <w:docPartObj>
          <w:docPartGallery w:val="Watermarks"/>
          <w:docPartUnique/>
        </w:docPartObj>
      </w:sdtPr>
      <w:sdtContent>
        <w:r>
          <w:rPr>
            <w:noProof/>
            <w:lang w:eastAsia="en-AU"/>
          </w:rPr>
          <mc:AlternateContent>
            <mc:Choice Requires="wps">
              <w:drawing>
                <wp:anchor distT="0" distB="0" distL="114300" distR="114300" simplePos="0" relativeHeight="251659264" behindDoc="1" locked="0" layoutInCell="0" allowOverlap="1" wp14:anchorId="692FCE11" wp14:editId="1AA5B653">
                  <wp:simplePos x="0" y="0"/>
                  <wp:positionH relativeFrom="margin">
                    <wp:align>center</wp:align>
                  </wp:positionH>
                  <wp:positionV relativeFrom="margin">
                    <wp:align>center</wp:align>
                  </wp:positionV>
                  <wp:extent cx="5237480" cy="3142615"/>
                  <wp:effectExtent l="0" t="1143000" r="0" b="65786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66D6B1"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2FCE11" id="Text Box 69" o:spid="_x0000_s1029" type="#_x0000_t202"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EHjQIAAAYFAAAOAAAAZHJzL2Uyb0RvYy54bWysVMtu2zAQvBfoPxC8O3pEdiwhcmAn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F7YUQeNAgAABg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2F66D6B1" w14:textId="77777777" w:rsidR="003A2544" w:rsidRDefault="003A2544" w:rsidP="00893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DF4633FC"/>
    <w:lvl w:ilvl="0">
      <w:start w:val="1"/>
      <w:numFmt w:val="decimal"/>
      <w:pStyle w:val="ListNumber"/>
      <w:lvlText w:val="%1."/>
      <w:lvlJc w:val="left"/>
      <w:pPr>
        <w:tabs>
          <w:tab w:val="num" w:pos="360"/>
        </w:tabs>
        <w:ind w:left="360" w:hanging="360"/>
      </w:pPr>
      <w:rPr>
        <w:b w:val="0"/>
        <w:bCs w:val="0"/>
        <w:i w:val="0"/>
        <w:iCs w:val="0"/>
        <w:caps w:val="0"/>
        <w:smallCaps w:val="0"/>
        <w:strike w:val="0"/>
        <w:dstrike w:val="0"/>
        <w:noProof w:val="0"/>
        <w:vanish w:val="0"/>
        <w:color w:val="6E3400" w:themeColor="text2"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720" w:hanging="720"/>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1123629"/>
    <w:multiLevelType w:val="hybridMultilevel"/>
    <w:tmpl w:val="DD94F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2B08F0"/>
    <w:multiLevelType w:val="hybridMultilevel"/>
    <w:tmpl w:val="7C6244B0"/>
    <w:lvl w:ilvl="0" w:tplc="BF605D5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0A3476"/>
    <w:multiLevelType w:val="hybridMultilevel"/>
    <w:tmpl w:val="01546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6673EE"/>
    <w:multiLevelType w:val="hybridMultilevel"/>
    <w:tmpl w:val="63729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C85E8F"/>
    <w:multiLevelType w:val="hybridMultilevel"/>
    <w:tmpl w:val="96F4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E4056B"/>
    <w:multiLevelType w:val="hybridMultilevel"/>
    <w:tmpl w:val="EEE802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F937E4"/>
    <w:multiLevelType w:val="hybridMultilevel"/>
    <w:tmpl w:val="CE726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8A597C"/>
    <w:multiLevelType w:val="hybridMultilevel"/>
    <w:tmpl w:val="0FBAB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0F60DF"/>
    <w:multiLevelType w:val="hybridMultilevel"/>
    <w:tmpl w:val="73D08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B549CD"/>
    <w:multiLevelType w:val="hybridMultilevel"/>
    <w:tmpl w:val="DFBA9D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DC612BF"/>
    <w:multiLevelType w:val="hybridMultilevel"/>
    <w:tmpl w:val="9432E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D714E7"/>
    <w:multiLevelType w:val="hybridMultilevel"/>
    <w:tmpl w:val="10ACE74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0E906EB2"/>
    <w:multiLevelType w:val="hybridMultilevel"/>
    <w:tmpl w:val="D136B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0F6A0F"/>
    <w:multiLevelType w:val="hybridMultilevel"/>
    <w:tmpl w:val="2F3EC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620FAC"/>
    <w:multiLevelType w:val="hybridMultilevel"/>
    <w:tmpl w:val="EF9A7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7369EA"/>
    <w:multiLevelType w:val="hybridMultilevel"/>
    <w:tmpl w:val="E33C2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B97754"/>
    <w:multiLevelType w:val="hybridMultilevel"/>
    <w:tmpl w:val="39340C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81A5460"/>
    <w:multiLevelType w:val="hybridMultilevel"/>
    <w:tmpl w:val="393ACA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83C6EE4"/>
    <w:multiLevelType w:val="hybridMultilevel"/>
    <w:tmpl w:val="035A1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F757B6"/>
    <w:multiLevelType w:val="hybridMultilevel"/>
    <w:tmpl w:val="61F682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1E45767B"/>
    <w:multiLevelType w:val="hybridMultilevel"/>
    <w:tmpl w:val="28E41D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E6C4244"/>
    <w:multiLevelType w:val="hybridMultilevel"/>
    <w:tmpl w:val="F648F4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207428F4"/>
    <w:multiLevelType w:val="multilevel"/>
    <w:tmpl w:val="C20E2B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0B74D01"/>
    <w:multiLevelType w:val="hybridMultilevel"/>
    <w:tmpl w:val="B61C06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255D1BEE"/>
    <w:multiLevelType w:val="hybridMultilevel"/>
    <w:tmpl w:val="7C400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BE1EF9"/>
    <w:multiLevelType w:val="hybridMultilevel"/>
    <w:tmpl w:val="3BC2FF3A"/>
    <w:lvl w:ilvl="0" w:tplc="1EF88BEA">
      <w:numFmt w:val="bullet"/>
      <w:lvlText w:val="·"/>
      <w:lvlJc w:val="left"/>
      <w:pPr>
        <w:ind w:left="900" w:hanging="54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800274"/>
    <w:multiLevelType w:val="hybridMultilevel"/>
    <w:tmpl w:val="9356F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4F7305"/>
    <w:multiLevelType w:val="hybridMultilevel"/>
    <w:tmpl w:val="A3A43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327EAD"/>
    <w:multiLevelType w:val="hybridMultilevel"/>
    <w:tmpl w:val="A2E4A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867416"/>
    <w:multiLevelType w:val="hybridMultilevel"/>
    <w:tmpl w:val="9392E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BA49C0"/>
    <w:multiLevelType w:val="hybridMultilevel"/>
    <w:tmpl w:val="306AB9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330343F6"/>
    <w:multiLevelType w:val="hybridMultilevel"/>
    <w:tmpl w:val="E32E1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3481047"/>
    <w:multiLevelType w:val="hybridMultilevel"/>
    <w:tmpl w:val="414C8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D50B79"/>
    <w:multiLevelType w:val="hybridMultilevel"/>
    <w:tmpl w:val="B11AA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3F7501"/>
    <w:multiLevelType w:val="hybridMultilevel"/>
    <w:tmpl w:val="080AB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817EAE"/>
    <w:multiLevelType w:val="hybridMultilevel"/>
    <w:tmpl w:val="807A6A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88174D3"/>
    <w:multiLevelType w:val="hybridMultilevel"/>
    <w:tmpl w:val="28826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353A8E"/>
    <w:multiLevelType w:val="hybridMultilevel"/>
    <w:tmpl w:val="0FD4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ADD77CB"/>
    <w:multiLevelType w:val="hybridMultilevel"/>
    <w:tmpl w:val="CD34B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FA3A7C"/>
    <w:multiLevelType w:val="hybridMultilevel"/>
    <w:tmpl w:val="AF7EE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8308D0"/>
    <w:multiLevelType w:val="hybridMultilevel"/>
    <w:tmpl w:val="9D1CD61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421D1CDB"/>
    <w:multiLevelType w:val="hybridMultilevel"/>
    <w:tmpl w:val="7C149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285334A"/>
    <w:multiLevelType w:val="hybridMultilevel"/>
    <w:tmpl w:val="B83A3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688003D"/>
    <w:multiLevelType w:val="hybridMultilevel"/>
    <w:tmpl w:val="FF481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0D125B"/>
    <w:multiLevelType w:val="hybridMultilevel"/>
    <w:tmpl w:val="5920A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7363570"/>
    <w:multiLevelType w:val="hybridMultilevel"/>
    <w:tmpl w:val="B0265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8202B6A"/>
    <w:multiLevelType w:val="hybridMultilevel"/>
    <w:tmpl w:val="5B321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1D11DB"/>
    <w:multiLevelType w:val="hybridMultilevel"/>
    <w:tmpl w:val="56B83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AF0B71"/>
    <w:multiLevelType w:val="hybridMultilevel"/>
    <w:tmpl w:val="208A9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B524198"/>
    <w:multiLevelType w:val="hybridMultilevel"/>
    <w:tmpl w:val="5D4CA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C8601F7"/>
    <w:multiLevelType w:val="hybridMultilevel"/>
    <w:tmpl w:val="33E2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DEE566C"/>
    <w:multiLevelType w:val="hybridMultilevel"/>
    <w:tmpl w:val="519EA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2071CE6"/>
    <w:multiLevelType w:val="hybridMultilevel"/>
    <w:tmpl w:val="B4BE7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2392C1D"/>
    <w:multiLevelType w:val="hybridMultilevel"/>
    <w:tmpl w:val="40C2B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3994FE4"/>
    <w:multiLevelType w:val="hybridMultilevel"/>
    <w:tmpl w:val="542EE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3B75E33"/>
    <w:multiLevelType w:val="hybridMultilevel"/>
    <w:tmpl w:val="3FFC2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3F92CCB"/>
    <w:multiLevelType w:val="hybridMultilevel"/>
    <w:tmpl w:val="398870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54410326"/>
    <w:multiLevelType w:val="hybridMultilevel"/>
    <w:tmpl w:val="01289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4C0094B"/>
    <w:multiLevelType w:val="hybridMultilevel"/>
    <w:tmpl w:val="83D2A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C31317"/>
    <w:multiLevelType w:val="hybridMultilevel"/>
    <w:tmpl w:val="3CFAA2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BEA582A"/>
    <w:multiLevelType w:val="hybridMultilevel"/>
    <w:tmpl w:val="045A4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CC36E64"/>
    <w:multiLevelType w:val="hybridMultilevel"/>
    <w:tmpl w:val="86C6C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F214B97"/>
    <w:multiLevelType w:val="hybridMultilevel"/>
    <w:tmpl w:val="30E65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FD704D5"/>
    <w:multiLevelType w:val="hybridMultilevel"/>
    <w:tmpl w:val="3EB87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03F294F"/>
    <w:multiLevelType w:val="hybridMultilevel"/>
    <w:tmpl w:val="CE565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258055C"/>
    <w:multiLevelType w:val="hybridMultilevel"/>
    <w:tmpl w:val="AE06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2FE03D7"/>
    <w:multiLevelType w:val="hybridMultilevel"/>
    <w:tmpl w:val="122A5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7D65560"/>
    <w:multiLevelType w:val="hybridMultilevel"/>
    <w:tmpl w:val="FF2CE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A297171"/>
    <w:multiLevelType w:val="hybridMultilevel"/>
    <w:tmpl w:val="87486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AAB7E2C"/>
    <w:multiLevelType w:val="hybridMultilevel"/>
    <w:tmpl w:val="7C764C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6AF33212"/>
    <w:multiLevelType w:val="hybridMultilevel"/>
    <w:tmpl w:val="2D9E8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E8545E4"/>
    <w:multiLevelType w:val="hybridMultilevel"/>
    <w:tmpl w:val="0DEA2C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6F9037FA"/>
    <w:multiLevelType w:val="hybridMultilevel"/>
    <w:tmpl w:val="6570D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03C6B80"/>
    <w:multiLevelType w:val="hybridMultilevel"/>
    <w:tmpl w:val="9990A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0A77C62"/>
    <w:multiLevelType w:val="hybridMultilevel"/>
    <w:tmpl w:val="FF364C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 w15:restartNumberingAfterBreak="0">
    <w:nsid w:val="72E506FD"/>
    <w:multiLevelType w:val="hybridMultilevel"/>
    <w:tmpl w:val="992E1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3FE1CA7"/>
    <w:multiLevelType w:val="hybridMultilevel"/>
    <w:tmpl w:val="84D42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4536A08"/>
    <w:multiLevelType w:val="hybridMultilevel"/>
    <w:tmpl w:val="1BA04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46F1DBC"/>
    <w:multiLevelType w:val="hybridMultilevel"/>
    <w:tmpl w:val="E1FE6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6DF2D44"/>
    <w:multiLevelType w:val="hybridMultilevel"/>
    <w:tmpl w:val="836C2FA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1" w15:restartNumberingAfterBreak="0">
    <w:nsid w:val="79173463"/>
    <w:multiLevelType w:val="hybridMultilevel"/>
    <w:tmpl w:val="35CA1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E445D4F"/>
    <w:multiLevelType w:val="hybridMultilevel"/>
    <w:tmpl w:val="D0FA8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0"/>
  </w:num>
  <w:num w:numId="3">
    <w:abstractNumId w:val="81"/>
  </w:num>
  <w:num w:numId="4">
    <w:abstractNumId w:val="78"/>
  </w:num>
  <w:num w:numId="5">
    <w:abstractNumId w:val="45"/>
  </w:num>
  <w:num w:numId="6">
    <w:abstractNumId w:val="80"/>
  </w:num>
  <w:num w:numId="7">
    <w:abstractNumId w:val="9"/>
  </w:num>
  <w:num w:numId="8">
    <w:abstractNumId w:val="3"/>
  </w:num>
  <w:num w:numId="9">
    <w:abstractNumId w:val="44"/>
  </w:num>
  <w:num w:numId="10">
    <w:abstractNumId w:val="0"/>
    <w:lvlOverride w:ilvl="0">
      <w:startOverride w:val="2"/>
    </w:lvlOverride>
    <w:lvlOverride w:ilvl="1">
      <w:startOverride w:val="1"/>
    </w:lvlOverride>
  </w:num>
  <w:num w:numId="11">
    <w:abstractNumId w:val="0"/>
    <w:lvlOverride w:ilvl="0">
      <w:startOverride w:val="3"/>
    </w:lvlOverride>
    <w:lvlOverride w:ilvl="1">
      <w:startOverride w:val="1"/>
    </w:lvlOverride>
  </w:num>
  <w:num w:numId="12">
    <w:abstractNumId w:val="51"/>
  </w:num>
  <w:num w:numId="13">
    <w:abstractNumId w:val="8"/>
  </w:num>
  <w:num w:numId="14">
    <w:abstractNumId w:val="53"/>
  </w:num>
  <w:num w:numId="15">
    <w:abstractNumId w:val="41"/>
  </w:num>
  <w:num w:numId="16">
    <w:abstractNumId w:val="75"/>
  </w:num>
  <w:num w:numId="17">
    <w:abstractNumId w:val="20"/>
  </w:num>
  <w:num w:numId="18">
    <w:abstractNumId w:val="7"/>
  </w:num>
  <w:num w:numId="19">
    <w:abstractNumId w:val="57"/>
  </w:num>
  <w:num w:numId="20">
    <w:abstractNumId w:val="10"/>
  </w:num>
  <w:num w:numId="21">
    <w:abstractNumId w:val="70"/>
  </w:num>
  <w:num w:numId="22">
    <w:abstractNumId w:val="18"/>
  </w:num>
  <w:num w:numId="23">
    <w:abstractNumId w:val="22"/>
  </w:num>
  <w:num w:numId="24">
    <w:abstractNumId w:val="12"/>
  </w:num>
  <w:num w:numId="25">
    <w:abstractNumId w:val="24"/>
  </w:num>
  <w:num w:numId="26">
    <w:abstractNumId w:val="21"/>
  </w:num>
  <w:num w:numId="27">
    <w:abstractNumId w:val="17"/>
  </w:num>
  <w:num w:numId="28">
    <w:abstractNumId w:val="31"/>
  </w:num>
  <w:num w:numId="29">
    <w:abstractNumId w:val="72"/>
  </w:num>
  <w:num w:numId="30">
    <w:abstractNumId w:val="82"/>
  </w:num>
  <w:num w:numId="31">
    <w:abstractNumId w:val="65"/>
  </w:num>
  <w:num w:numId="32">
    <w:abstractNumId w:val="1"/>
  </w:num>
  <w:num w:numId="33">
    <w:abstractNumId w:val="54"/>
  </w:num>
  <w:num w:numId="34">
    <w:abstractNumId w:val="16"/>
  </w:num>
  <w:num w:numId="35">
    <w:abstractNumId w:val="66"/>
  </w:num>
  <w:num w:numId="36">
    <w:abstractNumId w:val="6"/>
  </w:num>
  <w:num w:numId="37">
    <w:abstractNumId w:val="19"/>
  </w:num>
  <w:num w:numId="38">
    <w:abstractNumId w:val="74"/>
  </w:num>
  <w:num w:numId="39">
    <w:abstractNumId w:val="39"/>
  </w:num>
  <w:num w:numId="40">
    <w:abstractNumId w:val="40"/>
  </w:num>
  <w:num w:numId="41">
    <w:abstractNumId w:val="48"/>
  </w:num>
  <w:num w:numId="42">
    <w:abstractNumId w:val="62"/>
  </w:num>
  <w:num w:numId="43">
    <w:abstractNumId w:val="35"/>
  </w:num>
  <w:num w:numId="44">
    <w:abstractNumId w:val="55"/>
  </w:num>
  <w:num w:numId="45">
    <w:abstractNumId w:val="56"/>
  </w:num>
  <w:num w:numId="46">
    <w:abstractNumId w:val="64"/>
  </w:num>
  <w:num w:numId="47">
    <w:abstractNumId w:val="5"/>
  </w:num>
  <w:num w:numId="48">
    <w:abstractNumId w:val="58"/>
  </w:num>
  <w:num w:numId="49">
    <w:abstractNumId w:val="13"/>
  </w:num>
  <w:num w:numId="50">
    <w:abstractNumId w:val="77"/>
  </w:num>
  <w:num w:numId="51">
    <w:abstractNumId w:val="37"/>
  </w:num>
  <w:num w:numId="52">
    <w:abstractNumId w:val="79"/>
  </w:num>
  <w:num w:numId="53">
    <w:abstractNumId w:val="63"/>
  </w:num>
  <w:num w:numId="54">
    <w:abstractNumId w:val="36"/>
  </w:num>
  <w:num w:numId="55">
    <w:abstractNumId w:val="30"/>
  </w:num>
  <w:num w:numId="56">
    <w:abstractNumId w:val="46"/>
  </w:num>
  <w:num w:numId="57">
    <w:abstractNumId w:val="69"/>
  </w:num>
  <w:num w:numId="58">
    <w:abstractNumId w:val="4"/>
  </w:num>
  <w:num w:numId="59">
    <w:abstractNumId w:val="25"/>
  </w:num>
  <w:num w:numId="60">
    <w:abstractNumId w:val="14"/>
  </w:num>
  <w:num w:numId="61">
    <w:abstractNumId w:val="71"/>
  </w:num>
  <w:num w:numId="62">
    <w:abstractNumId w:val="27"/>
  </w:num>
  <w:num w:numId="63">
    <w:abstractNumId w:val="33"/>
  </w:num>
  <w:num w:numId="64">
    <w:abstractNumId w:val="49"/>
  </w:num>
  <w:num w:numId="65">
    <w:abstractNumId w:val="73"/>
  </w:num>
  <w:num w:numId="66">
    <w:abstractNumId w:val="15"/>
  </w:num>
  <w:num w:numId="67">
    <w:abstractNumId w:val="61"/>
  </w:num>
  <w:num w:numId="68">
    <w:abstractNumId w:val="11"/>
  </w:num>
  <w:num w:numId="69">
    <w:abstractNumId w:val="59"/>
  </w:num>
  <w:num w:numId="70">
    <w:abstractNumId w:val="38"/>
  </w:num>
  <w:num w:numId="71">
    <w:abstractNumId w:val="29"/>
  </w:num>
  <w:num w:numId="72">
    <w:abstractNumId w:val="76"/>
  </w:num>
  <w:num w:numId="73">
    <w:abstractNumId w:val="68"/>
  </w:num>
  <w:num w:numId="74">
    <w:abstractNumId w:val="52"/>
  </w:num>
  <w:num w:numId="75">
    <w:abstractNumId w:val="23"/>
  </w:num>
  <w:num w:numId="76">
    <w:abstractNumId w:val="34"/>
  </w:num>
  <w:num w:numId="77">
    <w:abstractNumId w:val="32"/>
  </w:num>
  <w:num w:numId="78">
    <w:abstractNumId w:val="28"/>
  </w:num>
  <w:num w:numId="79">
    <w:abstractNumId w:val="42"/>
  </w:num>
  <w:num w:numId="80">
    <w:abstractNumId w:val="43"/>
  </w:num>
  <w:num w:numId="81">
    <w:abstractNumId w:val="47"/>
  </w:num>
  <w:num w:numId="82">
    <w:abstractNumId w:val="67"/>
  </w:num>
  <w:num w:numId="83">
    <w:abstractNumId w:val="2"/>
  </w:num>
  <w:num w:numId="84">
    <w:abstractNumId w:val="50"/>
  </w:num>
  <w:num w:numId="85">
    <w:abstractNumId w:val="2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FE2"/>
    <w:rsid w:val="00014F9B"/>
    <w:rsid w:val="00017C4A"/>
    <w:rsid w:val="0002265E"/>
    <w:rsid w:val="000249F1"/>
    <w:rsid w:val="00026EFC"/>
    <w:rsid w:val="00030D6B"/>
    <w:rsid w:val="00031DA6"/>
    <w:rsid w:val="00036A77"/>
    <w:rsid w:val="000416FE"/>
    <w:rsid w:val="00042B67"/>
    <w:rsid w:val="00046E18"/>
    <w:rsid w:val="0006365E"/>
    <w:rsid w:val="00065D2C"/>
    <w:rsid w:val="0006638F"/>
    <w:rsid w:val="000830EE"/>
    <w:rsid w:val="0008508A"/>
    <w:rsid w:val="00085DC8"/>
    <w:rsid w:val="000939CF"/>
    <w:rsid w:val="00094C86"/>
    <w:rsid w:val="0009695D"/>
    <w:rsid w:val="000A2436"/>
    <w:rsid w:val="000A4324"/>
    <w:rsid w:val="000A5D1C"/>
    <w:rsid w:val="000B33ED"/>
    <w:rsid w:val="000D4B5E"/>
    <w:rsid w:val="000D6871"/>
    <w:rsid w:val="000E6FB1"/>
    <w:rsid w:val="000E7BC6"/>
    <w:rsid w:val="00131179"/>
    <w:rsid w:val="00134237"/>
    <w:rsid w:val="001425CA"/>
    <w:rsid w:val="0015002C"/>
    <w:rsid w:val="00152D00"/>
    <w:rsid w:val="00155D9A"/>
    <w:rsid w:val="00173662"/>
    <w:rsid w:val="00180888"/>
    <w:rsid w:val="00185240"/>
    <w:rsid w:val="00185329"/>
    <w:rsid w:val="001854DF"/>
    <w:rsid w:val="001863AE"/>
    <w:rsid w:val="00191718"/>
    <w:rsid w:val="00195FC7"/>
    <w:rsid w:val="001B60B6"/>
    <w:rsid w:val="001C6E6B"/>
    <w:rsid w:val="001D6DBC"/>
    <w:rsid w:val="001E32AB"/>
    <w:rsid w:val="001F1F0B"/>
    <w:rsid w:val="00205203"/>
    <w:rsid w:val="00207ABD"/>
    <w:rsid w:val="002107EA"/>
    <w:rsid w:val="002204A7"/>
    <w:rsid w:val="002219D9"/>
    <w:rsid w:val="00222A37"/>
    <w:rsid w:val="00233FC4"/>
    <w:rsid w:val="00237493"/>
    <w:rsid w:val="002378DE"/>
    <w:rsid w:val="002427CE"/>
    <w:rsid w:val="00245479"/>
    <w:rsid w:val="002468F7"/>
    <w:rsid w:val="00272866"/>
    <w:rsid w:val="00282932"/>
    <w:rsid w:val="002A2A1E"/>
    <w:rsid w:val="002A46DC"/>
    <w:rsid w:val="002B056F"/>
    <w:rsid w:val="002C2331"/>
    <w:rsid w:val="002C3100"/>
    <w:rsid w:val="002D1BF5"/>
    <w:rsid w:val="002E5161"/>
    <w:rsid w:val="002F1B36"/>
    <w:rsid w:val="003026BE"/>
    <w:rsid w:val="00312BDB"/>
    <w:rsid w:val="003213FF"/>
    <w:rsid w:val="0032309B"/>
    <w:rsid w:val="003238C2"/>
    <w:rsid w:val="00343306"/>
    <w:rsid w:val="003456E4"/>
    <w:rsid w:val="003503BF"/>
    <w:rsid w:val="00350645"/>
    <w:rsid w:val="003566F9"/>
    <w:rsid w:val="0036295E"/>
    <w:rsid w:val="00373707"/>
    <w:rsid w:val="0037474C"/>
    <w:rsid w:val="00376035"/>
    <w:rsid w:val="00382EA3"/>
    <w:rsid w:val="00394AF7"/>
    <w:rsid w:val="00394E16"/>
    <w:rsid w:val="003A2544"/>
    <w:rsid w:val="003A3176"/>
    <w:rsid w:val="003A55F9"/>
    <w:rsid w:val="003B6ED5"/>
    <w:rsid w:val="003C1F58"/>
    <w:rsid w:val="003C7101"/>
    <w:rsid w:val="003D210B"/>
    <w:rsid w:val="003E615E"/>
    <w:rsid w:val="003E6F59"/>
    <w:rsid w:val="003F4C9C"/>
    <w:rsid w:val="003F66C1"/>
    <w:rsid w:val="003F7F06"/>
    <w:rsid w:val="00424EBD"/>
    <w:rsid w:val="004260BB"/>
    <w:rsid w:val="004300FF"/>
    <w:rsid w:val="00430B5E"/>
    <w:rsid w:val="004429A4"/>
    <w:rsid w:val="00450C2D"/>
    <w:rsid w:val="0045616A"/>
    <w:rsid w:val="00466B39"/>
    <w:rsid w:val="0047397B"/>
    <w:rsid w:val="00481B92"/>
    <w:rsid w:val="00485AB5"/>
    <w:rsid w:val="004901F3"/>
    <w:rsid w:val="004A4FC6"/>
    <w:rsid w:val="004B1A6B"/>
    <w:rsid w:val="004B39C3"/>
    <w:rsid w:val="004C2CF1"/>
    <w:rsid w:val="004E3C49"/>
    <w:rsid w:val="004F2D0E"/>
    <w:rsid w:val="005009D0"/>
    <w:rsid w:val="0050221A"/>
    <w:rsid w:val="005068D2"/>
    <w:rsid w:val="0051083E"/>
    <w:rsid w:val="00511E0F"/>
    <w:rsid w:val="00531FA8"/>
    <w:rsid w:val="00555186"/>
    <w:rsid w:val="00555F23"/>
    <w:rsid w:val="00556831"/>
    <w:rsid w:val="00560198"/>
    <w:rsid w:val="00572D00"/>
    <w:rsid w:val="0058036D"/>
    <w:rsid w:val="005953B6"/>
    <w:rsid w:val="005A1A86"/>
    <w:rsid w:val="005A771F"/>
    <w:rsid w:val="005B18CD"/>
    <w:rsid w:val="005B7722"/>
    <w:rsid w:val="005B794D"/>
    <w:rsid w:val="005D2A4B"/>
    <w:rsid w:val="005F7FD1"/>
    <w:rsid w:val="00600BC3"/>
    <w:rsid w:val="006144E4"/>
    <w:rsid w:val="00624A83"/>
    <w:rsid w:val="0062589D"/>
    <w:rsid w:val="006308A4"/>
    <w:rsid w:val="00634C57"/>
    <w:rsid w:val="0065185F"/>
    <w:rsid w:val="006659CC"/>
    <w:rsid w:val="006739AE"/>
    <w:rsid w:val="0067550E"/>
    <w:rsid w:val="006876CC"/>
    <w:rsid w:val="00690D29"/>
    <w:rsid w:val="00696401"/>
    <w:rsid w:val="006A1781"/>
    <w:rsid w:val="006B03C7"/>
    <w:rsid w:val="006B0ABF"/>
    <w:rsid w:val="006D2215"/>
    <w:rsid w:val="006D5A42"/>
    <w:rsid w:val="006D77CB"/>
    <w:rsid w:val="006E1817"/>
    <w:rsid w:val="006E42E5"/>
    <w:rsid w:val="006E4EE0"/>
    <w:rsid w:val="006E57CB"/>
    <w:rsid w:val="006E6BF0"/>
    <w:rsid w:val="006F57E6"/>
    <w:rsid w:val="007059FE"/>
    <w:rsid w:val="00705BD7"/>
    <w:rsid w:val="00711F00"/>
    <w:rsid w:val="007147E1"/>
    <w:rsid w:val="007227CF"/>
    <w:rsid w:val="00735B31"/>
    <w:rsid w:val="0074285C"/>
    <w:rsid w:val="007570A0"/>
    <w:rsid w:val="00760874"/>
    <w:rsid w:val="00764714"/>
    <w:rsid w:val="007660B1"/>
    <w:rsid w:val="00771326"/>
    <w:rsid w:val="007746C5"/>
    <w:rsid w:val="007877EE"/>
    <w:rsid w:val="00797DB9"/>
    <w:rsid w:val="007A4961"/>
    <w:rsid w:val="007A5916"/>
    <w:rsid w:val="007B3BDF"/>
    <w:rsid w:val="007B7F15"/>
    <w:rsid w:val="007E2A45"/>
    <w:rsid w:val="007E3423"/>
    <w:rsid w:val="007F2C03"/>
    <w:rsid w:val="007F2EEA"/>
    <w:rsid w:val="007F442F"/>
    <w:rsid w:val="00810C86"/>
    <w:rsid w:val="00815BE4"/>
    <w:rsid w:val="008206C6"/>
    <w:rsid w:val="008340E9"/>
    <w:rsid w:val="00843C66"/>
    <w:rsid w:val="00857325"/>
    <w:rsid w:val="008629AA"/>
    <w:rsid w:val="008740F6"/>
    <w:rsid w:val="008859A7"/>
    <w:rsid w:val="00886E69"/>
    <w:rsid w:val="00893790"/>
    <w:rsid w:val="008950AB"/>
    <w:rsid w:val="00897384"/>
    <w:rsid w:val="008B6962"/>
    <w:rsid w:val="008B6BA4"/>
    <w:rsid w:val="008B7C5F"/>
    <w:rsid w:val="008C0123"/>
    <w:rsid w:val="008C56A0"/>
    <w:rsid w:val="008C7CCB"/>
    <w:rsid w:val="008D4633"/>
    <w:rsid w:val="008D4F54"/>
    <w:rsid w:val="008E072A"/>
    <w:rsid w:val="008E09D6"/>
    <w:rsid w:val="008E1A1D"/>
    <w:rsid w:val="008E3919"/>
    <w:rsid w:val="00911911"/>
    <w:rsid w:val="00924645"/>
    <w:rsid w:val="00933351"/>
    <w:rsid w:val="00933C83"/>
    <w:rsid w:val="0093651D"/>
    <w:rsid w:val="009368FF"/>
    <w:rsid w:val="009438E2"/>
    <w:rsid w:val="009508AF"/>
    <w:rsid w:val="009532B0"/>
    <w:rsid w:val="009550AF"/>
    <w:rsid w:val="009630F2"/>
    <w:rsid w:val="009756FA"/>
    <w:rsid w:val="00983345"/>
    <w:rsid w:val="0098498E"/>
    <w:rsid w:val="00993096"/>
    <w:rsid w:val="00996C0B"/>
    <w:rsid w:val="009D5D86"/>
    <w:rsid w:val="009F2A49"/>
    <w:rsid w:val="009F6F75"/>
    <w:rsid w:val="009F76BA"/>
    <w:rsid w:val="009F7E33"/>
    <w:rsid w:val="00A10F4D"/>
    <w:rsid w:val="00A15CEB"/>
    <w:rsid w:val="00A22AE8"/>
    <w:rsid w:val="00A239E2"/>
    <w:rsid w:val="00A25001"/>
    <w:rsid w:val="00A25628"/>
    <w:rsid w:val="00A27EE3"/>
    <w:rsid w:val="00A47A17"/>
    <w:rsid w:val="00A57DC2"/>
    <w:rsid w:val="00A82B42"/>
    <w:rsid w:val="00A9448C"/>
    <w:rsid w:val="00A95693"/>
    <w:rsid w:val="00AA0515"/>
    <w:rsid w:val="00AA610B"/>
    <w:rsid w:val="00AB2171"/>
    <w:rsid w:val="00AB2C43"/>
    <w:rsid w:val="00AB3CCD"/>
    <w:rsid w:val="00AB5EC4"/>
    <w:rsid w:val="00AB7AA4"/>
    <w:rsid w:val="00AD7E3A"/>
    <w:rsid w:val="00AE1806"/>
    <w:rsid w:val="00AF0C0A"/>
    <w:rsid w:val="00AF27DE"/>
    <w:rsid w:val="00B021F7"/>
    <w:rsid w:val="00B26648"/>
    <w:rsid w:val="00B276AC"/>
    <w:rsid w:val="00B4328E"/>
    <w:rsid w:val="00B52A6B"/>
    <w:rsid w:val="00B567A1"/>
    <w:rsid w:val="00B60842"/>
    <w:rsid w:val="00B62F65"/>
    <w:rsid w:val="00B72AF8"/>
    <w:rsid w:val="00B7657C"/>
    <w:rsid w:val="00B82637"/>
    <w:rsid w:val="00BA21C6"/>
    <w:rsid w:val="00BB1E3B"/>
    <w:rsid w:val="00BE7574"/>
    <w:rsid w:val="00BF3D6F"/>
    <w:rsid w:val="00BF42A6"/>
    <w:rsid w:val="00C01BDF"/>
    <w:rsid w:val="00C02085"/>
    <w:rsid w:val="00C102A8"/>
    <w:rsid w:val="00C178F3"/>
    <w:rsid w:val="00C20061"/>
    <w:rsid w:val="00C21A52"/>
    <w:rsid w:val="00C44530"/>
    <w:rsid w:val="00C51120"/>
    <w:rsid w:val="00C544D9"/>
    <w:rsid w:val="00C7733A"/>
    <w:rsid w:val="00C8170B"/>
    <w:rsid w:val="00C84540"/>
    <w:rsid w:val="00C84E52"/>
    <w:rsid w:val="00C85912"/>
    <w:rsid w:val="00C9686E"/>
    <w:rsid w:val="00CA4AC9"/>
    <w:rsid w:val="00CA67B4"/>
    <w:rsid w:val="00CB2B63"/>
    <w:rsid w:val="00CE3377"/>
    <w:rsid w:val="00CE5362"/>
    <w:rsid w:val="00CE6269"/>
    <w:rsid w:val="00CF2DEF"/>
    <w:rsid w:val="00CF42DA"/>
    <w:rsid w:val="00CF4E4C"/>
    <w:rsid w:val="00CF6D12"/>
    <w:rsid w:val="00D112BC"/>
    <w:rsid w:val="00D13857"/>
    <w:rsid w:val="00D21950"/>
    <w:rsid w:val="00D2482B"/>
    <w:rsid w:val="00D26FA2"/>
    <w:rsid w:val="00D47412"/>
    <w:rsid w:val="00D63B63"/>
    <w:rsid w:val="00D7409B"/>
    <w:rsid w:val="00D74A66"/>
    <w:rsid w:val="00D86249"/>
    <w:rsid w:val="00D93298"/>
    <w:rsid w:val="00D95931"/>
    <w:rsid w:val="00D9646F"/>
    <w:rsid w:val="00DA1D67"/>
    <w:rsid w:val="00DA62AA"/>
    <w:rsid w:val="00DB04FB"/>
    <w:rsid w:val="00DD4CBB"/>
    <w:rsid w:val="00DD6CA4"/>
    <w:rsid w:val="00DE15FF"/>
    <w:rsid w:val="00DE618A"/>
    <w:rsid w:val="00DF324A"/>
    <w:rsid w:val="00DF7579"/>
    <w:rsid w:val="00E0103A"/>
    <w:rsid w:val="00E03034"/>
    <w:rsid w:val="00E07E20"/>
    <w:rsid w:val="00E144EA"/>
    <w:rsid w:val="00E21B56"/>
    <w:rsid w:val="00E21FEA"/>
    <w:rsid w:val="00E253A1"/>
    <w:rsid w:val="00E27EEC"/>
    <w:rsid w:val="00E41468"/>
    <w:rsid w:val="00E466DA"/>
    <w:rsid w:val="00E4716A"/>
    <w:rsid w:val="00E526E7"/>
    <w:rsid w:val="00E52EB5"/>
    <w:rsid w:val="00E542C2"/>
    <w:rsid w:val="00E778D6"/>
    <w:rsid w:val="00E939D6"/>
    <w:rsid w:val="00E976DE"/>
    <w:rsid w:val="00EA534E"/>
    <w:rsid w:val="00EB22C5"/>
    <w:rsid w:val="00EB51C6"/>
    <w:rsid w:val="00EB5D63"/>
    <w:rsid w:val="00EC0C21"/>
    <w:rsid w:val="00EE63A6"/>
    <w:rsid w:val="00EE7C8C"/>
    <w:rsid w:val="00EF58DD"/>
    <w:rsid w:val="00EF69B3"/>
    <w:rsid w:val="00F058D5"/>
    <w:rsid w:val="00F10EB9"/>
    <w:rsid w:val="00F123F2"/>
    <w:rsid w:val="00F1771B"/>
    <w:rsid w:val="00F32232"/>
    <w:rsid w:val="00F4467A"/>
    <w:rsid w:val="00F469C9"/>
    <w:rsid w:val="00F47190"/>
    <w:rsid w:val="00F5723C"/>
    <w:rsid w:val="00F637FE"/>
    <w:rsid w:val="00F74F7D"/>
    <w:rsid w:val="00F87205"/>
    <w:rsid w:val="00F95CD2"/>
    <w:rsid w:val="00F97A87"/>
    <w:rsid w:val="00FB2FE2"/>
    <w:rsid w:val="00FC07B0"/>
    <w:rsid w:val="00FC22F5"/>
    <w:rsid w:val="00FE4653"/>
    <w:rsid w:val="00FE630D"/>
    <w:rsid w:val="00FF4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502E75"/>
  <w15:docId w15:val="{8563AE1D-60D7-48E9-8A34-944DABE6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24EBD"/>
    <w:rPr>
      <w:lang w:val="en-AU"/>
    </w:rPr>
  </w:style>
  <w:style w:type="paragraph" w:styleId="Heading1">
    <w:name w:val="heading 1"/>
    <w:basedOn w:val="ListNumber"/>
    <w:next w:val="Normal"/>
    <w:link w:val="Heading1Char"/>
    <w:uiPriority w:val="9"/>
    <w:qFormat/>
    <w:rsid w:val="0015002C"/>
    <w:pPr>
      <w:keepNext/>
      <w:keepLines/>
      <w:spacing w:before="240" w:after="0"/>
      <w:outlineLvl w:val="0"/>
    </w:pPr>
    <w:rPr>
      <w:rFonts w:asciiTheme="majorHAnsi" w:eastAsiaTheme="majorEastAsia" w:hAnsiTheme="majorHAnsi" w:cstheme="majorBidi"/>
      <w:color w:val="A44E00" w:themeColor="accent1" w:themeShade="BF"/>
      <w:sz w:val="32"/>
      <w:szCs w:val="32"/>
    </w:rPr>
  </w:style>
  <w:style w:type="paragraph" w:styleId="Heading2">
    <w:name w:val="heading 2"/>
    <w:aliases w:val="Chapter Heading (Short)"/>
    <w:basedOn w:val="Normal"/>
    <w:next w:val="Normal"/>
    <w:link w:val="Heading2Char"/>
    <w:uiPriority w:val="1"/>
    <w:unhideWhenUsed/>
    <w:qFormat/>
    <w:rsid w:val="0015002C"/>
    <w:pPr>
      <w:keepNext/>
      <w:keepLines/>
      <w:spacing w:before="40" w:after="0"/>
      <w:outlineLvl w:val="1"/>
    </w:pPr>
    <w:rPr>
      <w:rFonts w:asciiTheme="majorHAnsi" w:eastAsiaTheme="majorEastAsia" w:hAnsiTheme="majorHAnsi" w:cstheme="majorBidi"/>
      <w:color w:val="A44E00" w:themeColor="accent1" w:themeShade="BF"/>
      <w:sz w:val="26"/>
      <w:szCs w:val="26"/>
    </w:rPr>
  </w:style>
  <w:style w:type="paragraph" w:styleId="Heading3">
    <w:name w:val="heading 3"/>
    <w:basedOn w:val="Normal"/>
    <w:next w:val="Normal"/>
    <w:link w:val="Heading3Char"/>
    <w:uiPriority w:val="9"/>
    <w:unhideWhenUsed/>
    <w:qFormat/>
    <w:rsid w:val="0015002C"/>
    <w:pPr>
      <w:keepNext/>
      <w:keepLines/>
      <w:spacing w:before="40" w:after="0"/>
      <w:outlineLvl w:val="2"/>
    </w:pPr>
    <w:rPr>
      <w:rFonts w:asciiTheme="majorHAnsi" w:eastAsiaTheme="majorEastAsia" w:hAnsiTheme="majorHAnsi" w:cstheme="majorBidi"/>
      <w:color w:val="6D3300" w:themeColor="accent1" w:themeShade="7F"/>
      <w:sz w:val="24"/>
      <w:szCs w:val="24"/>
    </w:rPr>
  </w:style>
  <w:style w:type="paragraph" w:styleId="Heading4">
    <w:name w:val="heading 4"/>
    <w:aliases w:val="Appendix Heading (Short)"/>
    <w:basedOn w:val="Normal"/>
    <w:next w:val="Normal"/>
    <w:link w:val="Heading4Char"/>
    <w:uiPriority w:val="1"/>
    <w:unhideWhenUsed/>
    <w:qFormat/>
    <w:rsid w:val="0015002C"/>
    <w:pPr>
      <w:keepNext/>
      <w:keepLines/>
      <w:spacing w:before="40" w:after="0"/>
      <w:outlineLvl w:val="3"/>
    </w:pPr>
    <w:rPr>
      <w:rFonts w:asciiTheme="majorHAnsi" w:eastAsiaTheme="majorEastAsia" w:hAnsiTheme="majorHAnsi" w:cstheme="majorBidi"/>
      <w:i/>
      <w:iCs/>
      <w:color w:val="A44E00" w:themeColor="accent1" w:themeShade="BF"/>
    </w:rPr>
  </w:style>
  <w:style w:type="paragraph" w:styleId="Heading5">
    <w:name w:val="heading 5"/>
    <w:basedOn w:val="Normal"/>
    <w:next w:val="Normal"/>
    <w:link w:val="Heading5Char"/>
    <w:uiPriority w:val="9"/>
    <w:unhideWhenUsed/>
    <w:qFormat/>
    <w:rsid w:val="008B6962"/>
    <w:pPr>
      <w:keepNext/>
      <w:keepLines/>
      <w:spacing w:before="40" w:after="0"/>
      <w:outlineLvl w:val="4"/>
    </w:pPr>
    <w:rPr>
      <w:rFonts w:asciiTheme="majorHAnsi" w:eastAsiaTheme="majorEastAsia" w:hAnsiTheme="majorHAnsi" w:cstheme="majorBidi"/>
      <w:color w:val="A44E00" w:themeColor="accent1" w:themeShade="BF"/>
    </w:rPr>
  </w:style>
  <w:style w:type="paragraph" w:styleId="Heading6">
    <w:name w:val="heading 6"/>
    <w:basedOn w:val="Normal"/>
    <w:next w:val="Normal"/>
    <w:link w:val="Heading6Char"/>
    <w:uiPriority w:val="1"/>
    <w:unhideWhenUsed/>
    <w:qFormat/>
    <w:rsid w:val="00F95CD2"/>
    <w:pPr>
      <w:keepNext/>
      <w:keepLines/>
      <w:spacing w:before="40" w:after="0"/>
      <w:outlineLvl w:val="5"/>
    </w:pPr>
    <w:rPr>
      <w:rFonts w:asciiTheme="majorHAnsi" w:eastAsiaTheme="majorEastAsia" w:hAnsiTheme="majorHAnsi" w:cstheme="majorBidi"/>
      <w:color w:val="6D3300" w:themeColor="accent1" w:themeShade="7F"/>
    </w:rPr>
  </w:style>
  <w:style w:type="paragraph" w:styleId="Heading7">
    <w:name w:val="heading 7"/>
    <w:basedOn w:val="Heading6"/>
    <w:next w:val="Normal"/>
    <w:link w:val="Heading7Char"/>
    <w:uiPriority w:val="1"/>
    <w:rsid w:val="004300FF"/>
    <w:pPr>
      <w:tabs>
        <w:tab w:val="num" w:pos="850"/>
      </w:tabs>
      <w:kinsoku w:val="0"/>
      <w:overflowPunct w:val="0"/>
      <w:autoSpaceDE w:val="0"/>
      <w:autoSpaceDN w:val="0"/>
      <w:adjustRightInd w:val="0"/>
      <w:snapToGrid w:val="0"/>
      <w:spacing w:before="0" w:line="260" w:lineRule="atLeast"/>
      <w:ind w:left="850" w:hanging="850"/>
      <w:outlineLvl w:val="6"/>
    </w:pPr>
    <w:rPr>
      <w:rFonts w:asciiTheme="minorHAnsi" w:eastAsia="Times New Roman" w:hAnsiTheme="minorHAnsi" w:cs="Arial"/>
      <w:b/>
      <w:iCs/>
      <w:snapToGrid w:val="0"/>
      <w:color w:val="000000" w:themeColor="text1"/>
      <w:sz w:val="18"/>
      <w:szCs w:val="28"/>
    </w:rPr>
  </w:style>
  <w:style w:type="paragraph" w:styleId="Heading8">
    <w:name w:val="heading 8"/>
    <w:basedOn w:val="Normal"/>
    <w:next w:val="Normal"/>
    <w:link w:val="Heading8Char"/>
    <w:uiPriority w:val="1"/>
    <w:rsid w:val="004300FF"/>
    <w:pPr>
      <w:keepNext/>
      <w:keepLines/>
      <w:tabs>
        <w:tab w:val="num" w:pos="567"/>
      </w:tabs>
      <w:kinsoku w:val="0"/>
      <w:overflowPunct w:val="0"/>
      <w:autoSpaceDE w:val="0"/>
      <w:autoSpaceDN w:val="0"/>
      <w:adjustRightInd w:val="0"/>
      <w:snapToGrid w:val="0"/>
      <w:spacing w:before="240" w:after="40" w:line="281" w:lineRule="auto"/>
      <w:ind w:left="567" w:hanging="567"/>
      <w:outlineLvl w:val="7"/>
    </w:pPr>
    <w:rPr>
      <w:rFonts w:eastAsia="Times New Roman" w:cs="Arial"/>
      <w:b/>
      <w:snapToGrid w:val="0"/>
      <w:color w:val="000000" w:themeColor="tex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FE2"/>
    <w:pPr>
      <w:ind w:left="720"/>
      <w:contextualSpacing/>
    </w:pPr>
  </w:style>
  <w:style w:type="character" w:styleId="CommentReference">
    <w:name w:val="annotation reference"/>
    <w:basedOn w:val="DefaultParagraphFont"/>
    <w:uiPriority w:val="99"/>
    <w:semiHidden/>
    <w:unhideWhenUsed/>
    <w:rsid w:val="00FB2FE2"/>
    <w:rPr>
      <w:sz w:val="16"/>
      <w:szCs w:val="16"/>
    </w:rPr>
  </w:style>
  <w:style w:type="paragraph" w:styleId="CommentText">
    <w:name w:val="annotation text"/>
    <w:basedOn w:val="Normal"/>
    <w:link w:val="CommentTextChar"/>
    <w:uiPriority w:val="99"/>
    <w:unhideWhenUsed/>
    <w:rsid w:val="00FB2FE2"/>
    <w:pPr>
      <w:spacing w:line="240" w:lineRule="auto"/>
    </w:pPr>
    <w:rPr>
      <w:sz w:val="20"/>
      <w:szCs w:val="20"/>
    </w:rPr>
  </w:style>
  <w:style w:type="character" w:customStyle="1" w:styleId="CommentTextChar">
    <w:name w:val="Comment Text Char"/>
    <w:basedOn w:val="DefaultParagraphFont"/>
    <w:link w:val="CommentText"/>
    <w:uiPriority w:val="99"/>
    <w:rsid w:val="00FB2FE2"/>
    <w:rPr>
      <w:sz w:val="20"/>
      <w:szCs w:val="20"/>
      <w:lang w:val="en-AU"/>
    </w:rPr>
  </w:style>
  <w:style w:type="paragraph" w:styleId="BalloonText">
    <w:name w:val="Balloon Text"/>
    <w:basedOn w:val="Normal"/>
    <w:link w:val="BalloonTextChar"/>
    <w:uiPriority w:val="99"/>
    <w:semiHidden/>
    <w:unhideWhenUsed/>
    <w:rsid w:val="00FB2F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FE2"/>
    <w:rPr>
      <w:rFonts w:ascii="Segoe UI" w:hAnsi="Segoe UI" w:cs="Segoe UI"/>
      <w:sz w:val="18"/>
      <w:szCs w:val="18"/>
      <w:lang w:val="en-AU"/>
    </w:rPr>
  </w:style>
  <w:style w:type="character" w:customStyle="1" w:styleId="Heading1Char">
    <w:name w:val="Heading 1 Char"/>
    <w:basedOn w:val="DefaultParagraphFont"/>
    <w:link w:val="Heading1"/>
    <w:uiPriority w:val="9"/>
    <w:rsid w:val="0015002C"/>
    <w:rPr>
      <w:rFonts w:asciiTheme="majorHAnsi" w:eastAsiaTheme="majorEastAsia" w:hAnsiTheme="majorHAnsi" w:cstheme="majorBidi"/>
      <w:color w:val="A44E00" w:themeColor="accent1" w:themeShade="BF"/>
      <w:sz w:val="32"/>
      <w:szCs w:val="32"/>
      <w:lang w:val="en-AU"/>
    </w:rPr>
  </w:style>
  <w:style w:type="character" w:customStyle="1" w:styleId="Heading2Char">
    <w:name w:val="Heading 2 Char"/>
    <w:aliases w:val="Chapter Heading (Short) Char"/>
    <w:basedOn w:val="DefaultParagraphFont"/>
    <w:link w:val="Heading2"/>
    <w:uiPriority w:val="9"/>
    <w:rsid w:val="0015002C"/>
    <w:rPr>
      <w:rFonts w:asciiTheme="majorHAnsi" w:eastAsiaTheme="majorEastAsia" w:hAnsiTheme="majorHAnsi" w:cstheme="majorBidi"/>
      <w:color w:val="A44E00" w:themeColor="accent1" w:themeShade="BF"/>
      <w:sz w:val="26"/>
      <w:szCs w:val="26"/>
      <w:lang w:val="en-AU"/>
    </w:rPr>
  </w:style>
  <w:style w:type="paragraph" w:styleId="ListNumber">
    <w:name w:val="List Number"/>
    <w:basedOn w:val="Normal"/>
    <w:uiPriority w:val="99"/>
    <w:unhideWhenUsed/>
    <w:rsid w:val="0015002C"/>
    <w:pPr>
      <w:numPr>
        <w:numId w:val="1"/>
      </w:numPr>
      <w:contextualSpacing/>
    </w:pPr>
  </w:style>
  <w:style w:type="paragraph" w:styleId="CommentSubject">
    <w:name w:val="annotation subject"/>
    <w:basedOn w:val="CommentText"/>
    <w:next w:val="CommentText"/>
    <w:link w:val="CommentSubjectChar"/>
    <w:uiPriority w:val="99"/>
    <w:semiHidden/>
    <w:unhideWhenUsed/>
    <w:rsid w:val="0015002C"/>
    <w:rPr>
      <w:b/>
      <w:bCs/>
    </w:rPr>
  </w:style>
  <w:style w:type="character" w:customStyle="1" w:styleId="CommentSubjectChar">
    <w:name w:val="Comment Subject Char"/>
    <w:basedOn w:val="CommentTextChar"/>
    <w:link w:val="CommentSubject"/>
    <w:uiPriority w:val="99"/>
    <w:semiHidden/>
    <w:rsid w:val="0015002C"/>
    <w:rPr>
      <w:b/>
      <w:bCs/>
      <w:sz w:val="20"/>
      <w:szCs w:val="20"/>
      <w:lang w:val="en-AU"/>
    </w:rPr>
  </w:style>
  <w:style w:type="table" w:styleId="TableGrid">
    <w:name w:val="Table Grid"/>
    <w:basedOn w:val="TableNormal"/>
    <w:uiPriority w:val="39"/>
    <w:rsid w:val="00150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50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0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02C"/>
    <w:rPr>
      <w:lang w:val="en-AU"/>
    </w:rPr>
  </w:style>
  <w:style w:type="paragraph" w:styleId="Footer">
    <w:name w:val="footer"/>
    <w:basedOn w:val="Normal"/>
    <w:link w:val="FooterChar"/>
    <w:uiPriority w:val="99"/>
    <w:unhideWhenUsed/>
    <w:rsid w:val="00150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02C"/>
    <w:rPr>
      <w:lang w:val="en-AU"/>
    </w:rPr>
  </w:style>
  <w:style w:type="paragraph" w:styleId="Revision">
    <w:name w:val="Revision"/>
    <w:hidden/>
    <w:uiPriority w:val="99"/>
    <w:semiHidden/>
    <w:rsid w:val="0015002C"/>
    <w:pPr>
      <w:spacing w:after="0" w:line="240" w:lineRule="auto"/>
    </w:pPr>
    <w:rPr>
      <w:lang w:val="en-AU"/>
    </w:rPr>
  </w:style>
  <w:style w:type="character" w:customStyle="1" w:styleId="Heading3Char">
    <w:name w:val="Heading 3 Char"/>
    <w:basedOn w:val="DefaultParagraphFont"/>
    <w:link w:val="Heading3"/>
    <w:uiPriority w:val="9"/>
    <w:rsid w:val="0015002C"/>
    <w:rPr>
      <w:rFonts w:asciiTheme="majorHAnsi" w:eastAsiaTheme="majorEastAsia" w:hAnsiTheme="majorHAnsi" w:cstheme="majorBidi"/>
      <w:color w:val="6D3300" w:themeColor="accent1" w:themeShade="7F"/>
      <w:sz w:val="24"/>
      <w:szCs w:val="24"/>
      <w:lang w:val="en-AU"/>
    </w:rPr>
  </w:style>
  <w:style w:type="character" w:customStyle="1" w:styleId="Heading4Char">
    <w:name w:val="Heading 4 Char"/>
    <w:aliases w:val="Appendix Heading (Short) Char"/>
    <w:basedOn w:val="DefaultParagraphFont"/>
    <w:link w:val="Heading4"/>
    <w:uiPriority w:val="9"/>
    <w:rsid w:val="0015002C"/>
    <w:rPr>
      <w:rFonts w:asciiTheme="majorHAnsi" w:eastAsiaTheme="majorEastAsia" w:hAnsiTheme="majorHAnsi" w:cstheme="majorBidi"/>
      <w:i/>
      <w:iCs/>
      <w:color w:val="A44E00" w:themeColor="accent1" w:themeShade="BF"/>
      <w:lang w:val="en-AU"/>
    </w:rPr>
  </w:style>
  <w:style w:type="paragraph" w:styleId="NormalWeb">
    <w:name w:val="Normal (Web)"/>
    <w:basedOn w:val="Normal"/>
    <w:uiPriority w:val="99"/>
    <w:semiHidden/>
    <w:unhideWhenUsed/>
    <w:rsid w:val="0015002C"/>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URLCover">
    <w:name w:val="URL Cover"/>
    <w:basedOn w:val="Normal"/>
    <w:link w:val="URLCoverChar"/>
    <w:rsid w:val="00760874"/>
    <w:pPr>
      <w:spacing w:after="0" w:line="240" w:lineRule="auto"/>
      <w:ind w:right="5102"/>
    </w:pPr>
    <w:rPr>
      <w:color w:val="FFFFFF"/>
      <w:sz w:val="20"/>
    </w:rPr>
  </w:style>
  <w:style w:type="character" w:customStyle="1" w:styleId="URLCoverChar">
    <w:name w:val="URL Cover Char"/>
    <w:basedOn w:val="DefaultParagraphFont"/>
    <w:link w:val="URLCover"/>
    <w:rsid w:val="00760874"/>
    <w:rPr>
      <w:color w:val="FFFFFF"/>
      <w:sz w:val="20"/>
      <w:lang w:val="en-AU"/>
    </w:rPr>
  </w:style>
  <w:style w:type="paragraph" w:customStyle="1" w:styleId="CoverOutcomeHeadline">
    <w:name w:val="Cover Outcome Headline"/>
    <w:basedOn w:val="Normal"/>
    <w:link w:val="CoverOutcomeHeadlineChar"/>
    <w:rsid w:val="00760874"/>
    <w:pPr>
      <w:spacing w:after="120" w:line="281" w:lineRule="auto"/>
      <w:ind w:right="5102"/>
    </w:pPr>
    <w:rPr>
      <w:rFonts w:ascii="Georgia" w:hAnsi="Georgia"/>
      <w:color w:val="FFFFFF"/>
      <w:sz w:val="72"/>
    </w:rPr>
  </w:style>
  <w:style w:type="character" w:customStyle="1" w:styleId="CoverOutcomeHeadlineChar">
    <w:name w:val="Cover Outcome Headline Char"/>
    <w:basedOn w:val="DefaultParagraphFont"/>
    <w:link w:val="CoverOutcomeHeadline"/>
    <w:rsid w:val="00760874"/>
    <w:rPr>
      <w:rFonts w:ascii="Georgia" w:hAnsi="Georgia"/>
      <w:color w:val="FFFFFF"/>
      <w:sz w:val="72"/>
      <w:lang w:val="en-AU"/>
    </w:rPr>
  </w:style>
  <w:style w:type="paragraph" w:customStyle="1" w:styleId="CoverOutcomeSubtitle">
    <w:name w:val="Cover Outcome Subtitle"/>
    <w:basedOn w:val="CoverOutcomeHeadline"/>
    <w:link w:val="CoverOutcomeSubtitleChar"/>
    <w:rsid w:val="00760874"/>
    <w:pPr>
      <w:spacing w:before="240" w:line="320" w:lineRule="atLeast"/>
    </w:pPr>
    <w:rPr>
      <w:rFonts w:ascii="Arial" w:hAnsi="Arial" w:cs="Arial"/>
      <w:sz w:val="26"/>
    </w:rPr>
  </w:style>
  <w:style w:type="character" w:customStyle="1" w:styleId="CoverOutcomeSubtitleChar">
    <w:name w:val="Cover Outcome Subtitle Char"/>
    <w:basedOn w:val="DefaultParagraphFont"/>
    <w:link w:val="CoverOutcomeSubtitle"/>
    <w:rsid w:val="00760874"/>
    <w:rPr>
      <w:rFonts w:ascii="Arial" w:hAnsi="Arial" w:cs="Arial"/>
      <w:color w:val="FFFFFF"/>
      <w:sz w:val="26"/>
      <w:lang w:val="en-AU"/>
    </w:rPr>
  </w:style>
  <w:style w:type="paragraph" w:customStyle="1" w:styleId="CoverDate">
    <w:name w:val="Cover Date"/>
    <w:basedOn w:val="Normal"/>
    <w:link w:val="CoverDateChar"/>
    <w:rsid w:val="00760874"/>
    <w:pPr>
      <w:spacing w:before="240" w:after="0" w:line="320" w:lineRule="atLeast"/>
      <w:ind w:right="5102"/>
    </w:pPr>
    <w:rPr>
      <w:color w:val="FFFFFF"/>
      <w:sz w:val="20"/>
    </w:rPr>
  </w:style>
  <w:style w:type="character" w:customStyle="1" w:styleId="CoverDateChar">
    <w:name w:val="Cover Date Char"/>
    <w:basedOn w:val="DefaultParagraphFont"/>
    <w:link w:val="CoverDate"/>
    <w:rsid w:val="00760874"/>
    <w:rPr>
      <w:color w:val="FFFFFF"/>
      <w:sz w:val="20"/>
      <w:lang w:val="en-AU"/>
    </w:rPr>
  </w:style>
  <w:style w:type="paragraph" w:customStyle="1" w:styleId="Footer-White">
    <w:name w:val="Footer - White"/>
    <w:basedOn w:val="Normal"/>
    <w:link w:val="Footer-WhiteChar"/>
    <w:rsid w:val="00760874"/>
    <w:pPr>
      <w:spacing w:after="0" w:line="240" w:lineRule="auto"/>
    </w:pPr>
    <w:rPr>
      <w:color w:val="FFFFFF"/>
      <w:sz w:val="20"/>
    </w:rPr>
  </w:style>
  <w:style w:type="character" w:customStyle="1" w:styleId="Footer-WhiteChar">
    <w:name w:val="Footer - White Char"/>
    <w:basedOn w:val="DefaultParagraphFont"/>
    <w:link w:val="Footer-White"/>
    <w:rsid w:val="00760874"/>
    <w:rPr>
      <w:color w:val="FFFFFF"/>
      <w:sz w:val="20"/>
      <w:lang w:val="en-AU"/>
    </w:rPr>
  </w:style>
  <w:style w:type="paragraph" w:styleId="TOCHeading">
    <w:name w:val="TOC Heading"/>
    <w:basedOn w:val="Heading1"/>
    <w:next w:val="Normal"/>
    <w:uiPriority w:val="39"/>
    <w:unhideWhenUsed/>
    <w:qFormat/>
    <w:rsid w:val="000416FE"/>
    <w:pPr>
      <w:numPr>
        <w:numId w:val="0"/>
      </w:numPr>
      <w:contextualSpacing w:val="0"/>
      <w:outlineLvl w:val="9"/>
    </w:pPr>
    <w:rPr>
      <w:lang w:val="en-US"/>
    </w:rPr>
  </w:style>
  <w:style w:type="paragraph" w:styleId="TOC1">
    <w:name w:val="toc 1"/>
    <w:basedOn w:val="Normal"/>
    <w:next w:val="Normal"/>
    <w:autoRedefine/>
    <w:uiPriority w:val="39"/>
    <w:unhideWhenUsed/>
    <w:rsid w:val="00EB22C5"/>
    <w:pPr>
      <w:tabs>
        <w:tab w:val="left" w:pos="440"/>
        <w:tab w:val="right" w:leader="dot" w:pos="9016"/>
      </w:tabs>
      <w:spacing w:after="100"/>
    </w:pPr>
    <w:rPr>
      <w:rFonts w:asciiTheme="majorHAnsi" w:hAnsiTheme="majorHAnsi"/>
      <w:b/>
      <w:noProof/>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0416FE"/>
    <w:pPr>
      <w:spacing w:after="100"/>
      <w:ind w:left="220"/>
    </w:pPr>
  </w:style>
  <w:style w:type="paragraph" w:styleId="TOC3">
    <w:name w:val="toc 3"/>
    <w:basedOn w:val="Normal"/>
    <w:next w:val="Normal"/>
    <w:autoRedefine/>
    <w:uiPriority w:val="39"/>
    <w:unhideWhenUsed/>
    <w:rsid w:val="000416FE"/>
    <w:pPr>
      <w:spacing w:after="100"/>
      <w:ind w:left="440"/>
    </w:pPr>
  </w:style>
  <w:style w:type="character" w:styleId="Hyperlink">
    <w:name w:val="Hyperlink"/>
    <w:basedOn w:val="DefaultParagraphFont"/>
    <w:uiPriority w:val="99"/>
    <w:unhideWhenUsed/>
    <w:rsid w:val="000416FE"/>
    <w:rPr>
      <w:color w:val="0000FF" w:themeColor="hyperlink"/>
      <w:u w:val="single"/>
    </w:rPr>
  </w:style>
  <w:style w:type="numbering" w:customStyle="1" w:styleId="NoList1">
    <w:name w:val="No List1"/>
    <w:next w:val="NoList"/>
    <w:uiPriority w:val="99"/>
    <w:semiHidden/>
    <w:unhideWhenUsed/>
    <w:rsid w:val="000416FE"/>
  </w:style>
  <w:style w:type="table" w:customStyle="1" w:styleId="TableGrid2">
    <w:name w:val="Table Grid2"/>
    <w:basedOn w:val="TableNormal"/>
    <w:next w:val="TableGrid"/>
    <w:uiPriority w:val="39"/>
    <w:rsid w:val="00041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41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B6962"/>
    <w:rPr>
      <w:rFonts w:asciiTheme="majorHAnsi" w:eastAsiaTheme="majorEastAsia" w:hAnsiTheme="majorHAnsi" w:cstheme="majorBidi"/>
      <w:color w:val="A44E00" w:themeColor="accent1" w:themeShade="BF"/>
      <w:lang w:val="en-AU"/>
    </w:rPr>
  </w:style>
  <w:style w:type="paragraph" w:customStyle="1" w:styleId="KeySentence">
    <w:name w:val="Key Sentence"/>
    <w:basedOn w:val="Normal"/>
    <w:rsid w:val="00893790"/>
    <w:pPr>
      <w:kinsoku w:val="0"/>
      <w:overflowPunct w:val="0"/>
      <w:autoSpaceDE w:val="0"/>
      <w:autoSpaceDN w:val="0"/>
      <w:adjustRightInd w:val="0"/>
      <w:snapToGrid w:val="0"/>
      <w:spacing w:line="260" w:lineRule="atLeast"/>
    </w:pPr>
    <w:rPr>
      <w:rFonts w:ascii="Georgia" w:eastAsia="Times New Roman" w:hAnsi="Georgia" w:cs="Arial"/>
      <w:i/>
      <w:snapToGrid w:val="0"/>
      <w:color w:val="DC6900" w:themeColor="text2"/>
      <w:sz w:val="16"/>
      <w:szCs w:val="18"/>
    </w:rPr>
  </w:style>
  <w:style w:type="paragraph" w:styleId="BodyText">
    <w:name w:val="Body Text"/>
    <w:aliases w:val="b,block,bt,Body text,body text,body,NoticeText-List,t1,taten_body,Cargo,Letter Body,Memo Body,Body,by,b-heading 1/heading 2,bd,heading1body-heading2body,BD,b14,body1,b-heading,Fax Body,Bod,bo,full cell text,Report Body,bullet,B"/>
    <w:basedOn w:val="Normal"/>
    <w:link w:val="BodyTextChar"/>
    <w:qFormat/>
    <w:rsid w:val="00893790"/>
    <w:pPr>
      <w:spacing w:before="120" w:after="120" w:line="280" w:lineRule="atLeast"/>
      <w:jc w:val="both"/>
    </w:pPr>
    <w:rPr>
      <w:rFonts w:ascii="Calibri" w:eastAsia="Times New Roman" w:hAnsi="Calibri" w:cs="Times New Roman"/>
      <w:sz w:val="20"/>
    </w:rPr>
  </w:style>
  <w:style w:type="character" w:customStyle="1" w:styleId="BodyTextChar">
    <w:name w:val="Body Text Char"/>
    <w:aliases w:val="b Char,block Char,bt Char,Body text Char,body text Char,body Char,NoticeText-List Char,t1 Char,taten_body Char,Cargo Char,Letter Body Char,Memo Body Char,Body Char,by Char,b-heading 1/heading 2 Char,bd Char,heading1body-heading2body Char"/>
    <w:basedOn w:val="DefaultParagraphFont"/>
    <w:link w:val="BodyText"/>
    <w:rsid w:val="00893790"/>
    <w:rPr>
      <w:rFonts w:ascii="Calibri" w:eastAsia="Times New Roman" w:hAnsi="Calibri" w:cs="Times New Roman"/>
      <w:sz w:val="20"/>
      <w:lang w:val="en-AU"/>
    </w:rPr>
  </w:style>
  <w:style w:type="paragraph" w:styleId="ListBullet">
    <w:name w:val="List Bullet"/>
    <w:aliases w:val="l,list no space after,(NECG) List Bullet,*List Bullet,lb,l1,List Bullet 1,List Bullet Char2,List Bullet Char1 Char,List Bullet Char Char Char1,List Bullet Char Char1,List Bullet Char2 Char Char,List Bullet Char Char Char Char,l11,UL"/>
    <w:basedOn w:val="BodyText"/>
    <w:link w:val="ListBulletChar"/>
    <w:qFormat/>
    <w:rsid w:val="00893790"/>
    <w:pPr>
      <w:spacing w:before="0" w:after="130" w:line="260" w:lineRule="atLeast"/>
    </w:pPr>
    <w:rPr>
      <w:color w:val="000000"/>
    </w:rPr>
  </w:style>
  <w:style w:type="character" w:customStyle="1" w:styleId="ListBulletChar">
    <w:name w:val="List Bullet Char"/>
    <w:aliases w:val="l Char,list no space after Char,(NECG) List Bullet Char,*List Bullet Char,lb Char,l1 Char,List Bullet 1 Char,List Bullet Char2 Char,List Bullet Char1 Char Char,List Bullet Char Char Char1 Char,List Bullet Char Char1 Char,l11 Char"/>
    <w:basedOn w:val="DefaultParagraphFont"/>
    <w:link w:val="ListBullet"/>
    <w:rsid w:val="00893790"/>
    <w:rPr>
      <w:rFonts w:ascii="Calibri" w:eastAsia="Times New Roman" w:hAnsi="Calibri" w:cs="Times New Roman"/>
      <w:color w:val="000000"/>
      <w:sz w:val="20"/>
      <w:lang w:val="en-AU"/>
    </w:rPr>
  </w:style>
  <w:style w:type="paragraph" w:styleId="NoSpacing">
    <w:name w:val="No Spacing"/>
    <w:uiPriority w:val="1"/>
    <w:qFormat/>
    <w:rsid w:val="00893790"/>
    <w:pPr>
      <w:spacing w:after="0" w:line="240" w:lineRule="auto"/>
    </w:pPr>
    <w:rPr>
      <w:lang w:val="en-AU"/>
    </w:rPr>
  </w:style>
  <w:style w:type="paragraph" w:customStyle="1" w:styleId="Coverpulloutframe">
    <w:name w:val="Cover pull out frame"/>
    <w:basedOn w:val="Normal"/>
    <w:link w:val="CoverpulloutframeChar"/>
    <w:rsid w:val="00893790"/>
    <w:pPr>
      <w:framePr w:w="2188" w:h="227" w:wrap="notBeside" w:vAnchor="page" w:hAnchor="page" w:x="908" w:y="8414" w:anchorLock="1"/>
      <w:pBdr>
        <w:top w:val="dotted" w:sz="6" w:space="1" w:color="DC6900" w:themeColor="text2"/>
        <w:left w:val="dotted" w:sz="6" w:space="4" w:color="DC6900" w:themeColor="text2"/>
      </w:pBdr>
      <w:spacing w:after="0" w:line="240" w:lineRule="auto"/>
    </w:pPr>
    <w:rPr>
      <w:rFonts w:ascii="Georgia" w:hAnsi="Georgia"/>
      <w:sz w:val="8"/>
    </w:rPr>
  </w:style>
  <w:style w:type="character" w:customStyle="1" w:styleId="CoverpulloutframeChar">
    <w:name w:val="Cover pull out frame Char"/>
    <w:basedOn w:val="DefaultParagraphFont"/>
    <w:link w:val="Coverpulloutframe"/>
    <w:rsid w:val="00893790"/>
    <w:rPr>
      <w:rFonts w:ascii="Georgia" w:hAnsi="Georgia"/>
      <w:sz w:val="8"/>
      <w:lang w:val="en-AU"/>
    </w:rPr>
  </w:style>
  <w:style w:type="paragraph" w:customStyle="1" w:styleId="CoverPanelFrame">
    <w:name w:val="Cover Panel Frame"/>
    <w:basedOn w:val="Normal"/>
    <w:link w:val="CoverPanelFrameChar"/>
    <w:rsid w:val="00893790"/>
    <w:pPr>
      <w:framePr w:w="7438" w:h="227" w:wrap="notBeside" w:hAnchor="text" w:x="-112" w:y="1" w:anchorLock="1"/>
      <w:pBdr>
        <w:top w:val="single" w:sz="8" w:space="1" w:color="000000"/>
        <w:left w:val="single" w:sz="8" w:space="4" w:color="000000"/>
      </w:pBdr>
      <w:spacing w:after="0" w:line="240" w:lineRule="auto"/>
    </w:pPr>
    <w:rPr>
      <w:rFonts w:ascii="Georgia" w:hAnsi="Georgia"/>
      <w:sz w:val="8"/>
    </w:rPr>
  </w:style>
  <w:style w:type="character" w:customStyle="1" w:styleId="CoverPanelFrameChar">
    <w:name w:val="Cover Panel Frame Char"/>
    <w:basedOn w:val="DefaultParagraphFont"/>
    <w:link w:val="CoverPanelFrame"/>
    <w:rsid w:val="00893790"/>
    <w:rPr>
      <w:rFonts w:ascii="Georgia" w:hAnsi="Georgia"/>
      <w:sz w:val="8"/>
      <w:lang w:val="en-AU"/>
    </w:rPr>
  </w:style>
  <w:style w:type="paragraph" w:customStyle="1" w:styleId="Covertitle">
    <w:name w:val="Cover title"/>
    <w:basedOn w:val="Normal"/>
    <w:link w:val="CovertitleChar"/>
    <w:rsid w:val="00893790"/>
    <w:pPr>
      <w:framePr w:w="2154" w:h="227" w:wrap="notBeside" w:vAnchor="page" w:hAnchor="page" w:x="908" w:y="8414" w:anchorLock="1"/>
      <w:spacing w:before="200" w:line="240" w:lineRule="auto"/>
      <w:ind w:left="113"/>
    </w:pPr>
    <w:rPr>
      <w:rFonts w:ascii="Georgia" w:hAnsi="Georgia"/>
      <w:i/>
      <w:color w:val="000000"/>
      <w:sz w:val="20"/>
    </w:rPr>
  </w:style>
  <w:style w:type="character" w:customStyle="1" w:styleId="CovertitleChar">
    <w:name w:val="Cover title Char"/>
    <w:basedOn w:val="DefaultParagraphFont"/>
    <w:link w:val="Covertitle"/>
    <w:rsid w:val="00893790"/>
    <w:rPr>
      <w:rFonts w:ascii="Georgia" w:hAnsi="Georgia"/>
      <w:i/>
      <w:color w:val="000000"/>
      <w:sz w:val="20"/>
      <w:lang w:val="en-AU"/>
    </w:rPr>
  </w:style>
  <w:style w:type="paragraph" w:customStyle="1" w:styleId="Coversubtitle">
    <w:name w:val="Cover subtitle"/>
    <w:basedOn w:val="Covertitle"/>
    <w:link w:val="CoversubtitleChar"/>
    <w:rsid w:val="00893790"/>
    <w:pPr>
      <w:framePr w:wrap="notBeside"/>
      <w:spacing w:before="180"/>
    </w:pPr>
  </w:style>
  <w:style w:type="character" w:customStyle="1" w:styleId="CoversubtitleChar">
    <w:name w:val="Cover subtitle Char"/>
    <w:basedOn w:val="DefaultParagraphFont"/>
    <w:link w:val="Coversubtitle"/>
    <w:rsid w:val="00893790"/>
    <w:rPr>
      <w:rFonts w:ascii="Georgia" w:hAnsi="Georgia"/>
      <w:i/>
      <w:color w:val="000000"/>
      <w:sz w:val="20"/>
      <w:lang w:val="en-AU"/>
    </w:rPr>
  </w:style>
  <w:style w:type="paragraph" w:styleId="TOC4">
    <w:name w:val="toc 4"/>
    <w:basedOn w:val="Normal"/>
    <w:next w:val="Normal"/>
    <w:autoRedefine/>
    <w:uiPriority w:val="39"/>
    <w:unhideWhenUsed/>
    <w:rsid w:val="00893790"/>
    <w:pPr>
      <w:spacing w:after="100"/>
      <w:ind w:left="660"/>
    </w:pPr>
    <w:rPr>
      <w:rFonts w:eastAsiaTheme="minorEastAsia"/>
      <w:lang w:eastAsia="en-AU"/>
    </w:rPr>
  </w:style>
  <w:style w:type="paragraph" w:styleId="TOC5">
    <w:name w:val="toc 5"/>
    <w:basedOn w:val="Normal"/>
    <w:next w:val="Normal"/>
    <w:autoRedefine/>
    <w:uiPriority w:val="39"/>
    <w:unhideWhenUsed/>
    <w:rsid w:val="00893790"/>
    <w:pPr>
      <w:spacing w:after="100"/>
      <w:ind w:left="880"/>
    </w:pPr>
    <w:rPr>
      <w:rFonts w:eastAsiaTheme="minorEastAsia"/>
      <w:lang w:eastAsia="en-AU"/>
    </w:rPr>
  </w:style>
  <w:style w:type="paragraph" w:styleId="TOC6">
    <w:name w:val="toc 6"/>
    <w:basedOn w:val="Normal"/>
    <w:next w:val="Normal"/>
    <w:autoRedefine/>
    <w:uiPriority w:val="39"/>
    <w:unhideWhenUsed/>
    <w:rsid w:val="00893790"/>
    <w:pPr>
      <w:spacing w:after="100"/>
      <w:ind w:left="1100"/>
    </w:pPr>
    <w:rPr>
      <w:rFonts w:eastAsiaTheme="minorEastAsia"/>
      <w:lang w:eastAsia="en-AU"/>
    </w:rPr>
  </w:style>
  <w:style w:type="paragraph" w:styleId="TOC7">
    <w:name w:val="toc 7"/>
    <w:basedOn w:val="Normal"/>
    <w:next w:val="Normal"/>
    <w:autoRedefine/>
    <w:uiPriority w:val="39"/>
    <w:unhideWhenUsed/>
    <w:rsid w:val="00893790"/>
    <w:pPr>
      <w:spacing w:after="100"/>
      <w:ind w:left="1320"/>
    </w:pPr>
    <w:rPr>
      <w:rFonts w:eastAsiaTheme="minorEastAsia"/>
      <w:lang w:eastAsia="en-AU"/>
    </w:rPr>
  </w:style>
  <w:style w:type="paragraph" w:styleId="TOC8">
    <w:name w:val="toc 8"/>
    <w:basedOn w:val="Normal"/>
    <w:next w:val="Normal"/>
    <w:autoRedefine/>
    <w:uiPriority w:val="39"/>
    <w:unhideWhenUsed/>
    <w:rsid w:val="00893790"/>
    <w:pPr>
      <w:spacing w:after="100"/>
      <w:ind w:left="1540"/>
    </w:pPr>
    <w:rPr>
      <w:rFonts w:eastAsiaTheme="minorEastAsia"/>
      <w:lang w:eastAsia="en-AU"/>
    </w:rPr>
  </w:style>
  <w:style w:type="paragraph" w:styleId="TOC9">
    <w:name w:val="toc 9"/>
    <w:basedOn w:val="Normal"/>
    <w:next w:val="Normal"/>
    <w:autoRedefine/>
    <w:uiPriority w:val="39"/>
    <w:unhideWhenUsed/>
    <w:rsid w:val="00893790"/>
    <w:pPr>
      <w:spacing w:after="100"/>
      <w:ind w:left="1760"/>
    </w:pPr>
    <w:rPr>
      <w:rFonts w:eastAsiaTheme="minorEastAsia"/>
      <w:lang w:eastAsia="en-AU"/>
    </w:rPr>
  </w:style>
  <w:style w:type="paragraph" w:styleId="FootnoteText">
    <w:name w:val="footnote text"/>
    <w:basedOn w:val="Normal"/>
    <w:link w:val="FootnoteTextChar"/>
    <w:uiPriority w:val="99"/>
    <w:rsid w:val="00893790"/>
    <w:pPr>
      <w:spacing w:after="0" w:line="260" w:lineRule="atLeast"/>
    </w:pPr>
    <w:rPr>
      <w:rFonts w:ascii="Calibri" w:eastAsia="Times New Roman" w:hAnsi="Calibri" w:cs="Times New Roman"/>
      <w:sz w:val="18"/>
      <w:szCs w:val="20"/>
    </w:rPr>
  </w:style>
  <w:style w:type="character" w:customStyle="1" w:styleId="FootnoteTextChar">
    <w:name w:val="Footnote Text Char"/>
    <w:basedOn w:val="DefaultParagraphFont"/>
    <w:link w:val="FootnoteText"/>
    <w:uiPriority w:val="99"/>
    <w:rsid w:val="00893790"/>
    <w:rPr>
      <w:rFonts w:ascii="Calibri" w:eastAsia="Times New Roman" w:hAnsi="Calibri" w:cs="Times New Roman"/>
      <w:sz w:val="18"/>
      <w:szCs w:val="20"/>
      <w:lang w:val="en-AU"/>
    </w:rPr>
  </w:style>
  <w:style w:type="character" w:styleId="FootnoteReference">
    <w:name w:val="footnote reference"/>
    <w:basedOn w:val="DefaultParagraphFont"/>
    <w:uiPriority w:val="99"/>
    <w:unhideWhenUsed/>
    <w:rsid w:val="00893790"/>
    <w:rPr>
      <w:vertAlign w:val="superscript"/>
    </w:rPr>
  </w:style>
  <w:style w:type="character" w:customStyle="1" w:styleId="Heading6Char">
    <w:name w:val="Heading 6 Char"/>
    <w:basedOn w:val="DefaultParagraphFont"/>
    <w:link w:val="Heading6"/>
    <w:uiPriority w:val="9"/>
    <w:rsid w:val="00F95CD2"/>
    <w:rPr>
      <w:rFonts w:asciiTheme="majorHAnsi" w:eastAsiaTheme="majorEastAsia" w:hAnsiTheme="majorHAnsi" w:cstheme="majorBidi"/>
      <w:color w:val="6D3300" w:themeColor="accent1" w:themeShade="7F"/>
      <w:lang w:val="en-AU"/>
    </w:rPr>
  </w:style>
  <w:style w:type="character" w:styleId="Emphasis">
    <w:name w:val="Emphasis"/>
    <w:basedOn w:val="DefaultParagraphFont"/>
    <w:uiPriority w:val="20"/>
    <w:qFormat/>
    <w:rsid w:val="009550AF"/>
    <w:rPr>
      <w:i/>
      <w:iCs/>
    </w:rPr>
  </w:style>
  <w:style w:type="character" w:styleId="IntenseEmphasis">
    <w:name w:val="Intense Emphasis"/>
    <w:basedOn w:val="DefaultParagraphFont"/>
    <w:uiPriority w:val="21"/>
    <w:qFormat/>
    <w:rsid w:val="009F2A49"/>
    <w:rPr>
      <w:i/>
      <w:iCs/>
      <w:color w:val="DC6900" w:themeColor="accent1"/>
    </w:rPr>
  </w:style>
  <w:style w:type="character" w:styleId="Strong">
    <w:name w:val="Strong"/>
    <w:basedOn w:val="DefaultParagraphFont"/>
    <w:uiPriority w:val="22"/>
    <w:qFormat/>
    <w:rsid w:val="003F7F06"/>
    <w:rPr>
      <w:b/>
      <w:bCs/>
    </w:rPr>
  </w:style>
  <w:style w:type="table" w:customStyle="1" w:styleId="GridTable1Light-Accent11">
    <w:name w:val="Grid Table 1 Light - Accent 11"/>
    <w:basedOn w:val="TableNormal"/>
    <w:uiPriority w:val="46"/>
    <w:rsid w:val="006F57E6"/>
    <w:pPr>
      <w:spacing w:after="0" w:line="240" w:lineRule="auto"/>
    </w:pPr>
    <w:tblPr>
      <w:tblStyleRowBandSize w:val="1"/>
      <w:tblStyleColBandSize w:val="1"/>
      <w:tblBorders>
        <w:top w:val="single" w:sz="4" w:space="0" w:color="FFC28B" w:themeColor="accent1" w:themeTint="66"/>
        <w:left w:val="single" w:sz="4" w:space="0" w:color="FFC28B" w:themeColor="accent1" w:themeTint="66"/>
        <w:bottom w:val="single" w:sz="4" w:space="0" w:color="FFC28B" w:themeColor="accent1" w:themeTint="66"/>
        <w:right w:val="single" w:sz="4" w:space="0" w:color="FFC28B" w:themeColor="accent1" w:themeTint="66"/>
        <w:insideH w:val="single" w:sz="4" w:space="0" w:color="FFC28B" w:themeColor="accent1" w:themeTint="66"/>
        <w:insideV w:val="single" w:sz="4" w:space="0" w:color="FFC28B" w:themeColor="accent1" w:themeTint="66"/>
      </w:tblBorders>
    </w:tblPr>
    <w:tblStylePr w:type="firstRow">
      <w:rPr>
        <w:b/>
        <w:bCs/>
      </w:rPr>
      <w:tblPr/>
      <w:tcPr>
        <w:tcBorders>
          <w:bottom w:val="single" w:sz="12" w:space="0" w:color="FFA351" w:themeColor="accent1" w:themeTint="99"/>
        </w:tcBorders>
      </w:tcPr>
    </w:tblStylePr>
    <w:tblStylePr w:type="lastRow">
      <w:rPr>
        <w:b/>
        <w:bCs/>
      </w:rPr>
      <w:tblPr/>
      <w:tcPr>
        <w:tcBorders>
          <w:top w:val="double" w:sz="2" w:space="0" w:color="FFA351"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F57E6"/>
    <w:pPr>
      <w:spacing w:after="0" w:line="240" w:lineRule="auto"/>
    </w:pPr>
    <w:tblPr>
      <w:tblStyleRowBandSize w:val="1"/>
      <w:tblStyleColBandSize w:val="1"/>
      <w:tblBorders>
        <w:top w:val="single" w:sz="2" w:space="0" w:color="FFA351" w:themeColor="accent1" w:themeTint="99"/>
        <w:bottom w:val="single" w:sz="2" w:space="0" w:color="FFA351" w:themeColor="accent1" w:themeTint="99"/>
        <w:insideH w:val="single" w:sz="2" w:space="0" w:color="FFA351" w:themeColor="accent1" w:themeTint="99"/>
        <w:insideV w:val="single" w:sz="2" w:space="0" w:color="FFA351" w:themeColor="accent1" w:themeTint="99"/>
      </w:tblBorders>
    </w:tblPr>
    <w:tblStylePr w:type="firstRow">
      <w:rPr>
        <w:b/>
        <w:bCs/>
      </w:rPr>
      <w:tblPr/>
      <w:tcPr>
        <w:tcBorders>
          <w:top w:val="nil"/>
          <w:bottom w:val="single" w:sz="12" w:space="0" w:color="FFA351" w:themeColor="accent1" w:themeTint="99"/>
          <w:insideH w:val="nil"/>
          <w:insideV w:val="nil"/>
        </w:tcBorders>
        <w:shd w:val="clear" w:color="auto" w:fill="FFFFFF" w:themeFill="background1"/>
      </w:tcPr>
    </w:tblStylePr>
    <w:tblStylePr w:type="lastRow">
      <w:rPr>
        <w:b/>
        <w:bCs/>
      </w:rPr>
      <w:tblPr/>
      <w:tcPr>
        <w:tcBorders>
          <w:top w:val="double" w:sz="2" w:space="0" w:color="FFA35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5" w:themeFill="accent1" w:themeFillTint="33"/>
      </w:tcPr>
    </w:tblStylePr>
    <w:tblStylePr w:type="band1Horz">
      <w:tblPr/>
      <w:tcPr>
        <w:shd w:val="clear" w:color="auto" w:fill="FFE0C5" w:themeFill="accent1" w:themeFillTint="33"/>
      </w:tcPr>
    </w:tblStylePr>
  </w:style>
  <w:style w:type="table" w:customStyle="1" w:styleId="GridTable4-Accent11">
    <w:name w:val="Grid Table 4 - Accent 11"/>
    <w:basedOn w:val="TableNormal"/>
    <w:uiPriority w:val="49"/>
    <w:rsid w:val="006F57E6"/>
    <w:pPr>
      <w:spacing w:after="0" w:line="240" w:lineRule="auto"/>
    </w:pPr>
    <w:tblPr>
      <w:tblStyleRowBandSize w:val="1"/>
      <w:tblStyleColBandSize w:val="1"/>
      <w:tblBorders>
        <w:top w:val="single" w:sz="4" w:space="0" w:color="FFA351" w:themeColor="accent1" w:themeTint="99"/>
        <w:left w:val="single" w:sz="4" w:space="0" w:color="FFA351" w:themeColor="accent1" w:themeTint="99"/>
        <w:bottom w:val="single" w:sz="4" w:space="0" w:color="FFA351" w:themeColor="accent1" w:themeTint="99"/>
        <w:right w:val="single" w:sz="4" w:space="0" w:color="FFA351" w:themeColor="accent1" w:themeTint="99"/>
        <w:insideH w:val="single" w:sz="4" w:space="0" w:color="FFA351" w:themeColor="accent1" w:themeTint="99"/>
        <w:insideV w:val="single" w:sz="4" w:space="0" w:color="FFA351" w:themeColor="accent1" w:themeTint="99"/>
      </w:tblBorders>
    </w:tblPr>
    <w:tblStylePr w:type="firstRow">
      <w:rPr>
        <w:b/>
        <w:bCs/>
        <w:color w:val="FFFFFF" w:themeColor="background1"/>
      </w:rPr>
      <w:tblPr/>
      <w:tcPr>
        <w:tcBorders>
          <w:top w:val="single" w:sz="4" w:space="0" w:color="DC6900" w:themeColor="accent1"/>
          <w:left w:val="single" w:sz="4" w:space="0" w:color="DC6900" w:themeColor="accent1"/>
          <w:bottom w:val="single" w:sz="4" w:space="0" w:color="DC6900" w:themeColor="accent1"/>
          <w:right w:val="single" w:sz="4" w:space="0" w:color="DC6900" w:themeColor="accent1"/>
          <w:insideH w:val="nil"/>
          <w:insideV w:val="nil"/>
        </w:tcBorders>
        <w:shd w:val="clear" w:color="auto" w:fill="DC6900" w:themeFill="accent1"/>
      </w:tcPr>
    </w:tblStylePr>
    <w:tblStylePr w:type="lastRow">
      <w:rPr>
        <w:b/>
        <w:bCs/>
      </w:rPr>
      <w:tblPr/>
      <w:tcPr>
        <w:tcBorders>
          <w:top w:val="double" w:sz="4" w:space="0" w:color="DC6900" w:themeColor="accent1"/>
        </w:tcBorders>
      </w:tcPr>
    </w:tblStylePr>
    <w:tblStylePr w:type="firstCol">
      <w:rPr>
        <w:b/>
        <w:bCs/>
      </w:rPr>
    </w:tblStylePr>
    <w:tblStylePr w:type="lastCol">
      <w:rPr>
        <w:b/>
        <w:bCs/>
      </w:rPr>
    </w:tblStylePr>
    <w:tblStylePr w:type="band1Vert">
      <w:tblPr/>
      <w:tcPr>
        <w:shd w:val="clear" w:color="auto" w:fill="FFE0C5" w:themeFill="accent1" w:themeFillTint="33"/>
      </w:tcPr>
    </w:tblStylePr>
    <w:tblStylePr w:type="band1Horz">
      <w:tblPr/>
      <w:tcPr>
        <w:shd w:val="clear" w:color="auto" w:fill="FFE0C5" w:themeFill="accent1" w:themeFillTint="33"/>
      </w:tcPr>
    </w:tblStylePr>
  </w:style>
  <w:style w:type="table" w:customStyle="1" w:styleId="GridTable5Dark-Accent31">
    <w:name w:val="Grid Table 5 Dark - Accent 31"/>
    <w:basedOn w:val="TableNormal"/>
    <w:uiPriority w:val="50"/>
    <w:rsid w:val="006F57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7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23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23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23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2320" w:themeFill="accent3"/>
      </w:tcPr>
    </w:tblStylePr>
    <w:tblStylePr w:type="band1Vert">
      <w:tblPr/>
      <w:tcPr>
        <w:shd w:val="clear" w:color="auto" w:fill="D88F8C" w:themeFill="accent3" w:themeFillTint="66"/>
      </w:tcPr>
    </w:tblStylePr>
    <w:tblStylePr w:type="band1Horz">
      <w:tblPr/>
      <w:tcPr>
        <w:shd w:val="clear" w:color="auto" w:fill="D88F8C" w:themeFill="accent3" w:themeFillTint="66"/>
      </w:tcPr>
    </w:tblStylePr>
  </w:style>
  <w:style w:type="table" w:customStyle="1" w:styleId="ListTable6Colorful-Accent11">
    <w:name w:val="List Table 6 Colorful - Accent 11"/>
    <w:basedOn w:val="TableNormal"/>
    <w:uiPriority w:val="51"/>
    <w:rsid w:val="006F57E6"/>
    <w:pPr>
      <w:spacing w:after="0" w:line="240" w:lineRule="auto"/>
    </w:pPr>
    <w:rPr>
      <w:color w:val="A44E00" w:themeColor="accent1" w:themeShade="BF"/>
    </w:rPr>
    <w:tblPr>
      <w:tblStyleRowBandSize w:val="1"/>
      <w:tblStyleColBandSize w:val="1"/>
      <w:tblBorders>
        <w:top w:val="single" w:sz="4" w:space="0" w:color="DC6900" w:themeColor="accent1"/>
        <w:bottom w:val="single" w:sz="4" w:space="0" w:color="DC6900" w:themeColor="accent1"/>
      </w:tblBorders>
    </w:tblPr>
    <w:tblStylePr w:type="firstRow">
      <w:rPr>
        <w:b/>
        <w:bCs/>
      </w:rPr>
      <w:tblPr/>
      <w:tcPr>
        <w:tcBorders>
          <w:bottom w:val="single" w:sz="4" w:space="0" w:color="DC6900" w:themeColor="accent1"/>
        </w:tcBorders>
      </w:tcPr>
    </w:tblStylePr>
    <w:tblStylePr w:type="lastRow">
      <w:rPr>
        <w:b/>
        <w:bCs/>
      </w:rPr>
      <w:tblPr/>
      <w:tcPr>
        <w:tcBorders>
          <w:top w:val="double" w:sz="4" w:space="0" w:color="DC6900" w:themeColor="accent1"/>
        </w:tcBorders>
      </w:tcPr>
    </w:tblStylePr>
    <w:tblStylePr w:type="firstCol">
      <w:rPr>
        <w:b/>
        <w:bCs/>
      </w:rPr>
    </w:tblStylePr>
    <w:tblStylePr w:type="lastCol">
      <w:rPr>
        <w:b/>
        <w:bCs/>
      </w:rPr>
    </w:tblStylePr>
    <w:tblStylePr w:type="band1Vert">
      <w:tblPr/>
      <w:tcPr>
        <w:shd w:val="clear" w:color="auto" w:fill="FFE0C5" w:themeFill="accent1" w:themeFillTint="33"/>
      </w:tcPr>
    </w:tblStylePr>
    <w:tblStylePr w:type="band1Horz">
      <w:tblPr/>
      <w:tcPr>
        <w:shd w:val="clear" w:color="auto" w:fill="FFE0C5" w:themeFill="accent1" w:themeFillTint="33"/>
      </w:tcPr>
    </w:tblStylePr>
  </w:style>
  <w:style w:type="character" w:customStyle="1" w:styleId="Heading7Char">
    <w:name w:val="Heading 7 Char"/>
    <w:basedOn w:val="DefaultParagraphFont"/>
    <w:link w:val="Heading7"/>
    <w:uiPriority w:val="1"/>
    <w:rsid w:val="004300FF"/>
    <w:rPr>
      <w:rFonts w:eastAsia="Times New Roman" w:cs="Arial"/>
      <w:b/>
      <w:iCs/>
      <w:snapToGrid w:val="0"/>
      <w:color w:val="000000" w:themeColor="text1"/>
      <w:sz w:val="18"/>
      <w:szCs w:val="28"/>
      <w:lang w:val="en-AU"/>
    </w:rPr>
  </w:style>
  <w:style w:type="character" w:customStyle="1" w:styleId="Heading8Char">
    <w:name w:val="Heading 8 Char"/>
    <w:basedOn w:val="DefaultParagraphFont"/>
    <w:link w:val="Heading8"/>
    <w:uiPriority w:val="1"/>
    <w:rsid w:val="004300FF"/>
    <w:rPr>
      <w:rFonts w:eastAsia="Times New Roman" w:cs="Arial"/>
      <w:b/>
      <w:snapToGrid w:val="0"/>
      <w:color w:val="000000" w:themeColor="text1"/>
      <w:sz w:val="32"/>
      <w:szCs w:val="21"/>
      <w:lang w:val="en-AU"/>
    </w:rPr>
  </w:style>
  <w:style w:type="paragraph" w:customStyle="1" w:styleId="AppendixNumberLong">
    <w:name w:val="Appendix Number (Long)"/>
    <w:basedOn w:val="Heading3"/>
    <w:next w:val="Heading3"/>
    <w:uiPriority w:val="19"/>
    <w:rsid w:val="004300FF"/>
    <w:pPr>
      <w:pageBreakBefore/>
      <w:kinsoku w:val="0"/>
      <w:overflowPunct w:val="0"/>
      <w:autoSpaceDE w:val="0"/>
      <w:autoSpaceDN w:val="0"/>
      <w:adjustRightInd w:val="0"/>
      <w:snapToGrid w:val="0"/>
      <w:spacing w:before="0" w:line="640" w:lineRule="atLeast"/>
    </w:pPr>
    <w:rPr>
      <w:rFonts w:asciiTheme="minorHAnsi" w:eastAsia="Times New Roman" w:hAnsiTheme="minorHAnsi" w:cs="Arial"/>
      <w:snapToGrid w:val="0"/>
      <w:color w:val="DC6900" w:themeColor="accent1"/>
      <w:sz w:val="760"/>
      <w:szCs w:val="72"/>
    </w:rPr>
  </w:style>
  <w:style w:type="paragraph" w:customStyle="1" w:styleId="ChapterNumberLong">
    <w:name w:val="Chapter Number (Long)"/>
    <w:basedOn w:val="Heading1"/>
    <w:next w:val="Heading1"/>
    <w:uiPriority w:val="19"/>
    <w:rsid w:val="004300FF"/>
    <w:pPr>
      <w:keepNext w:val="0"/>
      <w:keepLines w:val="0"/>
      <w:pageBreakBefore/>
      <w:numPr>
        <w:numId w:val="0"/>
      </w:numPr>
      <w:kinsoku w:val="0"/>
      <w:overflowPunct w:val="0"/>
      <w:autoSpaceDE w:val="0"/>
      <w:autoSpaceDN w:val="0"/>
      <w:adjustRightInd w:val="0"/>
      <w:snapToGrid w:val="0"/>
      <w:spacing w:before="0" w:line="640" w:lineRule="atLeast"/>
      <w:contextualSpacing w:val="0"/>
    </w:pPr>
    <w:rPr>
      <w:rFonts w:asciiTheme="minorHAnsi" w:eastAsia="Times New Roman" w:hAnsiTheme="minorHAnsi" w:cs="Arial"/>
      <w:bCs/>
      <w:snapToGrid w:val="0"/>
      <w:color w:val="DC6900" w:themeColor="accent1"/>
      <w:sz w:val="900"/>
      <w:szCs w:val="72"/>
    </w:rPr>
  </w:style>
  <w:style w:type="paragraph" w:customStyle="1" w:styleId="ChapterNumberedList1">
    <w:name w:val="Chapter Numbered List 1"/>
    <w:basedOn w:val="Normal"/>
    <w:uiPriority w:val="19"/>
    <w:rsid w:val="004300FF"/>
    <w:pPr>
      <w:tabs>
        <w:tab w:val="num" w:pos="567"/>
      </w:tabs>
      <w:kinsoku w:val="0"/>
      <w:overflowPunct w:val="0"/>
      <w:autoSpaceDE w:val="0"/>
      <w:autoSpaceDN w:val="0"/>
      <w:adjustRightInd w:val="0"/>
      <w:snapToGrid w:val="0"/>
      <w:spacing w:before="120" w:after="120" w:line="281" w:lineRule="auto"/>
      <w:ind w:left="567" w:hanging="567"/>
    </w:pPr>
    <w:rPr>
      <w:rFonts w:eastAsia="Times New Roman" w:cs="Arial"/>
      <w:snapToGrid w:val="0"/>
      <w:color w:val="000000" w:themeColor="text1"/>
      <w:sz w:val="18"/>
      <w:szCs w:val="20"/>
    </w:rPr>
  </w:style>
  <w:style w:type="paragraph" w:customStyle="1" w:styleId="ChapterNumberedList2">
    <w:name w:val="Chapter Numbered List 2"/>
    <w:basedOn w:val="ChapterNumberedList1"/>
    <w:uiPriority w:val="19"/>
    <w:rsid w:val="004300FF"/>
    <w:pPr>
      <w:tabs>
        <w:tab w:val="clear" w:pos="567"/>
        <w:tab w:val="num" w:pos="1134"/>
      </w:tabs>
      <w:ind w:left="1134"/>
    </w:pPr>
  </w:style>
  <w:style w:type="paragraph" w:customStyle="1" w:styleId="PwCNormal-Single">
    <w:name w:val="PwC Normal - Single"/>
    <w:basedOn w:val="Normal"/>
    <w:qFormat/>
    <w:rsid w:val="004300FF"/>
    <w:pPr>
      <w:kinsoku w:val="0"/>
      <w:overflowPunct w:val="0"/>
      <w:autoSpaceDE w:val="0"/>
      <w:autoSpaceDN w:val="0"/>
      <w:adjustRightInd w:val="0"/>
      <w:snapToGrid w:val="0"/>
      <w:spacing w:before="240" w:after="0" w:line="281" w:lineRule="auto"/>
    </w:pPr>
    <w:rPr>
      <w:rFonts w:eastAsia="Times New Roman" w:cs="Arial"/>
      <w:snapToGrid w:val="0"/>
      <w:color w:val="000000" w:themeColor="text1"/>
      <w:sz w:val="18"/>
      <w:szCs w:val="20"/>
    </w:rPr>
  </w:style>
  <w:style w:type="paragraph" w:customStyle="1" w:styleId="AppendixNumberLongAlt">
    <w:name w:val="Appendix Number (Long) Alt"/>
    <w:basedOn w:val="AppendixNumberLong"/>
    <w:uiPriority w:val="39"/>
    <w:rsid w:val="004300FF"/>
    <w:pPr>
      <w:framePr w:w="1701" w:wrap="around" w:hAnchor="margin" w:x="1" w:y="1"/>
      <w:numPr>
        <w:ilvl w:val="5"/>
      </w:numPr>
      <w:tabs>
        <w:tab w:val="num" w:pos="0"/>
      </w:tabs>
      <w:spacing w:line="240" w:lineRule="auto"/>
    </w:pPr>
    <w:rPr>
      <w:color w:val="FFFFFF" w:themeColor="background1"/>
      <w:sz w:val="230"/>
    </w:rPr>
  </w:style>
  <w:style w:type="paragraph" w:customStyle="1" w:styleId="DividerOpt2">
    <w:name w:val="Divider Opt 2"/>
    <w:basedOn w:val="Normal"/>
    <w:uiPriority w:val="39"/>
    <w:rsid w:val="004300FF"/>
    <w:pPr>
      <w:kinsoku w:val="0"/>
      <w:overflowPunct w:val="0"/>
      <w:autoSpaceDE w:val="0"/>
      <w:autoSpaceDN w:val="0"/>
      <w:adjustRightInd w:val="0"/>
      <w:snapToGrid w:val="0"/>
      <w:spacing w:before="119" w:after="238" w:line="240" w:lineRule="auto"/>
      <w:ind w:left="539" w:right="539"/>
    </w:pPr>
    <w:rPr>
      <w:rFonts w:ascii="Georgia" w:eastAsia="Times New Roman" w:hAnsi="Georgia" w:cs="Arial"/>
      <w:snapToGrid w:val="0"/>
      <w:color w:val="FFFFFF" w:themeColor="background1"/>
      <w:sz w:val="132"/>
      <w:szCs w:val="20"/>
    </w:rPr>
  </w:style>
  <w:style w:type="paragraph" w:customStyle="1" w:styleId="DividerOpt2paragraphspacing">
    <w:name w:val="Divider Opt 2 paragraph spacing"/>
    <w:basedOn w:val="Normal"/>
    <w:uiPriority w:val="39"/>
    <w:rsid w:val="004300FF"/>
    <w:pPr>
      <w:tabs>
        <w:tab w:val="right" w:pos="3402"/>
        <w:tab w:val="right" w:pos="3969"/>
        <w:tab w:val="right" w:pos="4536"/>
        <w:tab w:val="right" w:pos="5103"/>
        <w:tab w:val="right" w:pos="5670"/>
        <w:tab w:val="right" w:pos="6237"/>
        <w:tab w:val="right" w:pos="6804"/>
        <w:tab w:val="right" w:pos="7371"/>
        <w:tab w:val="right" w:pos="7938"/>
        <w:tab w:val="right" w:pos="8505"/>
        <w:tab w:val="right" w:pos="9072"/>
        <w:tab w:val="right" w:pos="9639"/>
        <w:tab w:val="right" w:pos="10206"/>
      </w:tabs>
      <w:kinsoku w:val="0"/>
      <w:overflowPunct w:val="0"/>
      <w:autoSpaceDE w:val="0"/>
      <w:autoSpaceDN w:val="0"/>
      <w:adjustRightInd w:val="0"/>
      <w:snapToGrid w:val="0"/>
      <w:spacing w:before="120" w:after="0" w:line="1840" w:lineRule="exact"/>
      <w:ind w:right="-567"/>
    </w:pPr>
    <w:rPr>
      <w:rFonts w:eastAsia="Times New Roman" w:cs="Arial"/>
      <w:snapToGrid w:val="0"/>
      <w:color w:val="000000" w:themeColor="text1"/>
      <w:sz w:val="18"/>
      <w:szCs w:val="20"/>
    </w:rPr>
  </w:style>
  <w:style w:type="paragraph" w:customStyle="1" w:styleId="DividerOpt2paragraphspacing1st">
    <w:name w:val="Divider Opt 2 paragraph spacing 1st"/>
    <w:basedOn w:val="DividerOpt2paragraphspacing"/>
    <w:uiPriority w:val="39"/>
    <w:rsid w:val="004300FF"/>
    <w:pPr>
      <w:tabs>
        <w:tab w:val="right" w:pos="1134"/>
        <w:tab w:val="right" w:pos="1701"/>
        <w:tab w:val="right" w:pos="2268"/>
        <w:tab w:val="right" w:pos="283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10335">
      <w:bodyDiv w:val="1"/>
      <w:marLeft w:val="0"/>
      <w:marRight w:val="0"/>
      <w:marTop w:val="0"/>
      <w:marBottom w:val="0"/>
      <w:divBdr>
        <w:top w:val="none" w:sz="0" w:space="0" w:color="auto"/>
        <w:left w:val="none" w:sz="0" w:space="0" w:color="auto"/>
        <w:bottom w:val="none" w:sz="0" w:space="0" w:color="auto"/>
        <w:right w:val="none" w:sz="0" w:space="0" w:color="auto"/>
      </w:divBdr>
    </w:div>
    <w:div w:id="730344113">
      <w:bodyDiv w:val="1"/>
      <w:marLeft w:val="0"/>
      <w:marRight w:val="0"/>
      <w:marTop w:val="0"/>
      <w:marBottom w:val="0"/>
      <w:divBdr>
        <w:top w:val="none" w:sz="0" w:space="0" w:color="auto"/>
        <w:left w:val="none" w:sz="0" w:space="0" w:color="auto"/>
        <w:bottom w:val="none" w:sz="0" w:space="0" w:color="auto"/>
        <w:right w:val="none" w:sz="0" w:space="0" w:color="auto"/>
      </w:divBdr>
    </w:div>
    <w:div w:id="1168330902">
      <w:bodyDiv w:val="1"/>
      <w:marLeft w:val="0"/>
      <w:marRight w:val="0"/>
      <w:marTop w:val="0"/>
      <w:marBottom w:val="0"/>
      <w:divBdr>
        <w:top w:val="none" w:sz="0" w:space="0" w:color="auto"/>
        <w:left w:val="none" w:sz="0" w:space="0" w:color="auto"/>
        <w:bottom w:val="none" w:sz="0" w:space="0" w:color="auto"/>
        <w:right w:val="none" w:sz="0" w:space="0" w:color="auto"/>
      </w:divBdr>
    </w:div>
    <w:div w:id="1459880374">
      <w:bodyDiv w:val="1"/>
      <w:marLeft w:val="0"/>
      <w:marRight w:val="0"/>
      <w:marTop w:val="0"/>
      <w:marBottom w:val="0"/>
      <w:divBdr>
        <w:top w:val="none" w:sz="0" w:space="0" w:color="auto"/>
        <w:left w:val="none" w:sz="0" w:space="0" w:color="auto"/>
        <w:bottom w:val="none" w:sz="0" w:space="0" w:color="auto"/>
        <w:right w:val="none" w:sz="0" w:space="0" w:color="auto"/>
      </w:divBdr>
    </w:div>
    <w:div w:id="185495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chart" Target="charts/chart1.xml"/><Relationship Id="rId42" Type="http://schemas.openxmlformats.org/officeDocument/2006/relationships/header" Target="header11.xml"/><Relationship Id="rId47" Type="http://schemas.openxmlformats.org/officeDocument/2006/relationships/header" Target="header14.xml"/><Relationship Id="rId63" Type="http://schemas.openxmlformats.org/officeDocument/2006/relationships/header" Target="header20.xml"/><Relationship Id="rId68" Type="http://schemas.openxmlformats.org/officeDocument/2006/relationships/image" Target="media/image21.png"/><Relationship Id="rId84" Type="http://schemas.openxmlformats.org/officeDocument/2006/relationships/footer" Target="footer18.xml"/><Relationship Id="rId89" Type="http://schemas.openxmlformats.org/officeDocument/2006/relationships/footer" Target="footer19.xml"/><Relationship Id="rId16" Type="http://schemas.openxmlformats.org/officeDocument/2006/relationships/diagramData" Target="diagrams/data1.xml"/><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image" Target="media/image10.emf"/><Relationship Id="rId53" Type="http://schemas.openxmlformats.org/officeDocument/2006/relationships/image" Target="media/image16.emf"/><Relationship Id="rId58" Type="http://schemas.openxmlformats.org/officeDocument/2006/relationships/header" Target="header18.xml"/><Relationship Id="rId74" Type="http://schemas.openxmlformats.org/officeDocument/2006/relationships/footer" Target="footer16.xml"/><Relationship Id="rId79" Type="http://schemas.openxmlformats.org/officeDocument/2006/relationships/image" Target="media/image27.png"/><Relationship Id="rId102" Type="http://schemas.openxmlformats.org/officeDocument/2006/relationships/header" Target="header33.xml"/><Relationship Id="rId5" Type="http://schemas.openxmlformats.org/officeDocument/2006/relationships/webSettings" Target="webSettings.xml"/><Relationship Id="rId90" Type="http://schemas.openxmlformats.org/officeDocument/2006/relationships/header" Target="header30.xml"/><Relationship Id="rId95"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footer" Target="footer5.xml"/><Relationship Id="rId43" Type="http://schemas.openxmlformats.org/officeDocument/2006/relationships/footer" Target="footer7.xml"/><Relationship Id="rId48" Type="http://schemas.openxmlformats.org/officeDocument/2006/relationships/footer" Target="footer9.xml"/><Relationship Id="rId64" Type="http://schemas.openxmlformats.org/officeDocument/2006/relationships/footer" Target="footer13.xml"/><Relationship Id="rId69" Type="http://schemas.openxmlformats.org/officeDocument/2006/relationships/image" Target="media/image22.emf"/><Relationship Id="rId80" Type="http://schemas.openxmlformats.org/officeDocument/2006/relationships/header" Target="header25.xml"/><Relationship Id="rId85" Type="http://schemas.openxmlformats.org/officeDocument/2006/relationships/image" Target="media/image28.JPG"/><Relationship Id="rId12" Type="http://schemas.openxmlformats.org/officeDocument/2006/relationships/header" Target="header3.xml"/><Relationship Id="rId17" Type="http://schemas.openxmlformats.org/officeDocument/2006/relationships/diagramLayout" Target="diagrams/layout1.xml"/><Relationship Id="rId33" Type="http://schemas.openxmlformats.org/officeDocument/2006/relationships/header" Target="header8.xml"/><Relationship Id="rId38" Type="http://schemas.openxmlformats.org/officeDocument/2006/relationships/image" Target="media/image11.png"/><Relationship Id="rId59" Type="http://schemas.openxmlformats.org/officeDocument/2006/relationships/footer" Target="footer12.xml"/><Relationship Id="rId103" Type="http://schemas.openxmlformats.org/officeDocument/2006/relationships/footer" Target="footer22.xml"/><Relationship Id="rId20" Type="http://schemas.microsoft.com/office/2007/relationships/diagramDrawing" Target="diagrams/drawing1.xml"/><Relationship Id="rId41" Type="http://schemas.openxmlformats.org/officeDocument/2006/relationships/header" Target="header10.xml"/><Relationship Id="rId54" Type="http://schemas.openxmlformats.org/officeDocument/2006/relationships/image" Target="media/image17.png"/><Relationship Id="rId62" Type="http://schemas.openxmlformats.org/officeDocument/2006/relationships/header" Target="header19.xml"/><Relationship Id="rId70" Type="http://schemas.openxmlformats.org/officeDocument/2006/relationships/header" Target="header22.xml"/><Relationship Id="rId75" Type="http://schemas.openxmlformats.org/officeDocument/2006/relationships/image" Target="media/image23.png"/><Relationship Id="rId83" Type="http://schemas.openxmlformats.org/officeDocument/2006/relationships/header" Target="header27.xml"/><Relationship Id="rId88" Type="http://schemas.openxmlformats.org/officeDocument/2006/relationships/header" Target="header29.xml"/><Relationship Id="rId91" Type="http://schemas.openxmlformats.org/officeDocument/2006/relationships/footer" Target="footer20.xml"/><Relationship Id="rId96"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header" Target="header6.xml"/><Relationship Id="rId36" Type="http://schemas.openxmlformats.org/officeDocument/2006/relationships/image" Target="media/image9.png"/><Relationship Id="rId49" Type="http://schemas.openxmlformats.org/officeDocument/2006/relationships/header" Target="header15.xml"/><Relationship Id="rId57" Type="http://schemas.openxmlformats.org/officeDocument/2006/relationships/footer" Target="footer11.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eader" Target="header12.xml"/><Relationship Id="rId52" Type="http://schemas.openxmlformats.org/officeDocument/2006/relationships/image" Target="media/image15.png"/><Relationship Id="rId60" Type="http://schemas.openxmlformats.org/officeDocument/2006/relationships/image" Target="media/image18.emf"/><Relationship Id="rId65" Type="http://schemas.openxmlformats.org/officeDocument/2006/relationships/header" Target="header21.xml"/><Relationship Id="rId73" Type="http://schemas.openxmlformats.org/officeDocument/2006/relationships/header" Target="header24.xml"/><Relationship Id="rId78" Type="http://schemas.openxmlformats.org/officeDocument/2006/relationships/image" Target="media/image26.emf"/><Relationship Id="rId81" Type="http://schemas.openxmlformats.org/officeDocument/2006/relationships/header" Target="header26.xml"/><Relationship Id="rId86" Type="http://schemas.openxmlformats.org/officeDocument/2006/relationships/image" Target="media/image29.png"/><Relationship Id="rId94" Type="http://schemas.openxmlformats.org/officeDocument/2006/relationships/diagramData" Target="diagrams/data2.xml"/><Relationship Id="rId99" Type="http://schemas.openxmlformats.org/officeDocument/2006/relationships/header" Target="header31.xml"/><Relationship Id="rId10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diagramQuickStyle" Target="diagrams/quickStyle1.xml"/><Relationship Id="rId39" Type="http://schemas.openxmlformats.org/officeDocument/2006/relationships/image" Target="media/image12.emf"/><Relationship Id="rId34" Type="http://schemas.openxmlformats.org/officeDocument/2006/relationships/header" Target="header9.xml"/><Relationship Id="rId50" Type="http://schemas.openxmlformats.org/officeDocument/2006/relationships/footer" Target="footer10.xml"/><Relationship Id="rId55" Type="http://schemas.openxmlformats.org/officeDocument/2006/relationships/header" Target="header16.xml"/><Relationship Id="rId76" Type="http://schemas.openxmlformats.org/officeDocument/2006/relationships/image" Target="media/image24.JPG"/><Relationship Id="rId97" Type="http://schemas.openxmlformats.org/officeDocument/2006/relationships/diagramColors" Target="diagrams/colors2.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image" Target="media/image30.JPG"/><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13.png"/><Relationship Id="rId45" Type="http://schemas.openxmlformats.org/officeDocument/2006/relationships/footer" Target="footer8.xml"/><Relationship Id="rId66" Type="http://schemas.openxmlformats.org/officeDocument/2006/relationships/footer" Target="footer14.xml"/><Relationship Id="rId87" Type="http://schemas.openxmlformats.org/officeDocument/2006/relationships/header" Target="header28.xml"/><Relationship Id="rId61" Type="http://schemas.openxmlformats.org/officeDocument/2006/relationships/image" Target="media/image19.png"/><Relationship Id="rId82" Type="http://schemas.openxmlformats.org/officeDocument/2006/relationships/footer" Target="footer17.xml"/><Relationship Id="rId19" Type="http://schemas.openxmlformats.org/officeDocument/2006/relationships/diagramColors" Target="diagrams/colors1.xml"/><Relationship Id="rId14"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image" Target="media/image8.JPG"/><Relationship Id="rId56" Type="http://schemas.openxmlformats.org/officeDocument/2006/relationships/header" Target="header17.xml"/><Relationship Id="rId77" Type="http://schemas.openxmlformats.org/officeDocument/2006/relationships/image" Target="media/image25.png"/><Relationship Id="rId100" Type="http://schemas.openxmlformats.org/officeDocument/2006/relationships/header" Target="header32.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4.emf"/><Relationship Id="rId72" Type="http://schemas.openxmlformats.org/officeDocument/2006/relationships/footer" Target="footer15.xml"/><Relationship Id="rId93" Type="http://schemas.openxmlformats.org/officeDocument/2006/relationships/image" Target="media/image31.png"/><Relationship Id="rId98" Type="http://schemas.microsoft.com/office/2007/relationships/diagramDrawing" Target="diagrams/drawing2.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13.xml"/><Relationship Id="rId67" Type="http://schemas.openxmlformats.org/officeDocument/2006/relationships/image" Target="media/image2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au.aap.ad.pwcinternal.com\syd$\data\Advisory\Client%20N-R\NHCDC\NHCDC%20Financial%20Review\Round%2022\Draft%20Deliverables\Report\Jurisdiction%20Chapters\Pharmacy%20analysis%20for%20%25%20of%20cost%20bucket%20by%20state%20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u.aap.ad.pwcinternal.com\syd$\data\Advisory\Client%20N-R\NHCDC\NHCDC%20Financial%20Review\Round%2022\Draft%20Deliverables\Report\Jurisdiction%20Chapters\Pharmacy%20analysis%20for%20%25%20of%20cost%20bucket%20by%20state%20v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baseline="0"/>
              <a:t>Percentage of GL costs submitted to NHCDC</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766373963168964E-2"/>
          <c:y val="0.15837104072398189"/>
          <c:w val="0.93423362603683102"/>
          <c:h val="0.3399520135740608"/>
        </c:manualLayout>
      </c:layout>
      <c:barChart>
        <c:barDir val="col"/>
        <c:grouping val="clustered"/>
        <c:varyColors val="0"/>
        <c:ser>
          <c:idx val="0"/>
          <c:order val="0"/>
          <c:spPr>
            <a:solidFill>
              <a:schemeClr val="accent1"/>
            </a:solidFill>
            <a:ln>
              <a:noFill/>
            </a:ln>
            <a:effectLst/>
          </c:spPr>
          <c:invertIfNegative val="0"/>
          <c:cat>
            <c:multiLvlStrRef>
              <c:f>'Graphs for insights'!$A$76:$B$88</c:f>
              <c:multiLvlStrCache>
                <c:ptCount val="13"/>
                <c:lvl>
                  <c:pt idx="0">
                    <c:v>South Western Sydney LHD</c:v>
                  </c:pt>
                  <c:pt idx="1">
                    <c:v>Modbury Hospital</c:v>
                  </c:pt>
                  <c:pt idx="2">
                    <c:v>Tasmanian Health Services</c:v>
                  </c:pt>
                  <c:pt idx="3">
                    <c:v>Canberra Health Services</c:v>
                  </c:pt>
                  <c:pt idx="4">
                    <c:v>Bendigo Health Service</c:v>
                  </c:pt>
                  <c:pt idx="5">
                    <c:v>Mildura Base Hospital</c:v>
                  </c:pt>
                  <c:pt idx="6">
                    <c:v>Monash Health</c:v>
                  </c:pt>
                  <c:pt idx="7">
                    <c:v>South West Queensland HHS</c:v>
                  </c:pt>
                  <c:pt idx="8">
                    <c:v>Metro North HHS</c:v>
                  </c:pt>
                  <c:pt idx="9">
                    <c:v>West Moreton HHS</c:v>
                  </c:pt>
                  <c:pt idx="10">
                    <c:v>Geraldton Hospital</c:v>
                  </c:pt>
                  <c:pt idx="11">
                    <c:v>King Edward Memorial Hospital</c:v>
                  </c:pt>
                  <c:pt idx="12">
                    <c:v>Katherine Hospital</c:v>
                  </c:pt>
                </c:lvl>
                <c:lvl>
                  <c:pt idx="0">
                    <c:v>NSW</c:v>
                  </c:pt>
                  <c:pt idx="1">
                    <c:v>SA</c:v>
                  </c:pt>
                  <c:pt idx="2">
                    <c:v>TAS</c:v>
                  </c:pt>
                  <c:pt idx="3">
                    <c:v>ACT</c:v>
                  </c:pt>
                  <c:pt idx="4">
                    <c:v>VIC</c:v>
                  </c:pt>
                  <c:pt idx="7">
                    <c:v>QLD</c:v>
                  </c:pt>
                  <c:pt idx="10">
                    <c:v>WA</c:v>
                  </c:pt>
                  <c:pt idx="12">
                    <c:v>NT</c:v>
                  </c:pt>
                </c:lvl>
              </c:multiLvlStrCache>
            </c:multiLvlStrRef>
          </c:cat>
          <c:val>
            <c:numRef>
              <c:f>'Graphs for insights'!$C$76:$C$88</c:f>
              <c:numCache>
                <c:formatCode>0%</c:formatCode>
                <c:ptCount val="13"/>
                <c:pt idx="0">
                  <c:v>0.80792392005422309</c:v>
                </c:pt>
                <c:pt idx="1">
                  <c:v>0.94296036005152095</c:v>
                </c:pt>
                <c:pt idx="2">
                  <c:v>0.7024717773002227</c:v>
                </c:pt>
                <c:pt idx="3">
                  <c:v>0.81896020873005959</c:v>
                </c:pt>
                <c:pt idx="4">
                  <c:v>0.66515588606348341</c:v>
                </c:pt>
                <c:pt idx="5">
                  <c:v>0.84369219447402566</c:v>
                </c:pt>
                <c:pt idx="6">
                  <c:v>0.78581032120761907</c:v>
                </c:pt>
                <c:pt idx="7">
                  <c:v>0.55477658161207732</c:v>
                </c:pt>
                <c:pt idx="8">
                  <c:v>0.77505046190816329</c:v>
                </c:pt>
                <c:pt idx="9">
                  <c:v>0.71363713304476051</c:v>
                </c:pt>
                <c:pt idx="10">
                  <c:v>0.94032515647484194</c:v>
                </c:pt>
                <c:pt idx="11">
                  <c:v>0.9234553516603784</c:v>
                </c:pt>
                <c:pt idx="12">
                  <c:v>1</c:v>
                </c:pt>
              </c:numCache>
            </c:numRef>
          </c:val>
          <c:extLst>
            <c:ext xmlns:c16="http://schemas.microsoft.com/office/drawing/2014/chart" uri="{C3380CC4-5D6E-409C-BE32-E72D297353CC}">
              <c16:uniqueId val="{00000000-84B2-425D-B18D-D7C2A1F5760F}"/>
            </c:ext>
          </c:extLst>
        </c:ser>
        <c:dLbls>
          <c:showLegendKey val="0"/>
          <c:showVal val="0"/>
          <c:showCatName val="0"/>
          <c:showSerName val="0"/>
          <c:showPercent val="0"/>
          <c:showBubbleSize val="0"/>
        </c:dLbls>
        <c:gapWidth val="219"/>
        <c:overlap val="-27"/>
        <c:axId val="408924160"/>
        <c:axId val="408925696"/>
      </c:barChart>
      <c:catAx>
        <c:axId val="40892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08925696"/>
        <c:crosses val="autoZero"/>
        <c:auto val="1"/>
        <c:lblAlgn val="ctr"/>
        <c:lblOffset val="100"/>
        <c:noMultiLvlLbl val="0"/>
      </c:catAx>
      <c:valAx>
        <c:axId val="408925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92416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t>Composition </a:t>
            </a:r>
            <a:r>
              <a:rPr lang="en-AU" sz="1000" baseline="0"/>
              <a:t>of pharmacy costs submitted to NHCDC within participating sites</a:t>
            </a:r>
            <a:endParaRPr lang="en-AU" sz="1000"/>
          </a:p>
        </c:rich>
      </c:tx>
      <c:layout>
        <c:manualLayout>
          <c:xMode val="edge"/>
          <c:yMode val="edge"/>
          <c:x val="0.1111789039886521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471566829683628E-2"/>
          <c:y val="0.10324366968579796"/>
          <c:w val="0.92852843317031641"/>
          <c:h val="0.51778872953719057"/>
        </c:manualLayout>
      </c:layout>
      <c:barChart>
        <c:barDir val="col"/>
        <c:grouping val="stacked"/>
        <c:varyColors val="0"/>
        <c:ser>
          <c:idx val="0"/>
          <c:order val="0"/>
          <c:tx>
            <c:strRef>
              <c:f>'Graphs for insights'!$A$31</c:f>
              <c:strCache>
                <c:ptCount val="1"/>
                <c:pt idx="0">
                  <c:v>PBS Drugs</c:v>
                </c:pt>
              </c:strCache>
            </c:strRef>
          </c:tx>
          <c:spPr>
            <a:solidFill>
              <a:schemeClr val="accent1"/>
            </a:solidFill>
            <a:ln>
              <a:noFill/>
            </a:ln>
            <a:effectLst/>
          </c:spPr>
          <c:invertIfNegative val="0"/>
          <c:cat>
            <c:multiLvlStrRef>
              <c:f>'Graphs for insights'!$B$29:$N$30</c:f>
              <c:multiLvlStrCache>
                <c:ptCount val="13"/>
                <c:lvl>
                  <c:pt idx="0">
                    <c:v> South Western Sydney LHD </c:v>
                  </c:pt>
                  <c:pt idx="1">
                    <c:v> Modbury Hospital </c:v>
                  </c:pt>
                  <c:pt idx="2">
                    <c:v> Tasmanian Health Service </c:v>
                  </c:pt>
                  <c:pt idx="3">
                    <c:v> Canberra Health Service </c:v>
                  </c:pt>
                  <c:pt idx="4">
                    <c:v> Monash Health Service </c:v>
                  </c:pt>
                  <c:pt idx="5">
                    <c:v> Bendigo Health Service </c:v>
                  </c:pt>
                  <c:pt idx="6">
                    <c:v> Mildura Base Hospital </c:v>
                  </c:pt>
                  <c:pt idx="7">
                    <c:v> Roma Hospital </c:v>
                  </c:pt>
                  <c:pt idx="8">
                    <c:v> Metro North HHS </c:v>
                  </c:pt>
                  <c:pt idx="9">
                    <c:v> West Moreton HHS </c:v>
                  </c:pt>
                  <c:pt idx="10">
                    <c:v> King Edward Memorial Hospital </c:v>
                  </c:pt>
                  <c:pt idx="11">
                    <c:v> Geraldton Hospital </c:v>
                  </c:pt>
                  <c:pt idx="12">
                    <c:v> Katherine Hospital </c:v>
                  </c:pt>
                </c:lvl>
                <c:lvl>
                  <c:pt idx="0">
                    <c:v> NSW </c:v>
                  </c:pt>
                  <c:pt idx="1">
                    <c:v> SA </c:v>
                  </c:pt>
                  <c:pt idx="2">
                    <c:v> TAS </c:v>
                  </c:pt>
                  <c:pt idx="3">
                    <c:v> ACT </c:v>
                  </c:pt>
                  <c:pt idx="4">
                    <c:v> VIC </c:v>
                  </c:pt>
                  <c:pt idx="7">
                    <c:v> QLD </c:v>
                  </c:pt>
                  <c:pt idx="10">
                    <c:v> WA </c:v>
                  </c:pt>
                  <c:pt idx="12">
                    <c:v> NT </c:v>
                  </c:pt>
                </c:lvl>
              </c:multiLvlStrCache>
            </c:multiLvlStrRef>
          </c:cat>
          <c:val>
            <c:numRef>
              <c:f>'Graphs for insights'!$B$31:$N$31</c:f>
              <c:numCache>
                <c:formatCode>_(* #,##0.00_);_(* \(#,##0.00\);_(* "-"??_);_(@_)</c:formatCode>
                <c:ptCount val="13"/>
                <c:pt idx="0">
                  <c:v>1.309120046719822E-2</c:v>
                </c:pt>
                <c:pt idx="1">
                  <c:v>0.22041069279730119</c:v>
                </c:pt>
                <c:pt idx="2">
                  <c:v>0.40234591399683267</c:v>
                </c:pt>
                <c:pt idx="3">
                  <c:v>0.7803270640458676</c:v>
                </c:pt>
                <c:pt idx="4">
                  <c:v>0.31255590780036163</c:v>
                </c:pt>
                <c:pt idx="5">
                  <c:v>0</c:v>
                </c:pt>
                <c:pt idx="6">
                  <c:v>0</c:v>
                </c:pt>
                <c:pt idx="7">
                  <c:v>0.42693993752237847</c:v>
                </c:pt>
                <c:pt idx="8">
                  <c:v>0.6510241738086584</c:v>
                </c:pt>
                <c:pt idx="9">
                  <c:v>0.44791250679541622</c:v>
                </c:pt>
                <c:pt idx="10">
                  <c:v>1.8445134920607103E-2</c:v>
                </c:pt>
                <c:pt idx="11">
                  <c:v>0.58974382510134293</c:v>
                </c:pt>
                <c:pt idx="12">
                  <c:v>0.3238696577735613</c:v>
                </c:pt>
              </c:numCache>
            </c:numRef>
          </c:val>
          <c:extLst>
            <c:ext xmlns:c16="http://schemas.microsoft.com/office/drawing/2014/chart" uri="{C3380CC4-5D6E-409C-BE32-E72D297353CC}">
              <c16:uniqueId val="{00000000-3715-4C94-9607-0861B7971CB1}"/>
            </c:ext>
          </c:extLst>
        </c:ser>
        <c:ser>
          <c:idx val="1"/>
          <c:order val="1"/>
          <c:tx>
            <c:strRef>
              <c:f>'Graphs for insights'!$A$32</c:f>
              <c:strCache>
                <c:ptCount val="1"/>
                <c:pt idx="0">
                  <c:v>Non PBS Drugs</c:v>
                </c:pt>
              </c:strCache>
            </c:strRef>
          </c:tx>
          <c:spPr>
            <a:solidFill>
              <a:schemeClr val="accent2"/>
            </a:solidFill>
            <a:ln>
              <a:noFill/>
            </a:ln>
            <a:effectLst/>
          </c:spPr>
          <c:invertIfNegative val="0"/>
          <c:cat>
            <c:multiLvlStrRef>
              <c:f>'Graphs for insights'!$B$29:$N$30</c:f>
              <c:multiLvlStrCache>
                <c:ptCount val="13"/>
                <c:lvl>
                  <c:pt idx="0">
                    <c:v> South Western Sydney LHD </c:v>
                  </c:pt>
                  <c:pt idx="1">
                    <c:v> Modbury Hospital </c:v>
                  </c:pt>
                  <c:pt idx="2">
                    <c:v> Tasmanian Health Service </c:v>
                  </c:pt>
                  <c:pt idx="3">
                    <c:v> Canberra Health Service </c:v>
                  </c:pt>
                  <c:pt idx="4">
                    <c:v> Monash Health Service </c:v>
                  </c:pt>
                  <c:pt idx="5">
                    <c:v> Bendigo Health Service </c:v>
                  </c:pt>
                  <c:pt idx="6">
                    <c:v> Mildura Base Hospital </c:v>
                  </c:pt>
                  <c:pt idx="7">
                    <c:v> Roma Hospital </c:v>
                  </c:pt>
                  <c:pt idx="8">
                    <c:v> Metro North HHS </c:v>
                  </c:pt>
                  <c:pt idx="9">
                    <c:v> West Moreton HHS </c:v>
                  </c:pt>
                  <c:pt idx="10">
                    <c:v> King Edward Memorial Hospital </c:v>
                  </c:pt>
                  <c:pt idx="11">
                    <c:v> Geraldton Hospital </c:v>
                  </c:pt>
                  <c:pt idx="12">
                    <c:v> Katherine Hospital </c:v>
                  </c:pt>
                </c:lvl>
                <c:lvl>
                  <c:pt idx="0">
                    <c:v> NSW </c:v>
                  </c:pt>
                  <c:pt idx="1">
                    <c:v> SA </c:v>
                  </c:pt>
                  <c:pt idx="2">
                    <c:v> TAS </c:v>
                  </c:pt>
                  <c:pt idx="3">
                    <c:v> ACT </c:v>
                  </c:pt>
                  <c:pt idx="4">
                    <c:v> VIC </c:v>
                  </c:pt>
                  <c:pt idx="7">
                    <c:v> QLD </c:v>
                  </c:pt>
                  <c:pt idx="10">
                    <c:v> WA </c:v>
                  </c:pt>
                  <c:pt idx="12">
                    <c:v> NT </c:v>
                  </c:pt>
                </c:lvl>
              </c:multiLvlStrCache>
            </c:multiLvlStrRef>
          </c:cat>
          <c:val>
            <c:numRef>
              <c:f>'Graphs for insights'!$B$32:$N$32</c:f>
              <c:numCache>
                <c:formatCode>_(* #,##0.00_);_(* \(#,##0.00\);_(* "-"??_);_(@_)</c:formatCode>
                <c:ptCount val="13"/>
                <c:pt idx="0">
                  <c:v>0.53245625749777703</c:v>
                </c:pt>
                <c:pt idx="1">
                  <c:v>0.34477218480062422</c:v>
                </c:pt>
                <c:pt idx="2">
                  <c:v>0.25846030981970392</c:v>
                </c:pt>
                <c:pt idx="3">
                  <c:v>0</c:v>
                </c:pt>
                <c:pt idx="4">
                  <c:v>0.3856740159605051</c:v>
                </c:pt>
                <c:pt idx="5">
                  <c:v>0.36149923792215349</c:v>
                </c:pt>
                <c:pt idx="6">
                  <c:v>0.92307692307692313</c:v>
                </c:pt>
                <c:pt idx="7">
                  <c:v>0.14411649094931608</c:v>
                </c:pt>
                <c:pt idx="8">
                  <c:v>4.5002493928009847E-2</c:v>
                </c:pt>
                <c:pt idx="9">
                  <c:v>0.12243541514388551</c:v>
                </c:pt>
                <c:pt idx="10">
                  <c:v>0.53563702480329023</c:v>
                </c:pt>
                <c:pt idx="11">
                  <c:v>4.672569860281852E-2</c:v>
                </c:pt>
                <c:pt idx="12">
                  <c:v>0.30290105745424256</c:v>
                </c:pt>
              </c:numCache>
            </c:numRef>
          </c:val>
          <c:extLst>
            <c:ext xmlns:c16="http://schemas.microsoft.com/office/drawing/2014/chart" uri="{C3380CC4-5D6E-409C-BE32-E72D297353CC}">
              <c16:uniqueId val="{00000001-3715-4C94-9607-0861B7971CB1}"/>
            </c:ext>
          </c:extLst>
        </c:ser>
        <c:ser>
          <c:idx val="2"/>
          <c:order val="2"/>
          <c:tx>
            <c:strRef>
              <c:f>'Graphs for insights'!$A$33</c:f>
              <c:strCache>
                <c:ptCount val="1"/>
                <c:pt idx="0">
                  <c:v>Salaries &amp; Wages</c:v>
                </c:pt>
              </c:strCache>
            </c:strRef>
          </c:tx>
          <c:spPr>
            <a:solidFill>
              <a:schemeClr val="accent3"/>
            </a:solidFill>
            <a:ln>
              <a:noFill/>
            </a:ln>
            <a:effectLst/>
          </c:spPr>
          <c:invertIfNegative val="0"/>
          <c:cat>
            <c:multiLvlStrRef>
              <c:f>'Graphs for insights'!$B$29:$N$30</c:f>
              <c:multiLvlStrCache>
                <c:ptCount val="13"/>
                <c:lvl>
                  <c:pt idx="0">
                    <c:v> South Western Sydney LHD </c:v>
                  </c:pt>
                  <c:pt idx="1">
                    <c:v> Modbury Hospital </c:v>
                  </c:pt>
                  <c:pt idx="2">
                    <c:v> Tasmanian Health Service </c:v>
                  </c:pt>
                  <c:pt idx="3">
                    <c:v> Canberra Health Service </c:v>
                  </c:pt>
                  <c:pt idx="4">
                    <c:v> Monash Health Service </c:v>
                  </c:pt>
                  <c:pt idx="5">
                    <c:v> Bendigo Health Service </c:v>
                  </c:pt>
                  <c:pt idx="6">
                    <c:v> Mildura Base Hospital </c:v>
                  </c:pt>
                  <c:pt idx="7">
                    <c:v> Roma Hospital </c:v>
                  </c:pt>
                  <c:pt idx="8">
                    <c:v> Metro North HHS </c:v>
                  </c:pt>
                  <c:pt idx="9">
                    <c:v> West Moreton HHS </c:v>
                  </c:pt>
                  <c:pt idx="10">
                    <c:v> King Edward Memorial Hospital </c:v>
                  </c:pt>
                  <c:pt idx="11">
                    <c:v> Geraldton Hospital </c:v>
                  </c:pt>
                  <c:pt idx="12">
                    <c:v> Katherine Hospital </c:v>
                  </c:pt>
                </c:lvl>
                <c:lvl>
                  <c:pt idx="0">
                    <c:v> NSW </c:v>
                  </c:pt>
                  <c:pt idx="1">
                    <c:v> SA </c:v>
                  </c:pt>
                  <c:pt idx="2">
                    <c:v> TAS </c:v>
                  </c:pt>
                  <c:pt idx="3">
                    <c:v> ACT </c:v>
                  </c:pt>
                  <c:pt idx="4">
                    <c:v> VIC </c:v>
                  </c:pt>
                  <c:pt idx="7">
                    <c:v> QLD </c:v>
                  </c:pt>
                  <c:pt idx="10">
                    <c:v> WA </c:v>
                  </c:pt>
                  <c:pt idx="12">
                    <c:v> NT </c:v>
                  </c:pt>
                </c:lvl>
              </c:multiLvlStrCache>
            </c:multiLvlStrRef>
          </c:cat>
          <c:val>
            <c:numRef>
              <c:f>'Graphs for insights'!$B$33:$N$33</c:f>
              <c:numCache>
                <c:formatCode>_(* #,##0.00_);_(* \(#,##0.00\);_(* "-"??_);_(@_)</c:formatCode>
                <c:ptCount val="13"/>
                <c:pt idx="0">
                  <c:v>0.18782995537107258</c:v>
                </c:pt>
                <c:pt idx="1">
                  <c:v>0.36400380531619947</c:v>
                </c:pt>
                <c:pt idx="2">
                  <c:v>0.22702975531318345</c:v>
                </c:pt>
                <c:pt idx="3">
                  <c:v>0.16625862615931056</c:v>
                </c:pt>
                <c:pt idx="4">
                  <c:v>0.18679043369417905</c:v>
                </c:pt>
                <c:pt idx="5">
                  <c:v>0.27608852730268402</c:v>
                </c:pt>
                <c:pt idx="6">
                  <c:v>0</c:v>
                </c:pt>
                <c:pt idx="7">
                  <c:v>0.18978349416628226</c:v>
                </c:pt>
                <c:pt idx="8">
                  <c:v>0.22636481283517071</c:v>
                </c:pt>
                <c:pt idx="9">
                  <c:v>0.25311426095841139</c:v>
                </c:pt>
                <c:pt idx="10">
                  <c:v>0.41957930096776774</c:v>
                </c:pt>
                <c:pt idx="11">
                  <c:v>0.23336954993664108</c:v>
                </c:pt>
                <c:pt idx="12">
                  <c:v>0.20471053057824468</c:v>
                </c:pt>
              </c:numCache>
            </c:numRef>
          </c:val>
          <c:extLst>
            <c:ext xmlns:c16="http://schemas.microsoft.com/office/drawing/2014/chart" uri="{C3380CC4-5D6E-409C-BE32-E72D297353CC}">
              <c16:uniqueId val="{00000002-3715-4C94-9607-0861B7971CB1}"/>
            </c:ext>
          </c:extLst>
        </c:ser>
        <c:ser>
          <c:idx val="3"/>
          <c:order val="3"/>
          <c:tx>
            <c:strRef>
              <c:f>'Graphs for insights'!$A$34</c:f>
              <c:strCache>
                <c:ptCount val="1"/>
                <c:pt idx="0">
                  <c:v>Other direct costs</c:v>
                </c:pt>
              </c:strCache>
            </c:strRef>
          </c:tx>
          <c:spPr>
            <a:solidFill>
              <a:schemeClr val="accent4"/>
            </a:solidFill>
            <a:ln>
              <a:noFill/>
            </a:ln>
            <a:effectLst/>
          </c:spPr>
          <c:invertIfNegative val="0"/>
          <c:cat>
            <c:multiLvlStrRef>
              <c:f>'Graphs for insights'!$B$29:$N$30</c:f>
              <c:multiLvlStrCache>
                <c:ptCount val="13"/>
                <c:lvl>
                  <c:pt idx="0">
                    <c:v> South Western Sydney LHD </c:v>
                  </c:pt>
                  <c:pt idx="1">
                    <c:v> Modbury Hospital </c:v>
                  </c:pt>
                  <c:pt idx="2">
                    <c:v> Tasmanian Health Service </c:v>
                  </c:pt>
                  <c:pt idx="3">
                    <c:v> Canberra Health Service </c:v>
                  </c:pt>
                  <c:pt idx="4">
                    <c:v> Monash Health Service </c:v>
                  </c:pt>
                  <c:pt idx="5">
                    <c:v> Bendigo Health Service </c:v>
                  </c:pt>
                  <c:pt idx="6">
                    <c:v> Mildura Base Hospital </c:v>
                  </c:pt>
                  <c:pt idx="7">
                    <c:v> Roma Hospital </c:v>
                  </c:pt>
                  <c:pt idx="8">
                    <c:v> Metro North HHS </c:v>
                  </c:pt>
                  <c:pt idx="9">
                    <c:v> West Moreton HHS </c:v>
                  </c:pt>
                  <c:pt idx="10">
                    <c:v> King Edward Memorial Hospital </c:v>
                  </c:pt>
                  <c:pt idx="11">
                    <c:v> Geraldton Hospital </c:v>
                  </c:pt>
                  <c:pt idx="12">
                    <c:v> Katherine Hospital </c:v>
                  </c:pt>
                </c:lvl>
                <c:lvl>
                  <c:pt idx="0">
                    <c:v> NSW </c:v>
                  </c:pt>
                  <c:pt idx="1">
                    <c:v> SA </c:v>
                  </c:pt>
                  <c:pt idx="2">
                    <c:v> TAS </c:v>
                  </c:pt>
                  <c:pt idx="3">
                    <c:v> ACT </c:v>
                  </c:pt>
                  <c:pt idx="4">
                    <c:v> VIC </c:v>
                  </c:pt>
                  <c:pt idx="7">
                    <c:v> QLD </c:v>
                  </c:pt>
                  <c:pt idx="10">
                    <c:v> WA </c:v>
                  </c:pt>
                  <c:pt idx="12">
                    <c:v> NT </c:v>
                  </c:pt>
                </c:lvl>
              </c:multiLvlStrCache>
            </c:multiLvlStrRef>
          </c:cat>
          <c:val>
            <c:numRef>
              <c:f>'Graphs for insights'!$B$34:$N$34</c:f>
              <c:numCache>
                <c:formatCode>_(* #,##0.00_);_(* \(#,##0.00\);_(* "-"??_);_(@_)</c:formatCode>
                <c:ptCount val="13"/>
                <c:pt idx="0">
                  <c:v>6.8067265170997315E-2</c:v>
                </c:pt>
                <c:pt idx="1">
                  <c:v>8.4647374122709222E-3</c:v>
                </c:pt>
                <c:pt idx="2">
                  <c:v>2.6144403098212202E-2</c:v>
                </c:pt>
                <c:pt idx="3">
                  <c:v>0</c:v>
                </c:pt>
                <c:pt idx="4">
                  <c:v>7.3748479376300677E-2</c:v>
                </c:pt>
                <c:pt idx="5">
                  <c:v>1.2937879080530512E-2</c:v>
                </c:pt>
                <c:pt idx="6">
                  <c:v>7.6923076923076927E-2</c:v>
                </c:pt>
                <c:pt idx="7">
                  <c:v>2.1034009705735841E-2</c:v>
                </c:pt>
                <c:pt idx="8">
                  <c:v>5.0117062375830005E-3</c:v>
                </c:pt>
                <c:pt idx="9">
                  <c:v>7.8170463256072853E-3</c:v>
                </c:pt>
                <c:pt idx="10">
                  <c:v>1.4939840733044786E-2</c:v>
                </c:pt>
                <c:pt idx="11">
                  <c:v>2.0357467053599768E-2</c:v>
                </c:pt>
                <c:pt idx="12">
                  <c:v>2.75470301038943E-2</c:v>
                </c:pt>
              </c:numCache>
            </c:numRef>
          </c:val>
          <c:extLst>
            <c:ext xmlns:c16="http://schemas.microsoft.com/office/drawing/2014/chart" uri="{C3380CC4-5D6E-409C-BE32-E72D297353CC}">
              <c16:uniqueId val="{00000003-3715-4C94-9607-0861B7971CB1}"/>
            </c:ext>
          </c:extLst>
        </c:ser>
        <c:ser>
          <c:idx val="4"/>
          <c:order val="4"/>
          <c:tx>
            <c:strRef>
              <c:f>'Graphs for insights'!$A$35</c:f>
              <c:strCache>
                <c:ptCount val="1"/>
                <c:pt idx="0">
                  <c:v>Overheads</c:v>
                </c:pt>
              </c:strCache>
            </c:strRef>
          </c:tx>
          <c:spPr>
            <a:solidFill>
              <a:schemeClr val="accent5"/>
            </a:solidFill>
            <a:ln>
              <a:noFill/>
            </a:ln>
            <a:effectLst/>
          </c:spPr>
          <c:invertIfNegative val="0"/>
          <c:cat>
            <c:multiLvlStrRef>
              <c:f>'Graphs for insights'!$B$29:$N$30</c:f>
              <c:multiLvlStrCache>
                <c:ptCount val="13"/>
                <c:lvl>
                  <c:pt idx="0">
                    <c:v> South Western Sydney LHD </c:v>
                  </c:pt>
                  <c:pt idx="1">
                    <c:v> Modbury Hospital </c:v>
                  </c:pt>
                  <c:pt idx="2">
                    <c:v> Tasmanian Health Service </c:v>
                  </c:pt>
                  <c:pt idx="3">
                    <c:v> Canberra Health Service </c:v>
                  </c:pt>
                  <c:pt idx="4">
                    <c:v> Monash Health Service </c:v>
                  </c:pt>
                  <c:pt idx="5">
                    <c:v> Bendigo Health Service </c:v>
                  </c:pt>
                  <c:pt idx="6">
                    <c:v> Mildura Base Hospital </c:v>
                  </c:pt>
                  <c:pt idx="7">
                    <c:v> Roma Hospital </c:v>
                  </c:pt>
                  <c:pt idx="8">
                    <c:v> Metro North HHS </c:v>
                  </c:pt>
                  <c:pt idx="9">
                    <c:v> West Moreton HHS </c:v>
                  </c:pt>
                  <c:pt idx="10">
                    <c:v> King Edward Memorial Hospital </c:v>
                  </c:pt>
                  <c:pt idx="11">
                    <c:v> Geraldton Hospital </c:v>
                  </c:pt>
                  <c:pt idx="12">
                    <c:v> Katherine Hospital </c:v>
                  </c:pt>
                </c:lvl>
                <c:lvl>
                  <c:pt idx="0">
                    <c:v> NSW </c:v>
                  </c:pt>
                  <c:pt idx="1">
                    <c:v> SA </c:v>
                  </c:pt>
                  <c:pt idx="2">
                    <c:v> TAS </c:v>
                  </c:pt>
                  <c:pt idx="3">
                    <c:v> ACT </c:v>
                  </c:pt>
                  <c:pt idx="4">
                    <c:v> VIC </c:v>
                  </c:pt>
                  <c:pt idx="7">
                    <c:v> QLD </c:v>
                  </c:pt>
                  <c:pt idx="10">
                    <c:v> WA </c:v>
                  </c:pt>
                  <c:pt idx="12">
                    <c:v> NT </c:v>
                  </c:pt>
                </c:lvl>
              </c:multiLvlStrCache>
            </c:multiLvlStrRef>
          </c:cat>
          <c:val>
            <c:numRef>
              <c:f>'Graphs for insights'!$B$35:$N$35</c:f>
              <c:numCache>
                <c:formatCode>_(* #,##0.00_);_(* \(#,##0.00\);_(* "-"??_);_(@_)</c:formatCode>
                <c:ptCount val="13"/>
                <c:pt idx="0">
                  <c:v>0.19855532149295482</c:v>
                </c:pt>
                <c:pt idx="1">
                  <c:v>6.2348579673604243E-2</c:v>
                </c:pt>
                <c:pt idx="2">
                  <c:v>8.6019617772067763E-2</c:v>
                </c:pt>
                <c:pt idx="3">
                  <c:v>5.3414309794821799E-2</c:v>
                </c:pt>
                <c:pt idx="4">
                  <c:v>4.1231163168653572E-2</c:v>
                </c:pt>
                <c:pt idx="5">
                  <c:v>0.34947435569463198</c:v>
                </c:pt>
                <c:pt idx="6">
                  <c:v>0</c:v>
                </c:pt>
                <c:pt idx="7">
                  <c:v>0.21812606765628736</c:v>
                </c:pt>
                <c:pt idx="8">
                  <c:v>7.2596813190578049E-2</c:v>
                </c:pt>
                <c:pt idx="9">
                  <c:v>0.16872077077667957</c:v>
                </c:pt>
                <c:pt idx="10">
                  <c:v>1.1398698575290137E-2</c:v>
                </c:pt>
                <c:pt idx="11">
                  <c:v>0.10980345930559776</c:v>
                </c:pt>
                <c:pt idx="12">
                  <c:v>0.14097172409005715</c:v>
                </c:pt>
              </c:numCache>
            </c:numRef>
          </c:val>
          <c:extLst>
            <c:ext xmlns:c16="http://schemas.microsoft.com/office/drawing/2014/chart" uri="{C3380CC4-5D6E-409C-BE32-E72D297353CC}">
              <c16:uniqueId val="{00000004-3715-4C94-9607-0861B7971CB1}"/>
            </c:ext>
          </c:extLst>
        </c:ser>
        <c:dLbls>
          <c:showLegendKey val="0"/>
          <c:showVal val="0"/>
          <c:showCatName val="0"/>
          <c:showSerName val="0"/>
          <c:showPercent val="0"/>
          <c:showBubbleSize val="0"/>
        </c:dLbls>
        <c:gapWidth val="150"/>
        <c:overlap val="100"/>
        <c:axId val="409432448"/>
        <c:axId val="409433984"/>
      </c:barChart>
      <c:lineChart>
        <c:grouping val="standard"/>
        <c:varyColors val="0"/>
        <c:ser>
          <c:idx val="5"/>
          <c:order val="5"/>
          <c:tx>
            <c:strRef>
              <c:f>'Graphs for insights'!$A$36</c:f>
              <c:strCache>
                <c:ptCount val="1"/>
                <c:pt idx="0">
                  <c:v>Drugs cost as % of total pharmacy cost</c:v>
                </c:pt>
              </c:strCache>
            </c:strRef>
          </c:tx>
          <c:spPr>
            <a:ln w="28575" cap="rnd">
              <a:solidFill>
                <a:schemeClr val="accent6"/>
              </a:solidFill>
              <a:prstDash val="sysDash"/>
              <a:round/>
            </a:ln>
            <a:effectLst/>
          </c:spPr>
          <c:marker>
            <c:symbol val="none"/>
          </c:marker>
          <c:cat>
            <c:multiLvlStrRef>
              <c:f>'Graphs for insights'!$B$29:$N$30</c:f>
              <c:multiLvlStrCache>
                <c:ptCount val="13"/>
                <c:lvl>
                  <c:pt idx="0">
                    <c:v> South Western Sydney LHD </c:v>
                  </c:pt>
                  <c:pt idx="1">
                    <c:v> Modbury Hospital </c:v>
                  </c:pt>
                  <c:pt idx="2">
                    <c:v> Tasmanian Health Service </c:v>
                  </c:pt>
                  <c:pt idx="3">
                    <c:v> Canberra Health Service </c:v>
                  </c:pt>
                  <c:pt idx="4">
                    <c:v> Monash Health Service </c:v>
                  </c:pt>
                  <c:pt idx="5">
                    <c:v> Bendigo Health Service </c:v>
                  </c:pt>
                  <c:pt idx="6">
                    <c:v> Mildura Base Hospital </c:v>
                  </c:pt>
                  <c:pt idx="7">
                    <c:v> Roma Hospital </c:v>
                  </c:pt>
                  <c:pt idx="8">
                    <c:v> Metro North HHS </c:v>
                  </c:pt>
                  <c:pt idx="9">
                    <c:v> West Moreton HHS </c:v>
                  </c:pt>
                  <c:pt idx="10">
                    <c:v> King Edward Memorial Hospital </c:v>
                  </c:pt>
                  <c:pt idx="11">
                    <c:v> Geraldton Hospital </c:v>
                  </c:pt>
                  <c:pt idx="12">
                    <c:v> Katherine Hospital </c:v>
                  </c:pt>
                </c:lvl>
                <c:lvl>
                  <c:pt idx="0">
                    <c:v> NSW </c:v>
                  </c:pt>
                  <c:pt idx="1">
                    <c:v> SA </c:v>
                  </c:pt>
                  <c:pt idx="2">
                    <c:v> TAS </c:v>
                  </c:pt>
                  <c:pt idx="3">
                    <c:v> ACT </c:v>
                  </c:pt>
                  <c:pt idx="4">
                    <c:v> VIC </c:v>
                  </c:pt>
                  <c:pt idx="7">
                    <c:v> QLD </c:v>
                  </c:pt>
                  <c:pt idx="10">
                    <c:v> WA </c:v>
                  </c:pt>
                  <c:pt idx="12">
                    <c:v> NT </c:v>
                  </c:pt>
                </c:lvl>
              </c:multiLvlStrCache>
            </c:multiLvlStrRef>
          </c:cat>
          <c:val>
            <c:numRef>
              <c:f>'Graphs for insights'!$B$36:$N$36</c:f>
              <c:numCache>
                <c:formatCode>_(* #,##0.00_);_(* \(#,##0.00\);_(* "-"??_);_(@_)</c:formatCode>
                <c:ptCount val="13"/>
                <c:pt idx="0">
                  <c:v>0.54554745796497528</c:v>
                </c:pt>
                <c:pt idx="1">
                  <c:v>0.5651828775979254</c:v>
                </c:pt>
                <c:pt idx="2">
                  <c:v>0.66080622381653664</c:v>
                </c:pt>
                <c:pt idx="3">
                  <c:v>0.7803270640458676</c:v>
                </c:pt>
                <c:pt idx="4">
                  <c:v>0.69822992376086668</c:v>
                </c:pt>
                <c:pt idx="5">
                  <c:v>0.36149923792215349</c:v>
                </c:pt>
                <c:pt idx="6">
                  <c:v>0.92307692307692313</c:v>
                </c:pt>
                <c:pt idx="7">
                  <c:v>0.57105642847169458</c:v>
                </c:pt>
                <c:pt idx="8">
                  <c:v>0.69602666773666821</c:v>
                </c:pt>
                <c:pt idx="9">
                  <c:v>0.57034792193930173</c:v>
                </c:pt>
                <c:pt idx="10">
                  <c:v>0.55408215972389729</c:v>
                </c:pt>
                <c:pt idx="11">
                  <c:v>0.63646952370416143</c:v>
                </c:pt>
                <c:pt idx="12">
                  <c:v>0.62677071522780392</c:v>
                </c:pt>
              </c:numCache>
            </c:numRef>
          </c:val>
          <c:smooth val="0"/>
          <c:extLst>
            <c:ext xmlns:c16="http://schemas.microsoft.com/office/drawing/2014/chart" uri="{C3380CC4-5D6E-409C-BE32-E72D297353CC}">
              <c16:uniqueId val="{00000005-3715-4C94-9607-0861B7971CB1}"/>
            </c:ext>
          </c:extLst>
        </c:ser>
        <c:dLbls>
          <c:showLegendKey val="0"/>
          <c:showVal val="0"/>
          <c:showCatName val="0"/>
          <c:showSerName val="0"/>
          <c:showPercent val="0"/>
          <c:showBubbleSize val="0"/>
        </c:dLbls>
        <c:marker val="1"/>
        <c:smooth val="0"/>
        <c:axId val="409432448"/>
        <c:axId val="409433984"/>
      </c:lineChart>
      <c:catAx>
        <c:axId val="40943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09433984"/>
        <c:crosses val="autoZero"/>
        <c:auto val="1"/>
        <c:lblAlgn val="ctr"/>
        <c:lblOffset val="100"/>
        <c:noMultiLvlLbl val="0"/>
      </c:catAx>
      <c:valAx>
        <c:axId val="4094339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432448"/>
        <c:crosses val="autoZero"/>
        <c:crossBetween val="between"/>
        <c:majorUnit val="0.2"/>
      </c:valAx>
      <c:spPr>
        <a:noFill/>
        <a:ln>
          <a:noFill/>
        </a:ln>
        <a:effectLst/>
      </c:spPr>
    </c:plotArea>
    <c:legend>
      <c:legendPos val="b"/>
      <c:layout>
        <c:manualLayout>
          <c:xMode val="edge"/>
          <c:yMode val="edge"/>
          <c:x val="2.9690605093596636E-2"/>
          <c:y val="0.86001162606352055"/>
          <c:w val="0.97030939490640333"/>
          <c:h val="0.1025391527293121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lt1">
          <a:hueOff val="0"/>
          <a:satOff val="0"/>
          <a:lumOff val="0"/>
          <a:alpha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E30A27-85F5-4C93-8DBD-536AEC0B5582}" type="doc">
      <dgm:prSet loTypeId="urn:microsoft.com/office/officeart/2005/8/layout/hChevron3" loCatId="process" qsTypeId="urn:microsoft.com/office/officeart/2005/8/quickstyle/simple1" qsCatId="simple" csTypeId="urn:microsoft.com/office/officeart/2005/8/colors/accent1_2" csCatId="accent1" phldr="1"/>
      <dgm:spPr/>
    </dgm:pt>
    <dgm:pt modelId="{4DA6E2F1-F0A4-4EF8-8831-22C967A09E24}">
      <dgm:prSet phldrT="[Text]" custT="1"/>
      <dgm:spPr/>
      <dgm:t>
        <a:bodyPr/>
        <a:lstStyle/>
        <a:p>
          <a:r>
            <a:rPr lang="en-US" sz="550" baseline="0" dirty="0"/>
            <a:t>Extract General Ledger</a:t>
          </a:r>
        </a:p>
      </dgm:t>
      <dgm:extLst>
        <a:ext uri="{E40237B7-FDA0-4F09-8148-C483321AD2D9}">
          <dgm14:cNvPr xmlns:dgm14="http://schemas.microsoft.com/office/drawing/2010/diagram" id="0" name="" descr="Diagram 3 contains the process of reconciliation for each participating site starting with the general ledger, LHN adjustments for in and out of scope expenditure, loading into costing system, perform costing and submit to jurisdiction, further adjustments made by the jurisdiction, submit costed productsto IHPA, IHPA makes adjustments, IHPA reconciles from NHCDC to jurisdiction submission. " title="Diagram 3 Reconciliation process from local health network or hospital to Independent hospital pricing authority"/>
        </a:ext>
      </dgm:extLst>
    </dgm:pt>
    <dgm:pt modelId="{04B2C35C-646D-47B3-9FFA-A5787B843CC6}" type="parTrans" cxnId="{CEAB9864-CF7D-4B02-94B7-C69B5137440A}">
      <dgm:prSet/>
      <dgm:spPr/>
      <dgm:t>
        <a:bodyPr/>
        <a:lstStyle/>
        <a:p>
          <a:endParaRPr lang="en-US"/>
        </a:p>
      </dgm:t>
    </dgm:pt>
    <dgm:pt modelId="{9CCE78BA-6836-4C0B-9DD6-CDBF2E112886}" type="sibTrans" cxnId="{CEAB9864-CF7D-4B02-94B7-C69B5137440A}">
      <dgm:prSet/>
      <dgm:spPr/>
      <dgm:t>
        <a:bodyPr/>
        <a:lstStyle/>
        <a:p>
          <a:endParaRPr lang="en-US"/>
        </a:p>
      </dgm:t>
    </dgm:pt>
    <dgm:pt modelId="{9755E706-CDA9-41AB-A91C-022A579D9E70}">
      <dgm:prSet phldrT="[Text]" custT="1"/>
      <dgm:spPr/>
      <dgm:t>
        <a:bodyPr/>
        <a:lstStyle/>
        <a:p>
          <a:r>
            <a:rPr lang="en-US" sz="550" b="0" baseline="0" dirty="0"/>
            <a:t>LHN adjustments for in / out-of-scope expenditure</a:t>
          </a:r>
        </a:p>
      </dgm:t>
      <dgm:extLst>
        <a:ext uri="{E40237B7-FDA0-4F09-8148-C483321AD2D9}">
          <dgm14:cNvPr xmlns:dgm14="http://schemas.microsoft.com/office/drawing/2010/diagram" id="0" name="" descr="Diagram 3 contains the process of reconciliation for each participating site starting with the general ledger, LHN adjustments for in and out of scope expenditure, loading into costing system, perform costing and submit to jurisdiction, further adjustments made by the jurisdiction, submit costed productsto IHPA, IHPA makes adjustments, IHPA reconciles from NHCDC to jurisdiction submission. " title="Diagram 3 Reconciliation process from local health network or hospital to Independent hospital pricing authority"/>
        </a:ext>
      </dgm:extLst>
    </dgm:pt>
    <dgm:pt modelId="{0922BE1D-B2C5-440D-8B7B-D81A1C68B5B6}" type="parTrans" cxnId="{EB0BC0E9-DA50-4254-B54E-067CDB216BAB}">
      <dgm:prSet/>
      <dgm:spPr/>
      <dgm:t>
        <a:bodyPr/>
        <a:lstStyle/>
        <a:p>
          <a:endParaRPr lang="en-US"/>
        </a:p>
      </dgm:t>
    </dgm:pt>
    <dgm:pt modelId="{F898702B-9D06-4315-92D0-DD34E4043852}" type="sibTrans" cxnId="{EB0BC0E9-DA50-4254-B54E-067CDB216BAB}">
      <dgm:prSet/>
      <dgm:spPr/>
      <dgm:t>
        <a:bodyPr/>
        <a:lstStyle/>
        <a:p>
          <a:endParaRPr lang="en-US"/>
        </a:p>
      </dgm:t>
    </dgm:pt>
    <dgm:pt modelId="{7032CFE0-F10D-40D6-9C79-FDF158949360}">
      <dgm:prSet phldrT="[Text]" custT="1"/>
      <dgm:spPr/>
      <dgm:t>
        <a:bodyPr/>
        <a:lstStyle/>
        <a:p>
          <a:r>
            <a:rPr lang="en-US" sz="550" b="0" baseline="0" dirty="0"/>
            <a:t>Perform costing and submit to jurisdiction</a:t>
          </a:r>
        </a:p>
      </dgm:t>
      <dgm:extLst>
        <a:ext uri="{E40237B7-FDA0-4F09-8148-C483321AD2D9}">
          <dgm14:cNvPr xmlns:dgm14="http://schemas.microsoft.com/office/drawing/2010/diagram" id="0" name="" descr="Diagram 3 contains the process of reconciliation for each participating site starting with the general ledger, LHN adjustments for in and out of scope expenditure, loading into costing system, perform costing and submit to jurisdiction, further adjustments made by the jurisdiction, submit costed productsto IHPA, IHPA makes adjustments, IHPA reconciles from NHCDC to jurisdiction submission. " title="Diagram 3 Reconciliation process from local health network or hospital to Independent hospital pricing authority"/>
        </a:ext>
      </dgm:extLst>
    </dgm:pt>
    <dgm:pt modelId="{F2291976-6457-4660-8D6F-D81EC45434FE}" type="parTrans" cxnId="{608A2E2A-71E6-426E-953D-7F7B56B724C1}">
      <dgm:prSet/>
      <dgm:spPr/>
      <dgm:t>
        <a:bodyPr/>
        <a:lstStyle/>
        <a:p>
          <a:endParaRPr lang="en-US"/>
        </a:p>
      </dgm:t>
    </dgm:pt>
    <dgm:pt modelId="{DBFC226F-0EC5-49D0-A5AE-6E7D4451E894}" type="sibTrans" cxnId="{608A2E2A-71E6-426E-953D-7F7B56B724C1}">
      <dgm:prSet/>
      <dgm:spPr/>
      <dgm:t>
        <a:bodyPr/>
        <a:lstStyle/>
        <a:p>
          <a:endParaRPr lang="en-US"/>
        </a:p>
      </dgm:t>
    </dgm:pt>
    <dgm:pt modelId="{CF9E5918-2907-48BF-9409-02259588DD95}">
      <dgm:prSet phldrT="[Text]" custT="1"/>
      <dgm:spPr/>
      <dgm:t>
        <a:bodyPr/>
        <a:lstStyle/>
        <a:p>
          <a:r>
            <a:rPr lang="en-US" sz="550" baseline="0" dirty="0"/>
            <a:t>Further adjustments made by jurisdiction</a:t>
          </a:r>
          <a:endParaRPr lang="en-US" sz="550" b="1" baseline="0" dirty="0"/>
        </a:p>
      </dgm:t>
      <dgm:extLst>
        <a:ext uri="{E40237B7-FDA0-4F09-8148-C483321AD2D9}">
          <dgm14:cNvPr xmlns:dgm14="http://schemas.microsoft.com/office/drawing/2010/diagram" id="0" name="" descr="Diagram 3 contains the process of reconciliation for each participating site starting with the general ledger, LHN adjustments for in and out of scope expenditure, loading into costing system, perform costing and submit to jurisdiction, further adjustments made by the jurisdiction, submit costed productsto IHPA, IHPA makes adjustments, IHPA reconciles from NHCDC to jurisdiction submission. " title="Diagram 3 Reconciliation process from local health network or hospital to Independent hospital pricing authority"/>
        </a:ext>
      </dgm:extLst>
    </dgm:pt>
    <dgm:pt modelId="{98A81008-DD78-4A76-9982-81721353114E}" type="parTrans" cxnId="{2F573C82-CE99-49DF-B159-B6F835D2EEC0}">
      <dgm:prSet/>
      <dgm:spPr/>
      <dgm:t>
        <a:bodyPr/>
        <a:lstStyle/>
        <a:p>
          <a:endParaRPr lang="en-US"/>
        </a:p>
      </dgm:t>
    </dgm:pt>
    <dgm:pt modelId="{FBDBD0DD-05D7-40C2-B11D-9E2443CF8357}" type="sibTrans" cxnId="{2F573C82-CE99-49DF-B159-B6F835D2EEC0}">
      <dgm:prSet/>
      <dgm:spPr/>
      <dgm:t>
        <a:bodyPr/>
        <a:lstStyle/>
        <a:p>
          <a:endParaRPr lang="en-US"/>
        </a:p>
      </dgm:t>
    </dgm:pt>
    <dgm:pt modelId="{38F398E1-6CB7-4CA5-BEF3-86C7FBA28606}">
      <dgm:prSet phldrT="[Text]" custT="1"/>
      <dgm:spPr/>
      <dgm:t>
        <a:bodyPr/>
        <a:lstStyle/>
        <a:p>
          <a:r>
            <a:rPr lang="en-US" sz="550" baseline="0" dirty="0"/>
            <a:t>Load into costing system  and reconcile to GL</a:t>
          </a:r>
          <a:endParaRPr lang="en-US" sz="550" b="1" baseline="0" dirty="0"/>
        </a:p>
      </dgm:t>
      <dgm:extLst>
        <a:ext uri="{E40237B7-FDA0-4F09-8148-C483321AD2D9}">
          <dgm14:cNvPr xmlns:dgm14="http://schemas.microsoft.com/office/drawing/2010/diagram" id="0" name="" descr="Diagram 3 contains the process of reconciliation for each participating site starting with the general ledger, LHN adjustments for in and out of scope expenditure, loading into costing system, perform costing and submit to jurisdiction, further adjustments made by the jurisdiction, submit costed productsto IHPA, IHPA makes adjustments, IHPA reconciles from NHCDC to jurisdiction submission. " title="Diagram 3 Reconciliation process from local health network or hospital to Independent hospital pricing authority"/>
        </a:ext>
      </dgm:extLst>
    </dgm:pt>
    <dgm:pt modelId="{AA4DFE80-5A77-4B88-8523-8E0768D1F655}" type="sibTrans" cxnId="{9588D003-10B8-4642-B5C8-E390E193D281}">
      <dgm:prSet/>
      <dgm:spPr/>
      <dgm:t>
        <a:bodyPr/>
        <a:lstStyle/>
        <a:p>
          <a:endParaRPr lang="en-US"/>
        </a:p>
      </dgm:t>
    </dgm:pt>
    <dgm:pt modelId="{8A001C80-8A6F-4776-BF80-5AA677E28D45}" type="parTrans" cxnId="{9588D003-10B8-4642-B5C8-E390E193D281}">
      <dgm:prSet/>
      <dgm:spPr/>
      <dgm:t>
        <a:bodyPr/>
        <a:lstStyle/>
        <a:p>
          <a:endParaRPr lang="en-US"/>
        </a:p>
      </dgm:t>
    </dgm:pt>
    <dgm:pt modelId="{9C2002D5-440E-4AE1-A53D-7EEF91E9F5B1}">
      <dgm:prSet phldrT="[Text]" custT="1"/>
      <dgm:spPr/>
      <dgm:t>
        <a:bodyPr/>
        <a:lstStyle/>
        <a:p>
          <a:r>
            <a:rPr lang="en-US" sz="550" b="0" baseline="0" dirty="0"/>
            <a:t>Submit costed products to IHPA</a:t>
          </a:r>
        </a:p>
      </dgm:t>
      <dgm:extLst>
        <a:ext uri="{E40237B7-FDA0-4F09-8148-C483321AD2D9}">
          <dgm14:cNvPr xmlns:dgm14="http://schemas.microsoft.com/office/drawing/2010/diagram" id="0" name="" descr="Diagram 3 contains the process of reconciliation for each participating site starting with the general ledger, LHN adjustments for in and out of scope expenditure, loading into costing system, perform costing and submit to jurisdiction, further adjustments made by the jurisdiction, submit costed productsto IHPA, IHPA makes adjustments, IHPA reconciles from NHCDC to jurisdiction submission. " title="Diagram 3 Reconciliation process from local health network or hospital to Independent hospital pricing authority"/>
        </a:ext>
      </dgm:extLst>
    </dgm:pt>
    <dgm:pt modelId="{1FEBFBF4-9F48-41FB-8E75-D76FAF62282D}" type="parTrans" cxnId="{864384AC-2E48-4181-8CDA-F522150E856E}">
      <dgm:prSet/>
      <dgm:spPr/>
      <dgm:t>
        <a:bodyPr/>
        <a:lstStyle/>
        <a:p>
          <a:endParaRPr lang="en-US"/>
        </a:p>
      </dgm:t>
    </dgm:pt>
    <dgm:pt modelId="{10E4298B-8FBE-4D54-A593-FB09F0B68397}" type="sibTrans" cxnId="{864384AC-2E48-4181-8CDA-F522150E856E}">
      <dgm:prSet/>
      <dgm:spPr/>
      <dgm:t>
        <a:bodyPr/>
        <a:lstStyle/>
        <a:p>
          <a:endParaRPr lang="en-US"/>
        </a:p>
      </dgm:t>
    </dgm:pt>
    <dgm:pt modelId="{F7C7AEAE-5FA4-4424-B717-0CB1743EBF4F}">
      <dgm:prSet phldrT="[Text]" custT="1"/>
      <dgm:spPr/>
      <dgm:t>
        <a:bodyPr/>
        <a:lstStyle/>
        <a:p>
          <a:r>
            <a:rPr lang="en-US" sz="550" b="0" baseline="0" dirty="0"/>
            <a:t>IHPA reconcile from NHCDC to jurisdiction submission </a:t>
          </a:r>
        </a:p>
      </dgm:t>
      <dgm:extLst>
        <a:ext uri="{E40237B7-FDA0-4F09-8148-C483321AD2D9}">
          <dgm14:cNvPr xmlns:dgm14="http://schemas.microsoft.com/office/drawing/2010/diagram" id="0" name="" descr="Diagram 3 contains the process of reconciliation for each participating site starting with the general ledger, LHN adjustments for in and out of scope expenditure, loading into costing system, perform costing and submit to jurisdiction, further adjustments made by the jurisdiction, submit costed productsto IHPA, IHPA makes adjustments, IHPA reconciles from NHCDC to jurisdiction submission. " title="Diagram 3 Reconciliation process from local health network or hospital to Independent hospital pricing authority"/>
        </a:ext>
      </dgm:extLst>
    </dgm:pt>
    <dgm:pt modelId="{3BFFD294-2BD6-4814-A9B2-4923E5D31F6E}" type="parTrans" cxnId="{18176822-A9A6-48F8-AFBF-34994A364C40}">
      <dgm:prSet/>
      <dgm:spPr/>
      <dgm:t>
        <a:bodyPr/>
        <a:lstStyle/>
        <a:p>
          <a:endParaRPr lang="en-US"/>
        </a:p>
      </dgm:t>
    </dgm:pt>
    <dgm:pt modelId="{E6291DC8-4328-4301-8820-8FFAE73BADEE}" type="sibTrans" cxnId="{18176822-A9A6-48F8-AFBF-34994A364C40}">
      <dgm:prSet/>
      <dgm:spPr/>
      <dgm:t>
        <a:bodyPr/>
        <a:lstStyle/>
        <a:p>
          <a:endParaRPr lang="en-US"/>
        </a:p>
      </dgm:t>
    </dgm:pt>
    <dgm:pt modelId="{8FCF6C0B-C71F-4F82-9B46-8FF7E15BEE12}">
      <dgm:prSet phldrT="[Text]" custT="1"/>
      <dgm:spPr/>
      <dgm:t>
        <a:bodyPr/>
        <a:lstStyle/>
        <a:p>
          <a:r>
            <a:rPr lang="en-US" sz="550" b="0" baseline="0" dirty="0"/>
            <a:t>IHPA adjustments - (UQB; unmatched)</a:t>
          </a:r>
          <a:endParaRPr lang="en-US" sz="550" b="1" baseline="0" dirty="0"/>
        </a:p>
      </dgm:t>
      <dgm:extLst>
        <a:ext uri="{E40237B7-FDA0-4F09-8148-C483321AD2D9}">
          <dgm14:cNvPr xmlns:dgm14="http://schemas.microsoft.com/office/drawing/2010/diagram" id="0" name="" descr="Diagram 3 contains the process of reconciliation for each participating site starting with the general ledger, LHN adjustments for in and out of scope expenditure, loading into costing system, perform costing and submit to jurisdiction, further adjustments made by the jurisdiction, submit costed productsto IHPA, IHPA makes adjustments, IHPA reconciles from NHCDC to jurisdiction submission. " title="Diagram 3 Reconciliation process from local health network or hospital to Independent hospital pricing authority"/>
        </a:ext>
      </dgm:extLst>
    </dgm:pt>
    <dgm:pt modelId="{6361F525-F21D-43F5-8F19-D7F3D2528217}" type="parTrans" cxnId="{1CFD1AE1-5D16-431D-8868-7D564E70B97D}">
      <dgm:prSet/>
      <dgm:spPr/>
      <dgm:t>
        <a:bodyPr/>
        <a:lstStyle/>
        <a:p>
          <a:endParaRPr lang="en-US"/>
        </a:p>
      </dgm:t>
    </dgm:pt>
    <dgm:pt modelId="{6F736DFF-72C1-44CB-88E6-F40CD664FC42}" type="sibTrans" cxnId="{1CFD1AE1-5D16-431D-8868-7D564E70B97D}">
      <dgm:prSet/>
      <dgm:spPr/>
      <dgm:t>
        <a:bodyPr/>
        <a:lstStyle/>
        <a:p>
          <a:endParaRPr lang="en-US"/>
        </a:p>
      </dgm:t>
    </dgm:pt>
    <dgm:pt modelId="{18276EAC-0D56-44E1-9D99-59D28A7B7094}" type="pres">
      <dgm:prSet presAssocID="{0FE30A27-85F5-4C93-8DBD-536AEC0B5582}" presName="Name0" presStyleCnt="0">
        <dgm:presLayoutVars>
          <dgm:dir/>
          <dgm:resizeHandles val="exact"/>
        </dgm:presLayoutVars>
      </dgm:prSet>
      <dgm:spPr/>
    </dgm:pt>
    <dgm:pt modelId="{1D3B9161-E840-4733-9831-2328CFC1138E}" type="pres">
      <dgm:prSet presAssocID="{4DA6E2F1-F0A4-4EF8-8831-22C967A09E24}" presName="parTxOnly" presStyleLbl="node1" presStyleIdx="0" presStyleCnt="8">
        <dgm:presLayoutVars>
          <dgm:bulletEnabled val="1"/>
        </dgm:presLayoutVars>
      </dgm:prSet>
      <dgm:spPr/>
    </dgm:pt>
    <dgm:pt modelId="{06879FE7-B300-4EE2-9CF4-C0D7834C60AC}" type="pres">
      <dgm:prSet presAssocID="{9CCE78BA-6836-4C0B-9DD6-CDBF2E112886}" presName="parSpace" presStyleCnt="0"/>
      <dgm:spPr/>
    </dgm:pt>
    <dgm:pt modelId="{6403E44B-A6C3-400D-94C2-8844B1F773A5}" type="pres">
      <dgm:prSet presAssocID="{9755E706-CDA9-41AB-A91C-022A579D9E70}" presName="parTxOnly" presStyleLbl="node1" presStyleIdx="1" presStyleCnt="8">
        <dgm:presLayoutVars>
          <dgm:bulletEnabled val="1"/>
        </dgm:presLayoutVars>
      </dgm:prSet>
      <dgm:spPr/>
    </dgm:pt>
    <dgm:pt modelId="{273FBC2B-E41A-4962-AC21-FB80B1574C31}" type="pres">
      <dgm:prSet presAssocID="{F898702B-9D06-4315-92D0-DD34E4043852}" presName="parSpace" presStyleCnt="0"/>
      <dgm:spPr/>
    </dgm:pt>
    <dgm:pt modelId="{C5E50D7D-5F83-4F45-BE1B-42F8AD399CFF}" type="pres">
      <dgm:prSet presAssocID="{38F398E1-6CB7-4CA5-BEF3-86C7FBA28606}" presName="parTxOnly" presStyleLbl="node1" presStyleIdx="2" presStyleCnt="8">
        <dgm:presLayoutVars>
          <dgm:bulletEnabled val="1"/>
        </dgm:presLayoutVars>
      </dgm:prSet>
      <dgm:spPr/>
    </dgm:pt>
    <dgm:pt modelId="{D3AC7FAC-160A-4D44-A85E-924EA75B989D}" type="pres">
      <dgm:prSet presAssocID="{AA4DFE80-5A77-4B88-8523-8E0768D1F655}" presName="parSpace" presStyleCnt="0"/>
      <dgm:spPr/>
    </dgm:pt>
    <dgm:pt modelId="{88A089CC-F3B3-4DD1-B2B3-2DE724492793}" type="pres">
      <dgm:prSet presAssocID="{7032CFE0-F10D-40D6-9C79-FDF158949360}" presName="parTxOnly" presStyleLbl="node1" presStyleIdx="3" presStyleCnt="8">
        <dgm:presLayoutVars>
          <dgm:bulletEnabled val="1"/>
        </dgm:presLayoutVars>
      </dgm:prSet>
      <dgm:spPr/>
    </dgm:pt>
    <dgm:pt modelId="{D34042C8-FDFB-41BE-83F1-B9BB147FAFA3}" type="pres">
      <dgm:prSet presAssocID="{DBFC226F-0EC5-49D0-A5AE-6E7D4451E894}" presName="parSpace" presStyleCnt="0"/>
      <dgm:spPr/>
    </dgm:pt>
    <dgm:pt modelId="{96C944BF-5A5E-4D05-A7CC-0086D734CF20}" type="pres">
      <dgm:prSet presAssocID="{CF9E5918-2907-48BF-9409-02259588DD95}" presName="parTxOnly" presStyleLbl="node1" presStyleIdx="4" presStyleCnt="8">
        <dgm:presLayoutVars>
          <dgm:bulletEnabled val="1"/>
        </dgm:presLayoutVars>
      </dgm:prSet>
      <dgm:spPr/>
    </dgm:pt>
    <dgm:pt modelId="{05F27B39-53AB-436D-B0C7-38ADD9C06FC1}" type="pres">
      <dgm:prSet presAssocID="{FBDBD0DD-05D7-40C2-B11D-9E2443CF8357}" presName="parSpace" presStyleCnt="0"/>
      <dgm:spPr/>
    </dgm:pt>
    <dgm:pt modelId="{F44DCBEF-6617-4897-8204-06B1CCA10402}" type="pres">
      <dgm:prSet presAssocID="{9C2002D5-440E-4AE1-A53D-7EEF91E9F5B1}" presName="parTxOnly" presStyleLbl="node1" presStyleIdx="5" presStyleCnt="8">
        <dgm:presLayoutVars>
          <dgm:bulletEnabled val="1"/>
        </dgm:presLayoutVars>
      </dgm:prSet>
      <dgm:spPr/>
    </dgm:pt>
    <dgm:pt modelId="{8961475C-B79A-41B8-ACD2-0D308858FF05}" type="pres">
      <dgm:prSet presAssocID="{10E4298B-8FBE-4D54-A593-FB09F0B68397}" presName="parSpace" presStyleCnt="0"/>
      <dgm:spPr/>
    </dgm:pt>
    <dgm:pt modelId="{5298F963-CA85-4C00-BBAA-EAC4916223A6}" type="pres">
      <dgm:prSet presAssocID="{8FCF6C0B-C71F-4F82-9B46-8FF7E15BEE12}" presName="parTxOnly" presStyleLbl="node1" presStyleIdx="6" presStyleCnt="8">
        <dgm:presLayoutVars>
          <dgm:bulletEnabled val="1"/>
        </dgm:presLayoutVars>
      </dgm:prSet>
      <dgm:spPr/>
    </dgm:pt>
    <dgm:pt modelId="{02029A7B-82A4-4577-AE52-9EC75120D8F4}" type="pres">
      <dgm:prSet presAssocID="{6F736DFF-72C1-44CB-88E6-F40CD664FC42}" presName="parSpace" presStyleCnt="0"/>
      <dgm:spPr/>
    </dgm:pt>
    <dgm:pt modelId="{D6B19AD7-233A-4BD4-BE02-AE309C798BDC}" type="pres">
      <dgm:prSet presAssocID="{F7C7AEAE-5FA4-4424-B717-0CB1743EBF4F}" presName="parTxOnly" presStyleLbl="node1" presStyleIdx="7" presStyleCnt="8">
        <dgm:presLayoutVars>
          <dgm:bulletEnabled val="1"/>
        </dgm:presLayoutVars>
      </dgm:prSet>
      <dgm:spPr/>
    </dgm:pt>
  </dgm:ptLst>
  <dgm:cxnLst>
    <dgm:cxn modelId="{9588D003-10B8-4642-B5C8-E390E193D281}" srcId="{0FE30A27-85F5-4C93-8DBD-536AEC0B5582}" destId="{38F398E1-6CB7-4CA5-BEF3-86C7FBA28606}" srcOrd="2" destOrd="0" parTransId="{8A001C80-8A6F-4776-BF80-5AA677E28D45}" sibTransId="{AA4DFE80-5A77-4B88-8523-8E0768D1F655}"/>
    <dgm:cxn modelId="{18176822-A9A6-48F8-AFBF-34994A364C40}" srcId="{0FE30A27-85F5-4C93-8DBD-536AEC0B5582}" destId="{F7C7AEAE-5FA4-4424-B717-0CB1743EBF4F}" srcOrd="7" destOrd="0" parTransId="{3BFFD294-2BD6-4814-A9B2-4923E5D31F6E}" sibTransId="{E6291DC8-4328-4301-8820-8FFAE73BADEE}"/>
    <dgm:cxn modelId="{608A2E2A-71E6-426E-953D-7F7B56B724C1}" srcId="{0FE30A27-85F5-4C93-8DBD-536AEC0B5582}" destId="{7032CFE0-F10D-40D6-9C79-FDF158949360}" srcOrd="3" destOrd="0" parTransId="{F2291976-6457-4660-8D6F-D81EC45434FE}" sibTransId="{DBFC226F-0EC5-49D0-A5AE-6E7D4451E894}"/>
    <dgm:cxn modelId="{DA2DF23C-26C6-43FE-B7A5-0D0448A52726}" type="presOf" srcId="{CF9E5918-2907-48BF-9409-02259588DD95}" destId="{96C944BF-5A5E-4D05-A7CC-0086D734CF20}" srcOrd="0" destOrd="0" presId="urn:microsoft.com/office/officeart/2005/8/layout/hChevron3"/>
    <dgm:cxn modelId="{C4E7083D-5A10-4078-9A3E-1660BC340007}" type="presOf" srcId="{4DA6E2F1-F0A4-4EF8-8831-22C967A09E24}" destId="{1D3B9161-E840-4733-9831-2328CFC1138E}" srcOrd="0" destOrd="0" presId="urn:microsoft.com/office/officeart/2005/8/layout/hChevron3"/>
    <dgm:cxn modelId="{D1CFFC62-4042-4539-8EFE-EACF5DA33146}" type="presOf" srcId="{F7C7AEAE-5FA4-4424-B717-0CB1743EBF4F}" destId="{D6B19AD7-233A-4BD4-BE02-AE309C798BDC}" srcOrd="0" destOrd="0" presId="urn:microsoft.com/office/officeart/2005/8/layout/hChevron3"/>
    <dgm:cxn modelId="{CEAB9864-CF7D-4B02-94B7-C69B5137440A}" srcId="{0FE30A27-85F5-4C93-8DBD-536AEC0B5582}" destId="{4DA6E2F1-F0A4-4EF8-8831-22C967A09E24}" srcOrd="0" destOrd="0" parTransId="{04B2C35C-646D-47B3-9FFA-A5787B843CC6}" sibTransId="{9CCE78BA-6836-4C0B-9DD6-CDBF2E112886}"/>
    <dgm:cxn modelId="{9C29135A-F26D-4F5F-9823-214F8438F9C8}" type="presOf" srcId="{9755E706-CDA9-41AB-A91C-022A579D9E70}" destId="{6403E44B-A6C3-400D-94C2-8844B1F773A5}" srcOrd="0" destOrd="0" presId="urn:microsoft.com/office/officeart/2005/8/layout/hChevron3"/>
    <dgm:cxn modelId="{2F573C82-CE99-49DF-B159-B6F835D2EEC0}" srcId="{0FE30A27-85F5-4C93-8DBD-536AEC0B5582}" destId="{CF9E5918-2907-48BF-9409-02259588DD95}" srcOrd="4" destOrd="0" parTransId="{98A81008-DD78-4A76-9982-81721353114E}" sibTransId="{FBDBD0DD-05D7-40C2-B11D-9E2443CF8357}"/>
    <dgm:cxn modelId="{076B4789-8E18-4054-8BB1-6BBAE56893B9}" type="presOf" srcId="{0FE30A27-85F5-4C93-8DBD-536AEC0B5582}" destId="{18276EAC-0D56-44E1-9D99-59D28A7B7094}" srcOrd="0" destOrd="0" presId="urn:microsoft.com/office/officeart/2005/8/layout/hChevron3"/>
    <dgm:cxn modelId="{BBAB0BAA-F15E-476D-95D6-FB494E7D81C3}" type="presOf" srcId="{9C2002D5-440E-4AE1-A53D-7EEF91E9F5B1}" destId="{F44DCBEF-6617-4897-8204-06B1CCA10402}" srcOrd="0" destOrd="0" presId="urn:microsoft.com/office/officeart/2005/8/layout/hChevron3"/>
    <dgm:cxn modelId="{864384AC-2E48-4181-8CDA-F522150E856E}" srcId="{0FE30A27-85F5-4C93-8DBD-536AEC0B5582}" destId="{9C2002D5-440E-4AE1-A53D-7EEF91E9F5B1}" srcOrd="5" destOrd="0" parTransId="{1FEBFBF4-9F48-41FB-8E75-D76FAF62282D}" sibTransId="{10E4298B-8FBE-4D54-A593-FB09F0B68397}"/>
    <dgm:cxn modelId="{243917D7-7F28-49B7-8650-6DA3A1EE4076}" type="presOf" srcId="{7032CFE0-F10D-40D6-9C79-FDF158949360}" destId="{88A089CC-F3B3-4DD1-B2B3-2DE724492793}" srcOrd="0" destOrd="0" presId="urn:microsoft.com/office/officeart/2005/8/layout/hChevron3"/>
    <dgm:cxn modelId="{B94EC7DB-DD71-4A5C-8D17-3CC244B5C90F}" type="presOf" srcId="{8FCF6C0B-C71F-4F82-9B46-8FF7E15BEE12}" destId="{5298F963-CA85-4C00-BBAA-EAC4916223A6}" srcOrd="0" destOrd="0" presId="urn:microsoft.com/office/officeart/2005/8/layout/hChevron3"/>
    <dgm:cxn modelId="{1CFD1AE1-5D16-431D-8868-7D564E70B97D}" srcId="{0FE30A27-85F5-4C93-8DBD-536AEC0B5582}" destId="{8FCF6C0B-C71F-4F82-9B46-8FF7E15BEE12}" srcOrd="6" destOrd="0" parTransId="{6361F525-F21D-43F5-8F19-D7F3D2528217}" sibTransId="{6F736DFF-72C1-44CB-88E6-F40CD664FC42}"/>
    <dgm:cxn modelId="{E9CD87E6-3536-4260-BC3B-4586B197485C}" type="presOf" srcId="{38F398E1-6CB7-4CA5-BEF3-86C7FBA28606}" destId="{C5E50D7D-5F83-4F45-BE1B-42F8AD399CFF}" srcOrd="0" destOrd="0" presId="urn:microsoft.com/office/officeart/2005/8/layout/hChevron3"/>
    <dgm:cxn modelId="{EB0BC0E9-DA50-4254-B54E-067CDB216BAB}" srcId="{0FE30A27-85F5-4C93-8DBD-536AEC0B5582}" destId="{9755E706-CDA9-41AB-A91C-022A579D9E70}" srcOrd="1" destOrd="0" parTransId="{0922BE1D-B2C5-440D-8B7B-D81A1C68B5B6}" sibTransId="{F898702B-9D06-4315-92D0-DD34E4043852}"/>
    <dgm:cxn modelId="{8E9C559E-B176-4B36-A083-1182979C81CF}" type="presParOf" srcId="{18276EAC-0D56-44E1-9D99-59D28A7B7094}" destId="{1D3B9161-E840-4733-9831-2328CFC1138E}" srcOrd="0" destOrd="0" presId="urn:microsoft.com/office/officeart/2005/8/layout/hChevron3"/>
    <dgm:cxn modelId="{726E8EFC-F56A-4C47-BB3F-90228822F399}" type="presParOf" srcId="{18276EAC-0D56-44E1-9D99-59D28A7B7094}" destId="{06879FE7-B300-4EE2-9CF4-C0D7834C60AC}" srcOrd="1" destOrd="0" presId="urn:microsoft.com/office/officeart/2005/8/layout/hChevron3"/>
    <dgm:cxn modelId="{DCD27D76-5239-4381-90EB-90923F18AA3D}" type="presParOf" srcId="{18276EAC-0D56-44E1-9D99-59D28A7B7094}" destId="{6403E44B-A6C3-400D-94C2-8844B1F773A5}" srcOrd="2" destOrd="0" presId="urn:microsoft.com/office/officeart/2005/8/layout/hChevron3"/>
    <dgm:cxn modelId="{0896F3C1-45A6-44F9-AA85-7C41AC23B3A4}" type="presParOf" srcId="{18276EAC-0D56-44E1-9D99-59D28A7B7094}" destId="{273FBC2B-E41A-4962-AC21-FB80B1574C31}" srcOrd="3" destOrd="0" presId="urn:microsoft.com/office/officeart/2005/8/layout/hChevron3"/>
    <dgm:cxn modelId="{EF1F81C5-1563-49EB-B829-26C1654B78FE}" type="presParOf" srcId="{18276EAC-0D56-44E1-9D99-59D28A7B7094}" destId="{C5E50D7D-5F83-4F45-BE1B-42F8AD399CFF}" srcOrd="4" destOrd="0" presId="urn:microsoft.com/office/officeart/2005/8/layout/hChevron3"/>
    <dgm:cxn modelId="{009994EA-33ED-4209-BA21-589FAFBC2F4C}" type="presParOf" srcId="{18276EAC-0D56-44E1-9D99-59D28A7B7094}" destId="{D3AC7FAC-160A-4D44-A85E-924EA75B989D}" srcOrd="5" destOrd="0" presId="urn:microsoft.com/office/officeart/2005/8/layout/hChevron3"/>
    <dgm:cxn modelId="{98F2FEA4-5C35-4059-88A0-B4552A631AAB}" type="presParOf" srcId="{18276EAC-0D56-44E1-9D99-59D28A7B7094}" destId="{88A089CC-F3B3-4DD1-B2B3-2DE724492793}" srcOrd="6" destOrd="0" presId="urn:microsoft.com/office/officeart/2005/8/layout/hChevron3"/>
    <dgm:cxn modelId="{6E933498-5DA6-44FA-ACBF-3DE894EDBE8D}" type="presParOf" srcId="{18276EAC-0D56-44E1-9D99-59D28A7B7094}" destId="{D34042C8-FDFB-41BE-83F1-B9BB147FAFA3}" srcOrd="7" destOrd="0" presId="urn:microsoft.com/office/officeart/2005/8/layout/hChevron3"/>
    <dgm:cxn modelId="{3EAD1F4E-4D77-4A41-8E32-2B07757C7392}" type="presParOf" srcId="{18276EAC-0D56-44E1-9D99-59D28A7B7094}" destId="{96C944BF-5A5E-4D05-A7CC-0086D734CF20}" srcOrd="8" destOrd="0" presId="urn:microsoft.com/office/officeart/2005/8/layout/hChevron3"/>
    <dgm:cxn modelId="{E1A0BE77-7398-46E9-98F1-E364855D93CC}" type="presParOf" srcId="{18276EAC-0D56-44E1-9D99-59D28A7B7094}" destId="{05F27B39-53AB-436D-B0C7-38ADD9C06FC1}" srcOrd="9" destOrd="0" presId="urn:microsoft.com/office/officeart/2005/8/layout/hChevron3"/>
    <dgm:cxn modelId="{C700DF54-820C-4F58-8ED7-F5869AFD9BE3}" type="presParOf" srcId="{18276EAC-0D56-44E1-9D99-59D28A7B7094}" destId="{F44DCBEF-6617-4897-8204-06B1CCA10402}" srcOrd="10" destOrd="0" presId="urn:microsoft.com/office/officeart/2005/8/layout/hChevron3"/>
    <dgm:cxn modelId="{1B75698A-6FB1-408E-9ADE-2F15021B897F}" type="presParOf" srcId="{18276EAC-0D56-44E1-9D99-59D28A7B7094}" destId="{8961475C-B79A-41B8-ACD2-0D308858FF05}" srcOrd="11" destOrd="0" presId="urn:microsoft.com/office/officeart/2005/8/layout/hChevron3"/>
    <dgm:cxn modelId="{35C00E2C-3095-422F-A59F-B321B18166E5}" type="presParOf" srcId="{18276EAC-0D56-44E1-9D99-59D28A7B7094}" destId="{5298F963-CA85-4C00-BBAA-EAC4916223A6}" srcOrd="12" destOrd="0" presId="urn:microsoft.com/office/officeart/2005/8/layout/hChevron3"/>
    <dgm:cxn modelId="{7824F469-CDD5-42F1-8C0A-2B77C49A7F2B}" type="presParOf" srcId="{18276EAC-0D56-44E1-9D99-59D28A7B7094}" destId="{02029A7B-82A4-4577-AE52-9EC75120D8F4}" srcOrd="13" destOrd="0" presId="urn:microsoft.com/office/officeart/2005/8/layout/hChevron3"/>
    <dgm:cxn modelId="{00D08314-2FE5-4E03-9594-DA7F454CEB27}" type="presParOf" srcId="{18276EAC-0D56-44E1-9D99-59D28A7B7094}" destId="{D6B19AD7-233A-4BD4-BE02-AE309C798BDC}" srcOrd="14" destOrd="0" presId="urn:microsoft.com/office/officeart/2005/8/layout/hChevron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E30A27-85F5-4C93-8DBD-536AEC0B5582}" type="doc">
      <dgm:prSet loTypeId="urn:microsoft.com/office/officeart/2005/8/layout/hChevron3" loCatId="process" qsTypeId="urn:microsoft.com/office/officeart/2005/8/quickstyle/simple1" qsCatId="simple" csTypeId="urn:microsoft.com/office/officeart/2005/8/colors/accent1_2" csCatId="accent1" phldr="1"/>
      <dgm:spPr/>
    </dgm:pt>
    <dgm:pt modelId="{4DA6E2F1-F0A4-4EF8-8831-22C967A09E24}">
      <dgm:prSet phldrT="[Text]"/>
      <dgm:spPr/>
      <dgm:t>
        <a:bodyPr/>
        <a:lstStyle/>
        <a:p>
          <a:r>
            <a:rPr lang="en-US" dirty="0"/>
            <a:t>Data validation by   jurisdictions on Data Portal                     </a:t>
          </a:r>
          <a:r>
            <a:rPr lang="en-US" b="1" dirty="0"/>
            <a:t>(early January – 28 February 2019</a:t>
          </a:r>
          <a:endParaRPr lang="en-US" dirty="0"/>
        </a:p>
      </dgm:t>
      <dgm:extLst>
        <a:ext uri="{E40237B7-FDA0-4F09-8148-C483321AD2D9}">
          <dgm14:cNvPr xmlns:dgm14="http://schemas.microsoft.com/office/drawing/2010/diagram" id="0" name="" descr="Diagram 3 contains the phases of IHPA's 3 year data plan process" title="Diagram 3 IHPA's 3 year data plan process"/>
        </a:ext>
      </dgm:extLst>
    </dgm:pt>
    <dgm:pt modelId="{04B2C35C-646D-47B3-9FFA-A5787B843CC6}" type="parTrans" cxnId="{CEAB9864-CF7D-4B02-94B7-C69B5137440A}">
      <dgm:prSet/>
      <dgm:spPr/>
      <dgm:t>
        <a:bodyPr/>
        <a:lstStyle/>
        <a:p>
          <a:endParaRPr lang="en-US"/>
        </a:p>
      </dgm:t>
    </dgm:pt>
    <dgm:pt modelId="{9CCE78BA-6836-4C0B-9DD6-CDBF2E112886}" type="sibTrans" cxnId="{CEAB9864-CF7D-4B02-94B7-C69B5137440A}">
      <dgm:prSet/>
      <dgm:spPr/>
      <dgm:t>
        <a:bodyPr/>
        <a:lstStyle/>
        <a:p>
          <a:endParaRPr lang="en-US"/>
        </a:p>
      </dgm:t>
    </dgm:pt>
    <dgm:pt modelId="{9755E706-CDA9-41AB-A91C-022A579D9E70}">
      <dgm:prSet phldrT="[Text]"/>
      <dgm:spPr/>
      <dgm:t>
        <a:bodyPr/>
        <a:lstStyle/>
        <a:p>
          <a:r>
            <a:rPr lang="en-US" dirty="0"/>
            <a:t>Jurisdictions submit data to IHPA on Data Portal                </a:t>
          </a:r>
          <a:r>
            <a:rPr lang="en-US" b="1" dirty="0"/>
            <a:t>28 February 2019</a:t>
          </a:r>
        </a:p>
      </dgm:t>
      <dgm:extLst>
        <a:ext uri="{E40237B7-FDA0-4F09-8148-C483321AD2D9}">
          <dgm14:cNvPr xmlns:dgm14="http://schemas.microsoft.com/office/drawing/2010/diagram" id="0" name="" descr="Diagram 3 contains the phases of IHPA's 3 year data plan process" title="Diagram 3 IHPA's 3 year data plan process"/>
        </a:ext>
      </dgm:extLst>
    </dgm:pt>
    <dgm:pt modelId="{0922BE1D-B2C5-440D-8B7B-D81A1C68B5B6}" type="parTrans" cxnId="{EB0BC0E9-DA50-4254-B54E-067CDB216BAB}">
      <dgm:prSet/>
      <dgm:spPr/>
      <dgm:t>
        <a:bodyPr/>
        <a:lstStyle/>
        <a:p>
          <a:endParaRPr lang="en-US"/>
        </a:p>
      </dgm:t>
    </dgm:pt>
    <dgm:pt modelId="{F898702B-9D06-4315-92D0-DD34E4043852}" type="sibTrans" cxnId="{EB0BC0E9-DA50-4254-B54E-067CDB216BAB}">
      <dgm:prSet/>
      <dgm:spPr/>
      <dgm:t>
        <a:bodyPr/>
        <a:lstStyle/>
        <a:p>
          <a:endParaRPr lang="en-US"/>
        </a:p>
      </dgm:t>
    </dgm:pt>
    <dgm:pt modelId="{7032CFE0-F10D-40D6-9C79-FDF158949360}">
      <dgm:prSet phldrT="[Text]"/>
      <dgm:spPr/>
      <dgm:t>
        <a:bodyPr/>
        <a:lstStyle/>
        <a:p>
          <a:r>
            <a:rPr lang="en-US" dirty="0"/>
            <a:t>Final data set produced                </a:t>
          </a:r>
          <a:r>
            <a:rPr lang="en-US" b="1" dirty="0"/>
            <a:t>31 May 2019</a:t>
          </a:r>
        </a:p>
      </dgm:t>
      <dgm:extLst>
        <a:ext uri="{E40237B7-FDA0-4F09-8148-C483321AD2D9}">
          <dgm14:cNvPr xmlns:dgm14="http://schemas.microsoft.com/office/drawing/2010/diagram" id="0" name="" descr="Diagram 3 contains the phases of IHPA's 3 year data plan process" title="Diagram 3 IHPA's 3 year data plan process"/>
        </a:ext>
      </dgm:extLst>
    </dgm:pt>
    <dgm:pt modelId="{F2291976-6457-4660-8D6F-D81EC45434FE}" type="parTrans" cxnId="{608A2E2A-71E6-426E-953D-7F7B56B724C1}">
      <dgm:prSet/>
      <dgm:spPr/>
      <dgm:t>
        <a:bodyPr/>
        <a:lstStyle/>
        <a:p>
          <a:endParaRPr lang="en-US"/>
        </a:p>
      </dgm:t>
    </dgm:pt>
    <dgm:pt modelId="{DBFC226F-0EC5-49D0-A5AE-6E7D4451E894}" type="sibTrans" cxnId="{608A2E2A-71E6-426E-953D-7F7B56B724C1}">
      <dgm:prSet/>
      <dgm:spPr/>
      <dgm:t>
        <a:bodyPr/>
        <a:lstStyle/>
        <a:p>
          <a:endParaRPr lang="en-US"/>
        </a:p>
      </dgm:t>
    </dgm:pt>
    <dgm:pt modelId="{CF9E5918-2907-48BF-9409-02259588DD95}">
      <dgm:prSet phldrT="[Text]"/>
      <dgm:spPr/>
      <dgm:t>
        <a:bodyPr/>
        <a:lstStyle/>
        <a:p>
          <a:r>
            <a:rPr lang="en-US" dirty="0"/>
            <a:t>Final data set published                </a:t>
          </a:r>
          <a:r>
            <a:rPr lang="en-US" b="1" dirty="0"/>
            <a:t>31 January 2020</a:t>
          </a:r>
        </a:p>
      </dgm:t>
      <dgm:extLst>
        <a:ext uri="{E40237B7-FDA0-4F09-8148-C483321AD2D9}">
          <dgm14:cNvPr xmlns:dgm14="http://schemas.microsoft.com/office/drawing/2010/diagram" id="0" name="" descr="Diagram 3 contains the phases of IHPA's 3 year data plan process" title="Diagram 3 IHPA's 3 year data plan process"/>
        </a:ext>
      </dgm:extLst>
    </dgm:pt>
    <dgm:pt modelId="{98A81008-DD78-4A76-9982-81721353114E}" type="parTrans" cxnId="{2F573C82-CE99-49DF-B159-B6F835D2EEC0}">
      <dgm:prSet/>
      <dgm:spPr/>
      <dgm:t>
        <a:bodyPr/>
        <a:lstStyle/>
        <a:p>
          <a:endParaRPr lang="en-US"/>
        </a:p>
      </dgm:t>
    </dgm:pt>
    <dgm:pt modelId="{FBDBD0DD-05D7-40C2-B11D-9E2443CF8357}" type="sibTrans" cxnId="{2F573C82-CE99-49DF-B159-B6F835D2EEC0}">
      <dgm:prSet/>
      <dgm:spPr/>
      <dgm:t>
        <a:bodyPr/>
        <a:lstStyle/>
        <a:p>
          <a:endParaRPr lang="en-US"/>
        </a:p>
      </dgm:t>
    </dgm:pt>
    <dgm:pt modelId="{38F398E1-6CB7-4CA5-BEF3-86C7FBA28606}">
      <dgm:prSet phldrT="[Text]"/>
      <dgm:spPr/>
      <dgm:t>
        <a:bodyPr/>
        <a:lstStyle/>
        <a:p>
          <a:r>
            <a:rPr lang="en-US" dirty="0"/>
            <a:t>IHPA transform data to interim data set, make adjustments, and perform QA              </a:t>
          </a:r>
          <a:r>
            <a:rPr lang="en-US" b="1" dirty="0"/>
            <a:t>30 April 2019</a:t>
          </a:r>
        </a:p>
      </dgm:t>
      <dgm:extLst>
        <a:ext uri="{E40237B7-FDA0-4F09-8148-C483321AD2D9}">
          <dgm14:cNvPr xmlns:dgm14="http://schemas.microsoft.com/office/drawing/2010/diagram" id="0" name="" descr="Diagram 3 contains the phases of IHPA's 3 year data plan process" title="Diagram 3 IHPA's 3 year data plan process"/>
        </a:ext>
      </dgm:extLst>
    </dgm:pt>
    <dgm:pt modelId="{8A001C80-8A6F-4776-BF80-5AA677E28D45}" type="parTrans" cxnId="{9588D003-10B8-4642-B5C8-E390E193D281}">
      <dgm:prSet/>
      <dgm:spPr/>
      <dgm:t>
        <a:bodyPr/>
        <a:lstStyle/>
        <a:p>
          <a:endParaRPr lang="en-US"/>
        </a:p>
      </dgm:t>
    </dgm:pt>
    <dgm:pt modelId="{AA4DFE80-5A77-4B88-8523-8E0768D1F655}" type="sibTrans" cxnId="{9588D003-10B8-4642-B5C8-E390E193D281}">
      <dgm:prSet/>
      <dgm:spPr/>
      <dgm:t>
        <a:bodyPr/>
        <a:lstStyle/>
        <a:p>
          <a:endParaRPr lang="en-US"/>
        </a:p>
      </dgm:t>
    </dgm:pt>
    <dgm:pt modelId="{18276EAC-0D56-44E1-9D99-59D28A7B7094}" type="pres">
      <dgm:prSet presAssocID="{0FE30A27-85F5-4C93-8DBD-536AEC0B5582}" presName="Name0" presStyleCnt="0">
        <dgm:presLayoutVars>
          <dgm:dir/>
          <dgm:resizeHandles val="exact"/>
        </dgm:presLayoutVars>
      </dgm:prSet>
      <dgm:spPr/>
    </dgm:pt>
    <dgm:pt modelId="{1D3B9161-E840-4733-9831-2328CFC1138E}" type="pres">
      <dgm:prSet presAssocID="{4DA6E2F1-F0A4-4EF8-8831-22C967A09E24}" presName="parTxOnly" presStyleLbl="node1" presStyleIdx="0" presStyleCnt="5">
        <dgm:presLayoutVars>
          <dgm:bulletEnabled val="1"/>
        </dgm:presLayoutVars>
      </dgm:prSet>
      <dgm:spPr/>
    </dgm:pt>
    <dgm:pt modelId="{06879FE7-B300-4EE2-9CF4-C0D7834C60AC}" type="pres">
      <dgm:prSet presAssocID="{9CCE78BA-6836-4C0B-9DD6-CDBF2E112886}" presName="parSpace" presStyleCnt="0"/>
      <dgm:spPr/>
    </dgm:pt>
    <dgm:pt modelId="{6403E44B-A6C3-400D-94C2-8844B1F773A5}" type="pres">
      <dgm:prSet presAssocID="{9755E706-CDA9-41AB-A91C-022A579D9E70}" presName="parTxOnly" presStyleLbl="node1" presStyleIdx="1" presStyleCnt="5">
        <dgm:presLayoutVars>
          <dgm:bulletEnabled val="1"/>
        </dgm:presLayoutVars>
      </dgm:prSet>
      <dgm:spPr/>
    </dgm:pt>
    <dgm:pt modelId="{273FBC2B-E41A-4962-AC21-FB80B1574C31}" type="pres">
      <dgm:prSet presAssocID="{F898702B-9D06-4315-92D0-DD34E4043852}" presName="parSpace" presStyleCnt="0"/>
      <dgm:spPr/>
    </dgm:pt>
    <dgm:pt modelId="{C5E50D7D-5F83-4F45-BE1B-42F8AD399CFF}" type="pres">
      <dgm:prSet presAssocID="{38F398E1-6CB7-4CA5-BEF3-86C7FBA28606}" presName="parTxOnly" presStyleLbl="node1" presStyleIdx="2" presStyleCnt="5">
        <dgm:presLayoutVars>
          <dgm:bulletEnabled val="1"/>
        </dgm:presLayoutVars>
      </dgm:prSet>
      <dgm:spPr/>
    </dgm:pt>
    <dgm:pt modelId="{D3AC7FAC-160A-4D44-A85E-924EA75B989D}" type="pres">
      <dgm:prSet presAssocID="{AA4DFE80-5A77-4B88-8523-8E0768D1F655}" presName="parSpace" presStyleCnt="0"/>
      <dgm:spPr/>
    </dgm:pt>
    <dgm:pt modelId="{88A089CC-F3B3-4DD1-B2B3-2DE724492793}" type="pres">
      <dgm:prSet presAssocID="{7032CFE0-F10D-40D6-9C79-FDF158949360}" presName="parTxOnly" presStyleLbl="node1" presStyleIdx="3" presStyleCnt="5">
        <dgm:presLayoutVars>
          <dgm:bulletEnabled val="1"/>
        </dgm:presLayoutVars>
      </dgm:prSet>
      <dgm:spPr/>
    </dgm:pt>
    <dgm:pt modelId="{D34042C8-FDFB-41BE-83F1-B9BB147FAFA3}" type="pres">
      <dgm:prSet presAssocID="{DBFC226F-0EC5-49D0-A5AE-6E7D4451E894}" presName="parSpace" presStyleCnt="0"/>
      <dgm:spPr/>
    </dgm:pt>
    <dgm:pt modelId="{96C944BF-5A5E-4D05-A7CC-0086D734CF20}" type="pres">
      <dgm:prSet presAssocID="{CF9E5918-2907-48BF-9409-02259588DD95}" presName="parTxOnly" presStyleLbl="node1" presStyleIdx="4" presStyleCnt="5">
        <dgm:presLayoutVars>
          <dgm:bulletEnabled val="1"/>
        </dgm:presLayoutVars>
      </dgm:prSet>
      <dgm:spPr/>
    </dgm:pt>
  </dgm:ptLst>
  <dgm:cxnLst>
    <dgm:cxn modelId="{9588D003-10B8-4642-B5C8-E390E193D281}" srcId="{0FE30A27-85F5-4C93-8DBD-536AEC0B5582}" destId="{38F398E1-6CB7-4CA5-BEF3-86C7FBA28606}" srcOrd="2" destOrd="0" parTransId="{8A001C80-8A6F-4776-BF80-5AA677E28D45}" sibTransId="{AA4DFE80-5A77-4B88-8523-8E0768D1F655}"/>
    <dgm:cxn modelId="{608A2E2A-71E6-426E-953D-7F7B56B724C1}" srcId="{0FE30A27-85F5-4C93-8DBD-536AEC0B5582}" destId="{7032CFE0-F10D-40D6-9C79-FDF158949360}" srcOrd="3" destOrd="0" parTransId="{F2291976-6457-4660-8D6F-D81EC45434FE}" sibTransId="{DBFC226F-0EC5-49D0-A5AE-6E7D4451E894}"/>
    <dgm:cxn modelId="{DA2DF23C-26C6-43FE-B7A5-0D0448A52726}" type="presOf" srcId="{CF9E5918-2907-48BF-9409-02259588DD95}" destId="{96C944BF-5A5E-4D05-A7CC-0086D734CF20}" srcOrd="0" destOrd="0" presId="urn:microsoft.com/office/officeart/2005/8/layout/hChevron3"/>
    <dgm:cxn modelId="{C4E7083D-5A10-4078-9A3E-1660BC340007}" type="presOf" srcId="{4DA6E2F1-F0A4-4EF8-8831-22C967A09E24}" destId="{1D3B9161-E840-4733-9831-2328CFC1138E}" srcOrd="0" destOrd="0" presId="urn:microsoft.com/office/officeart/2005/8/layout/hChevron3"/>
    <dgm:cxn modelId="{CEAB9864-CF7D-4B02-94B7-C69B5137440A}" srcId="{0FE30A27-85F5-4C93-8DBD-536AEC0B5582}" destId="{4DA6E2F1-F0A4-4EF8-8831-22C967A09E24}" srcOrd="0" destOrd="0" parTransId="{04B2C35C-646D-47B3-9FFA-A5787B843CC6}" sibTransId="{9CCE78BA-6836-4C0B-9DD6-CDBF2E112886}"/>
    <dgm:cxn modelId="{9C29135A-F26D-4F5F-9823-214F8438F9C8}" type="presOf" srcId="{9755E706-CDA9-41AB-A91C-022A579D9E70}" destId="{6403E44B-A6C3-400D-94C2-8844B1F773A5}" srcOrd="0" destOrd="0" presId="urn:microsoft.com/office/officeart/2005/8/layout/hChevron3"/>
    <dgm:cxn modelId="{2F573C82-CE99-49DF-B159-B6F835D2EEC0}" srcId="{0FE30A27-85F5-4C93-8DBD-536AEC0B5582}" destId="{CF9E5918-2907-48BF-9409-02259588DD95}" srcOrd="4" destOrd="0" parTransId="{98A81008-DD78-4A76-9982-81721353114E}" sibTransId="{FBDBD0DD-05D7-40C2-B11D-9E2443CF8357}"/>
    <dgm:cxn modelId="{076B4789-8E18-4054-8BB1-6BBAE56893B9}" type="presOf" srcId="{0FE30A27-85F5-4C93-8DBD-536AEC0B5582}" destId="{18276EAC-0D56-44E1-9D99-59D28A7B7094}" srcOrd="0" destOrd="0" presId="urn:microsoft.com/office/officeart/2005/8/layout/hChevron3"/>
    <dgm:cxn modelId="{243917D7-7F28-49B7-8650-6DA3A1EE4076}" type="presOf" srcId="{7032CFE0-F10D-40D6-9C79-FDF158949360}" destId="{88A089CC-F3B3-4DD1-B2B3-2DE724492793}" srcOrd="0" destOrd="0" presId="urn:microsoft.com/office/officeart/2005/8/layout/hChevron3"/>
    <dgm:cxn modelId="{E9CD87E6-3536-4260-BC3B-4586B197485C}" type="presOf" srcId="{38F398E1-6CB7-4CA5-BEF3-86C7FBA28606}" destId="{C5E50D7D-5F83-4F45-BE1B-42F8AD399CFF}" srcOrd="0" destOrd="0" presId="urn:microsoft.com/office/officeart/2005/8/layout/hChevron3"/>
    <dgm:cxn modelId="{EB0BC0E9-DA50-4254-B54E-067CDB216BAB}" srcId="{0FE30A27-85F5-4C93-8DBD-536AEC0B5582}" destId="{9755E706-CDA9-41AB-A91C-022A579D9E70}" srcOrd="1" destOrd="0" parTransId="{0922BE1D-B2C5-440D-8B7B-D81A1C68B5B6}" sibTransId="{F898702B-9D06-4315-92D0-DD34E4043852}"/>
    <dgm:cxn modelId="{8E9C559E-B176-4B36-A083-1182979C81CF}" type="presParOf" srcId="{18276EAC-0D56-44E1-9D99-59D28A7B7094}" destId="{1D3B9161-E840-4733-9831-2328CFC1138E}" srcOrd="0" destOrd="0" presId="urn:microsoft.com/office/officeart/2005/8/layout/hChevron3"/>
    <dgm:cxn modelId="{726E8EFC-F56A-4C47-BB3F-90228822F399}" type="presParOf" srcId="{18276EAC-0D56-44E1-9D99-59D28A7B7094}" destId="{06879FE7-B300-4EE2-9CF4-C0D7834C60AC}" srcOrd="1" destOrd="0" presId="urn:microsoft.com/office/officeart/2005/8/layout/hChevron3"/>
    <dgm:cxn modelId="{DCD27D76-5239-4381-90EB-90923F18AA3D}" type="presParOf" srcId="{18276EAC-0D56-44E1-9D99-59D28A7B7094}" destId="{6403E44B-A6C3-400D-94C2-8844B1F773A5}" srcOrd="2" destOrd="0" presId="urn:microsoft.com/office/officeart/2005/8/layout/hChevron3"/>
    <dgm:cxn modelId="{0896F3C1-45A6-44F9-AA85-7C41AC23B3A4}" type="presParOf" srcId="{18276EAC-0D56-44E1-9D99-59D28A7B7094}" destId="{273FBC2B-E41A-4962-AC21-FB80B1574C31}" srcOrd="3" destOrd="0" presId="urn:microsoft.com/office/officeart/2005/8/layout/hChevron3"/>
    <dgm:cxn modelId="{EF1F81C5-1563-49EB-B829-26C1654B78FE}" type="presParOf" srcId="{18276EAC-0D56-44E1-9D99-59D28A7B7094}" destId="{C5E50D7D-5F83-4F45-BE1B-42F8AD399CFF}" srcOrd="4" destOrd="0" presId="urn:microsoft.com/office/officeart/2005/8/layout/hChevron3"/>
    <dgm:cxn modelId="{009994EA-33ED-4209-BA21-589FAFBC2F4C}" type="presParOf" srcId="{18276EAC-0D56-44E1-9D99-59D28A7B7094}" destId="{D3AC7FAC-160A-4D44-A85E-924EA75B989D}" srcOrd="5" destOrd="0" presId="urn:microsoft.com/office/officeart/2005/8/layout/hChevron3"/>
    <dgm:cxn modelId="{98F2FEA4-5C35-4059-88A0-B4552A631AAB}" type="presParOf" srcId="{18276EAC-0D56-44E1-9D99-59D28A7B7094}" destId="{88A089CC-F3B3-4DD1-B2B3-2DE724492793}" srcOrd="6" destOrd="0" presId="urn:microsoft.com/office/officeart/2005/8/layout/hChevron3"/>
    <dgm:cxn modelId="{6E933498-5DA6-44FA-ACBF-3DE894EDBE8D}" type="presParOf" srcId="{18276EAC-0D56-44E1-9D99-59D28A7B7094}" destId="{D34042C8-FDFB-41BE-83F1-B9BB147FAFA3}" srcOrd="7" destOrd="0" presId="urn:microsoft.com/office/officeart/2005/8/layout/hChevron3"/>
    <dgm:cxn modelId="{3EAD1F4E-4D77-4A41-8E32-2B07757C7392}" type="presParOf" srcId="{18276EAC-0D56-44E1-9D99-59D28A7B7094}" destId="{96C944BF-5A5E-4D05-A7CC-0086D734CF20}" srcOrd="8" destOrd="0" presId="urn:microsoft.com/office/officeart/2005/8/layout/hChevron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B9161-E840-4733-9831-2328CFC1138E}">
      <dsp:nvSpPr>
        <dsp:cNvPr id="0" name=""/>
        <dsp:cNvSpPr/>
      </dsp:nvSpPr>
      <dsp:spPr>
        <a:xfrm>
          <a:off x="2872" y="71467"/>
          <a:ext cx="890438" cy="35617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6002" rIns="8001" bIns="16002" numCol="1" spcCol="1270" anchor="ctr" anchorCtr="0">
          <a:noAutofit/>
        </a:bodyPr>
        <a:lstStyle/>
        <a:p>
          <a:pPr marL="0" lvl="0" indent="0" algn="ctr" defTabSz="244475">
            <a:lnSpc>
              <a:spcPct val="90000"/>
            </a:lnSpc>
            <a:spcBef>
              <a:spcPct val="0"/>
            </a:spcBef>
            <a:spcAft>
              <a:spcPct val="35000"/>
            </a:spcAft>
            <a:buNone/>
          </a:pPr>
          <a:r>
            <a:rPr lang="en-US" sz="550" kern="1200" baseline="0" dirty="0"/>
            <a:t>Extract General Ledger</a:t>
          </a:r>
        </a:p>
      </dsp:txBody>
      <dsp:txXfrm>
        <a:off x="2872" y="71467"/>
        <a:ext cx="801394" cy="356175"/>
      </dsp:txXfrm>
    </dsp:sp>
    <dsp:sp modelId="{6403E44B-A6C3-400D-94C2-8844B1F773A5}">
      <dsp:nvSpPr>
        <dsp:cNvPr id="0" name=""/>
        <dsp:cNvSpPr/>
      </dsp:nvSpPr>
      <dsp:spPr>
        <a:xfrm>
          <a:off x="715223" y="71467"/>
          <a:ext cx="890438" cy="35617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44475">
            <a:lnSpc>
              <a:spcPct val="90000"/>
            </a:lnSpc>
            <a:spcBef>
              <a:spcPct val="0"/>
            </a:spcBef>
            <a:spcAft>
              <a:spcPct val="35000"/>
            </a:spcAft>
            <a:buNone/>
          </a:pPr>
          <a:r>
            <a:rPr lang="en-US" sz="550" b="0" kern="1200" baseline="0" dirty="0"/>
            <a:t>LHN adjustments for in / out-of-scope expenditure</a:t>
          </a:r>
        </a:p>
      </dsp:txBody>
      <dsp:txXfrm>
        <a:off x="893311" y="71467"/>
        <a:ext cx="534263" cy="356175"/>
      </dsp:txXfrm>
    </dsp:sp>
    <dsp:sp modelId="{C5E50D7D-5F83-4F45-BE1B-42F8AD399CFF}">
      <dsp:nvSpPr>
        <dsp:cNvPr id="0" name=""/>
        <dsp:cNvSpPr/>
      </dsp:nvSpPr>
      <dsp:spPr>
        <a:xfrm>
          <a:off x="1427574" y="71467"/>
          <a:ext cx="890438" cy="35617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44475">
            <a:lnSpc>
              <a:spcPct val="90000"/>
            </a:lnSpc>
            <a:spcBef>
              <a:spcPct val="0"/>
            </a:spcBef>
            <a:spcAft>
              <a:spcPct val="35000"/>
            </a:spcAft>
            <a:buNone/>
          </a:pPr>
          <a:r>
            <a:rPr lang="en-US" sz="550" kern="1200" baseline="0" dirty="0"/>
            <a:t>Load into costing system  and reconcile to GL</a:t>
          </a:r>
          <a:endParaRPr lang="en-US" sz="550" b="1" kern="1200" baseline="0" dirty="0"/>
        </a:p>
      </dsp:txBody>
      <dsp:txXfrm>
        <a:off x="1605662" y="71467"/>
        <a:ext cx="534263" cy="356175"/>
      </dsp:txXfrm>
    </dsp:sp>
    <dsp:sp modelId="{88A089CC-F3B3-4DD1-B2B3-2DE724492793}">
      <dsp:nvSpPr>
        <dsp:cNvPr id="0" name=""/>
        <dsp:cNvSpPr/>
      </dsp:nvSpPr>
      <dsp:spPr>
        <a:xfrm>
          <a:off x="2139925" y="71467"/>
          <a:ext cx="890438" cy="35617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44475">
            <a:lnSpc>
              <a:spcPct val="90000"/>
            </a:lnSpc>
            <a:spcBef>
              <a:spcPct val="0"/>
            </a:spcBef>
            <a:spcAft>
              <a:spcPct val="35000"/>
            </a:spcAft>
            <a:buNone/>
          </a:pPr>
          <a:r>
            <a:rPr lang="en-US" sz="550" b="0" kern="1200" baseline="0" dirty="0"/>
            <a:t>Perform costing and submit to jurisdiction</a:t>
          </a:r>
        </a:p>
      </dsp:txBody>
      <dsp:txXfrm>
        <a:off x="2318013" y="71467"/>
        <a:ext cx="534263" cy="356175"/>
      </dsp:txXfrm>
    </dsp:sp>
    <dsp:sp modelId="{96C944BF-5A5E-4D05-A7CC-0086D734CF20}">
      <dsp:nvSpPr>
        <dsp:cNvPr id="0" name=""/>
        <dsp:cNvSpPr/>
      </dsp:nvSpPr>
      <dsp:spPr>
        <a:xfrm>
          <a:off x="2852276" y="71467"/>
          <a:ext cx="890438" cy="35617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44475">
            <a:lnSpc>
              <a:spcPct val="90000"/>
            </a:lnSpc>
            <a:spcBef>
              <a:spcPct val="0"/>
            </a:spcBef>
            <a:spcAft>
              <a:spcPct val="35000"/>
            </a:spcAft>
            <a:buNone/>
          </a:pPr>
          <a:r>
            <a:rPr lang="en-US" sz="550" kern="1200" baseline="0" dirty="0"/>
            <a:t>Further adjustments made by jurisdiction</a:t>
          </a:r>
          <a:endParaRPr lang="en-US" sz="550" b="1" kern="1200" baseline="0" dirty="0"/>
        </a:p>
      </dsp:txBody>
      <dsp:txXfrm>
        <a:off x="3030364" y="71467"/>
        <a:ext cx="534263" cy="356175"/>
      </dsp:txXfrm>
    </dsp:sp>
    <dsp:sp modelId="{F44DCBEF-6617-4897-8204-06B1CCA10402}">
      <dsp:nvSpPr>
        <dsp:cNvPr id="0" name=""/>
        <dsp:cNvSpPr/>
      </dsp:nvSpPr>
      <dsp:spPr>
        <a:xfrm>
          <a:off x="3564627" y="71467"/>
          <a:ext cx="890438" cy="35617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44475">
            <a:lnSpc>
              <a:spcPct val="90000"/>
            </a:lnSpc>
            <a:spcBef>
              <a:spcPct val="0"/>
            </a:spcBef>
            <a:spcAft>
              <a:spcPct val="35000"/>
            </a:spcAft>
            <a:buNone/>
          </a:pPr>
          <a:r>
            <a:rPr lang="en-US" sz="550" b="0" kern="1200" baseline="0" dirty="0"/>
            <a:t>Submit costed products to IHPA</a:t>
          </a:r>
        </a:p>
      </dsp:txBody>
      <dsp:txXfrm>
        <a:off x="3742715" y="71467"/>
        <a:ext cx="534263" cy="356175"/>
      </dsp:txXfrm>
    </dsp:sp>
    <dsp:sp modelId="{5298F963-CA85-4C00-BBAA-EAC4916223A6}">
      <dsp:nvSpPr>
        <dsp:cNvPr id="0" name=""/>
        <dsp:cNvSpPr/>
      </dsp:nvSpPr>
      <dsp:spPr>
        <a:xfrm>
          <a:off x="4276978" y="71467"/>
          <a:ext cx="890438" cy="35617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44475">
            <a:lnSpc>
              <a:spcPct val="90000"/>
            </a:lnSpc>
            <a:spcBef>
              <a:spcPct val="0"/>
            </a:spcBef>
            <a:spcAft>
              <a:spcPct val="35000"/>
            </a:spcAft>
            <a:buNone/>
          </a:pPr>
          <a:r>
            <a:rPr lang="en-US" sz="550" b="0" kern="1200" baseline="0" dirty="0"/>
            <a:t>IHPA adjustments - (UQB; unmatched)</a:t>
          </a:r>
          <a:endParaRPr lang="en-US" sz="550" b="1" kern="1200" baseline="0" dirty="0"/>
        </a:p>
      </dsp:txBody>
      <dsp:txXfrm>
        <a:off x="4455066" y="71467"/>
        <a:ext cx="534263" cy="356175"/>
      </dsp:txXfrm>
    </dsp:sp>
    <dsp:sp modelId="{D6B19AD7-233A-4BD4-BE02-AE309C798BDC}">
      <dsp:nvSpPr>
        <dsp:cNvPr id="0" name=""/>
        <dsp:cNvSpPr/>
      </dsp:nvSpPr>
      <dsp:spPr>
        <a:xfrm>
          <a:off x="4989328" y="71467"/>
          <a:ext cx="890438" cy="35617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44475">
            <a:lnSpc>
              <a:spcPct val="90000"/>
            </a:lnSpc>
            <a:spcBef>
              <a:spcPct val="0"/>
            </a:spcBef>
            <a:spcAft>
              <a:spcPct val="35000"/>
            </a:spcAft>
            <a:buNone/>
          </a:pPr>
          <a:r>
            <a:rPr lang="en-US" sz="550" b="0" kern="1200" baseline="0" dirty="0"/>
            <a:t>IHPA reconcile from NHCDC to jurisdiction submission </a:t>
          </a:r>
        </a:p>
      </dsp:txBody>
      <dsp:txXfrm>
        <a:off x="5167416" y="71467"/>
        <a:ext cx="534263" cy="3561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B9161-E840-4733-9831-2328CFC1138E}">
      <dsp:nvSpPr>
        <dsp:cNvPr id="0" name=""/>
        <dsp:cNvSpPr/>
      </dsp:nvSpPr>
      <dsp:spPr>
        <a:xfrm>
          <a:off x="725" y="1653155"/>
          <a:ext cx="1414797" cy="56591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dirty="0"/>
            <a:t>Data validation by   jurisdictions on Data Portal                     </a:t>
          </a:r>
          <a:r>
            <a:rPr lang="en-US" sz="700" b="1" kern="1200" dirty="0"/>
            <a:t>(early January – 28 February 2019</a:t>
          </a:r>
          <a:endParaRPr lang="en-US" sz="700" kern="1200" dirty="0"/>
        </a:p>
      </dsp:txBody>
      <dsp:txXfrm>
        <a:off x="725" y="1653155"/>
        <a:ext cx="1273318" cy="565918"/>
      </dsp:txXfrm>
    </dsp:sp>
    <dsp:sp modelId="{6403E44B-A6C3-400D-94C2-8844B1F773A5}">
      <dsp:nvSpPr>
        <dsp:cNvPr id="0" name=""/>
        <dsp:cNvSpPr/>
      </dsp:nvSpPr>
      <dsp:spPr>
        <a:xfrm>
          <a:off x="1132563" y="1653155"/>
          <a:ext cx="1414797" cy="56591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dirty="0"/>
            <a:t>Jurisdictions submit data to IHPA on Data Portal                </a:t>
          </a:r>
          <a:r>
            <a:rPr lang="en-US" sz="700" b="1" kern="1200" dirty="0"/>
            <a:t>28 February 2019</a:t>
          </a:r>
        </a:p>
      </dsp:txBody>
      <dsp:txXfrm>
        <a:off x="1415522" y="1653155"/>
        <a:ext cx="848879" cy="565918"/>
      </dsp:txXfrm>
    </dsp:sp>
    <dsp:sp modelId="{C5E50D7D-5F83-4F45-BE1B-42F8AD399CFF}">
      <dsp:nvSpPr>
        <dsp:cNvPr id="0" name=""/>
        <dsp:cNvSpPr/>
      </dsp:nvSpPr>
      <dsp:spPr>
        <a:xfrm>
          <a:off x="2264401" y="1653155"/>
          <a:ext cx="1414797" cy="56591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dirty="0"/>
            <a:t>IHPA transform data to interim data set, make adjustments, and perform QA              </a:t>
          </a:r>
          <a:r>
            <a:rPr lang="en-US" sz="700" b="1" kern="1200" dirty="0"/>
            <a:t>30 April 2019</a:t>
          </a:r>
        </a:p>
      </dsp:txBody>
      <dsp:txXfrm>
        <a:off x="2547360" y="1653155"/>
        <a:ext cx="848879" cy="565918"/>
      </dsp:txXfrm>
    </dsp:sp>
    <dsp:sp modelId="{88A089CC-F3B3-4DD1-B2B3-2DE724492793}">
      <dsp:nvSpPr>
        <dsp:cNvPr id="0" name=""/>
        <dsp:cNvSpPr/>
      </dsp:nvSpPr>
      <dsp:spPr>
        <a:xfrm>
          <a:off x="3396239" y="1653155"/>
          <a:ext cx="1414797" cy="56591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dirty="0"/>
            <a:t>Final data set produced                </a:t>
          </a:r>
          <a:r>
            <a:rPr lang="en-US" sz="700" b="1" kern="1200" dirty="0"/>
            <a:t>31 May 2019</a:t>
          </a:r>
        </a:p>
      </dsp:txBody>
      <dsp:txXfrm>
        <a:off x="3679198" y="1653155"/>
        <a:ext cx="848879" cy="565918"/>
      </dsp:txXfrm>
    </dsp:sp>
    <dsp:sp modelId="{96C944BF-5A5E-4D05-A7CC-0086D734CF20}">
      <dsp:nvSpPr>
        <dsp:cNvPr id="0" name=""/>
        <dsp:cNvSpPr/>
      </dsp:nvSpPr>
      <dsp:spPr>
        <a:xfrm>
          <a:off x="4528077" y="1653155"/>
          <a:ext cx="1414797" cy="56591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US" sz="700" kern="1200" dirty="0"/>
            <a:t>Final data set published                </a:t>
          </a:r>
          <a:r>
            <a:rPr lang="en-US" sz="700" b="1" kern="1200" dirty="0"/>
            <a:t>31 January 2020</a:t>
          </a:r>
        </a:p>
      </dsp:txBody>
      <dsp:txXfrm>
        <a:off x="4811036" y="1653155"/>
        <a:ext cx="848879" cy="565918"/>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3B2EC-66E2-48FD-87CD-E3A50D4D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129</Pages>
  <Words>38663</Words>
  <Characters>220385</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258531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Iman</dc:creator>
  <cp:keywords/>
  <dc:description/>
  <cp:lastModifiedBy>Emma A Skehin</cp:lastModifiedBy>
  <cp:revision>5</cp:revision>
  <cp:lastPrinted>2020-02-05T22:57:00Z</cp:lastPrinted>
  <dcterms:created xsi:type="dcterms:W3CDTF">2020-02-05T08:43:00Z</dcterms:created>
  <dcterms:modified xsi:type="dcterms:W3CDTF">2020-02-06T01:34:00Z</dcterms:modified>
</cp:coreProperties>
</file>