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3.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4.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footer5.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6.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7.xml" ContentType="application/vnd.openxmlformats-officedocument.wordprocessingml.footer+xml"/>
  <Override PartName="/word/header4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29BC45" w14:textId="7CF66E62" w:rsidR="00C415F5" w:rsidRPr="00006991" w:rsidRDefault="003768B7" w:rsidP="008659C2">
      <w:pPr>
        <w:pStyle w:val="CoverYear"/>
        <w:rPr>
          <w:b/>
        </w:rPr>
      </w:pPr>
      <w:bookmarkStart w:id="0" w:name="_GoBack"/>
      <w:bookmarkEnd w:id="0"/>
      <w:r w:rsidRPr="003768B7">
        <w:rPr>
          <w:b/>
          <w:noProof/>
          <w:sz w:val="60"/>
          <w:szCs w:val="60"/>
          <w:lang w:eastAsia="en-AU" w:bidi="ar-SA"/>
        </w:rPr>
        <w:t>Methodology for Determining the Benchmark Price for Prostheses in Australian Public Hospitals</w:t>
      </w:r>
    </w:p>
    <w:p w14:paraId="44FB7789" w14:textId="7AF1ED53" w:rsidR="005C3ECC" w:rsidRDefault="00A518B8" w:rsidP="005C3ECC">
      <w:pPr>
        <w:spacing w:before="85"/>
        <w:ind w:left="1417" w:hanging="1418"/>
        <w:rPr>
          <w:rFonts w:cs="Arial"/>
          <w:sz w:val="36"/>
        </w:rPr>
      </w:pPr>
      <w:r>
        <w:rPr>
          <w:rFonts w:cs="Arial"/>
          <w:color w:val="7EC352"/>
          <w:sz w:val="36"/>
        </w:rPr>
        <w:t>December</w:t>
      </w:r>
      <w:r w:rsidRPr="00006991">
        <w:rPr>
          <w:rFonts w:cs="Arial"/>
          <w:color w:val="7EC352"/>
          <w:sz w:val="36"/>
        </w:rPr>
        <w:t xml:space="preserve"> </w:t>
      </w:r>
      <w:r w:rsidR="004F3938" w:rsidRPr="00006991">
        <w:rPr>
          <w:rFonts w:cs="Arial"/>
          <w:color w:val="7EC352"/>
          <w:sz w:val="36"/>
        </w:rPr>
        <w:t>2021</w:t>
      </w:r>
    </w:p>
    <w:p w14:paraId="7E25932A" w14:textId="77777777" w:rsidR="00C415F5" w:rsidRPr="005C3ECC" w:rsidRDefault="00603DEC" w:rsidP="005C3ECC">
      <w:pPr>
        <w:spacing w:before="85"/>
        <w:ind w:left="1417" w:hanging="1418"/>
        <w:rPr>
          <w:rFonts w:cs="Arial"/>
          <w:sz w:val="36"/>
        </w:rPr>
      </w:pPr>
      <w:r w:rsidRPr="00006991">
        <w:rPr>
          <w:rFonts w:cs="Arial"/>
          <w:color w:val="FFFFFF"/>
          <w:sz w:val="20"/>
        </w:rPr>
        <w:t>Independent Hospital Pricing Authority</w:t>
      </w:r>
      <w:r w:rsidR="001C5C18" w:rsidRPr="00006991">
        <w:rPr>
          <w:rFonts w:cs="Arial"/>
          <w:noProof/>
          <w:sz w:val="36"/>
        </w:rPr>
        <w:tab/>
      </w:r>
      <w:r w:rsidR="001C5C18" w:rsidRPr="00006991">
        <w:rPr>
          <w:rFonts w:cs="Arial"/>
          <w:noProof/>
          <w:sz w:val="36"/>
        </w:rPr>
        <w:tab/>
      </w:r>
      <w:r w:rsidR="001C5C18" w:rsidRPr="00006991">
        <w:rPr>
          <w:rFonts w:cs="Arial"/>
          <w:noProof/>
          <w:sz w:val="36"/>
        </w:rPr>
        <w:tab/>
      </w:r>
      <w:r w:rsidR="001C5C18" w:rsidRPr="00006991">
        <w:rPr>
          <w:rFonts w:cs="Arial"/>
          <w:noProof/>
          <w:sz w:val="36"/>
        </w:rPr>
        <w:tab/>
      </w:r>
      <w:r w:rsidR="001C5C18" w:rsidRPr="00006991">
        <w:rPr>
          <w:rFonts w:cs="Arial"/>
          <w:noProof/>
          <w:sz w:val="36"/>
        </w:rPr>
        <w:tab/>
      </w:r>
      <w:r w:rsidR="001C5C18" w:rsidRPr="00006991">
        <w:rPr>
          <w:rFonts w:cs="Arial"/>
          <w:noProof/>
          <w:sz w:val="36"/>
        </w:rPr>
        <w:tab/>
      </w:r>
      <w:r w:rsidR="001C5C18" w:rsidRPr="00006991">
        <w:rPr>
          <w:rFonts w:cs="Arial"/>
          <w:noProof/>
          <w:sz w:val="36"/>
        </w:rPr>
        <w:tab/>
      </w:r>
      <w:r w:rsidR="001C5C18" w:rsidRPr="00006991">
        <w:rPr>
          <w:rFonts w:cs="Arial"/>
          <w:noProof/>
          <w:sz w:val="36"/>
          <w:lang w:eastAsia="en-AU" w:bidi="ar-SA"/>
        </w:rPr>
        <w:drawing>
          <wp:inline distT="0" distB="0" distL="0" distR="0" wp14:anchorId="6BD841EB" wp14:editId="6265C1FD">
            <wp:extent cx="667385" cy="1011555"/>
            <wp:effectExtent l="0" t="0" r="0" b="0"/>
            <wp:docPr id="26" name="Picture 26" descr="IH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HPA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7385" cy="1011555"/>
                    </a:xfrm>
                    <a:prstGeom prst="rect">
                      <a:avLst/>
                    </a:prstGeom>
                  </pic:spPr>
                </pic:pic>
              </a:graphicData>
            </a:graphic>
          </wp:inline>
        </w:drawing>
      </w:r>
    </w:p>
    <w:p w14:paraId="028BAEA5" w14:textId="77777777" w:rsidR="00C415F5" w:rsidRPr="00006991" w:rsidRDefault="00C415F5">
      <w:pPr>
        <w:rPr>
          <w:rFonts w:cs="Arial"/>
          <w:sz w:val="20"/>
        </w:rPr>
        <w:sectPr w:rsidR="00C415F5" w:rsidRPr="00006991" w:rsidSect="001A4606">
          <w:headerReference w:type="even" r:id="rId12"/>
          <w:headerReference w:type="default" r:id="rId13"/>
          <w:headerReference w:type="first" r:id="rId14"/>
          <w:type w:val="continuous"/>
          <w:pgSz w:w="11910" w:h="16840"/>
          <w:pgMar w:top="9498" w:right="1440" w:bottom="1440" w:left="1440" w:header="0" w:footer="720" w:gutter="0"/>
          <w:cols w:space="720"/>
          <w:docGrid w:linePitch="299"/>
        </w:sectPr>
      </w:pPr>
    </w:p>
    <w:p w14:paraId="09444578" w14:textId="77777777" w:rsidR="003768B7" w:rsidRDefault="003768B7" w:rsidP="003768B7">
      <w:pPr>
        <w:pStyle w:val="BodyText"/>
        <w:rPr>
          <w:rFonts w:eastAsia="Futura PT Bold" w:cs="Arial"/>
          <w:b/>
          <w:bCs/>
          <w:color w:val="003E2D"/>
          <w:sz w:val="22"/>
        </w:rPr>
      </w:pPr>
      <w:r>
        <w:rPr>
          <w:rFonts w:eastAsia="Futura PT Bold" w:cs="Arial"/>
          <w:b/>
          <w:bCs/>
          <w:color w:val="003E2D"/>
          <w:sz w:val="22"/>
        </w:rPr>
        <w:lastRenderedPageBreak/>
        <w:t>Methodology</w:t>
      </w:r>
      <w:r w:rsidRPr="008678D9">
        <w:rPr>
          <w:rFonts w:eastAsia="Futura PT Bold" w:cs="Arial"/>
          <w:b/>
          <w:bCs/>
          <w:color w:val="003E2D"/>
          <w:sz w:val="22"/>
        </w:rPr>
        <w:t xml:space="preserve"> for </w:t>
      </w:r>
      <w:r>
        <w:rPr>
          <w:rFonts w:eastAsia="Futura PT Bold" w:cs="Arial"/>
          <w:b/>
          <w:bCs/>
          <w:color w:val="003E2D"/>
          <w:sz w:val="22"/>
        </w:rPr>
        <w:t>D</w:t>
      </w:r>
      <w:r w:rsidRPr="008678D9">
        <w:rPr>
          <w:rFonts w:eastAsia="Futura PT Bold" w:cs="Arial"/>
          <w:b/>
          <w:bCs/>
          <w:color w:val="003E2D"/>
          <w:sz w:val="22"/>
        </w:rPr>
        <w:t xml:space="preserve">etermining the </w:t>
      </w:r>
      <w:r>
        <w:rPr>
          <w:rFonts w:eastAsia="Futura PT Bold" w:cs="Arial"/>
          <w:b/>
          <w:bCs/>
          <w:color w:val="003E2D"/>
          <w:sz w:val="22"/>
        </w:rPr>
        <w:t>B</w:t>
      </w:r>
      <w:r w:rsidRPr="008678D9">
        <w:rPr>
          <w:rFonts w:eastAsia="Futura PT Bold" w:cs="Arial"/>
          <w:b/>
          <w:bCs/>
          <w:color w:val="003E2D"/>
          <w:sz w:val="22"/>
        </w:rPr>
        <w:t>enchmark</w:t>
      </w:r>
      <w:r>
        <w:rPr>
          <w:rFonts w:eastAsia="Futura PT Bold" w:cs="Arial"/>
          <w:b/>
          <w:bCs/>
          <w:color w:val="003E2D"/>
          <w:sz w:val="22"/>
        </w:rPr>
        <w:t> Price </w:t>
      </w:r>
      <w:r w:rsidRPr="008678D9">
        <w:rPr>
          <w:rFonts w:eastAsia="Futura PT Bold" w:cs="Arial"/>
          <w:b/>
          <w:bCs/>
          <w:color w:val="003E2D"/>
          <w:sz w:val="22"/>
        </w:rPr>
        <w:t>for</w:t>
      </w:r>
      <w:r>
        <w:rPr>
          <w:rFonts w:eastAsia="Futura PT Bold" w:cs="Arial"/>
          <w:b/>
          <w:bCs/>
          <w:color w:val="003E2D"/>
          <w:sz w:val="22"/>
        </w:rPr>
        <w:t> </w:t>
      </w:r>
    </w:p>
    <w:p w14:paraId="43B79122" w14:textId="1A075284" w:rsidR="00AB028F" w:rsidRPr="00006991" w:rsidRDefault="003768B7" w:rsidP="003768B7">
      <w:pPr>
        <w:pStyle w:val="BodyText"/>
        <w:spacing w:before="0" w:line="240" w:lineRule="auto"/>
        <w:ind w:right="142"/>
        <w:rPr>
          <w:rFonts w:eastAsia="Futura PT Bold" w:cs="Arial"/>
          <w:b/>
          <w:bCs/>
          <w:color w:val="003E2D"/>
          <w:sz w:val="22"/>
        </w:rPr>
      </w:pPr>
      <w:r>
        <w:rPr>
          <w:rFonts w:eastAsia="Futura PT Bold" w:cs="Arial"/>
          <w:b/>
          <w:bCs/>
          <w:color w:val="003E2D"/>
          <w:sz w:val="22"/>
        </w:rPr>
        <w:t>P</w:t>
      </w:r>
      <w:r w:rsidRPr="008678D9">
        <w:rPr>
          <w:rFonts w:eastAsia="Futura PT Bold" w:cs="Arial"/>
          <w:b/>
          <w:bCs/>
          <w:color w:val="003E2D"/>
          <w:sz w:val="22"/>
        </w:rPr>
        <w:t xml:space="preserve">rostheses in Australian </w:t>
      </w:r>
      <w:r>
        <w:rPr>
          <w:rFonts w:eastAsia="Futura PT Bold" w:cs="Arial"/>
          <w:b/>
          <w:bCs/>
          <w:color w:val="003E2D"/>
          <w:sz w:val="22"/>
        </w:rPr>
        <w:t>P</w:t>
      </w:r>
      <w:r w:rsidRPr="008678D9">
        <w:rPr>
          <w:rFonts w:eastAsia="Futura PT Bold" w:cs="Arial"/>
          <w:b/>
          <w:bCs/>
          <w:color w:val="003E2D"/>
          <w:sz w:val="22"/>
        </w:rPr>
        <w:t xml:space="preserve">ublic </w:t>
      </w:r>
      <w:r>
        <w:rPr>
          <w:rFonts w:eastAsia="Futura PT Bold" w:cs="Arial"/>
          <w:b/>
          <w:bCs/>
          <w:color w:val="003E2D"/>
          <w:sz w:val="22"/>
        </w:rPr>
        <w:t>H</w:t>
      </w:r>
      <w:r w:rsidRPr="008678D9">
        <w:rPr>
          <w:rFonts w:eastAsia="Futura PT Bold" w:cs="Arial"/>
          <w:b/>
          <w:bCs/>
          <w:color w:val="003E2D"/>
          <w:sz w:val="22"/>
        </w:rPr>
        <w:t>ospitals</w:t>
      </w:r>
    </w:p>
    <w:p w14:paraId="7447B119" w14:textId="77777777" w:rsidR="00603DEC" w:rsidRPr="00006991" w:rsidRDefault="00603DEC" w:rsidP="00AB028F">
      <w:pPr>
        <w:pStyle w:val="BodyText"/>
        <w:rPr>
          <w:rFonts w:cs="Arial"/>
        </w:rPr>
      </w:pPr>
      <w:r w:rsidRPr="00006991">
        <w:rPr>
          <w:rFonts w:cs="Arial"/>
        </w:rPr>
        <w:t>© Independent Hospital Pricing Authority 20</w:t>
      </w:r>
      <w:r w:rsidR="004F3938" w:rsidRPr="00006991">
        <w:rPr>
          <w:rFonts w:cs="Arial"/>
        </w:rPr>
        <w:t>21</w:t>
      </w:r>
    </w:p>
    <w:p w14:paraId="7D620490" w14:textId="77777777" w:rsidR="001C5C18" w:rsidRPr="00006991" w:rsidRDefault="00EF5F73" w:rsidP="00392586">
      <w:pPr>
        <w:pStyle w:val="BodyText"/>
        <w:ind w:right="4210"/>
        <w:rPr>
          <w:rFonts w:cs="Arial"/>
          <w:noProof/>
          <w:sz w:val="22"/>
          <w:lang w:eastAsia="en-AU" w:bidi="ar-SA"/>
        </w:rPr>
      </w:pPr>
      <w:r w:rsidRPr="00EF5F73">
        <w:rPr>
          <w:rFonts w:cs="Arial"/>
        </w:rPr>
        <w:t>This publication is available for your use under a Creative Commons BY Attribution 3.0 Australia licence, with the exception of the Independent Hospital Pricing Authority logo, photographs, images, signatures and where otherwise stated. The full licence terms are available from the Creative Commons website</w:t>
      </w:r>
      <w:r w:rsidR="00AB028F" w:rsidRPr="00006991">
        <w:rPr>
          <w:rFonts w:cs="Arial"/>
        </w:rPr>
        <w:t>.</w:t>
      </w:r>
      <w:r w:rsidR="001C5C18" w:rsidRPr="00006991">
        <w:rPr>
          <w:rFonts w:cs="Arial"/>
          <w:noProof/>
          <w:sz w:val="22"/>
          <w:lang w:eastAsia="en-AU" w:bidi="ar-SA"/>
        </w:rPr>
        <w:t xml:space="preserve"> </w:t>
      </w:r>
    </w:p>
    <w:p w14:paraId="34560B83" w14:textId="77777777" w:rsidR="00C415F5" w:rsidRPr="00006991" w:rsidRDefault="00EF5F73" w:rsidP="00392586">
      <w:pPr>
        <w:pStyle w:val="BodyText"/>
        <w:ind w:right="4210"/>
        <w:rPr>
          <w:rFonts w:cs="Arial"/>
        </w:rPr>
      </w:pPr>
      <w:r w:rsidRPr="006150B7">
        <w:rPr>
          <w:rFonts w:cs="Calibri"/>
          <w:noProof/>
          <w:sz w:val="24"/>
          <w:lang w:eastAsia="en-AU" w:bidi="ar-SA"/>
        </w:rPr>
        <w:drawing>
          <wp:inline distT="0" distB="0" distL="0" distR="0" wp14:anchorId="74CFFD38" wp14:editId="6A324647">
            <wp:extent cx="804087" cy="285750"/>
            <wp:effectExtent l="0" t="0" r="0" b="0"/>
            <wp:docPr id="34" name="Picture 34" descr="Creative Commons Attribution 3.0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C by_grey"/>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804087" cy="285750"/>
                    </a:xfrm>
                    <a:prstGeom prst="rect">
                      <a:avLst/>
                    </a:prstGeom>
                    <a:noFill/>
                    <a:ln>
                      <a:noFill/>
                    </a:ln>
                  </pic:spPr>
                </pic:pic>
              </a:graphicData>
            </a:graphic>
          </wp:inline>
        </w:drawing>
      </w:r>
    </w:p>
    <w:p w14:paraId="64047C86" w14:textId="77777777" w:rsidR="00C415F5" w:rsidRPr="00006991" w:rsidRDefault="00EF5F73" w:rsidP="00392586">
      <w:pPr>
        <w:pStyle w:val="BodyText"/>
        <w:ind w:right="4210"/>
        <w:rPr>
          <w:rFonts w:cs="Arial"/>
        </w:rPr>
      </w:pPr>
      <w:r w:rsidRPr="00EF5F73">
        <w:rPr>
          <w:rFonts w:cs="Arial"/>
        </w:rPr>
        <w:t>Use of Independent Hospital Pricing Authority material under a Creative Commons BY Attribution 3.0 Australia licence requires you to attribute the work (but not in any way that suggests that the Independent Hospital Pricing Authority endorses you or your use of the work)</w:t>
      </w:r>
      <w:r w:rsidR="00AB028F" w:rsidRPr="00006991">
        <w:rPr>
          <w:rFonts w:cs="Arial"/>
        </w:rPr>
        <w:t>.</w:t>
      </w:r>
    </w:p>
    <w:p w14:paraId="1B2A1C04" w14:textId="77777777" w:rsidR="00C415F5" w:rsidRPr="00006991" w:rsidRDefault="00EF5F73" w:rsidP="00EF5F73">
      <w:pPr>
        <w:spacing w:before="166" w:line="256" w:lineRule="auto"/>
        <w:ind w:right="4352"/>
        <w:rPr>
          <w:rFonts w:cs="Arial"/>
          <w:i/>
          <w:sz w:val="19"/>
        </w:rPr>
      </w:pPr>
      <w:r w:rsidRPr="00EF5F73">
        <w:rPr>
          <w:rFonts w:cs="Arial"/>
          <w:i/>
          <w:color w:val="58595B"/>
          <w:sz w:val="19"/>
        </w:rPr>
        <w:t>Independent Hospital Pricing Authority material used 'as supplied'</w:t>
      </w:r>
      <w:r w:rsidR="00AB028F" w:rsidRPr="00006991">
        <w:rPr>
          <w:rFonts w:cs="Arial"/>
          <w:i/>
          <w:color w:val="58595B"/>
          <w:sz w:val="19"/>
        </w:rPr>
        <w:t>.</w:t>
      </w:r>
    </w:p>
    <w:p w14:paraId="3981782E" w14:textId="77777777" w:rsidR="00AB028F" w:rsidRPr="00006991" w:rsidRDefault="00EF5F73" w:rsidP="00392586">
      <w:pPr>
        <w:spacing w:before="167"/>
        <w:ind w:right="4210"/>
        <w:rPr>
          <w:rFonts w:cs="Arial"/>
          <w:color w:val="58595B"/>
          <w:sz w:val="19"/>
          <w:szCs w:val="19"/>
        </w:rPr>
      </w:pPr>
      <w:r w:rsidRPr="00EF5F73">
        <w:rPr>
          <w:rFonts w:cs="Arial"/>
          <w:color w:val="58595B"/>
          <w:sz w:val="19"/>
          <w:szCs w:val="19"/>
        </w:rPr>
        <w:t>Provided you have not modified or transformed Independent Hospital Pricing Authority material in any way including, for example, by changing Independent Hospital Pricing Authority text – then the Independent Hospital Pricing Authority prefers the following attribution:</w:t>
      </w:r>
    </w:p>
    <w:p w14:paraId="36EC556D" w14:textId="77777777" w:rsidR="00C415F5" w:rsidRPr="00006991" w:rsidRDefault="00EF5F73" w:rsidP="00392586">
      <w:pPr>
        <w:spacing w:before="167"/>
        <w:ind w:right="4210"/>
        <w:rPr>
          <w:rFonts w:cs="Arial"/>
          <w:i/>
          <w:sz w:val="19"/>
        </w:rPr>
      </w:pPr>
      <w:r w:rsidRPr="00EF5F73">
        <w:rPr>
          <w:rFonts w:cs="Arial"/>
          <w:i/>
          <w:color w:val="58595B"/>
          <w:sz w:val="19"/>
        </w:rPr>
        <w:t>Source: The Independent Hospital Pricing Authority</w:t>
      </w:r>
    </w:p>
    <w:p w14:paraId="239612D6" w14:textId="77777777" w:rsidR="00C415F5" w:rsidRPr="00006991" w:rsidRDefault="00C415F5">
      <w:pPr>
        <w:rPr>
          <w:rFonts w:cs="Arial"/>
          <w:sz w:val="19"/>
        </w:rPr>
        <w:sectPr w:rsidR="00C415F5" w:rsidRPr="00006991" w:rsidSect="00392586">
          <w:headerReference w:type="even" r:id="rId16"/>
          <w:headerReference w:type="default" r:id="rId17"/>
          <w:headerReference w:type="first" r:id="rId18"/>
          <w:pgSz w:w="11910" w:h="16840"/>
          <w:pgMar w:top="7797" w:right="1440" w:bottom="1440" w:left="1440" w:header="0" w:footer="0" w:gutter="0"/>
          <w:cols w:space="720"/>
          <w:docGrid w:linePitch="299"/>
        </w:sectPr>
      </w:pPr>
    </w:p>
    <w:p w14:paraId="4F5D6638" w14:textId="77777777" w:rsidR="00C415F5" w:rsidRPr="00006991" w:rsidRDefault="00603DEC" w:rsidP="0051182E">
      <w:pPr>
        <w:pStyle w:val="Heading1"/>
        <w:spacing w:before="0"/>
        <w:rPr>
          <w:rFonts w:cs="Arial"/>
        </w:rPr>
      </w:pPr>
      <w:bookmarkStart w:id="1" w:name="Table_of_contents"/>
      <w:bookmarkStart w:id="2" w:name="_Toc45809573"/>
      <w:bookmarkStart w:id="3" w:name="_Toc49953730"/>
      <w:bookmarkStart w:id="4" w:name="_Toc49954240"/>
      <w:bookmarkStart w:id="5" w:name="_Toc50446168"/>
      <w:bookmarkEnd w:id="1"/>
      <w:r w:rsidRPr="00006991">
        <w:rPr>
          <w:rFonts w:cs="Arial"/>
        </w:rPr>
        <w:lastRenderedPageBreak/>
        <w:t>Table of contents</w:t>
      </w:r>
      <w:bookmarkEnd w:id="2"/>
      <w:bookmarkEnd w:id="3"/>
      <w:bookmarkEnd w:id="4"/>
      <w:bookmarkEnd w:id="5"/>
    </w:p>
    <w:p w14:paraId="656C5C5E" w14:textId="68D6AB9C" w:rsidR="00BA6A2B" w:rsidRDefault="006765B9" w:rsidP="00BA6A2B">
      <w:pPr>
        <w:pStyle w:val="TOC1"/>
        <w:numPr>
          <w:ilvl w:val="0"/>
          <w:numId w:val="0"/>
        </w:numPr>
        <w:tabs>
          <w:tab w:val="right" w:leader="dot" w:pos="8756"/>
        </w:tabs>
        <w:ind w:left="717" w:hanging="360"/>
        <w:rPr>
          <w:rFonts w:asciiTheme="minorHAnsi" w:eastAsiaTheme="minorEastAsia" w:hAnsiTheme="minorHAnsi" w:cstheme="minorBidi"/>
          <w:b w:val="0"/>
          <w:noProof/>
          <w:color w:val="auto"/>
          <w:sz w:val="22"/>
          <w:szCs w:val="22"/>
          <w:lang w:eastAsia="en-AU" w:bidi="ar-SA"/>
        </w:rPr>
      </w:pPr>
      <w:r w:rsidRPr="00852CA2">
        <w:rPr>
          <w:rFonts w:cs="Arial"/>
          <w:sz w:val="20"/>
          <w:szCs w:val="20"/>
        </w:rPr>
        <w:fldChar w:fldCharType="begin"/>
      </w:r>
      <w:r w:rsidRPr="00852CA2">
        <w:rPr>
          <w:rFonts w:cs="Arial"/>
          <w:sz w:val="20"/>
          <w:szCs w:val="20"/>
        </w:rPr>
        <w:instrText xml:space="preserve"> TOC \o "2-2" \h \z \t "Section header,1" </w:instrText>
      </w:r>
      <w:r w:rsidRPr="00852CA2">
        <w:rPr>
          <w:rFonts w:cs="Arial"/>
          <w:sz w:val="20"/>
          <w:szCs w:val="20"/>
        </w:rPr>
        <w:fldChar w:fldCharType="separate"/>
      </w:r>
      <w:hyperlink w:anchor="_Toc87885913" w:history="1">
        <w:r w:rsidR="00BA6A2B" w:rsidRPr="00415CB2">
          <w:rPr>
            <w:rStyle w:val="Hyperlink"/>
            <w:noProof/>
          </w:rPr>
          <w:t>Glossary</w:t>
        </w:r>
        <w:r w:rsidR="00BA6A2B">
          <w:rPr>
            <w:noProof/>
            <w:webHidden/>
          </w:rPr>
          <w:tab/>
        </w:r>
        <w:r w:rsidR="00BA6A2B">
          <w:rPr>
            <w:noProof/>
            <w:webHidden/>
          </w:rPr>
          <w:fldChar w:fldCharType="begin"/>
        </w:r>
        <w:r w:rsidR="00BA6A2B">
          <w:rPr>
            <w:noProof/>
            <w:webHidden/>
          </w:rPr>
          <w:instrText xml:space="preserve"> PAGEREF _Toc87885913 \h </w:instrText>
        </w:r>
        <w:r w:rsidR="00BA6A2B">
          <w:rPr>
            <w:noProof/>
            <w:webHidden/>
          </w:rPr>
        </w:r>
        <w:r w:rsidR="00BA6A2B">
          <w:rPr>
            <w:noProof/>
            <w:webHidden/>
          </w:rPr>
          <w:fldChar w:fldCharType="separate"/>
        </w:r>
        <w:r w:rsidR="006F64CA">
          <w:rPr>
            <w:noProof/>
            <w:webHidden/>
          </w:rPr>
          <w:t>1</w:t>
        </w:r>
        <w:r w:rsidR="00BA6A2B">
          <w:rPr>
            <w:noProof/>
            <w:webHidden/>
          </w:rPr>
          <w:fldChar w:fldCharType="end"/>
        </w:r>
      </w:hyperlink>
    </w:p>
    <w:p w14:paraId="09206B0B" w14:textId="518F19A4" w:rsidR="00BA6A2B" w:rsidRDefault="003D3607">
      <w:pPr>
        <w:pStyle w:val="TOC1"/>
        <w:tabs>
          <w:tab w:val="right" w:leader="dot" w:pos="8756"/>
        </w:tabs>
        <w:rPr>
          <w:rFonts w:asciiTheme="minorHAnsi" w:eastAsiaTheme="minorEastAsia" w:hAnsiTheme="minorHAnsi" w:cstheme="minorBidi"/>
          <w:b w:val="0"/>
          <w:noProof/>
          <w:color w:val="auto"/>
          <w:sz w:val="22"/>
          <w:szCs w:val="22"/>
          <w:lang w:eastAsia="en-AU" w:bidi="ar-SA"/>
        </w:rPr>
      </w:pPr>
      <w:hyperlink w:anchor="_Toc87885914" w:history="1">
        <w:r w:rsidR="00BA6A2B" w:rsidRPr="00415CB2">
          <w:rPr>
            <w:rStyle w:val="Hyperlink"/>
            <w:noProof/>
          </w:rPr>
          <w:t>Introduction</w:t>
        </w:r>
        <w:r w:rsidR="00BA6A2B">
          <w:rPr>
            <w:noProof/>
            <w:webHidden/>
          </w:rPr>
          <w:tab/>
        </w:r>
        <w:r w:rsidR="00BA6A2B">
          <w:rPr>
            <w:noProof/>
            <w:webHidden/>
          </w:rPr>
          <w:fldChar w:fldCharType="begin"/>
        </w:r>
        <w:r w:rsidR="00BA6A2B">
          <w:rPr>
            <w:noProof/>
            <w:webHidden/>
          </w:rPr>
          <w:instrText xml:space="preserve"> PAGEREF _Toc87885914 \h </w:instrText>
        </w:r>
        <w:r w:rsidR="00BA6A2B">
          <w:rPr>
            <w:noProof/>
            <w:webHidden/>
          </w:rPr>
        </w:r>
        <w:r w:rsidR="00BA6A2B">
          <w:rPr>
            <w:noProof/>
            <w:webHidden/>
          </w:rPr>
          <w:fldChar w:fldCharType="separate"/>
        </w:r>
        <w:r w:rsidR="006F64CA">
          <w:rPr>
            <w:noProof/>
            <w:webHidden/>
          </w:rPr>
          <w:t>2</w:t>
        </w:r>
        <w:r w:rsidR="00BA6A2B">
          <w:rPr>
            <w:noProof/>
            <w:webHidden/>
          </w:rPr>
          <w:fldChar w:fldCharType="end"/>
        </w:r>
      </w:hyperlink>
    </w:p>
    <w:p w14:paraId="3BB73493" w14:textId="407FD275" w:rsidR="00BA6A2B" w:rsidRDefault="003D3607">
      <w:pPr>
        <w:pStyle w:val="TOC1"/>
        <w:tabs>
          <w:tab w:val="right" w:leader="dot" w:pos="8756"/>
        </w:tabs>
        <w:rPr>
          <w:rFonts w:asciiTheme="minorHAnsi" w:eastAsiaTheme="minorEastAsia" w:hAnsiTheme="minorHAnsi" w:cstheme="minorBidi"/>
          <w:b w:val="0"/>
          <w:noProof/>
          <w:color w:val="auto"/>
          <w:sz w:val="22"/>
          <w:szCs w:val="22"/>
          <w:lang w:eastAsia="en-AU" w:bidi="ar-SA"/>
        </w:rPr>
      </w:pPr>
      <w:hyperlink w:anchor="_Toc87885915" w:history="1">
        <w:r w:rsidR="00BA6A2B" w:rsidRPr="00415CB2">
          <w:rPr>
            <w:rStyle w:val="Hyperlink"/>
            <w:noProof/>
          </w:rPr>
          <w:t>Prostheses purchasing arrangements in the public and private hospital sectors</w:t>
        </w:r>
        <w:r w:rsidR="00BA6A2B">
          <w:rPr>
            <w:noProof/>
            <w:webHidden/>
          </w:rPr>
          <w:tab/>
        </w:r>
        <w:r w:rsidR="00BA6A2B">
          <w:rPr>
            <w:noProof/>
            <w:webHidden/>
          </w:rPr>
          <w:fldChar w:fldCharType="begin"/>
        </w:r>
        <w:r w:rsidR="00BA6A2B">
          <w:rPr>
            <w:noProof/>
            <w:webHidden/>
          </w:rPr>
          <w:instrText xml:space="preserve"> PAGEREF _Toc87885915 \h </w:instrText>
        </w:r>
        <w:r w:rsidR="00BA6A2B">
          <w:rPr>
            <w:noProof/>
            <w:webHidden/>
          </w:rPr>
        </w:r>
        <w:r w:rsidR="00BA6A2B">
          <w:rPr>
            <w:noProof/>
            <w:webHidden/>
          </w:rPr>
          <w:fldChar w:fldCharType="separate"/>
        </w:r>
        <w:r w:rsidR="006F64CA">
          <w:rPr>
            <w:noProof/>
            <w:webHidden/>
          </w:rPr>
          <w:t>5</w:t>
        </w:r>
        <w:r w:rsidR="00BA6A2B">
          <w:rPr>
            <w:noProof/>
            <w:webHidden/>
          </w:rPr>
          <w:fldChar w:fldCharType="end"/>
        </w:r>
      </w:hyperlink>
    </w:p>
    <w:p w14:paraId="7E68D25A" w14:textId="41B03B2D" w:rsidR="00BA6A2B" w:rsidRDefault="003D3607">
      <w:pPr>
        <w:pStyle w:val="TOC1"/>
        <w:tabs>
          <w:tab w:val="right" w:leader="dot" w:pos="8756"/>
        </w:tabs>
        <w:rPr>
          <w:rFonts w:asciiTheme="minorHAnsi" w:eastAsiaTheme="minorEastAsia" w:hAnsiTheme="minorHAnsi" w:cstheme="minorBidi"/>
          <w:b w:val="0"/>
          <w:noProof/>
          <w:color w:val="auto"/>
          <w:sz w:val="22"/>
          <w:szCs w:val="22"/>
          <w:lang w:eastAsia="en-AU" w:bidi="ar-SA"/>
        </w:rPr>
      </w:pPr>
      <w:hyperlink w:anchor="_Toc87885916" w:history="1">
        <w:r w:rsidR="00BA6A2B" w:rsidRPr="00415CB2">
          <w:rPr>
            <w:rStyle w:val="Hyperlink"/>
            <w:noProof/>
          </w:rPr>
          <w:t>Data sources</w:t>
        </w:r>
        <w:r w:rsidR="00BA6A2B">
          <w:rPr>
            <w:noProof/>
            <w:webHidden/>
          </w:rPr>
          <w:tab/>
        </w:r>
        <w:r w:rsidR="00BA6A2B">
          <w:rPr>
            <w:noProof/>
            <w:webHidden/>
          </w:rPr>
          <w:fldChar w:fldCharType="begin"/>
        </w:r>
        <w:r w:rsidR="00BA6A2B">
          <w:rPr>
            <w:noProof/>
            <w:webHidden/>
          </w:rPr>
          <w:instrText xml:space="preserve"> PAGEREF _Toc87885916 \h </w:instrText>
        </w:r>
        <w:r w:rsidR="00BA6A2B">
          <w:rPr>
            <w:noProof/>
            <w:webHidden/>
          </w:rPr>
        </w:r>
        <w:r w:rsidR="00BA6A2B">
          <w:rPr>
            <w:noProof/>
            <w:webHidden/>
          </w:rPr>
          <w:fldChar w:fldCharType="separate"/>
        </w:r>
        <w:r w:rsidR="006F64CA">
          <w:rPr>
            <w:noProof/>
            <w:webHidden/>
          </w:rPr>
          <w:t>7</w:t>
        </w:r>
        <w:r w:rsidR="00BA6A2B">
          <w:rPr>
            <w:noProof/>
            <w:webHidden/>
          </w:rPr>
          <w:fldChar w:fldCharType="end"/>
        </w:r>
      </w:hyperlink>
    </w:p>
    <w:p w14:paraId="165AB691" w14:textId="0ECEB2F7" w:rsidR="00BA6A2B" w:rsidRDefault="003D3607">
      <w:pPr>
        <w:pStyle w:val="TOC2"/>
        <w:rPr>
          <w:rFonts w:asciiTheme="minorHAnsi" w:eastAsiaTheme="minorEastAsia" w:hAnsiTheme="minorHAnsi" w:cstheme="minorBidi"/>
          <w:color w:val="auto"/>
          <w:sz w:val="22"/>
          <w:szCs w:val="22"/>
          <w:lang w:eastAsia="en-AU" w:bidi="ar-SA"/>
        </w:rPr>
      </w:pPr>
      <w:hyperlink w:anchor="_Toc87885917" w:history="1">
        <w:r w:rsidR="00BA6A2B" w:rsidRPr="00415CB2">
          <w:rPr>
            <w:rStyle w:val="Hyperlink"/>
            <w:rFonts w:cs="Arial"/>
          </w:rPr>
          <w:t xml:space="preserve">3.1. </w:t>
        </w:r>
        <w:r w:rsidR="00BA6A2B" w:rsidRPr="00415CB2">
          <w:rPr>
            <w:rStyle w:val="Hyperlink"/>
          </w:rPr>
          <w:t>National Hospital Cost Data Collection</w:t>
        </w:r>
        <w:r w:rsidR="00BA6A2B">
          <w:rPr>
            <w:webHidden/>
          </w:rPr>
          <w:tab/>
        </w:r>
        <w:r w:rsidR="00BA6A2B">
          <w:rPr>
            <w:webHidden/>
          </w:rPr>
          <w:fldChar w:fldCharType="begin"/>
        </w:r>
        <w:r w:rsidR="00BA6A2B">
          <w:rPr>
            <w:webHidden/>
          </w:rPr>
          <w:instrText xml:space="preserve"> PAGEREF _Toc87885917 \h </w:instrText>
        </w:r>
        <w:r w:rsidR="00BA6A2B">
          <w:rPr>
            <w:webHidden/>
          </w:rPr>
        </w:r>
        <w:r w:rsidR="00BA6A2B">
          <w:rPr>
            <w:webHidden/>
          </w:rPr>
          <w:fldChar w:fldCharType="separate"/>
        </w:r>
        <w:r w:rsidR="006F64CA">
          <w:rPr>
            <w:webHidden/>
          </w:rPr>
          <w:t>8</w:t>
        </w:r>
        <w:r w:rsidR="00BA6A2B">
          <w:rPr>
            <w:webHidden/>
          </w:rPr>
          <w:fldChar w:fldCharType="end"/>
        </w:r>
      </w:hyperlink>
    </w:p>
    <w:p w14:paraId="311A937F" w14:textId="55E9AA64" w:rsidR="00BA6A2B" w:rsidRDefault="003D3607">
      <w:pPr>
        <w:pStyle w:val="TOC2"/>
        <w:rPr>
          <w:rFonts w:asciiTheme="minorHAnsi" w:eastAsiaTheme="minorEastAsia" w:hAnsiTheme="minorHAnsi" w:cstheme="minorBidi"/>
          <w:color w:val="auto"/>
          <w:sz w:val="22"/>
          <w:szCs w:val="22"/>
          <w:lang w:eastAsia="en-AU" w:bidi="ar-SA"/>
        </w:rPr>
      </w:pPr>
      <w:hyperlink w:anchor="_Toc87885918" w:history="1">
        <w:r w:rsidR="00BA6A2B" w:rsidRPr="00415CB2">
          <w:rPr>
            <w:rStyle w:val="Hyperlink"/>
            <w:rFonts w:cs="Arial"/>
          </w:rPr>
          <w:t xml:space="preserve">3.2. </w:t>
        </w:r>
        <w:r w:rsidR="00BA6A2B" w:rsidRPr="00415CB2">
          <w:rPr>
            <w:rStyle w:val="Hyperlink"/>
          </w:rPr>
          <w:t>Hospital Casemix Protocol</w:t>
        </w:r>
        <w:r w:rsidR="00BA6A2B">
          <w:rPr>
            <w:webHidden/>
          </w:rPr>
          <w:tab/>
        </w:r>
        <w:r w:rsidR="00BA6A2B">
          <w:rPr>
            <w:webHidden/>
          </w:rPr>
          <w:fldChar w:fldCharType="begin"/>
        </w:r>
        <w:r w:rsidR="00BA6A2B">
          <w:rPr>
            <w:webHidden/>
          </w:rPr>
          <w:instrText xml:space="preserve"> PAGEREF _Toc87885918 \h </w:instrText>
        </w:r>
        <w:r w:rsidR="00BA6A2B">
          <w:rPr>
            <w:webHidden/>
          </w:rPr>
        </w:r>
        <w:r w:rsidR="00BA6A2B">
          <w:rPr>
            <w:webHidden/>
          </w:rPr>
          <w:fldChar w:fldCharType="separate"/>
        </w:r>
        <w:r w:rsidR="006F64CA">
          <w:rPr>
            <w:webHidden/>
          </w:rPr>
          <w:t>8</w:t>
        </w:r>
        <w:r w:rsidR="00BA6A2B">
          <w:rPr>
            <w:webHidden/>
          </w:rPr>
          <w:fldChar w:fldCharType="end"/>
        </w:r>
      </w:hyperlink>
    </w:p>
    <w:p w14:paraId="6399392A" w14:textId="1F30C221" w:rsidR="00BA6A2B" w:rsidRDefault="003D3607">
      <w:pPr>
        <w:pStyle w:val="TOC2"/>
        <w:rPr>
          <w:rFonts w:asciiTheme="minorHAnsi" w:eastAsiaTheme="minorEastAsia" w:hAnsiTheme="minorHAnsi" w:cstheme="minorBidi"/>
          <w:color w:val="auto"/>
          <w:sz w:val="22"/>
          <w:szCs w:val="22"/>
          <w:lang w:eastAsia="en-AU" w:bidi="ar-SA"/>
        </w:rPr>
      </w:pPr>
      <w:hyperlink w:anchor="_Toc87885919" w:history="1">
        <w:r w:rsidR="00BA6A2B" w:rsidRPr="00415CB2">
          <w:rPr>
            <w:rStyle w:val="Hyperlink"/>
            <w:rFonts w:cs="Arial"/>
          </w:rPr>
          <w:t xml:space="preserve">3.3. </w:t>
        </w:r>
        <w:r w:rsidR="00BA6A2B" w:rsidRPr="00415CB2">
          <w:rPr>
            <w:rStyle w:val="Hyperlink"/>
          </w:rPr>
          <w:t>Sale price data from industry</w:t>
        </w:r>
        <w:r w:rsidR="00BA6A2B">
          <w:rPr>
            <w:webHidden/>
          </w:rPr>
          <w:tab/>
        </w:r>
        <w:r w:rsidR="00BA6A2B">
          <w:rPr>
            <w:webHidden/>
          </w:rPr>
          <w:fldChar w:fldCharType="begin"/>
        </w:r>
        <w:r w:rsidR="00BA6A2B">
          <w:rPr>
            <w:webHidden/>
          </w:rPr>
          <w:instrText xml:space="preserve"> PAGEREF _Toc87885919 \h </w:instrText>
        </w:r>
        <w:r w:rsidR="00BA6A2B">
          <w:rPr>
            <w:webHidden/>
          </w:rPr>
        </w:r>
        <w:r w:rsidR="00BA6A2B">
          <w:rPr>
            <w:webHidden/>
          </w:rPr>
          <w:fldChar w:fldCharType="separate"/>
        </w:r>
        <w:r w:rsidR="006F64CA">
          <w:rPr>
            <w:webHidden/>
          </w:rPr>
          <w:t>8</w:t>
        </w:r>
        <w:r w:rsidR="00BA6A2B">
          <w:rPr>
            <w:webHidden/>
          </w:rPr>
          <w:fldChar w:fldCharType="end"/>
        </w:r>
      </w:hyperlink>
    </w:p>
    <w:p w14:paraId="0832EBC9" w14:textId="432490AE" w:rsidR="00BA6A2B" w:rsidRDefault="003D3607">
      <w:pPr>
        <w:pStyle w:val="TOC2"/>
        <w:rPr>
          <w:rFonts w:asciiTheme="minorHAnsi" w:eastAsiaTheme="minorEastAsia" w:hAnsiTheme="minorHAnsi" w:cstheme="minorBidi"/>
          <w:color w:val="auto"/>
          <w:sz w:val="22"/>
          <w:szCs w:val="22"/>
          <w:lang w:eastAsia="en-AU" w:bidi="ar-SA"/>
        </w:rPr>
      </w:pPr>
      <w:hyperlink w:anchor="_Toc87885920" w:history="1">
        <w:r w:rsidR="00BA6A2B" w:rsidRPr="00415CB2">
          <w:rPr>
            <w:rStyle w:val="Hyperlink"/>
            <w:rFonts w:cs="Arial"/>
          </w:rPr>
          <w:t xml:space="preserve">3.4. </w:t>
        </w:r>
        <w:r w:rsidR="00BA6A2B" w:rsidRPr="00415CB2">
          <w:rPr>
            <w:rStyle w:val="Hyperlink"/>
          </w:rPr>
          <w:t>Purchase price data from states and territories</w:t>
        </w:r>
        <w:r w:rsidR="00BA6A2B">
          <w:rPr>
            <w:webHidden/>
          </w:rPr>
          <w:tab/>
        </w:r>
        <w:r w:rsidR="00BA6A2B">
          <w:rPr>
            <w:webHidden/>
          </w:rPr>
          <w:fldChar w:fldCharType="begin"/>
        </w:r>
        <w:r w:rsidR="00BA6A2B">
          <w:rPr>
            <w:webHidden/>
          </w:rPr>
          <w:instrText xml:space="preserve"> PAGEREF _Toc87885920 \h </w:instrText>
        </w:r>
        <w:r w:rsidR="00BA6A2B">
          <w:rPr>
            <w:webHidden/>
          </w:rPr>
        </w:r>
        <w:r w:rsidR="00BA6A2B">
          <w:rPr>
            <w:webHidden/>
          </w:rPr>
          <w:fldChar w:fldCharType="separate"/>
        </w:r>
        <w:r w:rsidR="006F64CA">
          <w:rPr>
            <w:webHidden/>
          </w:rPr>
          <w:t>8</w:t>
        </w:r>
        <w:r w:rsidR="00BA6A2B">
          <w:rPr>
            <w:webHidden/>
          </w:rPr>
          <w:fldChar w:fldCharType="end"/>
        </w:r>
      </w:hyperlink>
    </w:p>
    <w:p w14:paraId="248C243C" w14:textId="338005FE" w:rsidR="00BA6A2B" w:rsidRDefault="003D3607">
      <w:pPr>
        <w:pStyle w:val="TOC1"/>
        <w:tabs>
          <w:tab w:val="right" w:leader="dot" w:pos="8756"/>
        </w:tabs>
        <w:rPr>
          <w:rFonts w:asciiTheme="minorHAnsi" w:eastAsiaTheme="minorEastAsia" w:hAnsiTheme="minorHAnsi" w:cstheme="minorBidi"/>
          <w:b w:val="0"/>
          <w:noProof/>
          <w:color w:val="auto"/>
          <w:sz w:val="22"/>
          <w:szCs w:val="22"/>
          <w:lang w:eastAsia="en-AU" w:bidi="ar-SA"/>
        </w:rPr>
      </w:pPr>
      <w:hyperlink w:anchor="_Toc87885921" w:history="1">
        <w:r w:rsidR="00BA6A2B" w:rsidRPr="00415CB2">
          <w:rPr>
            <w:rStyle w:val="Hyperlink"/>
            <w:noProof/>
          </w:rPr>
          <w:t>Methodology for calculating the benchmark price</w:t>
        </w:r>
        <w:r w:rsidR="00BA6A2B">
          <w:rPr>
            <w:noProof/>
            <w:webHidden/>
          </w:rPr>
          <w:tab/>
        </w:r>
        <w:r w:rsidR="00BA6A2B">
          <w:rPr>
            <w:noProof/>
            <w:webHidden/>
          </w:rPr>
          <w:fldChar w:fldCharType="begin"/>
        </w:r>
        <w:r w:rsidR="00BA6A2B">
          <w:rPr>
            <w:noProof/>
            <w:webHidden/>
          </w:rPr>
          <w:instrText xml:space="preserve"> PAGEREF _Toc87885921 \h </w:instrText>
        </w:r>
        <w:r w:rsidR="00BA6A2B">
          <w:rPr>
            <w:noProof/>
            <w:webHidden/>
          </w:rPr>
        </w:r>
        <w:r w:rsidR="00BA6A2B">
          <w:rPr>
            <w:noProof/>
            <w:webHidden/>
          </w:rPr>
          <w:fldChar w:fldCharType="separate"/>
        </w:r>
        <w:r w:rsidR="006F64CA">
          <w:rPr>
            <w:noProof/>
            <w:webHidden/>
          </w:rPr>
          <w:t>11</w:t>
        </w:r>
        <w:r w:rsidR="00BA6A2B">
          <w:rPr>
            <w:noProof/>
            <w:webHidden/>
          </w:rPr>
          <w:fldChar w:fldCharType="end"/>
        </w:r>
      </w:hyperlink>
    </w:p>
    <w:p w14:paraId="2F56DDB3" w14:textId="7FE65E8D" w:rsidR="00BA6A2B" w:rsidRDefault="003D3607">
      <w:pPr>
        <w:pStyle w:val="TOC2"/>
        <w:rPr>
          <w:rFonts w:asciiTheme="minorHAnsi" w:eastAsiaTheme="minorEastAsia" w:hAnsiTheme="minorHAnsi" w:cstheme="minorBidi"/>
          <w:color w:val="auto"/>
          <w:sz w:val="22"/>
          <w:szCs w:val="22"/>
          <w:lang w:eastAsia="en-AU" w:bidi="ar-SA"/>
        </w:rPr>
      </w:pPr>
      <w:hyperlink w:anchor="_Toc87885922" w:history="1">
        <w:r w:rsidR="00BA6A2B" w:rsidRPr="00415CB2">
          <w:rPr>
            <w:rStyle w:val="Hyperlink"/>
            <w:rFonts w:cs="Arial"/>
          </w:rPr>
          <w:t>4.1. Data cleansing</w:t>
        </w:r>
        <w:r w:rsidR="00BA6A2B">
          <w:rPr>
            <w:webHidden/>
          </w:rPr>
          <w:tab/>
        </w:r>
        <w:r w:rsidR="00BA6A2B">
          <w:rPr>
            <w:webHidden/>
          </w:rPr>
          <w:fldChar w:fldCharType="begin"/>
        </w:r>
        <w:r w:rsidR="00BA6A2B">
          <w:rPr>
            <w:webHidden/>
          </w:rPr>
          <w:instrText xml:space="preserve"> PAGEREF _Toc87885922 \h </w:instrText>
        </w:r>
        <w:r w:rsidR="00BA6A2B">
          <w:rPr>
            <w:webHidden/>
          </w:rPr>
        </w:r>
        <w:r w:rsidR="00BA6A2B">
          <w:rPr>
            <w:webHidden/>
          </w:rPr>
          <w:fldChar w:fldCharType="separate"/>
        </w:r>
        <w:r w:rsidR="006F64CA">
          <w:rPr>
            <w:webHidden/>
          </w:rPr>
          <w:t>12</w:t>
        </w:r>
        <w:r w:rsidR="00BA6A2B">
          <w:rPr>
            <w:webHidden/>
          </w:rPr>
          <w:fldChar w:fldCharType="end"/>
        </w:r>
      </w:hyperlink>
    </w:p>
    <w:p w14:paraId="3283F5F1" w14:textId="7078AFE2" w:rsidR="00BA6A2B" w:rsidRDefault="003D3607">
      <w:pPr>
        <w:pStyle w:val="TOC2"/>
        <w:rPr>
          <w:rFonts w:asciiTheme="minorHAnsi" w:eastAsiaTheme="minorEastAsia" w:hAnsiTheme="minorHAnsi" w:cstheme="minorBidi"/>
          <w:color w:val="auto"/>
          <w:sz w:val="22"/>
          <w:szCs w:val="22"/>
          <w:lang w:eastAsia="en-AU" w:bidi="ar-SA"/>
        </w:rPr>
      </w:pPr>
      <w:hyperlink w:anchor="_Toc87885923" w:history="1">
        <w:r w:rsidR="00BA6A2B" w:rsidRPr="00415CB2">
          <w:rPr>
            <w:rStyle w:val="Hyperlink"/>
            <w:rFonts w:cs="Arial"/>
          </w:rPr>
          <w:t xml:space="preserve">4.2. </w:t>
        </w:r>
        <w:r w:rsidR="00BA6A2B" w:rsidRPr="00415CB2">
          <w:rPr>
            <w:rStyle w:val="Hyperlink"/>
          </w:rPr>
          <w:t>Calculation methodology</w:t>
        </w:r>
        <w:r w:rsidR="00BA6A2B">
          <w:rPr>
            <w:webHidden/>
          </w:rPr>
          <w:tab/>
        </w:r>
        <w:r w:rsidR="00BA6A2B">
          <w:rPr>
            <w:webHidden/>
          </w:rPr>
          <w:fldChar w:fldCharType="begin"/>
        </w:r>
        <w:r w:rsidR="00BA6A2B">
          <w:rPr>
            <w:webHidden/>
          </w:rPr>
          <w:instrText xml:space="preserve"> PAGEREF _Toc87885923 \h </w:instrText>
        </w:r>
        <w:r w:rsidR="00BA6A2B">
          <w:rPr>
            <w:webHidden/>
          </w:rPr>
        </w:r>
        <w:r w:rsidR="00BA6A2B">
          <w:rPr>
            <w:webHidden/>
          </w:rPr>
          <w:fldChar w:fldCharType="separate"/>
        </w:r>
        <w:r w:rsidR="006F64CA">
          <w:rPr>
            <w:webHidden/>
          </w:rPr>
          <w:t>12</w:t>
        </w:r>
        <w:r w:rsidR="00BA6A2B">
          <w:rPr>
            <w:webHidden/>
          </w:rPr>
          <w:fldChar w:fldCharType="end"/>
        </w:r>
      </w:hyperlink>
    </w:p>
    <w:p w14:paraId="0B7EF732" w14:textId="66916FC1" w:rsidR="00BA6A2B" w:rsidRDefault="003D3607">
      <w:pPr>
        <w:pStyle w:val="TOC1"/>
        <w:tabs>
          <w:tab w:val="right" w:leader="dot" w:pos="8756"/>
        </w:tabs>
        <w:rPr>
          <w:rFonts w:asciiTheme="minorHAnsi" w:eastAsiaTheme="minorEastAsia" w:hAnsiTheme="minorHAnsi" w:cstheme="minorBidi"/>
          <w:b w:val="0"/>
          <w:noProof/>
          <w:color w:val="auto"/>
          <w:sz w:val="22"/>
          <w:szCs w:val="22"/>
          <w:lang w:eastAsia="en-AU" w:bidi="ar-SA"/>
        </w:rPr>
      </w:pPr>
      <w:hyperlink w:anchor="_Toc87885924" w:history="1">
        <w:r w:rsidR="00BA6A2B" w:rsidRPr="00415CB2">
          <w:rPr>
            <w:rStyle w:val="Hyperlink"/>
            <w:noProof/>
          </w:rPr>
          <w:t>Appropriate adjustments to account for legitimate differences between the public and private hospital sectors</w:t>
        </w:r>
        <w:r w:rsidR="00BA6A2B">
          <w:rPr>
            <w:noProof/>
            <w:webHidden/>
          </w:rPr>
          <w:tab/>
        </w:r>
        <w:r w:rsidR="00BA6A2B">
          <w:rPr>
            <w:noProof/>
            <w:webHidden/>
          </w:rPr>
          <w:fldChar w:fldCharType="begin"/>
        </w:r>
        <w:r w:rsidR="00BA6A2B">
          <w:rPr>
            <w:noProof/>
            <w:webHidden/>
          </w:rPr>
          <w:instrText xml:space="preserve"> PAGEREF _Toc87885924 \h </w:instrText>
        </w:r>
        <w:r w:rsidR="00BA6A2B">
          <w:rPr>
            <w:noProof/>
            <w:webHidden/>
          </w:rPr>
        </w:r>
        <w:r w:rsidR="00BA6A2B">
          <w:rPr>
            <w:noProof/>
            <w:webHidden/>
          </w:rPr>
          <w:fldChar w:fldCharType="separate"/>
        </w:r>
        <w:r w:rsidR="006F64CA">
          <w:rPr>
            <w:noProof/>
            <w:webHidden/>
          </w:rPr>
          <w:t>15</w:t>
        </w:r>
        <w:r w:rsidR="00BA6A2B">
          <w:rPr>
            <w:noProof/>
            <w:webHidden/>
          </w:rPr>
          <w:fldChar w:fldCharType="end"/>
        </w:r>
      </w:hyperlink>
    </w:p>
    <w:p w14:paraId="7B280BCC" w14:textId="20DDE812" w:rsidR="00580880" w:rsidRPr="00006991" w:rsidRDefault="006765B9" w:rsidP="00B3566A">
      <w:pPr>
        <w:pStyle w:val="TOC1"/>
        <w:numPr>
          <w:ilvl w:val="0"/>
          <w:numId w:val="0"/>
        </w:numPr>
        <w:tabs>
          <w:tab w:val="right" w:pos="9030"/>
        </w:tabs>
        <w:spacing w:before="240" w:after="400" w:line="360" w:lineRule="auto"/>
        <w:ind w:left="426" w:hanging="426"/>
        <w:sectPr w:rsidR="00580880" w:rsidRPr="00006991" w:rsidSect="00C871A9">
          <w:headerReference w:type="even" r:id="rId19"/>
          <w:headerReference w:type="default" r:id="rId20"/>
          <w:headerReference w:type="first" r:id="rId21"/>
          <w:pgSz w:w="11910" w:h="16840"/>
          <w:pgMar w:top="1440" w:right="1704" w:bottom="1440" w:left="1440" w:header="0" w:footer="0" w:gutter="0"/>
          <w:cols w:space="720"/>
        </w:sectPr>
      </w:pPr>
      <w:r w:rsidRPr="00852CA2">
        <w:rPr>
          <w:rFonts w:cs="Arial"/>
          <w:sz w:val="20"/>
          <w:szCs w:val="20"/>
        </w:rPr>
        <w:fldChar w:fldCharType="end"/>
      </w:r>
    </w:p>
    <w:p w14:paraId="4A598147" w14:textId="77777777" w:rsidR="00C415F5" w:rsidRPr="00006991" w:rsidRDefault="00603DEC" w:rsidP="006765B9">
      <w:pPr>
        <w:pStyle w:val="Sectionheader"/>
        <w:spacing w:after="600"/>
      </w:pPr>
      <w:bookmarkStart w:id="6" w:name="Glossary"/>
      <w:bookmarkStart w:id="7" w:name="_bookmark0"/>
      <w:bookmarkStart w:id="8" w:name="_Toc49953731"/>
      <w:bookmarkStart w:id="9" w:name="_Toc87885913"/>
      <w:bookmarkEnd w:id="6"/>
      <w:bookmarkEnd w:id="7"/>
      <w:r w:rsidRPr="00852CA2">
        <w:lastRenderedPageBreak/>
        <w:t>Glossary</w:t>
      </w:r>
      <w:bookmarkEnd w:id="8"/>
      <w:bookmarkEnd w:id="9"/>
    </w:p>
    <w:tbl>
      <w:tblPr>
        <w:tblStyle w:val="TableGridLight"/>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31"/>
        <w:gridCol w:w="7241"/>
      </w:tblGrid>
      <w:tr w:rsidR="00391CF0" w:rsidRPr="00006991" w14:paraId="58469AA7" w14:textId="77777777" w:rsidTr="00395A1D">
        <w:trPr>
          <w:trHeight w:val="362"/>
        </w:trPr>
        <w:tc>
          <w:tcPr>
            <w:tcW w:w="1831" w:type="dxa"/>
          </w:tcPr>
          <w:p w14:paraId="27C36840" w14:textId="1ADB722B" w:rsidR="00391CF0" w:rsidRPr="00006991" w:rsidRDefault="00FB052C" w:rsidP="002A46C1">
            <w:pPr>
              <w:pStyle w:val="TableParagraph"/>
              <w:spacing w:before="80" w:after="80"/>
              <w:rPr>
                <w:rFonts w:cs="Arial"/>
                <w:b/>
                <w:bCs/>
              </w:rPr>
            </w:pPr>
            <w:r>
              <w:rPr>
                <w:rFonts w:cs="Arial"/>
                <w:b/>
                <w:bCs/>
              </w:rPr>
              <w:t>ACHI</w:t>
            </w:r>
          </w:p>
        </w:tc>
        <w:tc>
          <w:tcPr>
            <w:tcW w:w="7241" w:type="dxa"/>
          </w:tcPr>
          <w:p w14:paraId="0E83259C" w14:textId="73E7A4E0" w:rsidR="00391CF0" w:rsidRPr="00006991" w:rsidRDefault="00FB052C" w:rsidP="002A46C1">
            <w:pPr>
              <w:pStyle w:val="TableParagraph"/>
              <w:spacing w:before="80" w:after="80"/>
              <w:rPr>
                <w:rFonts w:cs="Arial"/>
              </w:rPr>
            </w:pPr>
            <w:r w:rsidRPr="00FB052C">
              <w:rPr>
                <w:rFonts w:eastAsia="Tahoma" w:cs="Tahoma"/>
              </w:rPr>
              <w:t>Australian Classification of Health Interventions</w:t>
            </w:r>
          </w:p>
        </w:tc>
      </w:tr>
      <w:tr w:rsidR="00FB052C" w:rsidRPr="00006991" w14:paraId="60736F89" w14:textId="77777777" w:rsidTr="00395A1D">
        <w:trPr>
          <w:trHeight w:val="362"/>
        </w:trPr>
        <w:tc>
          <w:tcPr>
            <w:tcW w:w="1831" w:type="dxa"/>
          </w:tcPr>
          <w:p w14:paraId="27A7CF5D" w14:textId="72C984D6" w:rsidR="00FB052C" w:rsidRPr="00006991" w:rsidRDefault="00FB052C" w:rsidP="00FB052C">
            <w:pPr>
              <w:pStyle w:val="TableParagraph"/>
              <w:spacing w:before="80" w:after="80"/>
              <w:rPr>
                <w:rFonts w:cs="Arial"/>
                <w:b/>
                <w:bCs/>
              </w:rPr>
            </w:pPr>
            <w:r>
              <w:rPr>
                <w:rFonts w:cs="Arial"/>
                <w:b/>
                <w:bCs/>
              </w:rPr>
              <w:t>AR-DRG</w:t>
            </w:r>
          </w:p>
        </w:tc>
        <w:tc>
          <w:tcPr>
            <w:tcW w:w="7241" w:type="dxa"/>
          </w:tcPr>
          <w:p w14:paraId="6BCADC54" w14:textId="37F9F78F" w:rsidR="00FB052C" w:rsidRPr="00006991" w:rsidRDefault="00FB052C" w:rsidP="00FB052C">
            <w:pPr>
              <w:pStyle w:val="TableParagraph"/>
              <w:spacing w:before="80" w:after="80"/>
              <w:rPr>
                <w:rFonts w:cs="Arial"/>
              </w:rPr>
            </w:pPr>
            <w:r>
              <w:rPr>
                <w:rFonts w:cs="Arial"/>
              </w:rPr>
              <w:t>Australian Refined Diagnosis Related Groups</w:t>
            </w:r>
          </w:p>
        </w:tc>
      </w:tr>
      <w:tr w:rsidR="00FB052C" w:rsidRPr="00006991" w14:paraId="762CBF2C" w14:textId="77777777" w:rsidTr="00395A1D">
        <w:trPr>
          <w:trHeight w:val="362"/>
        </w:trPr>
        <w:tc>
          <w:tcPr>
            <w:tcW w:w="1831" w:type="dxa"/>
          </w:tcPr>
          <w:p w14:paraId="478ABFB3" w14:textId="0B9AFF7F" w:rsidR="00FB052C" w:rsidRPr="00006991" w:rsidRDefault="00FB052C" w:rsidP="00FB052C">
            <w:pPr>
              <w:pStyle w:val="TableParagraph"/>
              <w:spacing w:before="80" w:after="80"/>
              <w:rPr>
                <w:rFonts w:cs="Arial"/>
                <w:b/>
                <w:bCs/>
              </w:rPr>
            </w:pPr>
            <w:r>
              <w:rPr>
                <w:rFonts w:cs="Arial"/>
                <w:b/>
                <w:bCs/>
              </w:rPr>
              <w:t>HCP</w:t>
            </w:r>
          </w:p>
        </w:tc>
        <w:tc>
          <w:tcPr>
            <w:tcW w:w="7241" w:type="dxa"/>
          </w:tcPr>
          <w:p w14:paraId="30E90334" w14:textId="544856BE" w:rsidR="00FB052C" w:rsidRPr="00006991" w:rsidRDefault="00FB052C" w:rsidP="00FB052C">
            <w:pPr>
              <w:pStyle w:val="TableParagraph"/>
              <w:spacing w:before="80" w:after="80"/>
              <w:rPr>
                <w:rFonts w:cs="Arial"/>
              </w:rPr>
            </w:pPr>
            <w:r>
              <w:rPr>
                <w:rFonts w:cs="Arial"/>
              </w:rPr>
              <w:t>Hospital Casemix Protocol</w:t>
            </w:r>
          </w:p>
        </w:tc>
      </w:tr>
      <w:tr w:rsidR="00FB052C" w:rsidRPr="00006991" w14:paraId="2E8E6795" w14:textId="77777777" w:rsidTr="00395A1D">
        <w:trPr>
          <w:trHeight w:val="362"/>
        </w:trPr>
        <w:tc>
          <w:tcPr>
            <w:tcW w:w="1831" w:type="dxa"/>
          </w:tcPr>
          <w:p w14:paraId="2DAF00A8" w14:textId="5F677867" w:rsidR="00FB052C" w:rsidRPr="00006991" w:rsidRDefault="00FB052C" w:rsidP="00FB052C">
            <w:pPr>
              <w:pStyle w:val="TableParagraph"/>
              <w:spacing w:before="80" w:after="80"/>
              <w:rPr>
                <w:rFonts w:cs="Arial"/>
                <w:b/>
                <w:bCs/>
              </w:rPr>
            </w:pPr>
            <w:r>
              <w:rPr>
                <w:rFonts w:cs="Arial"/>
                <w:b/>
                <w:bCs/>
              </w:rPr>
              <w:t>ICD-10-AM</w:t>
            </w:r>
          </w:p>
        </w:tc>
        <w:tc>
          <w:tcPr>
            <w:tcW w:w="7241" w:type="dxa"/>
          </w:tcPr>
          <w:p w14:paraId="2DB908AC" w14:textId="1A01F05B" w:rsidR="00FB052C" w:rsidRPr="00006991" w:rsidRDefault="00FB052C" w:rsidP="00FB052C">
            <w:pPr>
              <w:pStyle w:val="TableParagraph"/>
              <w:spacing w:before="80" w:after="80"/>
              <w:rPr>
                <w:rFonts w:cs="Arial"/>
              </w:rPr>
            </w:pPr>
            <w:r w:rsidRPr="00C876B5">
              <w:rPr>
                <w:rFonts w:eastAsia="Tahoma" w:cs="Tahoma"/>
              </w:rPr>
              <w:t>International Classification of Diseases 10th revision Australian Modification</w:t>
            </w:r>
          </w:p>
        </w:tc>
      </w:tr>
      <w:tr w:rsidR="00FB052C" w:rsidRPr="00006991" w14:paraId="389AD49D" w14:textId="77777777" w:rsidTr="00395A1D">
        <w:trPr>
          <w:trHeight w:val="362"/>
        </w:trPr>
        <w:tc>
          <w:tcPr>
            <w:tcW w:w="1831" w:type="dxa"/>
          </w:tcPr>
          <w:p w14:paraId="28288257" w14:textId="5CA7B14E" w:rsidR="00FB052C" w:rsidRPr="00006991" w:rsidRDefault="00312748" w:rsidP="00FB052C">
            <w:pPr>
              <w:pStyle w:val="TableParagraph"/>
              <w:spacing w:before="80" w:after="80"/>
              <w:rPr>
                <w:rFonts w:cs="Arial"/>
                <w:b/>
                <w:bCs/>
              </w:rPr>
            </w:pPr>
            <w:r>
              <w:rPr>
                <w:rFonts w:cs="Arial"/>
                <w:b/>
                <w:bCs/>
              </w:rPr>
              <w:t>IHPA</w:t>
            </w:r>
          </w:p>
        </w:tc>
        <w:tc>
          <w:tcPr>
            <w:tcW w:w="7241" w:type="dxa"/>
          </w:tcPr>
          <w:p w14:paraId="351D1AD3" w14:textId="12CD6B44" w:rsidR="00FB052C" w:rsidRPr="00006991" w:rsidRDefault="00312748" w:rsidP="00FB052C">
            <w:pPr>
              <w:pStyle w:val="TableParagraph"/>
              <w:spacing w:before="80" w:after="80"/>
              <w:rPr>
                <w:rFonts w:cs="Arial"/>
              </w:rPr>
            </w:pPr>
            <w:r>
              <w:rPr>
                <w:rFonts w:cs="Arial"/>
              </w:rPr>
              <w:t>Independent Hospital Pricing Authority</w:t>
            </w:r>
          </w:p>
        </w:tc>
      </w:tr>
      <w:tr w:rsidR="00E67B8C" w:rsidRPr="00006991" w14:paraId="41BFE311" w14:textId="77777777" w:rsidTr="00395A1D">
        <w:trPr>
          <w:trHeight w:val="362"/>
        </w:trPr>
        <w:tc>
          <w:tcPr>
            <w:tcW w:w="1831" w:type="dxa"/>
          </w:tcPr>
          <w:p w14:paraId="31385F66" w14:textId="13AB1C49" w:rsidR="00E67B8C" w:rsidRDefault="00E67B8C" w:rsidP="00FB052C">
            <w:pPr>
              <w:pStyle w:val="TableParagraph"/>
              <w:spacing w:before="80" w:after="80"/>
              <w:rPr>
                <w:rFonts w:cs="Arial"/>
                <w:b/>
                <w:bCs/>
              </w:rPr>
            </w:pPr>
            <w:r>
              <w:rPr>
                <w:rFonts w:cs="Arial"/>
                <w:b/>
                <w:bCs/>
              </w:rPr>
              <w:t>LHN</w:t>
            </w:r>
          </w:p>
        </w:tc>
        <w:tc>
          <w:tcPr>
            <w:tcW w:w="7241" w:type="dxa"/>
          </w:tcPr>
          <w:p w14:paraId="5AB08A8B" w14:textId="6B17F733" w:rsidR="00E67B8C" w:rsidRDefault="00E67B8C" w:rsidP="00FB052C">
            <w:pPr>
              <w:pStyle w:val="TableParagraph"/>
              <w:spacing w:before="80" w:after="80"/>
              <w:rPr>
                <w:rFonts w:cs="Arial"/>
              </w:rPr>
            </w:pPr>
            <w:r>
              <w:t>Local hospital network</w:t>
            </w:r>
          </w:p>
        </w:tc>
      </w:tr>
      <w:tr w:rsidR="00312748" w:rsidRPr="00006991" w14:paraId="6334C4DA" w14:textId="77777777" w:rsidTr="00395A1D">
        <w:trPr>
          <w:trHeight w:val="362"/>
        </w:trPr>
        <w:tc>
          <w:tcPr>
            <w:tcW w:w="1831" w:type="dxa"/>
          </w:tcPr>
          <w:p w14:paraId="26DB5B36" w14:textId="4D6A43E3" w:rsidR="00312748" w:rsidRPr="00006991" w:rsidRDefault="00312748" w:rsidP="00312748">
            <w:pPr>
              <w:pStyle w:val="TableParagraph"/>
              <w:spacing w:before="80" w:after="80"/>
              <w:rPr>
                <w:rFonts w:cs="Arial"/>
                <w:b/>
                <w:bCs/>
              </w:rPr>
            </w:pPr>
            <w:r>
              <w:rPr>
                <w:rFonts w:cs="Arial"/>
                <w:b/>
                <w:bCs/>
              </w:rPr>
              <w:t>MTAA</w:t>
            </w:r>
          </w:p>
        </w:tc>
        <w:tc>
          <w:tcPr>
            <w:tcW w:w="7241" w:type="dxa"/>
          </w:tcPr>
          <w:p w14:paraId="4846E7BB" w14:textId="00BB4C63" w:rsidR="00312748" w:rsidRPr="00006991" w:rsidRDefault="00312748" w:rsidP="00312748">
            <w:pPr>
              <w:pStyle w:val="TableParagraph"/>
              <w:spacing w:before="80" w:after="80"/>
              <w:rPr>
                <w:rFonts w:cs="Arial"/>
              </w:rPr>
            </w:pPr>
            <w:r>
              <w:rPr>
                <w:rFonts w:cs="Arial"/>
              </w:rPr>
              <w:t>Medical Technology Association of Australia</w:t>
            </w:r>
          </w:p>
        </w:tc>
      </w:tr>
      <w:tr w:rsidR="00312748" w:rsidRPr="00006991" w14:paraId="69452199" w14:textId="77777777" w:rsidTr="00395A1D">
        <w:trPr>
          <w:trHeight w:val="362"/>
        </w:trPr>
        <w:tc>
          <w:tcPr>
            <w:tcW w:w="1831" w:type="dxa"/>
          </w:tcPr>
          <w:p w14:paraId="7A70C9D1" w14:textId="2C6E1B2D" w:rsidR="00312748" w:rsidRPr="00006991" w:rsidRDefault="00312748" w:rsidP="00312748">
            <w:pPr>
              <w:pStyle w:val="TableParagraph"/>
              <w:spacing w:before="80" w:after="80"/>
              <w:rPr>
                <w:rFonts w:cs="Arial"/>
                <w:b/>
                <w:bCs/>
              </w:rPr>
            </w:pPr>
            <w:r>
              <w:rPr>
                <w:rFonts w:cs="Arial"/>
                <w:b/>
                <w:bCs/>
              </w:rPr>
              <w:t>NHCDC</w:t>
            </w:r>
          </w:p>
        </w:tc>
        <w:tc>
          <w:tcPr>
            <w:tcW w:w="7241" w:type="dxa"/>
          </w:tcPr>
          <w:p w14:paraId="53FB42F9" w14:textId="17156372" w:rsidR="00312748" w:rsidRPr="00006991" w:rsidRDefault="00312748" w:rsidP="00312748">
            <w:pPr>
              <w:pStyle w:val="TableParagraph"/>
              <w:spacing w:before="80" w:after="80"/>
              <w:rPr>
                <w:rFonts w:cs="Arial"/>
              </w:rPr>
            </w:pPr>
            <w:r>
              <w:rPr>
                <w:rFonts w:cs="Arial"/>
              </w:rPr>
              <w:t>National Hospital Cost Data Collection</w:t>
            </w:r>
          </w:p>
        </w:tc>
      </w:tr>
      <w:tr w:rsidR="00312748" w:rsidRPr="00006991" w14:paraId="6CCB09C8" w14:textId="77777777" w:rsidTr="00395A1D">
        <w:trPr>
          <w:trHeight w:val="362"/>
        </w:trPr>
        <w:tc>
          <w:tcPr>
            <w:tcW w:w="1831" w:type="dxa"/>
          </w:tcPr>
          <w:p w14:paraId="1C26CDF1" w14:textId="2DFA9889" w:rsidR="00312748" w:rsidRPr="00006991" w:rsidRDefault="00312748" w:rsidP="00312748">
            <w:pPr>
              <w:pStyle w:val="TableParagraph"/>
              <w:spacing w:before="80" w:after="80"/>
              <w:rPr>
                <w:rFonts w:cs="Arial"/>
                <w:b/>
                <w:bCs/>
              </w:rPr>
            </w:pPr>
            <w:r>
              <w:rPr>
                <w:rFonts w:cs="Arial"/>
                <w:b/>
                <w:bCs/>
              </w:rPr>
              <w:t>NJRR</w:t>
            </w:r>
          </w:p>
        </w:tc>
        <w:tc>
          <w:tcPr>
            <w:tcW w:w="7241" w:type="dxa"/>
          </w:tcPr>
          <w:p w14:paraId="17B7447C" w14:textId="27998F2E" w:rsidR="00312748" w:rsidRPr="00006991" w:rsidRDefault="00312748" w:rsidP="00312748">
            <w:pPr>
              <w:pStyle w:val="TableParagraph"/>
              <w:spacing w:before="80" w:after="80"/>
              <w:rPr>
                <w:rFonts w:cs="Arial"/>
              </w:rPr>
            </w:pPr>
            <w:r>
              <w:rPr>
                <w:rFonts w:cs="Arial"/>
              </w:rPr>
              <w:t>National Joint Replacement Registry</w:t>
            </w:r>
          </w:p>
        </w:tc>
      </w:tr>
      <w:tr w:rsidR="00312748" w:rsidRPr="00006991" w14:paraId="3DA52DFA" w14:textId="77777777" w:rsidTr="00395A1D">
        <w:trPr>
          <w:trHeight w:val="362"/>
        </w:trPr>
        <w:tc>
          <w:tcPr>
            <w:tcW w:w="1831" w:type="dxa"/>
          </w:tcPr>
          <w:p w14:paraId="44433B76" w14:textId="4916939E" w:rsidR="00312748" w:rsidRPr="00006991" w:rsidRDefault="00312748" w:rsidP="00312748">
            <w:pPr>
              <w:pStyle w:val="TableParagraph"/>
              <w:spacing w:before="80" w:after="80"/>
              <w:rPr>
                <w:rFonts w:cs="Arial"/>
                <w:b/>
                <w:bCs/>
              </w:rPr>
            </w:pPr>
            <w:r>
              <w:rPr>
                <w:rFonts w:cs="Arial"/>
                <w:b/>
                <w:bCs/>
              </w:rPr>
              <w:t>NSW</w:t>
            </w:r>
          </w:p>
        </w:tc>
        <w:tc>
          <w:tcPr>
            <w:tcW w:w="7241" w:type="dxa"/>
          </w:tcPr>
          <w:p w14:paraId="624CF6CE" w14:textId="0BF6224A" w:rsidR="00312748" w:rsidRPr="00006991" w:rsidRDefault="00312748" w:rsidP="00312748">
            <w:pPr>
              <w:pStyle w:val="TableParagraph"/>
              <w:spacing w:before="80" w:after="80"/>
              <w:rPr>
                <w:rFonts w:cs="Arial"/>
                <w:szCs w:val="22"/>
              </w:rPr>
            </w:pPr>
            <w:r>
              <w:rPr>
                <w:rFonts w:cs="Arial"/>
              </w:rPr>
              <w:t>New South Wales</w:t>
            </w:r>
          </w:p>
        </w:tc>
      </w:tr>
      <w:tr w:rsidR="00312748" w:rsidRPr="00006991" w14:paraId="526A440A" w14:textId="77777777" w:rsidTr="00395A1D">
        <w:trPr>
          <w:trHeight w:val="362"/>
        </w:trPr>
        <w:tc>
          <w:tcPr>
            <w:tcW w:w="1831" w:type="dxa"/>
          </w:tcPr>
          <w:p w14:paraId="04E1B44E" w14:textId="7C8E31D8" w:rsidR="00312748" w:rsidRPr="00006991" w:rsidRDefault="00312748" w:rsidP="00312748">
            <w:pPr>
              <w:pStyle w:val="TableParagraph"/>
              <w:spacing w:before="80" w:after="80"/>
              <w:rPr>
                <w:rFonts w:cs="Arial"/>
                <w:b/>
                <w:bCs/>
              </w:rPr>
            </w:pPr>
            <w:r>
              <w:rPr>
                <w:rFonts w:cs="Arial"/>
                <w:b/>
                <w:bCs/>
              </w:rPr>
              <w:t>PHDB</w:t>
            </w:r>
          </w:p>
        </w:tc>
        <w:tc>
          <w:tcPr>
            <w:tcW w:w="7241" w:type="dxa"/>
          </w:tcPr>
          <w:p w14:paraId="61CEB7B3" w14:textId="761B17D0" w:rsidR="00312748" w:rsidRPr="00006991" w:rsidRDefault="00312748" w:rsidP="00312748">
            <w:pPr>
              <w:pStyle w:val="TableParagraph"/>
              <w:spacing w:before="80" w:after="80"/>
              <w:rPr>
                <w:rFonts w:cs="Arial"/>
                <w:szCs w:val="22"/>
              </w:rPr>
            </w:pPr>
            <w:r>
              <w:rPr>
                <w:rFonts w:cs="Arial"/>
              </w:rPr>
              <w:t>Private Hospital Data Bureau</w:t>
            </w:r>
          </w:p>
        </w:tc>
      </w:tr>
      <w:tr w:rsidR="00312748" w:rsidRPr="00006991" w14:paraId="7D753F2C" w14:textId="77777777" w:rsidTr="00395A1D">
        <w:trPr>
          <w:trHeight w:val="362"/>
        </w:trPr>
        <w:tc>
          <w:tcPr>
            <w:tcW w:w="1831" w:type="dxa"/>
          </w:tcPr>
          <w:p w14:paraId="51C110B1" w14:textId="086D7995" w:rsidR="00312748" w:rsidRPr="00006991" w:rsidRDefault="00312748" w:rsidP="00312748">
            <w:pPr>
              <w:pStyle w:val="TableParagraph"/>
              <w:spacing w:before="80" w:after="80"/>
              <w:rPr>
                <w:rFonts w:cs="Arial"/>
                <w:b/>
                <w:bCs/>
              </w:rPr>
            </w:pPr>
            <w:r>
              <w:rPr>
                <w:rFonts w:cs="Arial"/>
                <w:b/>
                <w:bCs/>
              </w:rPr>
              <w:t>PL</w:t>
            </w:r>
          </w:p>
        </w:tc>
        <w:tc>
          <w:tcPr>
            <w:tcW w:w="7241" w:type="dxa"/>
          </w:tcPr>
          <w:p w14:paraId="76AA4711" w14:textId="6ADDF5B5" w:rsidR="00312748" w:rsidRPr="00006991" w:rsidRDefault="00312748" w:rsidP="00312748">
            <w:pPr>
              <w:pStyle w:val="TableParagraph"/>
              <w:spacing w:before="80" w:after="80"/>
              <w:rPr>
                <w:rFonts w:cs="Arial"/>
              </w:rPr>
            </w:pPr>
            <w:r>
              <w:rPr>
                <w:rFonts w:cs="Arial"/>
              </w:rPr>
              <w:t>Prostheses List</w:t>
            </w:r>
          </w:p>
        </w:tc>
      </w:tr>
      <w:tr w:rsidR="00312748" w:rsidRPr="00006991" w14:paraId="5D6866DF" w14:textId="77777777" w:rsidTr="00395A1D">
        <w:trPr>
          <w:trHeight w:val="362"/>
        </w:trPr>
        <w:tc>
          <w:tcPr>
            <w:tcW w:w="1831" w:type="dxa"/>
          </w:tcPr>
          <w:p w14:paraId="16057FAF" w14:textId="115F5F76" w:rsidR="00312748" w:rsidRPr="00006991" w:rsidRDefault="00312748" w:rsidP="00312748">
            <w:pPr>
              <w:pStyle w:val="TableParagraph"/>
              <w:spacing w:before="80" w:after="80"/>
              <w:rPr>
                <w:rFonts w:cs="Arial"/>
                <w:b/>
                <w:bCs/>
              </w:rPr>
            </w:pPr>
          </w:p>
        </w:tc>
        <w:tc>
          <w:tcPr>
            <w:tcW w:w="7241" w:type="dxa"/>
          </w:tcPr>
          <w:p w14:paraId="6C002A6C" w14:textId="568A43FF" w:rsidR="00312748" w:rsidRPr="00006991" w:rsidRDefault="00312748" w:rsidP="00312748">
            <w:pPr>
              <w:pStyle w:val="TableParagraph"/>
              <w:spacing w:before="80" w:after="80"/>
              <w:rPr>
                <w:rFonts w:cs="Arial"/>
              </w:rPr>
            </w:pPr>
          </w:p>
        </w:tc>
      </w:tr>
      <w:tr w:rsidR="00312748" w:rsidRPr="00006991" w14:paraId="0CAB99FB" w14:textId="77777777" w:rsidTr="00395A1D">
        <w:trPr>
          <w:trHeight w:val="362"/>
        </w:trPr>
        <w:tc>
          <w:tcPr>
            <w:tcW w:w="1831" w:type="dxa"/>
          </w:tcPr>
          <w:p w14:paraId="093F59BF" w14:textId="67B99B5C" w:rsidR="00312748" w:rsidRPr="00006991" w:rsidRDefault="00312748" w:rsidP="00312748">
            <w:pPr>
              <w:pStyle w:val="TableParagraph"/>
              <w:spacing w:before="80" w:after="80"/>
              <w:rPr>
                <w:rFonts w:cs="Arial"/>
                <w:b/>
                <w:bCs/>
              </w:rPr>
            </w:pPr>
          </w:p>
        </w:tc>
        <w:tc>
          <w:tcPr>
            <w:tcW w:w="7241" w:type="dxa"/>
          </w:tcPr>
          <w:p w14:paraId="5E62BAF8" w14:textId="12DDF2D5" w:rsidR="00312748" w:rsidRPr="00006991" w:rsidRDefault="00312748" w:rsidP="00312748">
            <w:pPr>
              <w:pStyle w:val="TableParagraph"/>
              <w:spacing w:before="80" w:after="80"/>
              <w:rPr>
                <w:rFonts w:cs="Arial"/>
              </w:rPr>
            </w:pPr>
          </w:p>
        </w:tc>
      </w:tr>
      <w:tr w:rsidR="00312748" w:rsidRPr="00006991" w14:paraId="1CBFCC38" w14:textId="77777777" w:rsidTr="00395A1D">
        <w:trPr>
          <w:trHeight w:val="362"/>
        </w:trPr>
        <w:tc>
          <w:tcPr>
            <w:tcW w:w="1831" w:type="dxa"/>
          </w:tcPr>
          <w:p w14:paraId="2E3EFC84" w14:textId="08DFDAD2" w:rsidR="00312748" w:rsidRPr="00006991" w:rsidRDefault="00312748" w:rsidP="00312748">
            <w:pPr>
              <w:pStyle w:val="TableParagraph"/>
              <w:spacing w:before="80" w:after="80"/>
              <w:rPr>
                <w:rFonts w:cs="Arial"/>
                <w:b/>
                <w:bCs/>
              </w:rPr>
            </w:pPr>
          </w:p>
        </w:tc>
        <w:tc>
          <w:tcPr>
            <w:tcW w:w="7241" w:type="dxa"/>
          </w:tcPr>
          <w:p w14:paraId="416A0E9F" w14:textId="568A0B49" w:rsidR="00312748" w:rsidRPr="00006991" w:rsidRDefault="00312748" w:rsidP="00312748">
            <w:pPr>
              <w:pStyle w:val="TableParagraph"/>
              <w:spacing w:before="80" w:after="80"/>
              <w:rPr>
                <w:rFonts w:cs="Arial"/>
              </w:rPr>
            </w:pPr>
          </w:p>
        </w:tc>
      </w:tr>
      <w:tr w:rsidR="00312748" w:rsidRPr="00006991" w14:paraId="21F264EE" w14:textId="77777777" w:rsidTr="00395A1D">
        <w:trPr>
          <w:trHeight w:val="362"/>
        </w:trPr>
        <w:tc>
          <w:tcPr>
            <w:tcW w:w="1831" w:type="dxa"/>
          </w:tcPr>
          <w:p w14:paraId="050A4DC0" w14:textId="6AECF2A1" w:rsidR="00312748" w:rsidRPr="00006991" w:rsidRDefault="00312748" w:rsidP="00312748">
            <w:pPr>
              <w:pStyle w:val="TableParagraph"/>
              <w:spacing w:before="80" w:after="80"/>
              <w:rPr>
                <w:rFonts w:cs="Arial"/>
                <w:b/>
                <w:bCs/>
              </w:rPr>
            </w:pPr>
          </w:p>
        </w:tc>
        <w:tc>
          <w:tcPr>
            <w:tcW w:w="7241" w:type="dxa"/>
          </w:tcPr>
          <w:p w14:paraId="77556436" w14:textId="0EDA61F7" w:rsidR="00312748" w:rsidRPr="00006991" w:rsidRDefault="00312748" w:rsidP="00312748">
            <w:pPr>
              <w:pStyle w:val="TableParagraph"/>
              <w:spacing w:before="80" w:after="80"/>
              <w:rPr>
                <w:rFonts w:cs="Arial"/>
              </w:rPr>
            </w:pPr>
          </w:p>
        </w:tc>
      </w:tr>
      <w:tr w:rsidR="00312748" w:rsidRPr="00006991" w14:paraId="5914FE16" w14:textId="77777777" w:rsidTr="00395A1D">
        <w:trPr>
          <w:trHeight w:val="362"/>
        </w:trPr>
        <w:tc>
          <w:tcPr>
            <w:tcW w:w="1831" w:type="dxa"/>
          </w:tcPr>
          <w:p w14:paraId="6B16B4EE" w14:textId="6AEFBBDB" w:rsidR="00312748" w:rsidRPr="00006991" w:rsidRDefault="00312748" w:rsidP="00312748">
            <w:pPr>
              <w:pStyle w:val="TableParagraph"/>
              <w:spacing w:before="80" w:after="80"/>
              <w:rPr>
                <w:rFonts w:cs="Arial"/>
                <w:b/>
                <w:bCs/>
              </w:rPr>
            </w:pPr>
          </w:p>
        </w:tc>
        <w:tc>
          <w:tcPr>
            <w:tcW w:w="7241" w:type="dxa"/>
          </w:tcPr>
          <w:p w14:paraId="612810AF" w14:textId="1F2509A5" w:rsidR="00312748" w:rsidRPr="00006991" w:rsidRDefault="00312748" w:rsidP="00312748">
            <w:pPr>
              <w:pStyle w:val="TableParagraph"/>
              <w:spacing w:before="80" w:after="80"/>
              <w:rPr>
                <w:rFonts w:cs="Arial"/>
              </w:rPr>
            </w:pPr>
          </w:p>
        </w:tc>
      </w:tr>
      <w:tr w:rsidR="00312748" w:rsidRPr="00006991" w14:paraId="63BE04DA" w14:textId="77777777" w:rsidTr="00395A1D">
        <w:trPr>
          <w:trHeight w:val="362"/>
        </w:trPr>
        <w:tc>
          <w:tcPr>
            <w:tcW w:w="1831" w:type="dxa"/>
          </w:tcPr>
          <w:p w14:paraId="15647D24" w14:textId="3E3DC01C" w:rsidR="00312748" w:rsidRPr="00006991" w:rsidRDefault="00312748" w:rsidP="00312748">
            <w:pPr>
              <w:pStyle w:val="TableParagraph"/>
              <w:spacing w:before="80" w:after="80"/>
              <w:rPr>
                <w:rFonts w:cs="Arial"/>
                <w:b/>
                <w:bCs/>
              </w:rPr>
            </w:pPr>
          </w:p>
        </w:tc>
        <w:tc>
          <w:tcPr>
            <w:tcW w:w="7241" w:type="dxa"/>
          </w:tcPr>
          <w:p w14:paraId="4B219E2D" w14:textId="0A06B440" w:rsidR="00312748" w:rsidRPr="00006991" w:rsidRDefault="00312748" w:rsidP="00312748">
            <w:pPr>
              <w:pStyle w:val="TableParagraph"/>
              <w:spacing w:before="80" w:after="80"/>
              <w:rPr>
                <w:rFonts w:cs="Arial"/>
              </w:rPr>
            </w:pPr>
          </w:p>
        </w:tc>
      </w:tr>
      <w:tr w:rsidR="00312748" w:rsidRPr="00006991" w14:paraId="1E909496" w14:textId="77777777" w:rsidTr="00395A1D">
        <w:trPr>
          <w:trHeight w:val="362"/>
        </w:trPr>
        <w:tc>
          <w:tcPr>
            <w:tcW w:w="1831" w:type="dxa"/>
          </w:tcPr>
          <w:p w14:paraId="0BCD1D9A" w14:textId="2CD8058C" w:rsidR="00312748" w:rsidRPr="00006991" w:rsidRDefault="00312748" w:rsidP="00312748">
            <w:pPr>
              <w:pStyle w:val="TableParagraph"/>
              <w:spacing w:before="80" w:after="80"/>
              <w:rPr>
                <w:rFonts w:cs="Arial"/>
                <w:b/>
                <w:bCs/>
              </w:rPr>
            </w:pPr>
          </w:p>
        </w:tc>
        <w:tc>
          <w:tcPr>
            <w:tcW w:w="7241" w:type="dxa"/>
          </w:tcPr>
          <w:p w14:paraId="56F560D4" w14:textId="61FFC93D" w:rsidR="00312748" w:rsidRPr="00006991" w:rsidRDefault="00312748" w:rsidP="00312748">
            <w:pPr>
              <w:pStyle w:val="TableParagraph"/>
              <w:spacing w:before="80" w:after="80"/>
              <w:rPr>
                <w:rFonts w:cs="Arial"/>
              </w:rPr>
            </w:pPr>
          </w:p>
        </w:tc>
      </w:tr>
      <w:tr w:rsidR="00312748" w:rsidRPr="00006991" w14:paraId="610EA8AE" w14:textId="77777777" w:rsidTr="00395A1D">
        <w:trPr>
          <w:trHeight w:val="362"/>
        </w:trPr>
        <w:tc>
          <w:tcPr>
            <w:tcW w:w="1831" w:type="dxa"/>
          </w:tcPr>
          <w:p w14:paraId="2BA103BA" w14:textId="67FFF827" w:rsidR="00312748" w:rsidRPr="00006991" w:rsidRDefault="00312748" w:rsidP="00312748">
            <w:pPr>
              <w:pStyle w:val="TableParagraph"/>
              <w:spacing w:before="80" w:after="80"/>
              <w:rPr>
                <w:rFonts w:cs="Arial"/>
                <w:b/>
                <w:bCs/>
              </w:rPr>
            </w:pPr>
          </w:p>
        </w:tc>
        <w:tc>
          <w:tcPr>
            <w:tcW w:w="7241" w:type="dxa"/>
          </w:tcPr>
          <w:p w14:paraId="5B18CA1D" w14:textId="7659A446" w:rsidR="00312748" w:rsidRPr="00006991" w:rsidRDefault="00312748" w:rsidP="00312748">
            <w:pPr>
              <w:pStyle w:val="TableParagraph"/>
              <w:spacing w:before="80" w:after="80"/>
              <w:rPr>
                <w:rFonts w:cs="Arial"/>
              </w:rPr>
            </w:pPr>
          </w:p>
        </w:tc>
      </w:tr>
      <w:tr w:rsidR="00312748" w:rsidRPr="00006991" w14:paraId="684A086C" w14:textId="77777777" w:rsidTr="00395A1D">
        <w:trPr>
          <w:trHeight w:val="362"/>
        </w:trPr>
        <w:tc>
          <w:tcPr>
            <w:tcW w:w="1831" w:type="dxa"/>
          </w:tcPr>
          <w:p w14:paraId="0A69F581" w14:textId="67433C1D" w:rsidR="00312748" w:rsidRPr="00006991" w:rsidRDefault="00312748" w:rsidP="00312748">
            <w:pPr>
              <w:pStyle w:val="TableParagraph"/>
              <w:spacing w:before="80" w:after="80"/>
              <w:rPr>
                <w:rFonts w:cs="Arial"/>
                <w:b/>
                <w:bCs/>
              </w:rPr>
            </w:pPr>
          </w:p>
        </w:tc>
        <w:tc>
          <w:tcPr>
            <w:tcW w:w="7241" w:type="dxa"/>
          </w:tcPr>
          <w:p w14:paraId="1DFC049F" w14:textId="61DFF191" w:rsidR="00312748" w:rsidRPr="00006991" w:rsidRDefault="00312748" w:rsidP="00312748">
            <w:pPr>
              <w:pStyle w:val="TableParagraph"/>
              <w:spacing w:before="80" w:after="80"/>
              <w:rPr>
                <w:rFonts w:cs="Arial"/>
              </w:rPr>
            </w:pPr>
          </w:p>
        </w:tc>
      </w:tr>
      <w:tr w:rsidR="00312748" w:rsidRPr="00006991" w14:paraId="5FA4EF8D" w14:textId="77777777" w:rsidTr="00395A1D">
        <w:trPr>
          <w:trHeight w:val="362"/>
        </w:trPr>
        <w:tc>
          <w:tcPr>
            <w:tcW w:w="1831" w:type="dxa"/>
          </w:tcPr>
          <w:p w14:paraId="7B320E11" w14:textId="7A6928B2" w:rsidR="00312748" w:rsidRPr="00006991" w:rsidRDefault="00312748" w:rsidP="00312748">
            <w:pPr>
              <w:pStyle w:val="TableParagraph"/>
              <w:spacing w:before="80" w:after="80"/>
              <w:rPr>
                <w:rFonts w:cs="Arial"/>
                <w:b/>
                <w:bCs/>
              </w:rPr>
            </w:pPr>
          </w:p>
        </w:tc>
        <w:tc>
          <w:tcPr>
            <w:tcW w:w="7241" w:type="dxa"/>
          </w:tcPr>
          <w:p w14:paraId="4A52A586" w14:textId="196608B8" w:rsidR="00312748" w:rsidRPr="00006991" w:rsidRDefault="00312748" w:rsidP="00312748">
            <w:pPr>
              <w:pStyle w:val="TableParagraph"/>
              <w:spacing w:before="80" w:after="80"/>
              <w:rPr>
                <w:rFonts w:cs="Arial"/>
              </w:rPr>
            </w:pPr>
          </w:p>
        </w:tc>
      </w:tr>
      <w:tr w:rsidR="00312748" w:rsidRPr="00006991" w14:paraId="3B6F8C97" w14:textId="77777777" w:rsidTr="00395A1D">
        <w:trPr>
          <w:trHeight w:val="362"/>
        </w:trPr>
        <w:tc>
          <w:tcPr>
            <w:tcW w:w="1831" w:type="dxa"/>
          </w:tcPr>
          <w:p w14:paraId="5586E750" w14:textId="74296F87" w:rsidR="00312748" w:rsidRPr="00006991" w:rsidRDefault="00312748" w:rsidP="00312748">
            <w:pPr>
              <w:pStyle w:val="TableParagraph"/>
              <w:spacing w:before="80" w:after="80"/>
              <w:rPr>
                <w:rFonts w:cs="Arial"/>
                <w:b/>
                <w:bCs/>
              </w:rPr>
            </w:pPr>
          </w:p>
        </w:tc>
        <w:tc>
          <w:tcPr>
            <w:tcW w:w="7241" w:type="dxa"/>
          </w:tcPr>
          <w:p w14:paraId="3364C1E7" w14:textId="2F4B3B29" w:rsidR="00312748" w:rsidRPr="00006991" w:rsidRDefault="00312748" w:rsidP="00312748">
            <w:pPr>
              <w:pStyle w:val="TableParagraph"/>
              <w:spacing w:before="80" w:after="80"/>
              <w:rPr>
                <w:rFonts w:cs="Arial"/>
              </w:rPr>
            </w:pPr>
          </w:p>
        </w:tc>
      </w:tr>
      <w:tr w:rsidR="00312748" w:rsidRPr="00006991" w14:paraId="77FA8D49" w14:textId="77777777" w:rsidTr="00395A1D">
        <w:trPr>
          <w:trHeight w:val="362"/>
        </w:trPr>
        <w:tc>
          <w:tcPr>
            <w:tcW w:w="1831" w:type="dxa"/>
          </w:tcPr>
          <w:p w14:paraId="4171563F" w14:textId="023D6F03" w:rsidR="00312748" w:rsidRPr="00006991" w:rsidRDefault="00312748" w:rsidP="00312748">
            <w:pPr>
              <w:pStyle w:val="TableParagraph"/>
              <w:spacing w:before="80" w:after="80"/>
              <w:rPr>
                <w:rFonts w:cs="Arial"/>
                <w:b/>
                <w:bCs/>
              </w:rPr>
            </w:pPr>
          </w:p>
        </w:tc>
        <w:tc>
          <w:tcPr>
            <w:tcW w:w="7241" w:type="dxa"/>
          </w:tcPr>
          <w:p w14:paraId="34067D1D" w14:textId="74A893DD" w:rsidR="00312748" w:rsidRPr="00006991" w:rsidRDefault="00312748" w:rsidP="00312748">
            <w:pPr>
              <w:pStyle w:val="TableParagraph"/>
              <w:spacing w:before="80" w:after="80"/>
              <w:rPr>
                <w:rFonts w:cs="Arial"/>
              </w:rPr>
            </w:pPr>
          </w:p>
        </w:tc>
      </w:tr>
      <w:tr w:rsidR="00312748" w:rsidRPr="00006991" w14:paraId="1B901E19" w14:textId="77777777" w:rsidTr="00395A1D">
        <w:trPr>
          <w:trHeight w:val="362"/>
        </w:trPr>
        <w:tc>
          <w:tcPr>
            <w:tcW w:w="1831" w:type="dxa"/>
          </w:tcPr>
          <w:p w14:paraId="620B1BDC" w14:textId="52716DB1" w:rsidR="00312748" w:rsidRPr="00006991" w:rsidRDefault="00312748" w:rsidP="00312748">
            <w:pPr>
              <w:pStyle w:val="TableParagraph"/>
              <w:spacing w:before="80" w:after="80"/>
              <w:rPr>
                <w:rFonts w:cs="Arial"/>
                <w:b/>
                <w:bCs/>
              </w:rPr>
            </w:pPr>
          </w:p>
        </w:tc>
        <w:tc>
          <w:tcPr>
            <w:tcW w:w="7241" w:type="dxa"/>
          </w:tcPr>
          <w:p w14:paraId="5F38A7F4" w14:textId="09D884F5" w:rsidR="00312748" w:rsidRPr="00006991" w:rsidRDefault="00312748" w:rsidP="00312748">
            <w:pPr>
              <w:pStyle w:val="TableParagraph"/>
              <w:spacing w:before="80" w:after="80"/>
              <w:rPr>
                <w:rFonts w:cs="Arial"/>
              </w:rPr>
            </w:pPr>
          </w:p>
        </w:tc>
      </w:tr>
      <w:tr w:rsidR="00312748" w:rsidRPr="00006991" w14:paraId="646EC652" w14:textId="77777777" w:rsidTr="00395A1D">
        <w:trPr>
          <w:trHeight w:val="362"/>
        </w:trPr>
        <w:tc>
          <w:tcPr>
            <w:tcW w:w="1831" w:type="dxa"/>
          </w:tcPr>
          <w:p w14:paraId="02DF727D" w14:textId="1DA59E8A" w:rsidR="00312748" w:rsidRPr="00006991" w:rsidRDefault="00312748" w:rsidP="00312748">
            <w:pPr>
              <w:pStyle w:val="TableParagraph"/>
              <w:spacing w:before="80" w:after="80"/>
              <w:rPr>
                <w:rFonts w:cs="Arial"/>
                <w:b/>
                <w:bCs/>
              </w:rPr>
            </w:pPr>
          </w:p>
        </w:tc>
        <w:tc>
          <w:tcPr>
            <w:tcW w:w="7241" w:type="dxa"/>
          </w:tcPr>
          <w:p w14:paraId="5137CAE0" w14:textId="648A0318" w:rsidR="00312748" w:rsidRPr="00006991" w:rsidRDefault="00312748" w:rsidP="00312748">
            <w:pPr>
              <w:pStyle w:val="TableParagraph"/>
              <w:spacing w:before="80" w:after="80"/>
              <w:rPr>
                <w:rFonts w:cs="Arial"/>
              </w:rPr>
            </w:pPr>
          </w:p>
        </w:tc>
      </w:tr>
      <w:tr w:rsidR="00312748" w:rsidRPr="00006991" w14:paraId="24035F75" w14:textId="77777777" w:rsidTr="00395A1D">
        <w:trPr>
          <w:trHeight w:val="362"/>
        </w:trPr>
        <w:tc>
          <w:tcPr>
            <w:tcW w:w="1831" w:type="dxa"/>
          </w:tcPr>
          <w:p w14:paraId="08BB2B8F" w14:textId="5D10F289" w:rsidR="00312748" w:rsidRPr="00006991" w:rsidRDefault="00312748" w:rsidP="00312748">
            <w:pPr>
              <w:pStyle w:val="TableParagraph"/>
              <w:spacing w:before="80" w:after="80"/>
              <w:rPr>
                <w:rFonts w:cs="Arial"/>
                <w:b/>
                <w:bCs/>
              </w:rPr>
            </w:pPr>
          </w:p>
        </w:tc>
        <w:tc>
          <w:tcPr>
            <w:tcW w:w="7241" w:type="dxa"/>
          </w:tcPr>
          <w:p w14:paraId="0F82B26B" w14:textId="75BFE068" w:rsidR="00312748" w:rsidRPr="00006991" w:rsidRDefault="00312748" w:rsidP="00312748">
            <w:pPr>
              <w:pStyle w:val="TableParagraph"/>
              <w:spacing w:before="80" w:after="80"/>
              <w:rPr>
                <w:rFonts w:cs="Arial"/>
              </w:rPr>
            </w:pPr>
          </w:p>
        </w:tc>
      </w:tr>
      <w:tr w:rsidR="00312748" w:rsidRPr="00006991" w14:paraId="0A21F0B0" w14:textId="77777777" w:rsidTr="00395A1D">
        <w:trPr>
          <w:trHeight w:val="362"/>
        </w:trPr>
        <w:tc>
          <w:tcPr>
            <w:tcW w:w="1831" w:type="dxa"/>
          </w:tcPr>
          <w:p w14:paraId="3071C1E7" w14:textId="102094A3" w:rsidR="00312748" w:rsidRPr="00006991" w:rsidRDefault="00312748" w:rsidP="00312748">
            <w:pPr>
              <w:pStyle w:val="TableParagraph"/>
              <w:spacing w:before="80" w:after="80"/>
              <w:rPr>
                <w:rFonts w:cs="Arial"/>
                <w:b/>
                <w:bCs/>
              </w:rPr>
            </w:pPr>
          </w:p>
        </w:tc>
        <w:tc>
          <w:tcPr>
            <w:tcW w:w="7241" w:type="dxa"/>
          </w:tcPr>
          <w:p w14:paraId="17288FD1" w14:textId="6E355C3D" w:rsidR="00312748" w:rsidRPr="00006991" w:rsidRDefault="00312748" w:rsidP="00312748">
            <w:pPr>
              <w:pStyle w:val="TableParagraph"/>
              <w:spacing w:before="80" w:after="80"/>
              <w:rPr>
                <w:rFonts w:cs="Arial"/>
              </w:rPr>
            </w:pPr>
          </w:p>
        </w:tc>
      </w:tr>
      <w:tr w:rsidR="00312748" w:rsidRPr="00006991" w14:paraId="501848BA" w14:textId="77777777" w:rsidTr="00395A1D">
        <w:trPr>
          <w:trHeight w:val="362"/>
        </w:trPr>
        <w:tc>
          <w:tcPr>
            <w:tcW w:w="1831" w:type="dxa"/>
          </w:tcPr>
          <w:p w14:paraId="531B4669" w14:textId="1E0B22AA" w:rsidR="00312748" w:rsidRPr="00006991" w:rsidRDefault="00312748" w:rsidP="00312748">
            <w:pPr>
              <w:pStyle w:val="TableParagraph"/>
              <w:spacing w:before="80" w:after="80"/>
              <w:rPr>
                <w:rFonts w:cs="Arial"/>
                <w:b/>
                <w:bCs/>
              </w:rPr>
            </w:pPr>
          </w:p>
        </w:tc>
        <w:tc>
          <w:tcPr>
            <w:tcW w:w="7241" w:type="dxa"/>
          </w:tcPr>
          <w:p w14:paraId="58690601" w14:textId="4CF2EA16" w:rsidR="00312748" w:rsidRPr="00006991" w:rsidRDefault="00312748" w:rsidP="00312748">
            <w:pPr>
              <w:pStyle w:val="TableParagraph"/>
              <w:spacing w:before="80" w:after="80"/>
              <w:rPr>
                <w:rFonts w:cs="Arial"/>
              </w:rPr>
            </w:pPr>
          </w:p>
        </w:tc>
      </w:tr>
      <w:tr w:rsidR="00312748" w:rsidRPr="00006991" w14:paraId="5F21AA65" w14:textId="77777777" w:rsidTr="00395A1D">
        <w:trPr>
          <w:trHeight w:val="362"/>
        </w:trPr>
        <w:tc>
          <w:tcPr>
            <w:tcW w:w="1831" w:type="dxa"/>
          </w:tcPr>
          <w:p w14:paraId="4EAAE4C8" w14:textId="50EF89A8" w:rsidR="00312748" w:rsidRPr="00006991" w:rsidRDefault="00312748" w:rsidP="00312748">
            <w:pPr>
              <w:pStyle w:val="TableParagraph"/>
              <w:spacing w:before="80" w:after="80"/>
              <w:rPr>
                <w:rFonts w:cs="Arial"/>
                <w:b/>
                <w:bCs/>
              </w:rPr>
            </w:pPr>
          </w:p>
        </w:tc>
        <w:tc>
          <w:tcPr>
            <w:tcW w:w="7241" w:type="dxa"/>
          </w:tcPr>
          <w:p w14:paraId="0D17A500" w14:textId="2C3D90FA" w:rsidR="00312748" w:rsidRPr="00006991" w:rsidRDefault="00312748" w:rsidP="00312748">
            <w:pPr>
              <w:pStyle w:val="TableParagraph"/>
              <w:spacing w:before="80" w:after="80"/>
              <w:rPr>
                <w:rFonts w:cs="Arial"/>
              </w:rPr>
            </w:pPr>
          </w:p>
        </w:tc>
      </w:tr>
      <w:tr w:rsidR="00312748" w:rsidRPr="00006991" w14:paraId="476F8200" w14:textId="77777777" w:rsidTr="00395A1D">
        <w:trPr>
          <w:trHeight w:val="362"/>
        </w:trPr>
        <w:tc>
          <w:tcPr>
            <w:tcW w:w="1831" w:type="dxa"/>
          </w:tcPr>
          <w:p w14:paraId="2992C3C7" w14:textId="383C7A22" w:rsidR="00312748" w:rsidRPr="00006991" w:rsidRDefault="00312748" w:rsidP="00312748">
            <w:pPr>
              <w:pStyle w:val="TableParagraph"/>
              <w:spacing w:before="80" w:after="80"/>
              <w:rPr>
                <w:rFonts w:cs="Arial"/>
                <w:b/>
                <w:bCs/>
              </w:rPr>
            </w:pPr>
          </w:p>
        </w:tc>
        <w:tc>
          <w:tcPr>
            <w:tcW w:w="7241" w:type="dxa"/>
          </w:tcPr>
          <w:p w14:paraId="7E6D7006" w14:textId="1080CCC6" w:rsidR="00312748" w:rsidRPr="00006991" w:rsidRDefault="00312748" w:rsidP="00312748">
            <w:pPr>
              <w:pStyle w:val="TableParagraph"/>
              <w:spacing w:before="80" w:after="80"/>
              <w:rPr>
                <w:rFonts w:cs="Arial"/>
              </w:rPr>
            </w:pPr>
          </w:p>
        </w:tc>
      </w:tr>
    </w:tbl>
    <w:p w14:paraId="1BDB2287" w14:textId="77777777" w:rsidR="00C415F5" w:rsidRPr="00006991" w:rsidRDefault="00C415F5">
      <w:pPr>
        <w:spacing w:line="216" w:lineRule="exact"/>
        <w:rPr>
          <w:rFonts w:cs="Arial"/>
          <w:sz w:val="19"/>
        </w:rPr>
        <w:sectPr w:rsidR="00C415F5" w:rsidRPr="00006991" w:rsidSect="00603DEC">
          <w:headerReference w:type="even" r:id="rId22"/>
          <w:headerReference w:type="default" r:id="rId23"/>
          <w:footerReference w:type="default" r:id="rId24"/>
          <w:headerReference w:type="first" r:id="rId25"/>
          <w:pgSz w:w="11910" w:h="16840"/>
          <w:pgMar w:top="1440" w:right="1440" w:bottom="1440" w:left="1440" w:header="0" w:footer="656" w:gutter="0"/>
          <w:pgNumType w:start="1"/>
          <w:cols w:space="720"/>
        </w:sectPr>
      </w:pPr>
    </w:p>
    <w:p w14:paraId="40C8576E" w14:textId="77777777" w:rsidR="008613E1" w:rsidRPr="00006991" w:rsidRDefault="008613E1" w:rsidP="003B4291">
      <w:pPr>
        <w:pStyle w:val="SectionNumber"/>
      </w:pPr>
      <w:bookmarkStart w:id="10" w:name="_Introduction"/>
      <w:bookmarkStart w:id="11" w:name="_Toc49953732"/>
      <w:bookmarkStart w:id="12" w:name="_Toc50465707"/>
      <w:bookmarkEnd w:id="10"/>
      <w:r w:rsidRPr="00006991">
        <w:rPr>
          <w:lang w:bidi="ar-SA"/>
        </w:rPr>
        <w:lastRenderedPageBreak/>
        <w:drawing>
          <wp:anchor distT="0" distB="0" distL="114300" distR="114300" simplePos="0" relativeHeight="251658242" behindDoc="1" locked="0" layoutInCell="1" allowOverlap="1" wp14:anchorId="25BEF23A" wp14:editId="295F6C25">
            <wp:simplePos x="0" y="0"/>
            <wp:positionH relativeFrom="margin">
              <wp:posOffset>-914400</wp:posOffset>
            </wp:positionH>
            <wp:positionV relativeFrom="page">
              <wp:posOffset>954157</wp:posOffset>
            </wp:positionV>
            <wp:extent cx="5462270" cy="3578225"/>
            <wp:effectExtent l="0" t="0" r="0" b="0"/>
            <wp:wrapNone/>
            <wp:docPr id="5" name="Picture 5">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462270" cy="3578225"/>
                    </a:xfrm>
                    <a:prstGeom prst="rect">
                      <a:avLst/>
                    </a:prstGeom>
                    <a:noFill/>
                    <a:ln>
                      <a:noFill/>
                    </a:ln>
                  </pic:spPr>
                </pic:pic>
              </a:graphicData>
            </a:graphic>
          </wp:anchor>
        </w:drawing>
      </w:r>
      <w:r w:rsidRPr="00006991">
        <w:t>1</w:t>
      </w:r>
      <w:bookmarkEnd w:id="11"/>
      <w:bookmarkEnd w:id="12"/>
    </w:p>
    <w:p w14:paraId="60CEEE40" w14:textId="77777777" w:rsidR="008613E1" w:rsidRPr="00006991" w:rsidRDefault="008613E1" w:rsidP="003B4291">
      <w:pPr>
        <w:pStyle w:val="Sectionheader"/>
        <w:sectPr w:rsidR="008613E1" w:rsidRPr="00006991" w:rsidSect="008613E1">
          <w:headerReference w:type="even" r:id="rId27"/>
          <w:headerReference w:type="default" r:id="rId28"/>
          <w:footerReference w:type="default" r:id="rId29"/>
          <w:headerReference w:type="first" r:id="rId30"/>
          <w:pgSz w:w="11910" w:h="16840"/>
          <w:pgMar w:top="3970" w:right="1440" w:bottom="1440" w:left="1440" w:header="0" w:footer="656" w:gutter="0"/>
          <w:cols w:space="720"/>
        </w:sectPr>
      </w:pPr>
      <w:bookmarkStart w:id="13" w:name="_Toc49953733"/>
      <w:bookmarkStart w:id="14" w:name="_Toc87885914"/>
      <w:r w:rsidRPr="00006991">
        <w:t>Introduction</w:t>
      </w:r>
      <w:bookmarkEnd w:id="13"/>
      <w:bookmarkEnd w:id="14"/>
    </w:p>
    <w:p w14:paraId="7D96FE8A" w14:textId="77777777" w:rsidR="00C415F5" w:rsidRPr="00006991" w:rsidRDefault="008613E1" w:rsidP="00F62597">
      <w:pPr>
        <w:pStyle w:val="Heading1"/>
        <w:ind w:left="227"/>
        <w:rPr>
          <w:rFonts w:cs="Arial"/>
        </w:rPr>
      </w:pPr>
      <w:bookmarkStart w:id="15" w:name="_Toc45809577"/>
      <w:bookmarkStart w:id="16" w:name="_Toc49953734"/>
      <w:r w:rsidRPr="00006991">
        <w:rPr>
          <w:rFonts w:cs="Arial"/>
          <w:noProof/>
          <w:color w:val="FFFFFF" w:themeColor="background1"/>
          <w:lang w:eastAsia="en-AU" w:bidi="ar-SA"/>
        </w:rPr>
        <w:lastRenderedPageBreak/>
        <w:drawing>
          <wp:anchor distT="0" distB="0" distL="114300" distR="114300" simplePos="0" relativeHeight="251658245" behindDoc="1" locked="0" layoutInCell="1" allowOverlap="1" wp14:anchorId="4CC48F72" wp14:editId="2BBFF79C">
            <wp:simplePos x="0" y="0"/>
            <wp:positionH relativeFrom="column">
              <wp:posOffset>-914400</wp:posOffset>
            </wp:positionH>
            <wp:positionV relativeFrom="page">
              <wp:posOffset>658826</wp:posOffset>
            </wp:positionV>
            <wp:extent cx="1685925" cy="946150"/>
            <wp:effectExtent l="0" t="0" r="0" b="0"/>
            <wp:wrapNone/>
            <wp:docPr id="6" name="Picture 6">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685925" cy="946150"/>
                    </a:xfrm>
                    <a:prstGeom prst="rect">
                      <a:avLst/>
                    </a:prstGeom>
                    <a:noFill/>
                    <a:ln>
                      <a:noFill/>
                    </a:ln>
                  </pic:spPr>
                </pic:pic>
              </a:graphicData>
            </a:graphic>
          </wp:anchor>
        </w:drawing>
      </w:r>
      <w:r w:rsidRPr="00006991">
        <w:rPr>
          <w:rFonts w:cs="Arial"/>
          <w:color w:val="FFFFFF" w:themeColor="background1"/>
        </w:rPr>
        <w:t>1</w:t>
      </w:r>
      <w:r w:rsidRPr="00006991">
        <w:rPr>
          <w:rFonts w:cs="Arial"/>
          <w:color w:val="FFFFFF" w:themeColor="background1"/>
        </w:rPr>
        <w:tab/>
      </w:r>
      <w:r w:rsidRPr="00006991">
        <w:rPr>
          <w:rFonts w:cs="Arial"/>
        </w:rPr>
        <w:tab/>
      </w:r>
      <w:r w:rsidR="00603DEC" w:rsidRPr="00006991">
        <w:rPr>
          <w:rFonts w:cs="Arial"/>
        </w:rPr>
        <w:t>Introduction</w:t>
      </w:r>
      <w:bookmarkEnd w:id="15"/>
      <w:bookmarkEnd w:id="16"/>
    </w:p>
    <w:p w14:paraId="24AFE68D" w14:textId="77777777" w:rsidR="00C415F5" w:rsidRPr="00006991" w:rsidRDefault="00C415F5" w:rsidP="003932A6">
      <w:pPr>
        <w:pStyle w:val="BodyText"/>
        <w:rPr>
          <w:rFonts w:cs="Arial"/>
        </w:rPr>
      </w:pPr>
    </w:p>
    <w:p w14:paraId="0B2C70CA" w14:textId="77777777" w:rsidR="00C415F5" w:rsidRPr="00006991" w:rsidRDefault="00C415F5">
      <w:pPr>
        <w:rPr>
          <w:rFonts w:cs="Arial"/>
          <w:sz w:val="15"/>
        </w:rPr>
        <w:sectPr w:rsidR="00C415F5" w:rsidRPr="00006991" w:rsidSect="001142D0">
          <w:pgSz w:w="11910" w:h="16840"/>
          <w:pgMar w:top="1440" w:right="1440" w:bottom="1440" w:left="1440" w:header="0" w:footer="656" w:gutter="0"/>
          <w:cols w:space="720"/>
        </w:sectPr>
      </w:pPr>
    </w:p>
    <w:p w14:paraId="5EED421D" w14:textId="77777777" w:rsidR="003768B7" w:rsidRDefault="003768B7" w:rsidP="003768B7">
      <w:pPr>
        <w:pStyle w:val="BodyText"/>
        <w:rPr>
          <w:rFonts w:cs="Arial"/>
        </w:rPr>
      </w:pPr>
      <w:r>
        <w:rPr>
          <w:rFonts w:cs="Arial"/>
        </w:rPr>
        <w:t xml:space="preserve">The Independent Hospital Pricing Authority (IHPA) is an independent government agency established under the </w:t>
      </w:r>
      <w:r w:rsidRPr="00754D51">
        <w:rPr>
          <w:rFonts w:cs="Arial"/>
          <w:i/>
        </w:rPr>
        <w:t>National Health Reform Act</w:t>
      </w:r>
      <w:r>
        <w:rPr>
          <w:rFonts w:cs="Arial"/>
        </w:rPr>
        <w:t xml:space="preserve"> (</w:t>
      </w:r>
      <w:proofErr w:type="spellStart"/>
      <w:r>
        <w:rPr>
          <w:rFonts w:cs="Arial"/>
        </w:rPr>
        <w:t>Cwth</w:t>
      </w:r>
      <w:proofErr w:type="spellEnd"/>
      <w:r>
        <w:rPr>
          <w:rFonts w:cs="Arial"/>
        </w:rPr>
        <w:t>) as part of the National Health Reform Agreement.</w:t>
      </w:r>
    </w:p>
    <w:p w14:paraId="4F0E36A4" w14:textId="529BEB65" w:rsidR="003768B7" w:rsidRDefault="003768B7" w:rsidP="003768B7">
      <w:pPr>
        <w:pStyle w:val="BodyText"/>
        <w:rPr>
          <w:rFonts w:cs="Arial"/>
        </w:rPr>
      </w:pPr>
      <w:r w:rsidRPr="00754D51">
        <w:rPr>
          <w:rFonts w:cs="Arial"/>
        </w:rPr>
        <w:t xml:space="preserve">IHPA's primary function is to calculate and deliver an annual </w:t>
      </w:r>
      <w:r>
        <w:rPr>
          <w:rFonts w:cs="Arial"/>
        </w:rPr>
        <w:t>national efficient price</w:t>
      </w:r>
      <w:r w:rsidRPr="00754D51">
        <w:rPr>
          <w:rFonts w:cs="Arial"/>
        </w:rPr>
        <w:t xml:space="preserve">. The </w:t>
      </w:r>
      <w:r>
        <w:rPr>
          <w:rFonts w:cs="Arial"/>
        </w:rPr>
        <w:t>national efficient price</w:t>
      </w:r>
      <w:r w:rsidRPr="00754D51">
        <w:rPr>
          <w:rFonts w:cs="Arial"/>
        </w:rPr>
        <w:t xml:space="preserve"> is a major determinant of the level of Australian Government funding for public hospital services and provides a price signal or benchmark for the efficient cost of providing public hospital services. </w:t>
      </w:r>
      <w:r>
        <w:rPr>
          <w:rFonts w:cs="Arial"/>
        </w:rPr>
        <w:t xml:space="preserve">IHPA also </w:t>
      </w:r>
      <w:r w:rsidRPr="00754D51">
        <w:rPr>
          <w:rFonts w:cs="Arial"/>
        </w:rPr>
        <w:t>undertake</w:t>
      </w:r>
      <w:r>
        <w:rPr>
          <w:rFonts w:cs="Arial"/>
        </w:rPr>
        <w:t>s</w:t>
      </w:r>
      <w:r w:rsidRPr="00754D51">
        <w:rPr>
          <w:rFonts w:cs="Arial"/>
        </w:rPr>
        <w:t xml:space="preserve"> several major areas of work designed to inform the annual determination of the </w:t>
      </w:r>
      <w:r>
        <w:rPr>
          <w:rFonts w:cs="Arial"/>
        </w:rPr>
        <w:t>national efficient price</w:t>
      </w:r>
      <w:r w:rsidRPr="00754D51">
        <w:rPr>
          <w:rFonts w:cs="Arial"/>
        </w:rPr>
        <w:t>, including ongoing consultation with all Australian health departments, expert advisory committees and key stakeholders.</w:t>
      </w:r>
    </w:p>
    <w:p w14:paraId="4A52E0F4" w14:textId="24A5D56E" w:rsidR="00964339" w:rsidRDefault="00964339" w:rsidP="00964339">
      <w:pPr>
        <w:pStyle w:val="BodyText"/>
        <w:ind w:right="92"/>
        <w:rPr>
          <w:rFonts w:eastAsia="Arial" w:cs="Arial"/>
          <w:szCs w:val="22"/>
        </w:rPr>
      </w:pPr>
      <w:r w:rsidRPr="008678D9">
        <w:rPr>
          <w:rFonts w:eastAsia="Arial" w:cs="Arial"/>
          <w:szCs w:val="22"/>
        </w:rPr>
        <w:t>The 202</w:t>
      </w:r>
      <w:r>
        <w:rPr>
          <w:rFonts w:eastAsia="Arial" w:cs="Arial"/>
          <w:szCs w:val="22"/>
        </w:rPr>
        <w:t>1–</w:t>
      </w:r>
      <w:r w:rsidRPr="008678D9">
        <w:rPr>
          <w:rFonts w:eastAsia="Arial" w:cs="Arial"/>
          <w:szCs w:val="22"/>
        </w:rPr>
        <w:t>2</w:t>
      </w:r>
      <w:r>
        <w:rPr>
          <w:rFonts w:eastAsia="Arial" w:cs="Arial"/>
          <w:szCs w:val="22"/>
        </w:rPr>
        <w:t>2 Federal</w:t>
      </w:r>
      <w:r w:rsidRPr="008678D9">
        <w:rPr>
          <w:rFonts w:eastAsia="Arial" w:cs="Arial"/>
          <w:szCs w:val="22"/>
        </w:rPr>
        <w:t xml:space="preserve"> Budget, released in May</w:t>
      </w:r>
      <w:r>
        <w:rPr>
          <w:rFonts w:eastAsia="Arial" w:cs="Arial"/>
          <w:szCs w:val="22"/>
        </w:rPr>
        <w:t> </w:t>
      </w:r>
      <w:r w:rsidRPr="008678D9">
        <w:rPr>
          <w:rFonts w:eastAsia="Arial" w:cs="Arial"/>
          <w:szCs w:val="22"/>
        </w:rPr>
        <w:t>2021</w:t>
      </w:r>
      <w:r>
        <w:rPr>
          <w:rFonts w:eastAsia="Arial" w:cs="Arial"/>
          <w:szCs w:val="22"/>
        </w:rPr>
        <w:t>,</w:t>
      </w:r>
      <w:r w:rsidRPr="008678D9">
        <w:rPr>
          <w:rFonts w:eastAsia="Arial" w:cs="Arial"/>
          <w:szCs w:val="22"/>
        </w:rPr>
        <w:t xml:space="preserve"> included a measure to </w:t>
      </w:r>
      <w:r>
        <w:rPr>
          <w:rFonts w:eastAsia="Arial" w:cs="Arial"/>
          <w:szCs w:val="22"/>
        </w:rPr>
        <w:t>m</w:t>
      </w:r>
      <w:r w:rsidRPr="008678D9">
        <w:rPr>
          <w:rFonts w:eastAsia="Arial" w:cs="Arial"/>
          <w:szCs w:val="22"/>
        </w:rPr>
        <w:t>odernise and</w:t>
      </w:r>
      <w:r>
        <w:rPr>
          <w:rFonts w:eastAsia="Arial" w:cs="Arial"/>
          <w:szCs w:val="22"/>
        </w:rPr>
        <w:t> </w:t>
      </w:r>
      <w:r w:rsidRPr="008678D9">
        <w:rPr>
          <w:rFonts w:eastAsia="Arial" w:cs="Arial"/>
          <w:szCs w:val="22"/>
        </w:rPr>
        <w:t>improve the private health insurance Prostheses List</w:t>
      </w:r>
      <w:r>
        <w:rPr>
          <w:rFonts w:eastAsia="Arial" w:cs="Arial"/>
          <w:szCs w:val="22"/>
        </w:rPr>
        <w:t xml:space="preserve"> (PL)</w:t>
      </w:r>
      <w:r w:rsidRPr="008678D9">
        <w:rPr>
          <w:rFonts w:eastAsia="Arial" w:cs="Arial"/>
          <w:szCs w:val="22"/>
        </w:rPr>
        <w:t>.</w:t>
      </w:r>
    </w:p>
    <w:p w14:paraId="6D349BAC" w14:textId="77777777" w:rsidR="00964339" w:rsidRPr="008678D9" w:rsidRDefault="00964339" w:rsidP="00964339">
      <w:pPr>
        <w:pStyle w:val="BodyText"/>
        <w:ind w:right="92"/>
        <w:rPr>
          <w:rFonts w:eastAsia="Arial" w:cs="Arial"/>
          <w:szCs w:val="22"/>
        </w:rPr>
      </w:pPr>
      <w:r w:rsidRPr="008678D9">
        <w:rPr>
          <w:rFonts w:eastAsia="Arial" w:cs="Arial"/>
          <w:szCs w:val="22"/>
        </w:rPr>
        <w:t xml:space="preserve">Under this measure the Australian Government is investing $22 million over </w:t>
      </w:r>
      <w:r>
        <w:rPr>
          <w:rFonts w:eastAsia="Arial" w:cs="Arial"/>
          <w:szCs w:val="22"/>
        </w:rPr>
        <w:t>four</w:t>
      </w:r>
      <w:r w:rsidRPr="008678D9">
        <w:rPr>
          <w:rFonts w:eastAsia="Arial" w:cs="Arial"/>
          <w:szCs w:val="22"/>
        </w:rPr>
        <w:t xml:space="preserve"> years to reduce the cost of medical devices used in the private health sector and streamline access to new medical devices, which will improve the affordability and value of private health insurance for Australians. </w:t>
      </w:r>
    </w:p>
    <w:p w14:paraId="1644F758" w14:textId="5ABCA082" w:rsidR="00964339" w:rsidRPr="008678D9" w:rsidRDefault="00964339" w:rsidP="00964339">
      <w:pPr>
        <w:pStyle w:val="BodyText"/>
        <w:ind w:right="92"/>
        <w:rPr>
          <w:rFonts w:eastAsia="Arial" w:cs="Arial"/>
          <w:szCs w:val="22"/>
        </w:rPr>
      </w:pPr>
      <w:r w:rsidRPr="008678D9">
        <w:rPr>
          <w:rFonts w:eastAsia="Arial" w:cs="Arial"/>
          <w:szCs w:val="22"/>
        </w:rPr>
        <w:t xml:space="preserve">This </w:t>
      </w:r>
      <w:r w:rsidR="00A518B8">
        <w:rPr>
          <w:rFonts w:eastAsia="Arial" w:cs="Arial"/>
          <w:szCs w:val="22"/>
        </w:rPr>
        <w:t xml:space="preserve">measure </w:t>
      </w:r>
      <w:r w:rsidRPr="008678D9">
        <w:rPr>
          <w:rFonts w:eastAsia="Arial" w:cs="Arial"/>
          <w:szCs w:val="22"/>
        </w:rPr>
        <w:t>will better align the price set for medical devices on the PL for private providers with those paid for in competitive markets</w:t>
      </w:r>
      <w:r w:rsidR="00A518B8">
        <w:rPr>
          <w:rFonts w:eastAsia="Arial" w:cs="Arial"/>
          <w:szCs w:val="22"/>
        </w:rPr>
        <w:t>,</w:t>
      </w:r>
      <w:r w:rsidRPr="008678D9">
        <w:rPr>
          <w:rFonts w:eastAsia="Arial" w:cs="Arial"/>
          <w:szCs w:val="22"/>
        </w:rPr>
        <w:t xml:space="preserve"> such as the public hospital system. </w:t>
      </w:r>
    </w:p>
    <w:p w14:paraId="6ED1A722" w14:textId="27F966D4" w:rsidR="00964339" w:rsidRPr="001C0D25" w:rsidRDefault="00964339" w:rsidP="00964339">
      <w:pPr>
        <w:pStyle w:val="BodyText"/>
        <w:ind w:right="92"/>
        <w:rPr>
          <w:rFonts w:eastAsia="Arial" w:cs="Arial"/>
          <w:szCs w:val="22"/>
        </w:rPr>
      </w:pPr>
      <w:r w:rsidRPr="008678D9">
        <w:rPr>
          <w:rFonts w:eastAsia="Arial" w:cs="Arial"/>
          <w:szCs w:val="22"/>
        </w:rPr>
        <w:t xml:space="preserve">This </w:t>
      </w:r>
      <w:r w:rsidRPr="001C0D25">
        <w:rPr>
          <w:rFonts w:eastAsia="Arial" w:cs="Arial"/>
          <w:szCs w:val="22"/>
        </w:rPr>
        <w:t xml:space="preserve">will be implemented by the </w:t>
      </w:r>
      <w:r w:rsidR="006B1F84" w:rsidRPr="001C0D25">
        <w:rPr>
          <w:rFonts w:eastAsia="Arial" w:cs="Arial"/>
          <w:szCs w:val="22"/>
        </w:rPr>
        <w:t xml:space="preserve">Commonwealth </w:t>
      </w:r>
      <w:r w:rsidRPr="001C0D25">
        <w:rPr>
          <w:rFonts w:eastAsia="Arial" w:cs="Arial"/>
          <w:szCs w:val="22"/>
        </w:rPr>
        <w:t xml:space="preserve">Department of Health in conjunction with IHPA and in consultation with key stakeholders. </w:t>
      </w:r>
    </w:p>
    <w:p w14:paraId="0DF7F1B9" w14:textId="7EBAB967" w:rsidR="00964339" w:rsidRDefault="00964339" w:rsidP="00964339">
      <w:pPr>
        <w:pStyle w:val="BodyText"/>
        <w:ind w:right="92"/>
        <w:rPr>
          <w:rFonts w:eastAsia="Arial" w:cs="Arial"/>
          <w:szCs w:val="22"/>
        </w:rPr>
      </w:pPr>
      <w:r w:rsidRPr="001C0D25">
        <w:rPr>
          <w:rFonts w:eastAsia="Arial" w:cs="Arial"/>
          <w:szCs w:val="22"/>
        </w:rPr>
        <w:t xml:space="preserve">The prices charged for medical devices in the private health </w:t>
      </w:r>
      <w:r w:rsidR="00A518B8" w:rsidRPr="001C0D25">
        <w:rPr>
          <w:rFonts w:eastAsia="Arial" w:cs="Arial"/>
          <w:szCs w:val="22"/>
        </w:rPr>
        <w:t>sector</w:t>
      </w:r>
      <w:r w:rsidRPr="001C0D25">
        <w:rPr>
          <w:rFonts w:eastAsia="Arial" w:cs="Arial"/>
          <w:szCs w:val="22"/>
        </w:rPr>
        <w:t xml:space="preserve">, mandated by the current PL in most cases, far outweigh the costs of the same items in other competitive markets including the public hospital system. In 2019–20, some costs were up to </w:t>
      </w:r>
      <w:r w:rsidR="001C0D25" w:rsidRPr="001C0D25">
        <w:rPr>
          <w:rFonts w:eastAsia="Arial" w:cs="Arial"/>
          <w:szCs w:val="22"/>
        </w:rPr>
        <w:t>1.5</w:t>
      </w:r>
      <w:r w:rsidRPr="001C0D25">
        <w:rPr>
          <w:rFonts w:eastAsia="Arial" w:cs="Arial"/>
          <w:szCs w:val="22"/>
        </w:rPr>
        <w:t xml:space="preserve"> </w:t>
      </w:r>
      <w:r w:rsidR="001C0D25" w:rsidRPr="001C0D25">
        <w:rPr>
          <w:rFonts w:eastAsia="Arial" w:cs="Arial"/>
          <w:szCs w:val="22"/>
        </w:rPr>
        <w:t xml:space="preserve">times </w:t>
      </w:r>
      <w:r w:rsidRPr="001C0D25">
        <w:rPr>
          <w:rFonts w:eastAsia="Arial" w:cs="Arial"/>
          <w:szCs w:val="22"/>
        </w:rPr>
        <w:t>higher.</w:t>
      </w:r>
      <w:r w:rsidRPr="008678D9">
        <w:rPr>
          <w:rFonts w:eastAsia="Arial" w:cs="Arial"/>
          <w:szCs w:val="22"/>
        </w:rPr>
        <w:t xml:space="preserve"> </w:t>
      </w:r>
    </w:p>
    <w:p w14:paraId="7C00F58F" w14:textId="1E6CBBD3" w:rsidR="00964339" w:rsidRDefault="00964339" w:rsidP="00964339">
      <w:pPr>
        <w:pStyle w:val="BodyText"/>
        <w:ind w:right="92"/>
        <w:rPr>
          <w:rFonts w:eastAsia="Arial" w:cs="Arial"/>
          <w:szCs w:val="22"/>
        </w:rPr>
      </w:pPr>
      <w:r>
        <w:rPr>
          <w:rFonts w:eastAsia="Arial" w:cs="Arial"/>
          <w:szCs w:val="22"/>
        </w:rPr>
        <w:br w:type="column"/>
      </w:r>
      <w:r w:rsidRPr="008678D9">
        <w:rPr>
          <w:rFonts w:eastAsia="Arial" w:cs="Arial"/>
          <w:szCs w:val="22"/>
        </w:rPr>
        <w:t xml:space="preserve">The PL has grown over time in both size and complexity to include more than 11,600 items. This </w:t>
      </w:r>
      <w:r w:rsidR="00260CBA">
        <w:rPr>
          <w:rFonts w:eastAsia="Arial" w:cs="Arial"/>
          <w:szCs w:val="22"/>
        </w:rPr>
        <w:t>measure</w:t>
      </w:r>
      <w:r w:rsidRPr="008678D9">
        <w:rPr>
          <w:rFonts w:eastAsia="Arial" w:cs="Arial"/>
          <w:szCs w:val="22"/>
        </w:rPr>
        <w:t xml:space="preserve"> will also better define the purpose and scope of the PL to provide greater clarity and</w:t>
      </w:r>
      <w:r>
        <w:rPr>
          <w:rFonts w:eastAsia="Arial" w:cs="Arial"/>
          <w:szCs w:val="22"/>
        </w:rPr>
        <w:t> </w:t>
      </w:r>
      <w:r w:rsidRPr="008678D9">
        <w:rPr>
          <w:rFonts w:eastAsia="Arial" w:cs="Arial"/>
          <w:szCs w:val="22"/>
        </w:rPr>
        <w:t>certainty about which items are eligible for inclusion, consolidate the grouping scheme, and</w:t>
      </w:r>
      <w:r>
        <w:rPr>
          <w:rFonts w:eastAsia="Arial" w:cs="Arial"/>
          <w:szCs w:val="22"/>
        </w:rPr>
        <w:t> </w:t>
      </w:r>
      <w:r w:rsidRPr="008678D9">
        <w:rPr>
          <w:rFonts w:eastAsia="Arial" w:cs="Arial"/>
          <w:szCs w:val="22"/>
        </w:rPr>
        <w:t>streamline the administration of the PL to</w:t>
      </w:r>
      <w:r>
        <w:rPr>
          <w:rFonts w:eastAsia="Arial" w:cs="Arial"/>
          <w:szCs w:val="22"/>
        </w:rPr>
        <w:t> </w:t>
      </w:r>
      <w:r w:rsidRPr="008678D9">
        <w:rPr>
          <w:rFonts w:eastAsia="Arial" w:cs="Arial"/>
          <w:szCs w:val="22"/>
        </w:rPr>
        <w:t xml:space="preserve">ensure faster patient access to </w:t>
      </w:r>
      <w:r>
        <w:rPr>
          <w:rFonts w:eastAsia="Arial" w:cs="Arial"/>
          <w:szCs w:val="22"/>
        </w:rPr>
        <w:t xml:space="preserve">new, </w:t>
      </w:r>
      <w:r w:rsidRPr="008678D9">
        <w:rPr>
          <w:rFonts w:eastAsia="Arial" w:cs="Arial"/>
          <w:szCs w:val="22"/>
        </w:rPr>
        <w:t>high</w:t>
      </w:r>
      <w:r>
        <w:rPr>
          <w:rFonts w:eastAsia="Arial" w:cs="Arial"/>
          <w:szCs w:val="22"/>
        </w:rPr>
        <w:noBreakHyphen/>
      </w:r>
      <w:r w:rsidRPr="008678D9">
        <w:rPr>
          <w:rFonts w:eastAsia="Arial" w:cs="Arial"/>
          <w:szCs w:val="22"/>
        </w:rPr>
        <w:t>tech</w:t>
      </w:r>
      <w:r>
        <w:rPr>
          <w:rFonts w:eastAsia="Arial" w:cs="Arial"/>
          <w:szCs w:val="22"/>
        </w:rPr>
        <w:t>nology</w:t>
      </w:r>
      <w:r w:rsidRPr="008678D9">
        <w:rPr>
          <w:rFonts w:eastAsia="Arial" w:cs="Arial"/>
          <w:szCs w:val="22"/>
        </w:rPr>
        <w:t xml:space="preserve"> medical devices. </w:t>
      </w:r>
    </w:p>
    <w:p w14:paraId="6CD771CE" w14:textId="7FDFAAEF" w:rsidR="00964339" w:rsidRPr="008678D9" w:rsidRDefault="00964339" w:rsidP="00964339">
      <w:pPr>
        <w:pStyle w:val="BodyText"/>
        <w:ind w:right="92"/>
        <w:rPr>
          <w:rFonts w:cs="Arial"/>
        </w:rPr>
      </w:pPr>
      <w:r w:rsidRPr="008678D9">
        <w:rPr>
          <w:rFonts w:cs="Arial"/>
        </w:rPr>
        <w:t>IHPA has been requested to establish the benchmark price that is paid for prosthes</w:t>
      </w:r>
      <w:r>
        <w:rPr>
          <w:rFonts w:cs="Arial"/>
        </w:rPr>
        <w:t>e</w:t>
      </w:r>
      <w:r w:rsidRPr="008678D9">
        <w:rPr>
          <w:rFonts w:cs="Arial"/>
        </w:rPr>
        <w:t>s in the</w:t>
      </w:r>
      <w:r>
        <w:rPr>
          <w:rFonts w:cs="Arial"/>
        </w:rPr>
        <w:t> </w:t>
      </w:r>
      <w:r w:rsidRPr="008678D9">
        <w:rPr>
          <w:rFonts w:cs="Arial"/>
        </w:rPr>
        <w:t xml:space="preserve">public sector, in order that the gap between the public </w:t>
      </w:r>
      <w:r w:rsidR="003515AD">
        <w:rPr>
          <w:rFonts w:cs="Arial"/>
        </w:rPr>
        <w:t xml:space="preserve">sector </w:t>
      </w:r>
      <w:r w:rsidRPr="008678D9">
        <w:rPr>
          <w:rFonts w:cs="Arial"/>
        </w:rPr>
        <w:t>benchmark price and the</w:t>
      </w:r>
      <w:r>
        <w:rPr>
          <w:rFonts w:cs="Arial"/>
        </w:rPr>
        <w:t xml:space="preserve"> prices (also referred to as PL benefits) </w:t>
      </w:r>
      <w:r w:rsidRPr="008678D9">
        <w:rPr>
          <w:rFonts w:cs="Arial"/>
        </w:rPr>
        <w:t>currently mandated on the PL can be determined. IHPA</w:t>
      </w:r>
      <w:r>
        <w:rPr>
          <w:rFonts w:cs="Arial"/>
        </w:rPr>
        <w:t> </w:t>
      </w:r>
      <w:r w:rsidRPr="008678D9">
        <w:rPr>
          <w:rFonts w:cs="Arial"/>
        </w:rPr>
        <w:t>will</w:t>
      </w:r>
      <w:r>
        <w:rPr>
          <w:rFonts w:cs="Arial"/>
        </w:rPr>
        <w:t> </w:t>
      </w:r>
      <w:r w:rsidRPr="008678D9">
        <w:rPr>
          <w:rFonts w:cs="Arial"/>
        </w:rPr>
        <w:t xml:space="preserve">provide a report to the </w:t>
      </w:r>
      <w:r w:rsidR="00F6730E">
        <w:rPr>
          <w:rFonts w:cs="Arial"/>
        </w:rPr>
        <w:t xml:space="preserve">Commonwealth </w:t>
      </w:r>
      <w:r w:rsidRPr="008678D9">
        <w:rPr>
          <w:rFonts w:cs="Arial"/>
        </w:rPr>
        <w:t>Department of</w:t>
      </w:r>
      <w:r>
        <w:rPr>
          <w:rFonts w:cs="Arial"/>
        </w:rPr>
        <w:t> </w:t>
      </w:r>
      <w:r w:rsidRPr="008678D9">
        <w:rPr>
          <w:rFonts w:cs="Arial"/>
        </w:rPr>
        <w:t>Health on this in early</w:t>
      </w:r>
      <w:r>
        <w:rPr>
          <w:rFonts w:cs="Arial"/>
        </w:rPr>
        <w:t> </w:t>
      </w:r>
      <w:r w:rsidRPr="008678D9">
        <w:rPr>
          <w:rFonts w:cs="Arial"/>
        </w:rPr>
        <w:t xml:space="preserve">2022. </w:t>
      </w:r>
    </w:p>
    <w:p w14:paraId="1CBE8911" w14:textId="77777777" w:rsidR="003515AD" w:rsidRDefault="00F3197A" w:rsidP="00964339">
      <w:pPr>
        <w:pStyle w:val="BodyText"/>
        <w:ind w:right="92"/>
        <w:rPr>
          <w:rFonts w:cs="Arial"/>
        </w:rPr>
      </w:pPr>
      <w:r w:rsidRPr="003768B7">
        <w:rPr>
          <w:rFonts w:cs="Arial"/>
        </w:rPr>
        <w:t xml:space="preserve">IHPA released </w:t>
      </w:r>
      <w:r w:rsidR="009C1C9A">
        <w:rPr>
          <w:rFonts w:cs="Arial"/>
        </w:rPr>
        <w:t>a</w:t>
      </w:r>
      <w:r w:rsidR="009C1C9A" w:rsidRPr="003768B7">
        <w:rPr>
          <w:rFonts w:cs="Arial"/>
        </w:rPr>
        <w:t xml:space="preserve"> </w:t>
      </w:r>
      <w:hyperlink r:id="rId32" w:history="1">
        <w:r w:rsidR="003768B7" w:rsidRPr="003515AD">
          <w:rPr>
            <w:rStyle w:val="Hyperlink"/>
            <w:rFonts w:cs="Arial"/>
            <w:i/>
            <w:iCs/>
          </w:rPr>
          <w:t>Consultation Paper on a Methodology for Determining the Benchmark Price for Prostheses in Australian Public Hospitals</w:t>
        </w:r>
      </w:hyperlink>
      <w:r w:rsidRPr="00260CBA">
        <w:rPr>
          <w:rFonts w:cs="Arial"/>
        </w:rPr>
        <w:t xml:space="preserve"> </w:t>
      </w:r>
      <w:r w:rsidRPr="003768B7">
        <w:rPr>
          <w:rFonts w:cs="Arial"/>
        </w:rPr>
        <w:t xml:space="preserve">(the Consultation Paper) on </w:t>
      </w:r>
      <w:r w:rsidR="000D5397">
        <w:rPr>
          <w:rFonts w:cs="Arial"/>
        </w:rPr>
        <w:t>6 September 2021</w:t>
      </w:r>
      <w:r w:rsidRPr="003768B7">
        <w:rPr>
          <w:rFonts w:cs="Arial"/>
        </w:rPr>
        <w:t xml:space="preserve">. </w:t>
      </w:r>
    </w:p>
    <w:p w14:paraId="19B273B8" w14:textId="0FF3F304" w:rsidR="00B2248E" w:rsidRDefault="00F3197A" w:rsidP="00964339">
      <w:pPr>
        <w:pStyle w:val="BodyText"/>
        <w:ind w:right="92"/>
        <w:rPr>
          <w:rFonts w:cs="Arial"/>
        </w:rPr>
      </w:pPr>
      <w:r w:rsidRPr="003768B7">
        <w:rPr>
          <w:rFonts w:cs="Arial"/>
        </w:rPr>
        <w:t xml:space="preserve">The Consultation Paper </w:t>
      </w:r>
      <w:r w:rsidR="00883BEF">
        <w:rPr>
          <w:rFonts w:cs="Arial"/>
        </w:rPr>
        <w:t xml:space="preserve">sought feedback on the key issues to </w:t>
      </w:r>
      <w:r w:rsidR="00883BEF" w:rsidRPr="008678D9">
        <w:t>assist IHPA in preparing the report to the</w:t>
      </w:r>
      <w:r w:rsidR="00883BEF">
        <w:t xml:space="preserve"> </w:t>
      </w:r>
      <w:r w:rsidR="0051625B">
        <w:t xml:space="preserve">Commonwealth </w:t>
      </w:r>
      <w:r w:rsidR="00883BEF">
        <w:t>Department of Health regarding the</w:t>
      </w:r>
      <w:r w:rsidR="00883BEF" w:rsidRPr="008678D9">
        <w:t xml:space="preserve"> benchmark price for prosthes</w:t>
      </w:r>
      <w:r w:rsidR="00883BEF">
        <w:t>e</w:t>
      </w:r>
      <w:r w:rsidR="00883BEF" w:rsidRPr="008678D9">
        <w:t>s in</w:t>
      </w:r>
      <w:r w:rsidR="00883BEF">
        <w:t> </w:t>
      </w:r>
      <w:r w:rsidR="00883BEF" w:rsidRPr="008678D9">
        <w:t>the public sector</w:t>
      </w:r>
      <w:r w:rsidRPr="003768B7">
        <w:rPr>
          <w:rFonts w:cs="Arial"/>
        </w:rPr>
        <w:t>.</w:t>
      </w:r>
    </w:p>
    <w:p w14:paraId="206B1D6E" w14:textId="4BD083AF" w:rsidR="00883BEF" w:rsidRPr="00964339" w:rsidRDefault="00883BEF" w:rsidP="00964339">
      <w:pPr>
        <w:pStyle w:val="BodyText"/>
        <w:ind w:right="92"/>
        <w:rPr>
          <w:rFonts w:eastAsia="Arial" w:cs="Arial"/>
          <w:szCs w:val="22"/>
        </w:rPr>
      </w:pPr>
      <w:r>
        <w:rPr>
          <w:rFonts w:cs="Arial"/>
        </w:rPr>
        <w:t>Specifically</w:t>
      </w:r>
      <w:r w:rsidR="00B2248E">
        <w:rPr>
          <w:rFonts w:cs="Arial"/>
        </w:rPr>
        <w:t>, it sought feedback on</w:t>
      </w:r>
      <w:r>
        <w:rPr>
          <w:rFonts w:cs="Arial"/>
        </w:rPr>
        <w:t xml:space="preserve">: </w:t>
      </w:r>
    </w:p>
    <w:p w14:paraId="5AC6E691" w14:textId="42AC0FDB" w:rsidR="00883BEF" w:rsidRDefault="00883BEF" w:rsidP="006F64CA">
      <w:pPr>
        <w:pStyle w:val="BodyText"/>
        <w:numPr>
          <w:ilvl w:val="0"/>
          <w:numId w:val="28"/>
        </w:numPr>
        <w:ind w:left="567"/>
        <w:rPr>
          <w:rFonts w:cs="Arial"/>
        </w:rPr>
      </w:pPr>
      <w:r w:rsidRPr="00883BEF">
        <w:rPr>
          <w:rFonts w:cs="Arial"/>
        </w:rPr>
        <w:t>the data sources that could be used</w:t>
      </w:r>
    </w:p>
    <w:p w14:paraId="5895A054" w14:textId="77777777" w:rsidR="00CC7508" w:rsidRPr="00CC7508" w:rsidRDefault="00883BEF" w:rsidP="006F64CA">
      <w:pPr>
        <w:pStyle w:val="BodyText"/>
        <w:numPr>
          <w:ilvl w:val="0"/>
          <w:numId w:val="28"/>
        </w:numPr>
        <w:ind w:left="567"/>
        <w:rPr>
          <w:rFonts w:cs="Arial"/>
        </w:rPr>
      </w:pPr>
      <w:r>
        <w:t>t</w:t>
      </w:r>
      <w:r w:rsidRPr="008678D9">
        <w:t>he proposed methodology for calculating the benchmark</w:t>
      </w:r>
      <w:r>
        <w:t xml:space="preserve"> price</w:t>
      </w:r>
      <w:r w:rsidR="00CC7508">
        <w:t>;</w:t>
      </w:r>
      <w:r>
        <w:t xml:space="preserve"> and </w:t>
      </w:r>
    </w:p>
    <w:p w14:paraId="216FF3F6" w14:textId="7F34A315" w:rsidR="00883BEF" w:rsidRPr="00883BEF" w:rsidRDefault="00883BEF" w:rsidP="006F64CA">
      <w:pPr>
        <w:pStyle w:val="BodyText"/>
        <w:numPr>
          <w:ilvl w:val="0"/>
          <w:numId w:val="28"/>
        </w:numPr>
        <w:ind w:left="567"/>
        <w:rPr>
          <w:rFonts w:cs="Arial"/>
        </w:rPr>
      </w:pPr>
      <w:r>
        <w:t xml:space="preserve">any factors </w:t>
      </w:r>
      <w:r w:rsidRPr="008678D9">
        <w:t>that should be accounted for to reflect differences between the public and private hospital sectors with respect to prostheses prices</w:t>
      </w:r>
      <w:r w:rsidR="00CC7508">
        <w:t>.</w:t>
      </w:r>
    </w:p>
    <w:p w14:paraId="71451134" w14:textId="73467EE5" w:rsidR="00F3197A" w:rsidRDefault="00F3197A" w:rsidP="00391CF0">
      <w:pPr>
        <w:pStyle w:val="BodyText"/>
        <w:rPr>
          <w:rFonts w:cs="Arial"/>
        </w:rPr>
      </w:pPr>
      <w:r w:rsidRPr="003768B7">
        <w:rPr>
          <w:rFonts w:cs="Arial"/>
        </w:rPr>
        <w:t xml:space="preserve">IHPA received </w:t>
      </w:r>
      <w:r w:rsidR="00576DF0" w:rsidRPr="00312748">
        <w:rPr>
          <w:rFonts w:cs="Arial"/>
        </w:rPr>
        <w:t>2</w:t>
      </w:r>
      <w:r w:rsidR="00875391" w:rsidRPr="00312748">
        <w:rPr>
          <w:rFonts w:cs="Arial"/>
        </w:rPr>
        <w:t>4</w:t>
      </w:r>
      <w:r w:rsidR="00576DF0" w:rsidRPr="003768B7">
        <w:rPr>
          <w:rFonts w:cs="Arial"/>
        </w:rPr>
        <w:t xml:space="preserve"> </w:t>
      </w:r>
      <w:r w:rsidRPr="003768B7">
        <w:rPr>
          <w:rFonts w:cs="Arial"/>
        </w:rPr>
        <w:t xml:space="preserve">submissions to the Consultation Paper. </w:t>
      </w:r>
      <w:r w:rsidR="006B04F9">
        <w:rPr>
          <w:rFonts w:cs="Arial"/>
        </w:rPr>
        <w:t xml:space="preserve">All submissions have been made available on the </w:t>
      </w:r>
      <w:hyperlink r:id="rId33" w:history="1">
        <w:r w:rsidRPr="003768B7">
          <w:rPr>
            <w:rStyle w:val="Hyperlink"/>
            <w:rFonts w:cs="Arial"/>
          </w:rPr>
          <w:t>IHPA website</w:t>
        </w:r>
      </w:hyperlink>
      <w:r w:rsidR="006B04F9">
        <w:rPr>
          <w:rFonts w:cs="Arial"/>
        </w:rPr>
        <w:t xml:space="preserve">, unless they were marked confidential due to commercial or other reasons. </w:t>
      </w:r>
    </w:p>
    <w:p w14:paraId="0FCF3DE2" w14:textId="340F1876" w:rsidR="00756BE9" w:rsidRDefault="00E80440" w:rsidP="00391CF0">
      <w:pPr>
        <w:pStyle w:val="BodyText"/>
        <w:ind w:right="92"/>
        <w:rPr>
          <w:rFonts w:eastAsia="Arial" w:cs="Arial"/>
          <w:szCs w:val="22"/>
        </w:rPr>
      </w:pPr>
      <w:r>
        <w:rPr>
          <w:rFonts w:eastAsia="Arial" w:cs="Arial"/>
          <w:szCs w:val="22"/>
        </w:rPr>
        <w:t xml:space="preserve">Stakeholders provided </w:t>
      </w:r>
      <w:r w:rsidR="00577EED">
        <w:rPr>
          <w:rFonts w:eastAsia="Arial" w:cs="Arial"/>
          <w:szCs w:val="22"/>
        </w:rPr>
        <w:t>a range of feedback</w:t>
      </w:r>
      <w:r w:rsidR="006B04F9">
        <w:rPr>
          <w:rFonts w:eastAsia="Arial" w:cs="Arial"/>
          <w:szCs w:val="22"/>
        </w:rPr>
        <w:t>:</w:t>
      </w:r>
    </w:p>
    <w:p w14:paraId="7F6CA6AB" w14:textId="6D90AECF" w:rsidR="00D03C1B" w:rsidRPr="00312748" w:rsidRDefault="006B04F9" w:rsidP="006F64CA">
      <w:pPr>
        <w:pStyle w:val="BodyText"/>
        <w:widowControl/>
        <w:numPr>
          <w:ilvl w:val="0"/>
          <w:numId w:val="37"/>
        </w:numPr>
        <w:spacing w:line="257" w:lineRule="auto"/>
        <w:ind w:left="567" w:right="142"/>
        <w:rPr>
          <w:rFonts w:cs="Arial"/>
        </w:rPr>
      </w:pPr>
      <w:r w:rsidRPr="001C0D25">
        <w:rPr>
          <w:rFonts w:cs="Arial"/>
          <w:i/>
          <w:iCs/>
        </w:rPr>
        <w:t>o</w:t>
      </w:r>
      <w:r w:rsidR="00756BE9" w:rsidRPr="001C0D25">
        <w:rPr>
          <w:rFonts w:cs="Arial"/>
          <w:i/>
          <w:iCs/>
        </w:rPr>
        <w:t>n potential data sources, and the</w:t>
      </w:r>
      <w:r w:rsidR="00756BE9" w:rsidRPr="00312748">
        <w:rPr>
          <w:rFonts w:cs="Arial"/>
        </w:rPr>
        <w:t xml:space="preserve"> limitations associated with that data</w:t>
      </w:r>
      <w:r>
        <w:rPr>
          <w:rFonts w:cs="Arial"/>
        </w:rPr>
        <w:t>. Specifically,</w:t>
      </w:r>
      <w:r w:rsidR="00756BE9" w:rsidRPr="00312748">
        <w:rPr>
          <w:rFonts w:cs="Arial"/>
        </w:rPr>
        <w:t xml:space="preserve"> there was </w:t>
      </w:r>
      <w:r>
        <w:rPr>
          <w:rFonts w:cs="Arial"/>
        </w:rPr>
        <w:t>feedback</w:t>
      </w:r>
      <w:r w:rsidR="00756BE9" w:rsidRPr="00312748">
        <w:rPr>
          <w:rFonts w:cs="Arial"/>
        </w:rPr>
        <w:t xml:space="preserve"> on </w:t>
      </w:r>
      <w:r>
        <w:rPr>
          <w:rFonts w:cs="Arial"/>
        </w:rPr>
        <w:t xml:space="preserve">the </w:t>
      </w:r>
      <w:r w:rsidR="004E29BC">
        <w:rPr>
          <w:rFonts w:cs="Arial"/>
        </w:rPr>
        <w:t xml:space="preserve">use of </w:t>
      </w:r>
      <w:r w:rsidR="00216E1D" w:rsidRPr="00312748">
        <w:rPr>
          <w:rFonts w:cs="Arial"/>
        </w:rPr>
        <w:t>sales data</w:t>
      </w:r>
      <w:r w:rsidR="002667AB" w:rsidRPr="00312748">
        <w:rPr>
          <w:rFonts w:cs="Arial"/>
        </w:rPr>
        <w:t xml:space="preserve">, </w:t>
      </w:r>
      <w:r w:rsidR="000D6F8E" w:rsidRPr="00312748">
        <w:rPr>
          <w:rFonts w:cs="Arial"/>
        </w:rPr>
        <w:t xml:space="preserve">National Hospital Cost </w:t>
      </w:r>
      <w:r w:rsidR="000D6F8E" w:rsidRPr="00312748">
        <w:rPr>
          <w:rFonts w:cs="Arial"/>
        </w:rPr>
        <w:lastRenderedPageBreak/>
        <w:t>Data Collection (NHCDC), Hospital Casemix Protocol (HCP), Private Hospital Data Bureau (PHDB), National Joint Replacement Registry (NJRR), state and territory procurement data, and international data</w:t>
      </w:r>
      <w:r w:rsidR="00CB0072" w:rsidRPr="00312748">
        <w:rPr>
          <w:rFonts w:cs="Arial"/>
        </w:rPr>
        <w:t xml:space="preserve"> sources.</w:t>
      </w:r>
    </w:p>
    <w:p w14:paraId="6F3EE65E" w14:textId="0FE65F29" w:rsidR="006B04F9" w:rsidRDefault="006B04F9" w:rsidP="006F64CA">
      <w:pPr>
        <w:pStyle w:val="BodyText"/>
        <w:numPr>
          <w:ilvl w:val="0"/>
          <w:numId w:val="37"/>
        </w:numPr>
        <w:ind w:left="567"/>
        <w:rPr>
          <w:rFonts w:cs="Arial"/>
        </w:rPr>
      </w:pPr>
      <w:r>
        <w:rPr>
          <w:rFonts w:cs="Arial"/>
        </w:rPr>
        <w:t>o</w:t>
      </w:r>
      <w:r w:rsidR="00D03C1B" w:rsidRPr="00312748">
        <w:rPr>
          <w:rFonts w:cs="Arial"/>
        </w:rPr>
        <w:t>n</w:t>
      </w:r>
      <w:r w:rsidR="00B44628" w:rsidRPr="00312748">
        <w:rPr>
          <w:rFonts w:cs="Arial"/>
        </w:rPr>
        <w:t xml:space="preserve"> approaches </w:t>
      </w:r>
      <w:r w:rsidR="00D03C1B" w:rsidRPr="00312748">
        <w:rPr>
          <w:rFonts w:cs="Arial"/>
        </w:rPr>
        <w:t>for</w:t>
      </w:r>
      <w:r w:rsidR="00B44628" w:rsidRPr="00312748">
        <w:rPr>
          <w:rFonts w:cs="Arial"/>
        </w:rPr>
        <w:t xml:space="preserve"> </w:t>
      </w:r>
      <w:r w:rsidR="007A19B2" w:rsidRPr="00312748">
        <w:rPr>
          <w:rFonts w:cs="Arial"/>
        </w:rPr>
        <w:t>determining the benchmark price</w:t>
      </w:r>
      <w:r>
        <w:rPr>
          <w:rFonts w:cs="Arial"/>
        </w:rPr>
        <w:t xml:space="preserve">. Stakeholders provided a </w:t>
      </w:r>
      <w:r w:rsidR="00D03C1B" w:rsidRPr="00312748">
        <w:rPr>
          <w:rFonts w:cs="Arial"/>
        </w:rPr>
        <w:t xml:space="preserve">range of </w:t>
      </w:r>
      <w:r w:rsidR="004F7F91" w:rsidRPr="00312748">
        <w:rPr>
          <w:rFonts w:cs="Arial"/>
        </w:rPr>
        <w:t>considerations</w:t>
      </w:r>
      <w:r>
        <w:rPr>
          <w:rFonts w:cs="Arial"/>
        </w:rPr>
        <w:t xml:space="preserve"> and concerns. </w:t>
      </w:r>
    </w:p>
    <w:p w14:paraId="65CD90DF" w14:textId="252A797A" w:rsidR="00CB0072" w:rsidRPr="006B04F9" w:rsidRDefault="006B04F9" w:rsidP="006F64CA">
      <w:pPr>
        <w:pStyle w:val="BodyText"/>
        <w:numPr>
          <w:ilvl w:val="0"/>
          <w:numId w:val="37"/>
        </w:numPr>
        <w:ind w:left="567"/>
        <w:rPr>
          <w:rFonts w:cs="Arial"/>
        </w:rPr>
      </w:pPr>
      <w:r>
        <w:rPr>
          <w:rFonts w:cs="Arial"/>
        </w:rPr>
        <w:t>o</w:t>
      </w:r>
      <w:r w:rsidR="003F3244" w:rsidRPr="006B04F9">
        <w:rPr>
          <w:rFonts w:cs="Arial"/>
        </w:rPr>
        <w:t>n the</w:t>
      </w:r>
      <w:r w:rsidR="00C65FE7" w:rsidRPr="006B04F9">
        <w:rPr>
          <w:rFonts w:cs="Arial"/>
        </w:rPr>
        <w:t xml:space="preserve"> factors that may lead to legitimate differences between the public and private hospital </w:t>
      </w:r>
      <w:r>
        <w:rPr>
          <w:rFonts w:cs="Arial"/>
        </w:rPr>
        <w:t>sectors. Some stakeholders outlined</w:t>
      </w:r>
      <w:r w:rsidR="006D3758" w:rsidRPr="006B04F9">
        <w:rPr>
          <w:rFonts w:cs="Arial"/>
        </w:rPr>
        <w:t xml:space="preserve"> factors</w:t>
      </w:r>
      <w:r w:rsidR="007A10CC" w:rsidRPr="006B04F9">
        <w:rPr>
          <w:rFonts w:cs="Arial"/>
        </w:rPr>
        <w:t xml:space="preserve"> behind differences in prostheses costs between the sectors and others questioned whether there were legitimate reasons for the cost differences.</w:t>
      </w:r>
    </w:p>
    <w:p w14:paraId="72D87691" w14:textId="77777777" w:rsidR="006B04F9" w:rsidRPr="003768B7" w:rsidRDefault="006B04F9" w:rsidP="006B04F9">
      <w:pPr>
        <w:pStyle w:val="BodyText"/>
        <w:rPr>
          <w:rFonts w:cs="Arial"/>
        </w:rPr>
      </w:pPr>
      <w:r w:rsidRPr="003768B7">
        <w:rPr>
          <w:rFonts w:cs="Arial"/>
        </w:rPr>
        <w:t>Development of this document has been informed by stakeholder feedback to the Consultation Paper.</w:t>
      </w:r>
    </w:p>
    <w:p w14:paraId="7B6DA839" w14:textId="2332E4C0" w:rsidR="00644D43" w:rsidRPr="00644D43" w:rsidRDefault="00644D43" w:rsidP="00644D43">
      <w:pPr>
        <w:spacing w:before="163" w:line="259" w:lineRule="auto"/>
        <w:rPr>
          <w:rFonts w:cs="Arial"/>
          <w:color w:val="58595B"/>
          <w:sz w:val="19"/>
          <w:szCs w:val="19"/>
        </w:rPr>
      </w:pPr>
      <w:r w:rsidRPr="00644D43">
        <w:rPr>
          <w:rFonts w:cs="Arial"/>
          <w:color w:val="58595B"/>
          <w:sz w:val="19"/>
          <w:szCs w:val="19"/>
        </w:rPr>
        <w:t xml:space="preserve">IHPA notes the feedback provided by stakeholders is of high value and critical importance to inform its responsibility in providing PL pricing advice. </w:t>
      </w:r>
    </w:p>
    <w:p w14:paraId="4C8A9C14" w14:textId="38DB7E9B" w:rsidR="00C415F5" w:rsidRPr="00644D43" w:rsidRDefault="00644D43" w:rsidP="00644D43">
      <w:pPr>
        <w:spacing w:before="163"/>
        <w:rPr>
          <w:rFonts w:cs="Arial"/>
          <w:color w:val="58595B"/>
          <w:sz w:val="19"/>
          <w:szCs w:val="19"/>
        </w:rPr>
        <w:sectPr w:rsidR="00C415F5" w:rsidRPr="00644D43" w:rsidSect="00277AD9">
          <w:type w:val="continuous"/>
          <w:pgSz w:w="11910" w:h="16840"/>
          <w:pgMar w:top="1440" w:right="1440" w:bottom="1440" w:left="1440" w:header="720" w:footer="720" w:gutter="0"/>
          <w:cols w:num="2" w:space="340"/>
        </w:sectPr>
      </w:pPr>
      <w:r w:rsidRPr="00644D43">
        <w:rPr>
          <w:rFonts w:cs="Arial"/>
          <w:color w:val="58595B"/>
          <w:sz w:val="19"/>
          <w:szCs w:val="19"/>
        </w:rPr>
        <w:t>The feedback provided through this process will lay the foundation for a knowledge base to be built on over time and serve IHPA as a primary source of information on the important role that the prostheses device sector plays in supporting the health of all Australians.</w:t>
      </w:r>
    </w:p>
    <w:p w14:paraId="7C929A02" w14:textId="77777777" w:rsidR="00F62597" w:rsidRPr="00006991" w:rsidRDefault="00F62597" w:rsidP="005B7291">
      <w:pPr>
        <w:pStyle w:val="SectionNumber"/>
        <w:rPr>
          <w:color w:val="003E2D" w:themeColor="text2"/>
        </w:rPr>
      </w:pPr>
      <w:bookmarkStart w:id="17" w:name="_bookmark3"/>
      <w:bookmarkStart w:id="18" w:name="_2_The_Pricing"/>
      <w:bookmarkStart w:id="19" w:name="_Toc49953735"/>
      <w:bookmarkEnd w:id="17"/>
      <w:bookmarkEnd w:id="18"/>
      <w:r w:rsidRPr="003141DF">
        <w:rPr>
          <w:lang w:bidi="ar-SA"/>
        </w:rPr>
        <w:lastRenderedPageBreak/>
        <w:drawing>
          <wp:anchor distT="0" distB="0" distL="114300" distR="114300" simplePos="0" relativeHeight="251658752" behindDoc="1" locked="0" layoutInCell="1" allowOverlap="1" wp14:anchorId="7E8AE46C" wp14:editId="316A11C0">
            <wp:simplePos x="0" y="0"/>
            <wp:positionH relativeFrom="margin">
              <wp:posOffset>-914400</wp:posOffset>
            </wp:positionH>
            <wp:positionV relativeFrom="page">
              <wp:posOffset>954536</wp:posOffset>
            </wp:positionV>
            <wp:extent cx="5462270" cy="3577466"/>
            <wp:effectExtent l="0" t="0" r="0" b="0"/>
            <wp:wrapNone/>
            <wp:docPr id="7" name="Picture 7">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462270" cy="3577466"/>
                    </a:xfrm>
                    <a:prstGeom prst="rect">
                      <a:avLst/>
                    </a:prstGeom>
                    <a:noFill/>
                    <a:ln>
                      <a:noFill/>
                    </a:ln>
                  </pic:spPr>
                </pic:pic>
              </a:graphicData>
            </a:graphic>
          </wp:anchor>
        </w:drawing>
      </w:r>
      <w:r w:rsidRPr="003141DF">
        <w:t>2</w:t>
      </w:r>
      <w:bookmarkEnd w:id="19"/>
    </w:p>
    <w:p w14:paraId="49140F97" w14:textId="77777777" w:rsidR="00F62597" w:rsidRDefault="00CC7508" w:rsidP="005B7291">
      <w:pPr>
        <w:pStyle w:val="Sectionheader"/>
      </w:pPr>
      <w:bookmarkStart w:id="20" w:name="_Toc87885915"/>
      <w:r>
        <w:t>Prostheses purchasing arrangements in the public and private hospital sectors</w:t>
      </w:r>
      <w:bookmarkEnd w:id="20"/>
    </w:p>
    <w:p w14:paraId="15D1B4B0" w14:textId="77777777" w:rsidR="007015A8" w:rsidRPr="007015A8" w:rsidRDefault="007015A8" w:rsidP="007015A8"/>
    <w:p w14:paraId="05E16137" w14:textId="77777777" w:rsidR="007015A8" w:rsidRPr="007015A8" w:rsidRDefault="007015A8" w:rsidP="007015A8"/>
    <w:p w14:paraId="714B3691" w14:textId="77777777" w:rsidR="007015A8" w:rsidRPr="007015A8" w:rsidRDefault="007015A8" w:rsidP="007015A8"/>
    <w:p w14:paraId="61B5941B" w14:textId="77777777" w:rsidR="007015A8" w:rsidRPr="007015A8" w:rsidRDefault="007015A8" w:rsidP="007015A8"/>
    <w:p w14:paraId="27CAEC8F" w14:textId="7A58EC43" w:rsidR="007015A8" w:rsidRDefault="007015A8" w:rsidP="007015A8">
      <w:pPr>
        <w:tabs>
          <w:tab w:val="left" w:pos="1230"/>
        </w:tabs>
        <w:rPr>
          <w:rFonts w:eastAsia="Futura PT Heavy" w:cs="Arial"/>
          <w:b/>
          <w:color w:val="003E2D"/>
          <w:sz w:val="56"/>
          <w:szCs w:val="70"/>
        </w:rPr>
      </w:pPr>
      <w:r>
        <w:rPr>
          <w:rFonts w:eastAsia="Futura PT Heavy" w:cs="Arial"/>
          <w:b/>
          <w:color w:val="003E2D"/>
          <w:sz w:val="56"/>
          <w:szCs w:val="70"/>
        </w:rPr>
        <w:tab/>
      </w:r>
    </w:p>
    <w:p w14:paraId="2E4DFE5A" w14:textId="77777777" w:rsidR="007015A8" w:rsidRPr="007015A8" w:rsidRDefault="007015A8" w:rsidP="007015A8"/>
    <w:p w14:paraId="1F2B2A67" w14:textId="2EE1FA59" w:rsidR="007015A8" w:rsidRPr="007015A8" w:rsidRDefault="007015A8" w:rsidP="007015A8">
      <w:pPr>
        <w:sectPr w:rsidR="007015A8" w:rsidRPr="007015A8" w:rsidSect="008613E1">
          <w:headerReference w:type="even" r:id="rId35"/>
          <w:headerReference w:type="default" r:id="rId36"/>
          <w:footerReference w:type="default" r:id="rId37"/>
          <w:headerReference w:type="first" r:id="rId38"/>
          <w:pgSz w:w="11910" w:h="16840"/>
          <w:pgMar w:top="3970" w:right="1440" w:bottom="1440" w:left="1440" w:header="0" w:footer="656" w:gutter="0"/>
          <w:cols w:space="720"/>
        </w:sectPr>
      </w:pPr>
    </w:p>
    <w:p w14:paraId="560665A4" w14:textId="66A62BB2" w:rsidR="00C415F5" w:rsidRPr="00006991" w:rsidRDefault="00F62597" w:rsidP="000800FF">
      <w:pPr>
        <w:pStyle w:val="Heading1"/>
        <w:ind w:left="1418" w:hanging="1191"/>
        <w:rPr>
          <w:rFonts w:cs="Arial"/>
        </w:rPr>
      </w:pPr>
      <w:bookmarkStart w:id="21" w:name="_Toc45809580"/>
      <w:bookmarkStart w:id="22" w:name="_Toc49953737"/>
      <w:r w:rsidRPr="003141DF">
        <w:rPr>
          <w:rFonts w:cs="Arial"/>
          <w:noProof/>
          <w:color w:val="FFFFFF" w:themeColor="background1"/>
          <w:lang w:eastAsia="en-AU" w:bidi="ar-SA"/>
        </w:rPr>
        <w:lastRenderedPageBreak/>
        <w:drawing>
          <wp:anchor distT="0" distB="0" distL="114300" distR="114300" simplePos="0" relativeHeight="251658247" behindDoc="1" locked="0" layoutInCell="1" allowOverlap="1" wp14:anchorId="4D37B8CF" wp14:editId="6DB9B0AB">
            <wp:simplePos x="0" y="0"/>
            <wp:positionH relativeFrom="column">
              <wp:posOffset>-914150</wp:posOffset>
            </wp:positionH>
            <wp:positionV relativeFrom="page">
              <wp:posOffset>652007</wp:posOffset>
            </wp:positionV>
            <wp:extent cx="1685424" cy="946150"/>
            <wp:effectExtent l="0" t="0" r="0" b="0"/>
            <wp:wrapNone/>
            <wp:docPr id="8" name="Picture 8">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685424" cy="946150"/>
                    </a:xfrm>
                    <a:prstGeom prst="rect">
                      <a:avLst/>
                    </a:prstGeom>
                    <a:noFill/>
                    <a:ln>
                      <a:noFill/>
                    </a:ln>
                  </pic:spPr>
                </pic:pic>
              </a:graphicData>
            </a:graphic>
          </wp:anchor>
        </w:drawing>
      </w:r>
      <w:r w:rsidR="00603DEC" w:rsidRPr="003141DF">
        <w:rPr>
          <w:rFonts w:cs="Arial"/>
          <w:color w:val="FFFFFF" w:themeColor="background1"/>
        </w:rPr>
        <w:t>2</w:t>
      </w:r>
      <w:r w:rsidR="00603DEC" w:rsidRPr="00006991">
        <w:rPr>
          <w:rFonts w:cs="Arial"/>
        </w:rPr>
        <w:tab/>
      </w:r>
      <w:bookmarkEnd w:id="21"/>
      <w:bookmarkEnd w:id="22"/>
      <w:r w:rsidR="00CC7508">
        <w:t>Prostheses purchasing arrangements in the public and private hospital sectors</w:t>
      </w:r>
    </w:p>
    <w:p w14:paraId="4E763592" w14:textId="77777777" w:rsidR="003932A6" w:rsidRPr="00006991" w:rsidRDefault="003932A6" w:rsidP="003932A6">
      <w:pPr>
        <w:pStyle w:val="BodyText"/>
        <w:rPr>
          <w:rFonts w:cs="Arial"/>
        </w:rPr>
        <w:sectPr w:rsidR="003932A6" w:rsidRPr="00006991" w:rsidSect="001142D0">
          <w:headerReference w:type="even" r:id="rId40"/>
          <w:headerReference w:type="default" r:id="rId41"/>
          <w:headerReference w:type="first" r:id="rId42"/>
          <w:pgSz w:w="11910" w:h="16840"/>
          <w:pgMar w:top="1440" w:right="1440" w:bottom="1440" w:left="1440" w:header="0" w:footer="656" w:gutter="0"/>
          <w:cols w:space="720"/>
        </w:sectPr>
      </w:pPr>
    </w:p>
    <w:p w14:paraId="0C00457F" w14:textId="77777777" w:rsidR="00CC7508" w:rsidRDefault="00CC7508" w:rsidP="00312748">
      <w:pPr>
        <w:pStyle w:val="BodyText"/>
        <w:spacing w:before="0" w:line="257" w:lineRule="auto"/>
        <w:ind w:right="142"/>
      </w:pPr>
      <w:r>
        <w:t>The purchasing arrangements for prostheses in Australian public hospitals are significantly different from the purchasing arrangements in the private hospital sector.</w:t>
      </w:r>
    </w:p>
    <w:p w14:paraId="0176DA67" w14:textId="3C7C0202" w:rsidR="00CC7508" w:rsidRDefault="00CC7508" w:rsidP="00CC7508">
      <w:pPr>
        <w:pStyle w:val="BodyText"/>
      </w:pPr>
      <w:r>
        <w:t>Most states and territories operate some level of tendering arrangement at the state level. This varies from simple ‘registration’ type arrangements, which allows the suppliers product to be included on the central catalogue of items available for purchase by a hospital or local hospital network</w:t>
      </w:r>
      <w:r w:rsidR="00E67B8C">
        <w:t xml:space="preserve"> (LHN)</w:t>
      </w:r>
      <w:r>
        <w:t xml:space="preserve"> in that state, through to sophisticated tendering approaches securing discounts to a standard price based either on guaranteed volumes,</w:t>
      </w:r>
      <w:r w:rsidR="007236F2">
        <w:t xml:space="preserve"> </w:t>
      </w:r>
      <w:r>
        <w:t>or achieving market shares within a particular product category. These approaches generally rely on hospitals agreeing to limit the range of products available</w:t>
      </w:r>
      <w:r w:rsidR="005107A1">
        <w:t xml:space="preserve"> to those devices that are effective and cost</w:t>
      </w:r>
      <w:r w:rsidR="005107A1">
        <w:noBreakHyphen/>
        <w:t>effective.</w:t>
      </w:r>
    </w:p>
    <w:p w14:paraId="47A55CE9" w14:textId="77777777" w:rsidR="00CC7508" w:rsidRDefault="00CC7508" w:rsidP="00CC7508">
      <w:pPr>
        <w:pStyle w:val="BodyText"/>
      </w:pPr>
      <w:r>
        <w:t>In some cases hospitals with large volumes of particular types of surgery may choose to further limit the range of products available for clinicians to choose, and as a result are able to achieve further discounts over and above that available in state based tendering approach.</w:t>
      </w:r>
    </w:p>
    <w:p w14:paraId="7E9DFFE8" w14:textId="52FA6BE3" w:rsidR="005107A1" w:rsidRDefault="00CC7508" w:rsidP="005107A1">
      <w:pPr>
        <w:pStyle w:val="BodyText"/>
      </w:pPr>
      <w:r>
        <w:t>It is important to note that the narrowing of device choice is generally carried out with extensive clinician engagement, and there are generally mechanisms to access alternative devices when clinically necessary</w:t>
      </w:r>
      <w:r w:rsidR="005107A1">
        <w:t>, as requested and justified by the clinicians.</w:t>
      </w:r>
    </w:p>
    <w:p w14:paraId="0D9A9371" w14:textId="67B18F85" w:rsidR="00CC7508" w:rsidRDefault="00CC7508" w:rsidP="00CC7508">
      <w:pPr>
        <w:pStyle w:val="BodyText"/>
      </w:pPr>
      <w:r>
        <w:t xml:space="preserve">This means that in the public hospital system there is no single price for a given product across the country, and in fact there can be multiple prices for the same product within a single state, depending on the market share discounts applied at different </w:t>
      </w:r>
      <w:r w:rsidR="00E67B8C">
        <w:t>LHNs</w:t>
      </w:r>
      <w:r>
        <w:t>.</w:t>
      </w:r>
    </w:p>
    <w:p w14:paraId="3304D67A" w14:textId="0AAF8ACB" w:rsidR="00DA117E" w:rsidRDefault="00CC7508" w:rsidP="00CC7508">
      <w:pPr>
        <w:pStyle w:val="BodyText"/>
      </w:pPr>
      <w:r>
        <w:t xml:space="preserve">A further confounding factor is that state tenders group items together into product categories, and any market share discount achieved for the category applies to all products within the category. This means that when prices are compared there is not always an obvious price volume relationship, as a product with a lower </w:t>
      </w:r>
      <w:r>
        <w:t xml:space="preserve">volume of sales may be at a lower price </w:t>
      </w:r>
      <w:r w:rsidR="005072C4">
        <w:t>because of</w:t>
      </w:r>
      <w:r>
        <w:t xml:space="preserve"> a market share discount being applied to a larger product category.</w:t>
      </w:r>
    </w:p>
    <w:p w14:paraId="01350E0B" w14:textId="134F1165" w:rsidR="00CC7508" w:rsidRDefault="00CC7508" w:rsidP="00312748">
      <w:pPr>
        <w:pStyle w:val="BodyText"/>
        <w:spacing w:before="0" w:line="257" w:lineRule="auto"/>
        <w:ind w:right="142"/>
      </w:pPr>
      <w:r>
        <w:t>A number of prostheses suppliers have also emphasised that, on occasion, products may be supplied to the public system at a price that does not reflect the market price, either on compassionate grounds (where for clinical reasons a patient requires a product that would generally not be available in the public sector due to cost considerations) or for other reasons, such as training and education purposes.</w:t>
      </w:r>
    </w:p>
    <w:p w14:paraId="6B687DDB" w14:textId="64A2E96B" w:rsidR="00CC7508" w:rsidRDefault="00CC7508" w:rsidP="00CC7508">
      <w:pPr>
        <w:pStyle w:val="BodyText"/>
      </w:pPr>
      <w:r>
        <w:t xml:space="preserve">In contrast, prostheses purchasing in the private hospital system is more varied. Device selection is generally the domain of the treating clinician, with hospitals </w:t>
      </w:r>
      <w:r w:rsidR="005107A1">
        <w:t xml:space="preserve">choosing to exercise </w:t>
      </w:r>
      <w:r>
        <w:t xml:space="preserve">significantly less control over the range of products available. Devices are </w:t>
      </w:r>
      <w:r w:rsidR="004E29BC">
        <w:t xml:space="preserve">often </w:t>
      </w:r>
      <w:r>
        <w:t xml:space="preserve">sold to the hospital at (or below) the </w:t>
      </w:r>
      <w:r w:rsidR="00E67B8C">
        <w:t>PL</w:t>
      </w:r>
      <w:r>
        <w:t xml:space="preserve"> benefit level and the private insurer is compelled to pay</w:t>
      </w:r>
      <w:r w:rsidR="005107A1">
        <w:t xml:space="preserve"> the PL</w:t>
      </w:r>
      <w:r>
        <w:t xml:space="preserve"> this benefit to the hospital.</w:t>
      </w:r>
    </w:p>
    <w:p w14:paraId="3910600F" w14:textId="72864A6F" w:rsidR="00211C03" w:rsidRDefault="00CC7508" w:rsidP="00CC7508">
      <w:pPr>
        <w:pStyle w:val="BodyText"/>
        <w:rPr>
          <w:noProof/>
          <w:sz w:val="20"/>
          <w:lang w:eastAsia="en-AU" w:bidi="ar-SA"/>
        </w:rPr>
      </w:pPr>
      <w:r>
        <w:t xml:space="preserve">Some private hospitals may receive a rebate based on the total value of products purchased from a supplier over a period, however the value and nature of these rebates are not </w:t>
      </w:r>
      <w:r w:rsidR="004554D8">
        <w:t>publicly</w:t>
      </w:r>
      <w:r>
        <w:t xml:space="preserve"> available. In the 2017 Senate Committee Inquiry into Price regulation associated with the Prostheses List Framework, Ramsay Healthcare</w:t>
      </w:r>
      <w:r w:rsidR="00E67B8C">
        <w:t xml:space="preserve"> </w:t>
      </w:r>
      <w:r>
        <w:t>testified that the rebates in this area were in the vicinity of 5 to 10 per cent.</w:t>
      </w:r>
      <w:r w:rsidR="00211C03" w:rsidRPr="00211C03">
        <w:rPr>
          <w:noProof/>
          <w:sz w:val="20"/>
          <w:lang w:eastAsia="en-AU" w:bidi="ar-SA"/>
        </w:rPr>
        <w:t xml:space="preserve"> </w:t>
      </w:r>
    </w:p>
    <w:p w14:paraId="22B12DCD" w14:textId="74121040" w:rsidR="00CC7508" w:rsidRDefault="00211C03" w:rsidP="00CC7508">
      <w:pPr>
        <w:pStyle w:val="BodyText"/>
      </w:pPr>
      <w:r>
        <w:rPr>
          <w:noProof/>
          <w:sz w:val="20"/>
          <w:lang w:eastAsia="en-AU" w:bidi="ar-SA"/>
        </w:rPr>
        <w:drawing>
          <wp:inline distT="0" distB="0" distL="0" distR="0" wp14:anchorId="0C239FF4" wp14:editId="4DBC108F">
            <wp:extent cx="2714669" cy="271462"/>
            <wp:effectExtent l="0" t="0" r="0" b="0"/>
            <wp:docPr id="471" name="image12.png" descr="Shape, rect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image12.png" descr="Shape, rectangle&#10;&#10;Description automatically generated"/>
                    <pic:cNvPicPr/>
                  </pic:nvPicPr>
                  <pic:blipFill>
                    <a:blip r:embed="rId43" cstate="print"/>
                    <a:stretch>
                      <a:fillRect/>
                    </a:stretch>
                  </pic:blipFill>
                  <pic:spPr>
                    <a:xfrm>
                      <a:off x="0" y="0"/>
                      <a:ext cx="2714669" cy="271462"/>
                    </a:xfrm>
                    <a:prstGeom prst="rect">
                      <a:avLst/>
                    </a:prstGeom>
                  </pic:spPr>
                </pic:pic>
              </a:graphicData>
            </a:graphic>
          </wp:inline>
        </w:drawing>
      </w:r>
    </w:p>
    <w:p w14:paraId="3288383D" w14:textId="77777777" w:rsidR="00211C03" w:rsidRPr="00211C03" w:rsidRDefault="00211C03" w:rsidP="00211C03">
      <w:pPr>
        <w:pStyle w:val="Questionheading"/>
        <w:ind w:left="0"/>
        <w:rPr>
          <w:sz w:val="28"/>
          <w:szCs w:val="28"/>
        </w:rPr>
      </w:pPr>
      <w:r w:rsidRPr="00211C03">
        <w:rPr>
          <w:sz w:val="28"/>
          <w:szCs w:val="28"/>
        </w:rPr>
        <w:t>Feedback received</w:t>
      </w:r>
    </w:p>
    <w:p w14:paraId="50FA96A4" w14:textId="7CA7DB19" w:rsidR="00C32073" w:rsidRDefault="005107A1" w:rsidP="00E67B8C">
      <w:pPr>
        <w:pStyle w:val="Questionheading"/>
        <w:ind w:left="0"/>
        <w:rPr>
          <w:rFonts w:cs="Arial"/>
        </w:rPr>
      </w:pPr>
      <w:r>
        <w:rPr>
          <w:b w:val="0"/>
          <w:color w:val="58595B"/>
          <w:sz w:val="19"/>
          <w:szCs w:val="19"/>
        </w:rPr>
        <w:t>A</w:t>
      </w:r>
      <w:r w:rsidR="005D767E">
        <w:rPr>
          <w:b w:val="0"/>
          <w:color w:val="58595B"/>
          <w:sz w:val="19"/>
          <w:szCs w:val="19"/>
        </w:rPr>
        <w:t xml:space="preserve"> range of feedback</w:t>
      </w:r>
      <w:r w:rsidR="00757812">
        <w:rPr>
          <w:b w:val="0"/>
          <w:color w:val="58595B"/>
          <w:sz w:val="19"/>
          <w:szCs w:val="19"/>
        </w:rPr>
        <w:t xml:space="preserve"> was</w:t>
      </w:r>
      <w:r w:rsidR="005D767E">
        <w:rPr>
          <w:b w:val="0"/>
          <w:color w:val="58595B"/>
          <w:sz w:val="19"/>
          <w:szCs w:val="19"/>
        </w:rPr>
        <w:t xml:space="preserve"> provided </w:t>
      </w:r>
      <w:r w:rsidR="0065446F">
        <w:rPr>
          <w:b w:val="0"/>
          <w:color w:val="58595B"/>
          <w:sz w:val="19"/>
          <w:szCs w:val="19"/>
        </w:rPr>
        <w:t>by stakeholders</w:t>
      </w:r>
      <w:r w:rsidR="005D767E">
        <w:rPr>
          <w:b w:val="0"/>
          <w:color w:val="58595B"/>
          <w:sz w:val="19"/>
          <w:szCs w:val="19"/>
        </w:rPr>
        <w:t xml:space="preserve"> relat</w:t>
      </w:r>
      <w:r w:rsidR="00A75A08">
        <w:rPr>
          <w:b w:val="0"/>
          <w:color w:val="58595B"/>
          <w:sz w:val="19"/>
          <w:szCs w:val="19"/>
        </w:rPr>
        <w:t>ing</w:t>
      </w:r>
      <w:r w:rsidR="005D767E">
        <w:rPr>
          <w:b w:val="0"/>
          <w:color w:val="58595B"/>
          <w:sz w:val="19"/>
          <w:szCs w:val="19"/>
        </w:rPr>
        <w:t xml:space="preserve"> to the broader prostheses reform policy and </w:t>
      </w:r>
      <w:r w:rsidR="00664BFE">
        <w:rPr>
          <w:b w:val="0"/>
          <w:color w:val="58595B"/>
          <w:sz w:val="19"/>
          <w:szCs w:val="19"/>
        </w:rPr>
        <w:t xml:space="preserve">its </w:t>
      </w:r>
      <w:r w:rsidR="005D767E">
        <w:rPr>
          <w:b w:val="0"/>
          <w:color w:val="58595B"/>
          <w:sz w:val="19"/>
          <w:szCs w:val="19"/>
        </w:rPr>
        <w:t>implementation</w:t>
      </w:r>
      <w:r w:rsidR="00CF4244">
        <w:rPr>
          <w:b w:val="0"/>
          <w:color w:val="58595B"/>
          <w:sz w:val="19"/>
          <w:szCs w:val="19"/>
        </w:rPr>
        <w:t xml:space="preserve"> i</w:t>
      </w:r>
      <w:r w:rsidR="00E67B8C">
        <w:rPr>
          <w:b w:val="0"/>
          <w:color w:val="58595B"/>
          <w:sz w:val="19"/>
          <w:szCs w:val="19"/>
        </w:rPr>
        <w:t>ncluding c</w:t>
      </w:r>
      <w:r w:rsidR="006624B3">
        <w:rPr>
          <w:b w:val="0"/>
          <w:color w:val="58595B"/>
          <w:sz w:val="19"/>
          <w:szCs w:val="19"/>
        </w:rPr>
        <w:t>onsiderations</w:t>
      </w:r>
      <w:r w:rsidR="005355C9">
        <w:rPr>
          <w:b w:val="0"/>
          <w:color w:val="58595B"/>
          <w:sz w:val="19"/>
          <w:szCs w:val="19"/>
        </w:rPr>
        <w:t xml:space="preserve"> on</w:t>
      </w:r>
      <w:r w:rsidR="006D2854">
        <w:rPr>
          <w:b w:val="0"/>
          <w:color w:val="58595B"/>
          <w:sz w:val="19"/>
          <w:szCs w:val="19"/>
        </w:rPr>
        <w:t xml:space="preserve"> </w:t>
      </w:r>
      <w:r w:rsidR="003C6DFB">
        <w:rPr>
          <w:b w:val="0"/>
          <w:color w:val="58595B"/>
          <w:sz w:val="19"/>
          <w:szCs w:val="19"/>
        </w:rPr>
        <w:t>who bears the cost difference between private and public prices</w:t>
      </w:r>
      <w:r w:rsidR="00D50373">
        <w:rPr>
          <w:b w:val="0"/>
          <w:color w:val="58595B"/>
          <w:sz w:val="19"/>
          <w:szCs w:val="19"/>
        </w:rPr>
        <w:t xml:space="preserve">, </w:t>
      </w:r>
      <w:r w:rsidR="00C634BD">
        <w:rPr>
          <w:b w:val="0"/>
          <w:color w:val="58595B"/>
          <w:sz w:val="19"/>
          <w:szCs w:val="19"/>
        </w:rPr>
        <w:t xml:space="preserve">recommendations to </w:t>
      </w:r>
      <w:r w:rsidR="00BC4DD8">
        <w:rPr>
          <w:b w:val="0"/>
          <w:color w:val="58595B"/>
          <w:sz w:val="19"/>
          <w:szCs w:val="19"/>
        </w:rPr>
        <w:t xml:space="preserve">conduct </w:t>
      </w:r>
      <w:r w:rsidR="00D50373">
        <w:rPr>
          <w:b w:val="0"/>
          <w:color w:val="58595B"/>
          <w:sz w:val="19"/>
          <w:szCs w:val="19"/>
        </w:rPr>
        <w:t>annual reviews of the benchmarking process</w:t>
      </w:r>
      <w:r w:rsidR="001C0D25">
        <w:rPr>
          <w:b w:val="0"/>
          <w:color w:val="58595B"/>
          <w:sz w:val="19"/>
          <w:szCs w:val="19"/>
        </w:rPr>
        <w:t xml:space="preserve"> </w:t>
      </w:r>
      <w:r w:rsidR="00B47433">
        <w:rPr>
          <w:b w:val="0"/>
          <w:color w:val="58595B"/>
          <w:sz w:val="19"/>
          <w:szCs w:val="19"/>
        </w:rPr>
        <w:t xml:space="preserve">and </w:t>
      </w:r>
      <w:r w:rsidR="00BC4DD8">
        <w:rPr>
          <w:b w:val="0"/>
          <w:color w:val="58595B"/>
          <w:sz w:val="19"/>
          <w:szCs w:val="19"/>
        </w:rPr>
        <w:t xml:space="preserve">obtaining </w:t>
      </w:r>
      <w:r w:rsidR="0017489C">
        <w:rPr>
          <w:b w:val="0"/>
          <w:color w:val="58595B"/>
          <w:sz w:val="19"/>
          <w:szCs w:val="19"/>
        </w:rPr>
        <w:t>clinical input to inform pricing</w:t>
      </w:r>
      <w:r w:rsidR="00450E3C">
        <w:rPr>
          <w:b w:val="0"/>
          <w:color w:val="58595B"/>
          <w:sz w:val="19"/>
          <w:szCs w:val="19"/>
        </w:rPr>
        <w:t>.</w:t>
      </w:r>
      <w:r w:rsidR="00E67B8C">
        <w:rPr>
          <w:b w:val="0"/>
          <w:color w:val="58595B"/>
          <w:sz w:val="19"/>
          <w:szCs w:val="19"/>
        </w:rPr>
        <w:t xml:space="preserve"> </w:t>
      </w:r>
    </w:p>
    <w:p w14:paraId="3871E3C6" w14:textId="5ECBCA8F" w:rsidR="00783952" w:rsidRPr="00006991" w:rsidRDefault="00783952" w:rsidP="00391CF0">
      <w:pPr>
        <w:pStyle w:val="BodyText"/>
        <w:rPr>
          <w:rFonts w:cs="Arial"/>
        </w:rPr>
        <w:sectPr w:rsidR="00783952" w:rsidRPr="00006991" w:rsidSect="006D53C3">
          <w:type w:val="continuous"/>
          <w:pgSz w:w="11910" w:h="16840"/>
          <w:pgMar w:top="1440" w:right="1440" w:bottom="1440" w:left="1440" w:header="0" w:footer="656" w:gutter="0"/>
          <w:cols w:num="2" w:space="340"/>
        </w:sectPr>
      </w:pPr>
    </w:p>
    <w:p w14:paraId="043C06BD" w14:textId="77777777" w:rsidR="00F83327" w:rsidRPr="00006991" w:rsidRDefault="00F83327" w:rsidP="005B7291">
      <w:pPr>
        <w:pStyle w:val="SectionNumber"/>
      </w:pPr>
      <w:bookmarkStart w:id="23" w:name="_3_Scope_of"/>
      <w:bookmarkStart w:id="24" w:name="_Toc49953742"/>
      <w:bookmarkEnd w:id="23"/>
      <w:r w:rsidRPr="00006991">
        <w:rPr>
          <w:lang w:bidi="ar-SA"/>
        </w:rPr>
        <w:lastRenderedPageBreak/>
        <w:drawing>
          <wp:anchor distT="0" distB="0" distL="114300" distR="114300" simplePos="0" relativeHeight="251658250" behindDoc="1" locked="0" layoutInCell="1" allowOverlap="1" wp14:anchorId="40D9DA6B" wp14:editId="009D129E">
            <wp:simplePos x="0" y="0"/>
            <wp:positionH relativeFrom="margin">
              <wp:posOffset>-914400</wp:posOffset>
            </wp:positionH>
            <wp:positionV relativeFrom="page">
              <wp:posOffset>954157</wp:posOffset>
            </wp:positionV>
            <wp:extent cx="5462269" cy="3577466"/>
            <wp:effectExtent l="0" t="0" r="0" b="0"/>
            <wp:wrapNone/>
            <wp:docPr id="9" name="Picture 9">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462269" cy="3577466"/>
                    </a:xfrm>
                    <a:prstGeom prst="rect">
                      <a:avLst/>
                    </a:prstGeom>
                    <a:noFill/>
                    <a:ln>
                      <a:noFill/>
                    </a:ln>
                  </pic:spPr>
                </pic:pic>
              </a:graphicData>
            </a:graphic>
          </wp:anchor>
        </w:drawing>
      </w:r>
      <w:r w:rsidRPr="00006991">
        <w:t>3</w:t>
      </w:r>
      <w:bookmarkEnd w:id="24"/>
    </w:p>
    <w:p w14:paraId="4A395EEA" w14:textId="77777777" w:rsidR="00CC7508" w:rsidRPr="00006991" w:rsidRDefault="00CC7508" w:rsidP="00CC7508">
      <w:pPr>
        <w:pStyle w:val="Sectionheader"/>
        <w:sectPr w:rsidR="00CC7508" w:rsidRPr="00006991" w:rsidSect="008613E1">
          <w:headerReference w:type="even" r:id="rId45"/>
          <w:headerReference w:type="default" r:id="rId46"/>
          <w:footerReference w:type="default" r:id="rId47"/>
          <w:headerReference w:type="first" r:id="rId48"/>
          <w:pgSz w:w="11910" w:h="16840"/>
          <w:pgMar w:top="3970" w:right="1440" w:bottom="1440" w:left="1440" w:header="0" w:footer="656" w:gutter="0"/>
          <w:cols w:space="720"/>
        </w:sectPr>
      </w:pPr>
      <w:bookmarkStart w:id="25" w:name="_Toc87885916"/>
      <w:bookmarkStart w:id="26" w:name="_Toc45809587"/>
      <w:bookmarkStart w:id="27" w:name="_Toc49953744"/>
      <w:r>
        <w:t>Data sources</w:t>
      </w:r>
      <w:bookmarkEnd w:id="25"/>
    </w:p>
    <w:p w14:paraId="2D1B7802" w14:textId="6EB8F598" w:rsidR="00C415F5" w:rsidRPr="00006991" w:rsidRDefault="005907C8" w:rsidP="00335888">
      <w:pPr>
        <w:pStyle w:val="Heading1"/>
        <w:ind w:left="1418" w:right="99" w:hanging="1191"/>
        <w:rPr>
          <w:rFonts w:cs="Arial"/>
        </w:rPr>
      </w:pPr>
      <w:bookmarkStart w:id="28" w:name="_Ref86820367"/>
      <w:r w:rsidRPr="00006991">
        <w:rPr>
          <w:rFonts w:cs="Arial"/>
          <w:noProof/>
          <w:color w:val="FFFFFF" w:themeColor="background1"/>
          <w:lang w:eastAsia="en-AU" w:bidi="ar-SA"/>
        </w:rPr>
        <w:lastRenderedPageBreak/>
        <w:drawing>
          <wp:anchor distT="0" distB="0" distL="114300" distR="114300" simplePos="0" relativeHeight="251658241" behindDoc="1" locked="0" layoutInCell="1" allowOverlap="1" wp14:anchorId="24DFDF6A" wp14:editId="3B8A98D6">
            <wp:simplePos x="0" y="0"/>
            <wp:positionH relativeFrom="column">
              <wp:posOffset>-914400</wp:posOffset>
            </wp:positionH>
            <wp:positionV relativeFrom="page">
              <wp:posOffset>667910</wp:posOffset>
            </wp:positionV>
            <wp:extent cx="1685424" cy="946149"/>
            <wp:effectExtent l="0" t="0" r="0" b="0"/>
            <wp:wrapNone/>
            <wp:docPr id="10" name="Picture 10">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685424" cy="946149"/>
                    </a:xfrm>
                    <a:prstGeom prst="rect">
                      <a:avLst/>
                    </a:prstGeom>
                    <a:noFill/>
                    <a:ln>
                      <a:noFill/>
                    </a:ln>
                  </pic:spPr>
                </pic:pic>
              </a:graphicData>
            </a:graphic>
          </wp:anchor>
        </w:drawing>
      </w:r>
      <w:r w:rsidR="00B23364" w:rsidRPr="00006991">
        <w:rPr>
          <w:rFonts w:cs="Arial"/>
          <w:color w:val="FFFFFF" w:themeColor="background1"/>
        </w:rPr>
        <w:t>3</w:t>
      </w:r>
      <w:r w:rsidR="00B23364" w:rsidRPr="00006991">
        <w:rPr>
          <w:rFonts w:cs="Arial"/>
        </w:rPr>
        <w:tab/>
      </w:r>
      <w:r w:rsidR="00D32313" w:rsidRPr="00006991">
        <w:rPr>
          <w:rFonts w:cs="Arial"/>
        </w:rPr>
        <w:tab/>
      </w:r>
      <w:bookmarkEnd w:id="26"/>
      <w:bookmarkEnd w:id="27"/>
      <w:r w:rsidR="00CC7508">
        <w:rPr>
          <w:rFonts w:cs="Arial"/>
        </w:rPr>
        <w:t>Data sources</w:t>
      </w:r>
      <w:bookmarkEnd w:id="28"/>
    </w:p>
    <w:p w14:paraId="1CB0D29C" w14:textId="77777777" w:rsidR="00C415F5" w:rsidRPr="00006991" w:rsidRDefault="00C415F5">
      <w:pPr>
        <w:rPr>
          <w:rFonts w:cs="Arial"/>
          <w:sz w:val="20"/>
        </w:rPr>
        <w:sectPr w:rsidR="00C415F5" w:rsidRPr="00006991" w:rsidSect="00342612">
          <w:headerReference w:type="even" r:id="rId50"/>
          <w:headerReference w:type="default" r:id="rId51"/>
          <w:headerReference w:type="first" r:id="rId52"/>
          <w:pgSz w:w="11910" w:h="16840"/>
          <w:pgMar w:top="1440" w:right="1440" w:bottom="1440" w:left="1440" w:header="0" w:footer="656" w:gutter="0"/>
          <w:cols w:space="720"/>
        </w:sectPr>
      </w:pPr>
    </w:p>
    <w:p w14:paraId="79BD9CE6" w14:textId="473F745E" w:rsidR="00CC7508" w:rsidRDefault="00CC7508" w:rsidP="00CC7508">
      <w:pPr>
        <w:pStyle w:val="BodyText"/>
      </w:pPr>
      <w:r w:rsidRPr="0067620A">
        <w:t xml:space="preserve">There are a number of data sources which </w:t>
      </w:r>
      <w:r w:rsidR="000F2E62">
        <w:t xml:space="preserve">IHPA </w:t>
      </w:r>
      <w:r w:rsidRPr="0067620A">
        <w:t>can utilise in the calculation of the benchmark cost for prostheses in public hospitals.</w:t>
      </w:r>
    </w:p>
    <w:p w14:paraId="7A39269A" w14:textId="11CDF4FC" w:rsidR="00CC7508" w:rsidRPr="00006991" w:rsidRDefault="00CC7508" w:rsidP="00CC7508">
      <w:pPr>
        <w:pStyle w:val="Heading2"/>
        <w:rPr>
          <w:rFonts w:cs="Arial"/>
        </w:rPr>
      </w:pPr>
      <w:bookmarkStart w:id="29" w:name="_Toc87885917"/>
      <w:r>
        <w:rPr>
          <w:rFonts w:cs="Arial"/>
        </w:rPr>
        <w:t>3</w:t>
      </w:r>
      <w:r w:rsidRPr="00006991">
        <w:rPr>
          <w:rFonts w:cs="Arial"/>
        </w:rPr>
        <w:t xml:space="preserve">.1. </w:t>
      </w:r>
      <w:r w:rsidRPr="00393166">
        <w:t>National Hospital Cost Data Collection</w:t>
      </w:r>
      <w:bookmarkEnd w:id="29"/>
    </w:p>
    <w:p w14:paraId="7D8AD64E" w14:textId="77777777" w:rsidR="00CC7508" w:rsidRPr="0067620A" w:rsidRDefault="00CC7508" w:rsidP="00CC7508">
      <w:pPr>
        <w:pStyle w:val="BodyText"/>
        <w:rPr>
          <w:rFonts w:cs="Arial"/>
        </w:rPr>
      </w:pPr>
      <w:r w:rsidRPr="0067620A">
        <w:rPr>
          <w:rFonts w:cs="Arial"/>
        </w:rPr>
        <w:t>The National Hospital Cost Data Collection (NHCDC) is an annual collection of public hospital cost data in Australia. The collection matches patient level activity data with the corresponding resources utilised by the hospital</w:t>
      </w:r>
      <w:r>
        <w:rPr>
          <w:rFonts w:cs="Arial"/>
        </w:rPr>
        <w:t> </w:t>
      </w:r>
      <w:r w:rsidRPr="0067620A">
        <w:rPr>
          <w:rFonts w:cs="Arial"/>
        </w:rPr>
        <w:t>in administering care for the patient.</w:t>
      </w:r>
    </w:p>
    <w:p w14:paraId="524C71FC" w14:textId="77777777" w:rsidR="00CC7508" w:rsidRPr="0067620A" w:rsidRDefault="00CC7508" w:rsidP="00CC7508">
      <w:pPr>
        <w:pStyle w:val="BodyText"/>
        <w:rPr>
          <w:rFonts w:cs="Arial"/>
        </w:rPr>
      </w:pPr>
      <w:r w:rsidRPr="0067620A">
        <w:rPr>
          <w:rFonts w:cs="Arial"/>
        </w:rPr>
        <w:t>This collection was established in 1996 with the primary aim of providing Australian governments and the health</w:t>
      </w:r>
      <w:r>
        <w:rPr>
          <w:rFonts w:cs="Arial"/>
        </w:rPr>
        <w:t xml:space="preserve"> </w:t>
      </w:r>
      <w:r w:rsidRPr="0067620A">
        <w:rPr>
          <w:rFonts w:cs="Arial"/>
        </w:rPr>
        <w:t>care industry with a nationally consistent method of costing all types of hospital</w:t>
      </w:r>
      <w:r>
        <w:rPr>
          <w:rFonts w:cs="Arial"/>
        </w:rPr>
        <w:t> </w:t>
      </w:r>
      <w:r w:rsidRPr="0067620A">
        <w:rPr>
          <w:rFonts w:cs="Arial"/>
        </w:rPr>
        <w:t xml:space="preserve">activity related to the care of patients. </w:t>
      </w:r>
    </w:p>
    <w:p w14:paraId="59BDAFEE" w14:textId="77777777" w:rsidR="00CC7508" w:rsidRPr="0067620A" w:rsidRDefault="00CC7508" w:rsidP="00CC7508">
      <w:pPr>
        <w:pStyle w:val="BodyText"/>
        <w:rPr>
          <w:rFonts w:cs="Arial"/>
        </w:rPr>
      </w:pPr>
      <w:r w:rsidRPr="0067620A">
        <w:rPr>
          <w:rFonts w:cs="Arial"/>
        </w:rPr>
        <w:t>The health departments of Australia’s states and</w:t>
      </w:r>
      <w:r>
        <w:rPr>
          <w:rFonts w:cs="Arial"/>
        </w:rPr>
        <w:t> </w:t>
      </w:r>
      <w:r w:rsidRPr="0067620A">
        <w:rPr>
          <w:rFonts w:cs="Arial"/>
        </w:rPr>
        <w:t>territories submit their cost data to IHPA. Taken</w:t>
      </w:r>
      <w:r>
        <w:rPr>
          <w:rFonts w:cs="Arial"/>
        </w:rPr>
        <w:t> </w:t>
      </w:r>
      <w:r w:rsidRPr="0067620A">
        <w:rPr>
          <w:rFonts w:cs="Arial"/>
        </w:rPr>
        <w:t>together, the collection represents the primary source of information about the cost of</w:t>
      </w:r>
      <w:r>
        <w:rPr>
          <w:rFonts w:cs="Arial"/>
        </w:rPr>
        <w:t> </w:t>
      </w:r>
      <w:r w:rsidRPr="0067620A">
        <w:rPr>
          <w:rFonts w:cs="Arial"/>
        </w:rPr>
        <w:t>treating patients in Australian hospitals.</w:t>
      </w:r>
    </w:p>
    <w:p w14:paraId="41C20783" w14:textId="77777777" w:rsidR="00CC7508" w:rsidRPr="0067620A" w:rsidRDefault="00CC7508" w:rsidP="00CC7508">
      <w:pPr>
        <w:pStyle w:val="BodyText"/>
        <w:rPr>
          <w:rFonts w:cs="Arial"/>
        </w:rPr>
      </w:pPr>
      <w:r w:rsidRPr="0067620A">
        <w:rPr>
          <w:rFonts w:cs="Arial"/>
        </w:rPr>
        <w:t>The NHCDC data is reported across a number of</w:t>
      </w:r>
      <w:r>
        <w:rPr>
          <w:rFonts w:cs="Arial"/>
        </w:rPr>
        <w:t> </w:t>
      </w:r>
      <w:r w:rsidRPr="0067620A">
        <w:rPr>
          <w:rFonts w:cs="Arial"/>
        </w:rPr>
        <w:t>cost components (known as cost buckets), including a specific cost bucket for prosthes</w:t>
      </w:r>
      <w:r>
        <w:rPr>
          <w:rFonts w:cs="Arial"/>
        </w:rPr>
        <w:t>e</w:t>
      </w:r>
      <w:r w:rsidRPr="0067620A">
        <w:rPr>
          <w:rFonts w:cs="Arial"/>
        </w:rPr>
        <w:t>s.</w:t>
      </w:r>
    </w:p>
    <w:p w14:paraId="4BA7168A" w14:textId="77777777" w:rsidR="00CC7508" w:rsidRPr="0067620A" w:rsidRDefault="00CC7508" w:rsidP="00CC7508">
      <w:pPr>
        <w:pStyle w:val="BodyText"/>
        <w:rPr>
          <w:rFonts w:cs="Arial"/>
        </w:rPr>
      </w:pPr>
      <w:r w:rsidRPr="0067620A">
        <w:rPr>
          <w:rFonts w:cs="Arial"/>
        </w:rPr>
        <w:t>Significantly, costs are reported at the episode level, not at the device level, so the NHCDC data for prostheses is a summation of the costs of all of the devices implanted in the episode of care. Episodes of care are classified using the Australian Refined Diagnosis Related Groups classification (AR-DRGs), which assigns episodes of care into clinically meaningful and</w:t>
      </w:r>
      <w:r>
        <w:rPr>
          <w:rFonts w:cs="Arial"/>
        </w:rPr>
        <w:t> </w:t>
      </w:r>
      <w:r w:rsidRPr="0067620A">
        <w:rPr>
          <w:rFonts w:cs="Arial"/>
        </w:rPr>
        <w:t>resource homogenous groups to enable meaningful comparisons to be made across different casemix groups.</w:t>
      </w:r>
    </w:p>
    <w:p w14:paraId="64187FD3" w14:textId="77777777" w:rsidR="00CC7508" w:rsidRPr="00006991" w:rsidRDefault="00CC7508" w:rsidP="00CC7508">
      <w:pPr>
        <w:pStyle w:val="BodyText"/>
        <w:rPr>
          <w:rFonts w:cs="Arial"/>
        </w:rPr>
      </w:pPr>
      <w:r w:rsidRPr="0067620A">
        <w:rPr>
          <w:rFonts w:cs="Arial"/>
        </w:rPr>
        <w:t xml:space="preserve">The most recently available data held by IHPA </w:t>
      </w:r>
      <w:r>
        <w:rPr>
          <w:rFonts w:cs="Arial"/>
        </w:rPr>
        <w:t xml:space="preserve">is </w:t>
      </w:r>
      <w:r w:rsidRPr="0067620A">
        <w:rPr>
          <w:rFonts w:cs="Arial"/>
        </w:rPr>
        <w:t>for the 2019</w:t>
      </w:r>
      <w:r>
        <w:rPr>
          <w:rFonts w:cs="Arial"/>
        </w:rPr>
        <w:t>–</w:t>
      </w:r>
      <w:r w:rsidRPr="0067620A">
        <w:rPr>
          <w:rFonts w:cs="Arial"/>
        </w:rPr>
        <w:t>20 financial year</w:t>
      </w:r>
      <w:r>
        <w:rPr>
          <w:rFonts w:cs="Arial"/>
        </w:rPr>
        <w:t xml:space="preserve">. </w:t>
      </w:r>
    </w:p>
    <w:p w14:paraId="1AECBDBC" w14:textId="77777777" w:rsidR="00CC7508" w:rsidRPr="00006991" w:rsidRDefault="00CC7508" w:rsidP="00CC7508">
      <w:pPr>
        <w:pStyle w:val="BodyText"/>
        <w:rPr>
          <w:rFonts w:cs="Arial"/>
        </w:rPr>
      </w:pPr>
      <w:r>
        <w:rPr>
          <w:rFonts w:cs="Arial"/>
        </w:rPr>
        <w:t xml:space="preserve">More information on the NHCDC is available on IHPA’s </w:t>
      </w:r>
      <w:hyperlink r:id="rId53" w:history="1">
        <w:r w:rsidRPr="00970633">
          <w:rPr>
            <w:rStyle w:val="Hyperlink"/>
            <w:rFonts w:cs="Arial"/>
          </w:rPr>
          <w:t>website</w:t>
        </w:r>
      </w:hyperlink>
      <w:r>
        <w:rPr>
          <w:rFonts w:cs="Arial"/>
        </w:rPr>
        <w:t>.</w:t>
      </w:r>
    </w:p>
    <w:p w14:paraId="029CD2E2" w14:textId="108BE855" w:rsidR="00CC7508" w:rsidRPr="00006991" w:rsidRDefault="00CC7508" w:rsidP="00CC7508">
      <w:pPr>
        <w:pStyle w:val="Heading2"/>
        <w:rPr>
          <w:rFonts w:cs="Arial"/>
        </w:rPr>
      </w:pPr>
      <w:bookmarkStart w:id="30" w:name="_Toc87885918"/>
      <w:r>
        <w:rPr>
          <w:rFonts w:cs="Arial"/>
        </w:rPr>
        <w:t>3</w:t>
      </w:r>
      <w:r w:rsidRPr="00006991">
        <w:rPr>
          <w:rFonts w:cs="Arial"/>
        </w:rPr>
        <w:t xml:space="preserve">.2. </w:t>
      </w:r>
      <w:r>
        <w:t>Hospital Casemix Protocol</w:t>
      </w:r>
      <w:bookmarkEnd w:id="30"/>
    </w:p>
    <w:p w14:paraId="5552CF83" w14:textId="5A41274C" w:rsidR="00CC7508" w:rsidRPr="009761B2" w:rsidRDefault="00CC7508" w:rsidP="00CC7508">
      <w:pPr>
        <w:pStyle w:val="BodyText"/>
      </w:pPr>
      <w:r w:rsidRPr="008F49D7">
        <w:rPr>
          <w:rFonts w:cs="Arial"/>
        </w:rPr>
        <w:t xml:space="preserve">The Hospital Casemix Protocol (HCP) data set is </w:t>
      </w:r>
      <w:r w:rsidRPr="008F49D7">
        <w:rPr>
          <w:rFonts w:cs="Arial"/>
        </w:rPr>
        <w:t xml:space="preserve">a valuable source of information for the private health </w:t>
      </w:r>
      <w:r w:rsidR="00AF3DC4">
        <w:rPr>
          <w:rFonts w:cs="Arial"/>
        </w:rPr>
        <w:t>sector</w:t>
      </w:r>
      <w:r w:rsidRPr="008F49D7">
        <w:rPr>
          <w:rFonts w:cs="Arial"/>
        </w:rPr>
        <w:t>. The collection includes</w:t>
      </w:r>
      <w:r w:rsidRPr="009761B2">
        <w:t xml:space="preserve"> clinical, demographic and financial information for privately insured admitted patient services. </w:t>
      </w:r>
    </w:p>
    <w:p w14:paraId="64EFC342" w14:textId="74D77866" w:rsidR="00CC7508" w:rsidRDefault="00CC7508" w:rsidP="00CC7508">
      <w:pPr>
        <w:pStyle w:val="BodyText"/>
        <w:rPr>
          <w:color w:val="222222"/>
          <w:shd w:val="clear" w:color="auto" w:fill="FFFFFF"/>
        </w:rPr>
      </w:pPr>
      <w:r w:rsidRPr="009761B2">
        <w:t xml:space="preserve">The collection has episodic, benefit and charge data for privately insured admitted patient episodes nationally. It also </w:t>
      </w:r>
      <w:r w:rsidRPr="008F49D7">
        <w:rPr>
          <w:rFonts w:cs="Arial"/>
        </w:rPr>
        <w:t>includes</w:t>
      </w:r>
      <w:r w:rsidRPr="009761B2">
        <w:t xml:space="preserve"> information on which </w:t>
      </w:r>
      <w:r w:rsidR="00AF3DC4">
        <w:rPr>
          <w:rFonts w:cs="Arial"/>
        </w:rPr>
        <w:t>PL</w:t>
      </w:r>
      <w:r w:rsidRPr="009761B2">
        <w:t xml:space="preserve"> devices were used in each episode of care. More information on the HCP can be found on the </w:t>
      </w:r>
      <w:r w:rsidR="0051625B">
        <w:t>Commonwealth</w:t>
      </w:r>
      <w:r w:rsidR="00462F0D">
        <w:t xml:space="preserve"> </w:t>
      </w:r>
      <w:r w:rsidRPr="009761B2">
        <w:t>Department of Health</w:t>
      </w:r>
      <w:r>
        <w:rPr>
          <w:color w:val="222222"/>
          <w:shd w:val="clear" w:color="auto" w:fill="FFFFFF"/>
        </w:rPr>
        <w:t> </w:t>
      </w:r>
      <w:hyperlink r:id="rId54" w:history="1">
        <w:r w:rsidRPr="00970633">
          <w:rPr>
            <w:rStyle w:val="Hyperlink"/>
            <w:shd w:val="clear" w:color="auto" w:fill="FFFFFF"/>
          </w:rPr>
          <w:t>website</w:t>
        </w:r>
      </w:hyperlink>
      <w:r>
        <w:rPr>
          <w:color w:val="222222"/>
          <w:shd w:val="clear" w:color="auto" w:fill="FFFFFF"/>
        </w:rPr>
        <w:t>.</w:t>
      </w:r>
    </w:p>
    <w:p w14:paraId="22C8A774" w14:textId="0AB5E3CE" w:rsidR="00CC7508" w:rsidRPr="00006991" w:rsidRDefault="00CC7508" w:rsidP="00CC7508">
      <w:pPr>
        <w:pStyle w:val="Heading2"/>
        <w:rPr>
          <w:rFonts w:cs="Arial"/>
        </w:rPr>
      </w:pPr>
      <w:bookmarkStart w:id="31" w:name="_Toc87885919"/>
      <w:r>
        <w:rPr>
          <w:rFonts w:cs="Arial"/>
        </w:rPr>
        <w:t>3</w:t>
      </w:r>
      <w:r w:rsidRPr="00006991">
        <w:rPr>
          <w:rFonts w:cs="Arial"/>
        </w:rPr>
        <w:t>.</w:t>
      </w:r>
      <w:r>
        <w:rPr>
          <w:rFonts w:cs="Arial"/>
        </w:rPr>
        <w:t>3</w:t>
      </w:r>
      <w:r w:rsidRPr="00006991">
        <w:rPr>
          <w:rFonts w:cs="Arial"/>
        </w:rPr>
        <w:t xml:space="preserve">. </w:t>
      </w:r>
      <w:r>
        <w:t>S</w:t>
      </w:r>
      <w:r w:rsidRPr="00EA534F">
        <w:t>ale price data</w:t>
      </w:r>
      <w:r>
        <w:t xml:space="preserve"> from industry</w:t>
      </w:r>
      <w:bookmarkEnd w:id="31"/>
    </w:p>
    <w:p w14:paraId="06CCCDCF" w14:textId="620086DA" w:rsidR="00CC7508" w:rsidRDefault="00CC7508" w:rsidP="00CC7508">
      <w:pPr>
        <w:pStyle w:val="BodyText"/>
      </w:pPr>
      <w:r>
        <w:t xml:space="preserve">The Medical Technology Association of Australia’s (MTAA) response to the December 2020 consultation paper released by the </w:t>
      </w:r>
      <w:r w:rsidR="0051625B">
        <w:t>Commonwealth</w:t>
      </w:r>
      <w:r w:rsidR="00462F0D">
        <w:t xml:space="preserve"> </w:t>
      </w:r>
      <w:r>
        <w:t>Department of Health proposed that the public benchmark price should be calculated using data collected from suppliers, either by an independent third party, or by the MTAA.</w:t>
      </w:r>
    </w:p>
    <w:p w14:paraId="5D599272" w14:textId="1BC23A6A" w:rsidR="00CC7508" w:rsidRDefault="00CC7508" w:rsidP="00CC7508">
      <w:pPr>
        <w:pStyle w:val="BodyText"/>
      </w:pPr>
      <w:r>
        <w:t>IHPA has requested that MTAA coordinate the supply of data to IHPA. Data relating to the actual price of sales (not, for example, nominal book price or recommended retail price) will need to be provided by each supplier at the billing code level, disaggregated by state and cover the 2020–21 financial year. This data</w:t>
      </w:r>
      <w:r w:rsidR="0022260F">
        <w:t xml:space="preserve"> was requested</w:t>
      </w:r>
      <w:r>
        <w:t xml:space="preserve"> to be provided to IHPA no later </w:t>
      </w:r>
      <w:r w:rsidRPr="00CC026A">
        <w:t>than 31 October 2021</w:t>
      </w:r>
      <w:r w:rsidR="0022260F">
        <w:t>, otherwise it cannot</w:t>
      </w:r>
      <w:r w:rsidRPr="00CC026A">
        <w:t xml:space="preserve"> </w:t>
      </w:r>
      <w:r>
        <w:t xml:space="preserve">be used to inform IHPA’s </w:t>
      </w:r>
      <w:r w:rsidR="0022260F">
        <w:t xml:space="preserve">first </w:t>
      </w:r>
      <w:r>
        <w:t>benchmarking report.</w:t>
      </w:r>
      <w:r w:rsidRPr="0073567C">
        <w:t xml:space="preserve"> </w:t>
      </w:r>
    </w:p>
    <w:p w14:paraId="50541294" w14:textId="1609D173" w:rsidR="00CC7508" w:rsidRDefault="00CC7508" w:rsidP="00CC7508">
      <w:pPr>
        <w:pStyle w:val="BodyText"/>
      </w:pPr>
      <w:r>
        <w:t>MTAA has also agreed to coordinate the collection of data from non-members.</w:t>
      </w:r>
    </w:p>
    <w:p w14:paraId="44599893" w14:textId="2882E60A" w:rsidR="00CC7508" w:rsidRPr="00006991" w:rsidRDefault="0022260F" w:rsidP="00CC7508">
      <w:pPr>
        <w:pStyle w:val="BodyText"/>
        <w:rPr>
          <w:rFonts w:cs="Arial"/>
        </w:rPr>
      </w:pPr>
      <w:r>
        <w:t>In the Consultation Paper, IHPA proposed t</w:t>
      </w:r>
      <w:r w:rsidR="00CC7508">
        <w:t xml:space="preserve">he most easily achieved approach would be the adoption of a benchmark price based on NHCDC data, at the </w:t>
      </w:r>
      <w:r w:rsidR="0080240A">
        <w:t>AR-</w:t>
      </w:r>
      <w:r w:rsidR="00CC7508">
        <w:t>DRG level.</w:t>
      </w:r>
    </w:p>
    <w:p w14:paraId="3C3F0CF4" w14:textId="7E69C5F7" w:rsidR="00CC7508" w:rsidRPr="00006991" w:rsidRDefault="00CC7508" w:rsidP="00312748">
      <w:pPr>
        <w:pStyle w:val="Heading2"/>
        <w:widowControl/>
        <w:rPr>
          <w:rFonts w:cs="Arial"/>
        </w:rPr>
      </w:pPr>
      <w:bookmarkStart w:id="32" w:name="_Toc87885920"/>
      <w:r>
        <w:rPr>
          <w:rFonts w:cs="Arial"/>
        </w:rPr>
        <w:t>3</w:t>
      </w:r>
      <w:r w:rsidRPr="00006991">
        <w:rPr>
          <w:rFonts w:cs="Arial"/>
        </w:rPr>
        <w:t>.</w:t>
      </w:r>
      <w:r>
        <w:rPr>
          <w:rFonts w:cs="Arial"/>
        </w:rPr>
        <w:t>4</w:t>
      </w:r>
      <w:r w:rsidRPr="00006991">
        <w:rPr>
          <w:rFonts w:cs="Arial"/>
        </w:rPr>
        <w:t xml:space="preserve">. </w:t>
      </w:r>
      <w:r>
        <w:t>Purchase price data from states and territories</w:t>
      </w:r>
      <w:bookmarkEnd w:id="32"/>
    </w:p>
    <w:p w14:paraId="59E0C667" w14:textId="17F6993E" w:rsidR="00CC7508" w:rsidRDefault="00CC7508" w:rsidP="00CC7508">
      <w:pPr>
        <w:pStyle w:val="BodyText"/>
      </w:pPr>
      <w:r>
        <w:t xml:space="preserve">Most state and territories in Australia have some form of centralised purchasing arrangements including for many consumables used in public </w:t>
      </w:r>
      <w:r>
        <w:lastRenderedPageBreak/>
        <w:t xml:space="preserve">hospitals. For example, in </w:t>
      </w:r>
      <w:r w:rsidR="009B0409">
        <w:t>New South Wales (</w:t>
      </w:r>
      <w:r>
        <w:t>NSW</w:t>
      </w:r>
      <w:r w:rsidR="009B0409">
        <w:t>)</w:t>
      </w:r>
      <w:r>
        <w:t xml:space="preserve">, </w:t>
      </w:r>
      <w:proofErr w:type="spellStart"/>
      <w:r>
        <w:t>HealthShare</w:t>
      </w:r>
      <w:proofErr w:type="spellEnd"/>
      <w:r>
        <w:t xml:space="preserve"> NSW Procurement is NSW Health's central point for goods and services tendering and contracting. It creates a central hub for procurement activity and helps lower purchasing costs...’</w:t>
      </w:r>
    </w:p>
    <w:p w14:paraId="71FA7BCB" w14:textId="0A164F0E" w:rsidR="00852CA2" w:rsidRDefault="00CC7508" w:rsidP="00CC7508">
      <w:pPr>
        <w:pStyle w:val="BodyText"/>
        <w:rPr>
          <w:rFonts w:cs="Arial"/>
          <w:noProof/>
          <w:lang w:eastAsia="en-AU" w:bidi="ar-SA"/>
        </w:rPr>
      </w:pPr>
      <w:r>
        <w:t>On 3 June 2021, the Minister for Health, the Hon Greg Hunt</w:t>
      </w:r>
      <w:r w:rsidR="005107A1">
        <w:t xml:space="preserve"> MP</w:t>
      </w:r>
      <w:r>
        <w:t xml:space="preserve">, wrote to state and territory health ministers seeking their assistance in the </w:t>
      </w:r>
      <w:r w:rsidR="00AF3DC4">
        <w:t>PL</w:t>
      </w:r>
      <w:r>
        <w:t xml:space="preserve"> reforms by providing access to prostheses purchase prices for the public sector. A</w:t>
      </w:r>
      <w:r w:rsidR="0022260F">
        <w:t xml:space="preserve"> </w:t>
      </w:r>
      <w:r>
        <w:t>number of states have agreed to assist where they are able to, subject to</w:t>
      </w:r>
      <w:r w:rsidR="00875391">
        <w:t xml:space="preserve"> </w:t>
      </w:r>
      <w:r>
        <w:t xml:space="preserve">confidentiality clauses that may be included in contracts with prostheses suppliers. </w:t>
      </w:r>
    </w:p>
    <w:p w14:paraId="3A2E5EE2" w14:textId="72C7BA06" w:rsidR="00992306" w:rsidRDefault="00D42970" w:rsidP="00CC7508">
      <w:pPr>
        <w:pStyle w:val="BodyText"/>
        <w:rPr>
          <w:rFonts w:cs="Arial"/>
          <w:noProof/>
          <w:lang w:eastAsia="en-AU" w:bidi="ar-SA"/>
        </w:rPr>
      </w:pPr>
      <w:r>
        <w:rPr>
          <w:noProof/>
          <w:lang w:eastAsia="en-AU" w:bidi="ar-SA"/>
        </w:rPr>
        <w:drawing>
          <wp:anchor distT="0" distB="0" distL="114300" distR="114300" simplePos="0" relativeHeight="251657216" behindDoc="0" locked="0" layoutInCell="1" allowOverlap="1" wp14:anchorId="37CEDBB5" wp14:editId="2E75AEDC">
            <wp:simplePos x="0" y="0"/>
            <wp:positionH relativeFrom="column">
              <wp:posOffset>0</wp:posOffset>
            </wp:positionH>
            <wp:positionV relativeFrom="paragraph">
              <wp:posOffset>104112</wp:posOffset>
            </wp:positionV>
            <wp:extent cx="306606" cy="264795"/>
            <wp:effectExtent l="0" t="0" r="0" b="1905"/>
            <wp:wrapNone/>
            <wp:docPr id="2" name="Picture 2" descr="Question mark to left of the ‘Consultation question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5" cstate="print">
                      <a:extLst>
                        <a:ext uri="{28A0092B-C50C-407E-A947-70E740481C1C}">
                          <a14:useLocalDpi xmlns:a14="http://schemas.microsoft.com/office/drawing/2010/main" val="0"/>
                        </a:ext>
                      </a:extLst>
                    </a:blip>
                    <a:stretch>
                      <a:fillRect/>
                    </a:stretch>
                  </pic:blipFill>
                  <pic:spPr bwMode="auto">
                    <a:xfrm>
                      <a:off x="0" y="0"/>
                      <a:ext cx="321036" cy="277257"/>
                    </a:xfrm>
                    <a:prstGeom prst="rect">
                      <a:avLst/>
                    </a:prstGeom>
                    <a:noFill/>
                    <a:ln>
                      <a:noFill/>
                    </a:ln>
                  </pic:spPr>
                </pic:pic>
              </a:graphicData>
            </a:graphic>
            <wp14:sizeRelH relativeFrom="page">
              <wp14:pctWidth>0</wp14:pctWidth>
            </wp14:sizeRelH>
            <wp14:sizeRelV relativeFrom="page">
              <wp14:pctHeight>0</wp14:pctHeight>
            </wp14:sizeRelV>
          </wp:anchor>
        </w:drawing>
      </w:r>
      <w:r w:rsidR="00992306">
        <w:rPr>
          <w:noProof/>
          <w:sz w:val="20"/>
          <w:lang w:eastAsia="en-AU" w:bidi="ar-SA"/>
        </w:rPr>
        <w:drawing>
          <wp:inline distT="0" distB="0" distL="0" distR="0" wp14:anchorId="749769F0" wp14:editId="5056CDEC">
            <wp:extent cx="2651125" cy="264802"/>
            <wp:effectExtent l="0" t="0" r="0" b="1905"/>
            <wp:docPr id="1" name="image64.png"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64.png" descr="Background pattern&#10;&#10;Description automatically generated"/>
                    <pic:cNvPicPr/>
                  </pic:nvPicPr>
                  <pic:blipFill>
                    <a:blip r:embed="rId56" cstate="print"/>
                    <a:stretch>
                      <a:fillRect/>
                    </a:stretch>
                  </pic:blipFill>
                  <pic:spPr>
                    <a:xfrm>
                      <a:off x="0" y="0"/>
                      <a:ext cx="2651125" cy="264802"/>
                    </a:xfrm>
                    <a:prstGeom prst="rect">
                      <a:avLst/>
                    </a:prstGeom>
                  </pic:spPr>
                </pic:pic>
              </a:graphicData>
            </a:graphic>
          </wp:inline>
        </w:drawing>
      </w:r>
    </w:p>
    <w:p w14:paraId="6BCF1AC4" w14:textId="77777777" w:rsidR="005107A1" w:rsidRDefault="005107A1" w:rsidP="005107A1">
      <w:pPr>
        <w:ind w:left="284" w:right="283" w:hanging="283"/>
        <w:rPr>
          <w:rFonts w:eastAsia="Tahoma" w:cs="Tahoma"/>
          <w:b/>
          <w:color w:val="003E2D" w:themeColor="text1"/>
          <w:sz w:val="24"/>
          <w:szCs w:val="24"/>
        </w:rPr>
      </w:pPr>
    </w:p>
    <w:p w14:paraId="5D3335EB" w14:textId="2C1CE6CD" w:rsidR="005107A1" w:rsidRPr="005107A1" w:rsidRDefault="00912DC8" w:rsidP="005107A1">
      <w:pPr>
        <w:ind w:left="284" w:right="283" w:hanging="283"/>
        <w:rPr>
          <w:rFonts w:eastAsia="Tahoma" w:cs="Tahoma"/>
          <w:b/>
          <w:color w:val="003E2D" w:themeColor="text1"/>
          <w:sz w:val="28"/>
          <w:szCs w:val="28"/>
        </w:rPr>
      </w:pPr>
      <w:r w:rsidRPr="005107A1">
        <w:rPr>
          <w:rFonts w:eastAsia="Tahoma" w:cs="Tahoma"/>
          <w:b/>
          <w:color w:val="003E2D" w:themeColor="text1"/>
          <w:sz w:val="28"/>
          <w:szCs w:val="28"/>
        </w:rPr>
        <w:t>Consultation questions</w:t>
      </w:r>
      <w:r w:rsidR="00DB7C6F" w:rsidRPr="005107A1">
        <w:rPr>
          <w:rFonts w:eastAsia="Tahoma" w:cs="Tahoma"/>
          <w:b/>
          <w:color w:val="003E2D" w:themeColor="text1"/>
          <w:sz w:val="28"/>
          <w:szCs w:val="28"/>
        </w:rPr>
        <w:t xml:space="preserve"> </w:t>
      </w:r>
    </w:p>
    <w:p w14:paraId="1B15ABAD" w14:textId="44827E47" w:rsidR="00D42970" w:rsidRDefault="00D42970" w:rsidP="00D42970">
      <w:pPr>
        <w:pStyle w:val="ListParagraph"/>
        <w:ind w:left="566" w:right="283"/>
      </w:pPr>
      <w:r>
        <w:t>Which data source should IHPA utilise as the primary data source for determining the public sector benchmark price?</w:t>
      </w:r>
    </w:p>
    <w:p w14:paraId="2967CE9C" w14:textId="77777777" w:rsidR="00D42970" w:rsidRDefault="00D42970" w:rsidP="00D42970">
      <w:pPr>
        <w:pStyle w:val="ListParagraph"/>
        <w:ind w:left="566" w:right="283"/>
      </w:pPr>
      <w:r>
        <w:t>Are there any other sources of data IHPA should consider for determining the public sector benchmark price?</w:t>
      </w:r>
    </w:p>
    <w:p w14:paraId="0E6E0A72" w14:textId="77777777" w:rsidR="00D42970" w:rsidRDefault="00D42970" w:rsidP="00D42970">
      <w:pPr>
        <w:pStyle w:val="ListParagraph"/>
        <w:ind w:left="566" w:right="283"/>
      </w:pPr>
      <w:r>
        <w:t>What risks should IHPA consider if DRG level information were to be utilised? Are there alternative approaches IHPA should consider?</w:t>
      </w:r>
    </w:p>
    <w:p w14:paraId="00A0036C" w14:textId="685205AD" w:rsidR="00CC7508" w:rsidRDefault="00211C03" w:rsidP="00CC7508">
      <w:pPr>
        <w:pStyle w:val="BodyText"/>
        <w:rPr>
          <w:rFonts w:cs="Arial"/>
        </w:rPr>
      </w:pPr>
      <w:r>
        <w:rPr>
          <w:noProof/>
          <w:sz w:val="20"/>
          <w:lang w:eastAsia="en-AU" w:bidi="ar-SA"/>
        </w:rPr>
        <w:drawing>
          <wp:inline distT="0" distB="0" distL="0" distR="0" wp14:anchorId="13A2314B" wp14:editId="5049D7B9">
            <wp:extent cx="2651125" cy="264802"/>
            <wp:effectExtent l="0" t="0" r="0" b="1905"/>
            <wp:docPr id="88" name="image64.png"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64.png" descr="Background pattern&#10;&#10;Description automatically generated"/>
                    <pic:cNvPicPr/>
                  </pic:nvPicPr>
                  <pic:blipFill>
                    <a:blip r:embed="rId56" cstate="print"/>
                    <a:stretch>
                      <a:fillRect/>
                    </a:stretch>
                  </pic:blipFill>
                  <pic:spPr>
                    <a:xfrm>
                      <a:off x="0" y="0"/>
                      <a:ext cx="2651125" cy="264802"/>
                    </a:xfrm>
                    <a:prstGeom prst="rect">
                      <a:avLst/>
                    </a:prstGeom>
                  </pic:spPr>
                </pic:pic>
              </a:graphicData>
            </a:graphic>
          </wp:inline>
        </w:drawing>
      </w:r>
    </w:p>
    <w:p w14:paraId="70948919" w14:textId="77777777" w:rsidR="00211C03" w:rsidRPr="006F64CA" w:rsidRDefault="00211C03" w:rsidP="00211C03">
      <w:pPr>
        <w:pStyle w:val="Questionheading"/>
        <w:ind w:left="0"/>
        <w:rPr>
          <w:sz w:val="28"/>
          <w:szCs w:val="28"/>
        </w:rPr>
      </w:pPr>
      <w:r w:rsidRPr="006F64CA">
        <w:rPr>
          <w:sz w:val="28"/>
          <w:szCs w:val="28"/>
        </w:rPr>
        <w:t>Feedback received</w:t>
      </w:r>
    </w:p>
    <w:p w14:paraId="76BA7087" w14:textId="35E99CC7" w:rsidR="00AF3DC4" w:rsidRDefault="00275D26" w:rsidP="00275D26">
      <w:pPr>
        <w:pStyle w:val="Questionheading"/>
        <w:spacing w:before="164" w:line="257" w:lineRule="auto"/>
        <w:ind w:left="0" w:right="335"/>
        <w:rPr>
          <w:b w:val="0"/>
          <w:color w:val="58595B"/>
          <w:sz w:val="19"/>
          <w:szCs w:val="19"/>
        </w:rPr>
      </w:pPr>
      <w:r>
        <w:rPr>
          <w:b w:val="0"/>
          <w:color w:val="58595B"/>
          <w:sz w:val="19"/>
          <w:szCs w:val="19"/>
        </w:rPr>
        <w:t xml:space="preserve">Some stakeholders supported the use of the NHCDC, with most of these proponents suggesting its use as a secondary dataset to supplement purchase price data. Two stakeholders were opposed to the use of the NHCDC </w:t>
      </w:r>
      <w:r w:rsidR="00CF4244">
        <w:rPr>
          <w:b w:val="0"/>
          <w:color w:val="58595B"/>
          <w:sz w:val="19"/>
          <w:szCs w:val="19"/>
        </w:rPr>
        <w:t>claiming</w:t>
      </w:r>
      <w:r>
        <w:rPr>
          <w:b w:val="0"/>
          <w:color w:val="58595B"/>
          <w:sz w:val="19"/>
          <w:szCs w:val="19"/>
        </w:rPr>
        <w:t xml:space="preserve"> this dataset lacks </w:t>
      </w:r>
      <w:r w:rsidR="00244B0A">
        <w:rPr>
          <w:b w:val="0"/>
          <w:color w:val="58595B"/>
          <w:sz w:val="19"/>
          <w:szCs w:val="19"/>
        </w:rPr>
        <w:t xml:space="preserve">the </w:t>
      </w:r>
      <w:r>
        <w:rPr>
          <w:b w:val="0"/>
          <w:color w:val="58595B"/>
          <w:sz w:val="19"/>
          <w:szCs w:val="19"/>
        </w:rPr>
        <w:t>granularity required for the purposes of pricing.</w:t>
      </w:r>
      <w:r w:rsidR="0033596C">
        <w:rPr>
          <w:b w:val="0"/>
          <w:color w:val="58595B"/>
          <w:sz w:val="19"/>
          <w:szCs w:val="19"/>
        </w:rPr>
        <w:t xml:space="preserve"> </w:t>
      </w:r>
    </w:p>
    <w:p w14:paraId="58CD6415" w14:textId="697BD12B" w:rsidR="00FA2124" w:rsidRDefault="00FA2124" w:rsidP="00275D26">
      <w:pPr>
        <w:pStyle w:val="Questionheading"/>
        <w:spacing w:before="164" w:line="257" w:lineRule="auto"/>
        <w:ind w:left="0" w:right="335"/>
        <w:rPr>
          <w:b w:val="0"/>
          <w:color w:val="58595B"/>
          <w:sz w:val="19"/>
          <w:szCs w:val="19"/>
        </w:rPr>
      </w:pPr>
      <w:r w:rsidRPr="00AF3DC4">
        <w:rPr>
          <w:b w:val="0"/>
          <w:color w:val="58595B"/>
          <w:sz w:val="19"/>
          <w:szCs w:val="19"/>
        </w:rPr>
        <w:t>IHPA notes that if device information is made available by manufacturers</w:t>
      </w:r>
      <w:r w:rsidR="007F43C2">
        <w:rPr>
          <w:b w:val="0"/>
          <w:color w:val="58595B"/>
          <w:sz w:val="19"/>
          <w:szCs w:val="19"/>
        </w:rPr>
        <w:t>,</w:t>
      </w:r>
      <w:r w:rsidRPr="00AF3DC4">
        <w:rPr>
          <w:b w:val="0"/>
          <w:color w:val="58595B"/>
          <w:sz w:val="19"/>
          <w:szCs w:val="19"/>
        </w:rPr>
        <w:t xml:space="preserve"> then the NHCDC will not be the primary data source to support the development of the benchmark price.</w:t>
      </w:r>
    </w:p>
    <w:p w14:paraId="2F7F7979" w14:textId="55B22CDE" w:rsidR="00275D26" w:rsidRDefault="00BA784B" w:rsidP="00275D26">
      <w:pPr>
        <w:pStyle w:val="Questionheading"/>
        <w:spacing w:before="164" w:line="257" w:lineRule="auto"/>
        <w:ind w:left="0" w:right="335"/>
        <w:rPr>
          <w:b w:val="0"/>
          <w:color w:val="58595B"/>
          <w:sz w:val="19"/>
          <w:szCs w:val="19"/>
        </w:rPr>
      </w:pPr>
      <w:r>
        <w:rPr>
          <w:b w:val="0"/>
          <w:color w:val="58595B"/>
          <w:sz w:val="19"/>
          <w:szCs w:val="19"/>
        </w:rPr>
        <w:t>Five</w:t>
      </w:r>
      <w:r w:rsidR="000C20FC">
        <w:rPr>
          <w:b w:val="0"/>
          <w:color w:val="58595B"/>
          <w:sz w:val="19"/>
          <w:szCs w:val="19"/>
        </w:rPr>
        <w:t xml:space="preserve"> stakeholders </w:t>
      </w:r>
      <w:r w:rsidR="00275D26">
        <w:rPr>
          <w:b w:val="0"/>
          <w:color w:val="58595B"/>
          <w:sz w:val="19"/>
          <w:szCs w:val="19"/>
        </w:rPr>
        <w:t>support</w:t>
      </w:r>
      <w:r w:rsidR="000C20FC">
        <w:rPr>
          <w:b w:val="0"/>
          <w:color w:val="58595B"/>
          <w:sz w:val="19"/>
          <w:szCs w:val="19"/>
        </w:rPr>
        <w:t>ed</w:t>
      </w:r>
      <w:r w:rsidR="00275D26">
        <w:rPr>
          <w:b w:val="0"/>
          <w:color w:val="58595B"/>
          <w:sz w:val="19"/>
          <w:szCs w:val="19"/>
        </w:rPr>
        <w:t xml:space="preserve"> the use of </w:t>
      </w:r>
      <w:r w:rsidR="00244B0A">
        <w:rPr>
          <w:b w:val="0"/>
          <w:color w:val="58595B"/>
          <w:sz w:val="19"/>
          <w:szCs w:val="19"/>
        </w:rPr>
        <w:t xml:space="preserve">the </w:t>
      </w:r>
      <w:r w:rsidR="00275D26">
        <w:rPr>
          <w:b w:val="0"/>
          <w:color w:val="58595B"/>
          <w:sz w:val="19"/>
          <w:szCs w:val="19"/>
        </w:rPr>
        <w:t xml:space="preserve">HCP dataset </w:t>
      </w:r>
      <w:r w:rsidR="00CF4244">
        <w:rPr>
          <w:b w:val="0"/>
          <w:color w:val="58595B"/>
          <w:sz w:val="19"/>
          <w:szCs w:val="19"/>
        </w:rPr>
        <w:t>claiming</w:t>
      </w:r>
      <w:r w:rsidR="00275D26">
        <w:rPr>
          <w:b w:val="0"/>
          <w:color w:val="58595B"/>
          <w:sz w:val="19"/>
          <w:szCs w:val="19"/>
        </w:rPr>
        <w:t xml:space="preserve"> it provides </w:t>
      </w:r>
      <w:r w:rsidR="00EC7E14">
        <w:rPr>
          <w:b w:val="0"/>
          <w:color w:val="58595B"/>
          <w:sz w:val="19"/>
          <w:szCs w:val="19"/>
        </w:rPr>
        <w:t xml:space="preserve">a </w:t>
      </w:r>
      <w:r w:rsidR="00275D26">
        <w:rPr>
          <w:b w:val="0"/>
          <w:color w:val="58595B"/>
          <w:sz w:val="19"/>
          <w:szCs w:val="19"/>
        </w:rPr>
        <w:t>comparison between public and private system costs</w:t>
      </w:r>
      <w:r w:rsidR="00EC7E14">
        <w:rPr>
          <w:b w:val="0"/>
          <w:color w:val="58595B"/>
          <w:sz w:val="19"/>
          <w:szCs w:val="19"/>
        </w:rPr>
        <w:t xml:space="preserve">. </w:t>
      </w:r>
      <w:r w:rsidR="00B32408">
        <w:rPr>
          <w:b w:val="0"/>
          <w:color w:val="58595B"/>
          <w:sz w:val="19"/>
          <w:szCs w:val="19"/>
        </w:rPr>
        <w:t xml:space="preserve">One private hospital provider </w:t>
      </w:r>
      <w:r w:rsidR="00442031">
        <w:rPr>
          <w:b w:val="0"/>
          <w:color w:val="58595B"/>
          <w:sz w:val="19"/>
          <w:szCs w:val="19"/>
        </w:rPr>
        <w:t>was opposed to the use of the HCP dataset as it</w:t>
      </w:r>
      <w:r w:rsidR="00275D26">
        <w:rPr>
          <w:b w:val="0"/>
          <w:color w:val="58595B"/>
          <w:sz w:val="19"/>
          <w:szCs w:val="19"/>
        </w:rPr>
        <w:t xml:space="preserve"> only includes activity paid for by private health insurers</w:t>
      </w:r>
      <w:r w:rsidR="00442031">
        <w:rPr>
          <w:b w:val="0"/>
          <w:color w:val="58595B"/>
          <w:sz w:val="19"/>
          <w:szCs w:val="19"/>
        </w:rPr>
        <w:t xml:space="preserve">, and </w:t>
      </w:r>
      <w:r w:rsidR="00EE37D0">
        <w:rPr>
          <w:b w:val="0"/>
          <w:color w:val="58595B"/>
          <w:sz w:val="19"/>
          <w:szCs w:val="19"/>
        </w:rPr>
        <w:t xml:space="preserve">therefore </w:t>
      </w:r>
      <w:r w:rsidR="00442031">
        <w:rPr>
          <w:b w:val="0"/>
          <w:color w:val="58595B"/>
          <w:sz w:val="19"/>
          <w:szCs w:val="19"/>
        </w:rPr>
        <w:t xml:space="preserve">represents a subset of relevant </w:t>
      </w:r>
      <w:r w:rsidR="00E529C4">
        <w:rPr>
          <w:b w:val="0"/>
          <w:color w:val="58595B"/>
          <w:sz w:val="19"/>
          <w:szCs w:val="19"/>
        </w:rPr>
        <w:t xml:space="preserve">privately funded </w:t>
      </w:r>
      <w:r w:rsidR="00F10439">
        <w:rPr>
          <w:b w:val="0"/>
          <w:color w:val="58595B"/>
          <w:sz w:val="19"/>
          <w:szCs w:val="19"/>
        </w:rPr>
        <w:t>hospital services</w:t>
      </w:r>
      <w:r w:rsidR="00442031">
        <w:rPr>
          <w:b w:val="0"/>
          <w:color w:val="58595B"/>
          <w:sz w:val="19"/>
          <w:szCs w:val="19"/>
        </w:rPr>
        <w:t xml:space="preserve"> data</w:t>
      </w:r>
      <w:r w:rsidR="00275D26">
        <w:rPr>
          <w:b w:val="0"/>
          <w:color w:val="58595B"/>
          <w:sz w:val="19"/>
          <w:szCs w:val="19"/>
        </w:rPr>
        <w:t>.</w:t>
      </w:r>
    </w:p>
    <w:p w14:paraId="00D86F2A" w14:textId="77777777" w:rsidR="00AF3DC4" w:rsidRDefault="00A4475E">
      <w:pPr>
        <w:pStyle w:val="Questionheading"/>
        <w:spacing w:before="164" w:line="257" w:lineRule="auto"/>
        <w:ind w:left="0" w:right="335"/>
        <w:rPr>
          <w:b w:val="0"/>
          <w:color w:val="58595B"/>
          <w:sz w:val="19"/>
          <w:szCs w:val="19"/>
        </w:rPr>
      </w:pPr>
      <w:bookmarkStart w:id="33" w:name="_Hlk87538019"/>
      <w:r>
        <w:rPr>
          <w:b w:val="0"/>
          <w:color w:val="58595B"/>
          <w:sz w:val="19"/>
          <w:szCs w:val="19"/>
        </w:rPr>
        <w:t xml:space="preserve">There was </w:t>
      </w:r>
      <w:r w:rsidR="00E477FC">
        <w:rPr>
          <w:b w:val="0"/>
          <w:color w:val="58595B"/>
          <w:sz w:val="19"/>
          <w:szCs w:val="19"/>
        </w:rPr>
        <w:t xml:space="preserve">broad </w:t>
      </w:r>
      <w:r>
        <w:rPr>
          <w:b w:val="0"/>
          <w:color w:val="58595B"/>
          <w:sz w:val="19"/>
          <w:szCs w:val="19"/>
        </w:rPr>
        <w:t xml:space="preserve">support </w:t>
      </w:r>
      <w:r w:rsidR="009C19B3">
        <w:rPr>
          <w:b w:val="0"/>
          <w:color w:val="58595B"/>
          <w:sz w:val="19"/>
          <w:szCs w:val="19"/>
        </w:rPr>
        <w:t xml:space="preserve">from stakeholders </w:t>
      </w:r>
      <w:r>
        <w:rPr>
          <w:b w:val="0"/>
          <w:color w:val="58595B"/>
          <w:sz w:val="19"/>
          <w:szCs w:val="19"/>
        </w:rPr>
        <w:t>for the use of sales</w:t>
      </w:r>
      <w:r w:rsidR="00E477FC">
        <w:rPr>
          <w:b w:val="0"/>
          <w:color w:val="58595B"/>
          <w:sz w:val="19"/>
          <w:szCs w:val="19"/>
        </w:rPr>
        <w:t xml:space="preserve"> price</w:t>
      </w:r>
      <w:r w:rsidR="00340B41">
        <w:rPr>
          <w:b w:val="0"/>
          <w:color w:val="58595B"/>
          <w:sz w:val="19"/>
          <w:szCs w:val="19"/>
        </w:rPr>
        <w:t xml:space="preserve"> </w:t>
      </w:r>
      <w:r>
        <w:rPr>
          <w:b w:val="0"/>
          <w:color w:val="58595B"/>
          <w:sz w:val="19"/>
          <w:szCs w:val="19"/>
        </w:rPr>
        <w:t>data</w:t>
      </w:r>
      <w:r w:rsidR="002E1E27">
        <w:rPr>
          <w:b w:val="0"/>
          <w:color w:val="58595B"/>
          <w:sz w:val="19"/>
          <w:szCs w:val="19"/>
        </w:rPr>
        <w:t xml:space="preserve"> from industry</w:t>
      </w:r>
      <w:r w:rsidR="00F74CA5">
        <w:rPr>
          <w:b w:val="0"/>
          <w:color w:val="58595B"/>
          <w:sz w:val="19"/>
          <w:szCs w:val="19"/>
        </w:rPr>
        <w:t xml:space="preserve">. </w:t>
      </w:r>
      <w:r w:rsidR="00274DE8">
        <w:rPr>
          <w:b w:val="0"/>
          <w:color w:val="58595B"/>
          <w:sz w:val="19"/>
          <w:szCs w:val="19"/>
        </w:rPr>
        <w:t>Most s</w:t>
      </w:r>
      <w:r w:rsidR="00F74CA5">
        <w:rPr>
          <w:b w:val="0"/>
          <w:color w:val="58595B"/>
          <w:sz w:val="19"/>
          <w:szCs w:val="19"/>
        </w:rPr>
        <w:t xml:space="preserve">takeholders </w:t>
      </w:r>
      <w:r w:rsidR="00274DE8">
        <w:rPr>
          <w:b w:val="0"/>
          <w:color w:val="58595B"/>
          <w:sz w:val="19"/>
          <w:szCs w:val="19"/>
        </w:rPr>
        <w:t>n</w:t>
      </w:r>
      <w:r w:rsidR="00C45EAB">
        <w:rPr>
          <w:b w:val="0"/>
          <w:color w:val="58595B"/>
          <w:sz w:val="19"/>
          <w:szCs w:val="19"/>
        </w:rPr>
        <w:t xml:space="preserve">oted that sales price data, particularly at a billing code level, </w:t>
      </w:r>
      <w:r w:rsidR="003D3D7E">
        <w:rPr>
          <w:b w:val="0"/>
          <w:color w:val="58595B"/>
          <w:sz w:val="19"/>
          <w:szCs w:val="19"/>
        </w:rPr>
        <w:t>enables accurate matching</w:t>
      </w:r>
      <w:r w:rsidR="00B71CD2">
        <w:rPr>
          <w:b w:val="0"/>
          <w:color w:val="58595B"/>
          <w:sz w:val="19"/>
          <w:szCs w:val="19"/>
        </w:rPr>
        <w:t xml:space="preserve"> from the public system</w:t>
      </w:r>
      <w:r w:rsidR="003D3D7E">
        <w:rPr>
          <w:b w:val="0"/>
          <w:color w:val="58595B"/>
          <w:sz w:val="19"/>
          <w:szCs w:val="19"/>
        </w:rPr>
        <w:t xml:space="preserve"> to the PL and</w:t>
      </w:r>
      <w:r w:rsidR="00F10439">
        <w:rPr>
          <w:b w:val="0"/>
          <w:color w:val="58595B"/>
          <w:sz w:val="19"/>
          <w:szCs w:val="19"/>
        </w:rPr>
        <w:t>, unlike some other sources,</w:t>
      </w:r>
      <w:r w:rsidR="003D3D7E">
        <w:rPr>
          <w:b w:val="0"/>
          <w:color w:val="58595B"/>
          <w:sz w:val="19"/>
          <w:szCs w:val="19"/>
        </w:rPr>
        <w:t xml:space="preserve"> </w:t>
      </w:r>
      <w:r w:rsidR="00B71CD2">
        <w:rPr>
          <w:b w:val="0"/>
          <w:color w:val="58595B"/>
          <w:sz w:val="19"/>
          <w:szCs w:val="19"/>
        </w:rPr>
        <w:t>is not restricted by confidentiality agreements.</w:t>
      </w:r>
      <w:r w:rsidR="00D86090">
        <w:rPr>
          <w:b w:val="0"/>
          <w:color w:val="58595B"/>
          <w:sz w:val="19"/>
          <w:szCs w:val="19"/>
        </w:rPr>
        <w:t xml:space="preserve"> </w:t>
      </w:r>
      <w:r w:rsidR="002302EE">
        <w:rPr>
          <w:b w:val="0"/>
          <w:color w:val="58595B"/>
          <w:sz w:val="19"/>
          <w:szCs w:val="19"/>
        </w:rPr>
        <w:t>Some stakeholder</w:t>
      </w:r>
      <w:r w:rsidR="00EA6B10">
        <w:rPr>
          <w:b w:val="0"/>
          <w:color w:val="58595B"/>
          <w:sz w:val="19"/>
          <w:szCs w:val="19"/>
        </w:rPr>
        <w:t xml:space="preserve">s who did not support the use of sales price data </w:t>
      </w:r>
      <w:r w:rsidR="00E83A90">
        <w:rPr>
          <w:b w:val="0"/>
          <w:color w:val="58595B"/>
          <w:sz w:val="19"/>
          <w:szCs w:val="19"/>
        </w:rPr>
        <w:t>noted that this data does not reflect health outcomes</w:t>
      </w:r>
      <w:r w:rsidR="00D4408B">
        <w:rPr>
          <w:b w:val="0"/>
          <w:color w:val="58595B"/>
          <w:sz w:val="19"/>
          <w:szCs w:val="19"/>
        </w:rPr>
        <w:t xml:space="preserve"> and may lack transparency</w:t>
      </w:r>
      <w:r w:rsidR="005D0B31">
        <w:rPr>
          <w:b w:val="0"/>
          <w:color w:val="58595B"/>
          <w:sz w:val="19"/>
          <w:szCs w:val="19"/>
        </w:rPr>
        <w:t xml:space="preserve"> due to vested interests </w:t>
      </w:r>
      <w:r w:rsidR="00D067A8">
        <w:rPr>
          <w:b w:val="0"/>
          <w:color w:val="58595B"/>
          <w:sz w:val="19"/>
          <w:szCs w:val="19"/>
        </w:rPr>
        <w:t>of</w:t>
      </w:r>
      <w:r w:rsidR="005D0B31">
        <w:rPr>
          <w:b w:val="0"/>
          <w:color w:val="58595B"/>
          <w:sz w:val="19"/>
          <w:szCs w:val="19"/>
        </w:rPr>
        <w:t xml:space="preserve"> device sponsors.</w:t>
      </w:r>
      <w:r w:rsidR="007F43C2">
        <w:rPr>
          <w:b w:val="0"/>
          <w:color w:val="58595B"/>
          <w:sz w:val="19"/>
          <w:szCs w:val="19"/>
        </w:rPr>
        <w:t xml:space="preserve"> </w:t>
      </w:r>
    </w:p>
    <w:p w14:paraId="0870709F" w14:textId="5F6B1C16" w:rsidR="008E696D" w:rsidRPr="00823E92" w:rsidRDefault="008E696D" w:rsidP="00AF3DC4">
      <w:pPr>
        <w:pStyle w:val="Questionheading"/>
        <w:spacing w:before="164" w:line="257" w:lineRule="auto"/>
        <w:ind w:left="0" w:right="335"/>
      </w:pPr>
      <w:r w:rsidRPr="00AF3DC4">
        <w:rPr>
          <w:b w:val="0"/>
          <w:color w:val="58595B"/>
          <w:sz w:val="19"/>
          <w:szCs w:val="19"/>
        </w:rPr>
        <w:t>IHPA notes stakeholders’ concerns regarding the perceived lack of transparency for sales price data</w:t>
      </w:r>
      <w:r w:rsidR="005107A1">
        <w:rPr>
          <w:b w:val="0"/>
          <w:color w:val="58595B"/>
          <w:sz w:val="19"/>
          <w:szCs w:val="19"/>
        </w:rPr>
        <w:t xml:space="preserve"> and inability to carry out independent verification of its accuracy</w:t>
      </w:r>
      <w:r w:rsidRPr="00AF3DC4">
        <w:rPr>
          <w:b w:val="0"/>
          <w:color w:val="58595B"/>
          <w:sz w:val="19"/>
          <w:szCs w:val="19"/>
        </w:rPr>
        <w:t xml:space="preserve">. However, as this dataset is comprehensive and sufficiently granular, IHPA expects that it will be </w:t>
      </w:r>
      <w:r w:rsidR="00C55451">
        <w:rPr>
          <w:b w:val="0"/>
          <w:color w:val="58595B"/>
          <w:sz w:val="19"/>
          <w:szCs w:val="19"/>
        </w:rPr>
        <w:t>acceptable for use</w:t>
      </w:r>
      <w:r w:rsidRPr="00AF3DC4">
        <w:rPr>
          <w:b w:val="0"/>
          <w:color w:val="58595B"/>
          <w:sz w:val="19"/>
          <w:szCs w:val="19"/>
        </w:rPr>
        <w:t xml:space="preserve"> as a primary source </w:t>
      </w:r>
      <w:r w:rsidR="00220DF7">
        <w:rPr>
          <w:b w:val="0"/>
          <w:color w:val="58595B"/>
          <w:sz w:val="19"/>
          <w:szCs w:val="19"/>
        </w:rPr>
        <w:t>for</w:t>
      </w:r>
      <w:r w:rsidRPr="00AF3DC4">
        <w:rPr>
          <w:b w:val="0"/>
          <w:color w:val="58595B"/>
          <w:sz w:val="19"/>
          <w:szCs w:val="19"/>
        </w:rPr>
        <w:t xml:space="preserve"> the development of the benchmark price, when supported by secondary data sources. </w:t>
      </w:r>
    </w:p>
    <w:p w14:paraId="61FAA9EA" w14:textId="2C42BC1C" w:rsidR="009B2C6F" w:rsidRDefault="0022260F" w:rsidP="00891B0F">
      <w:pPr>
        <w:pStyle w:val="Questionheading"/>
        <w:spacing w:before="164" w:line="257" w:lineRule="auto"/>
        <w:ind w:left="0" w:right="335"/>
        <w:rPr>
          <w:b w:val="0"/>
          <w:color w:val="58595B"/>
          <w:sz w:val="19"/>
          <w:szCs w:val="19"/>
        </w:rPr>
      </w:pPr>
      <w:r>
        <w:rPr>
          <w:b w:val="0"/>
          <w:color w:val="58595B"/>
          <w:sz w:val="19"/>
          <w:szCs w:val="19"/>
        </w:rPr>
        <w:t xml:space="preserve">Eleven </w:t>
      </w:r>
      <w:r w:rsidR="00274304">
        <w:rPr>
          <w:b w:val="0"/>
          <w:color w:val="58595B"/>
          <w:sz w:val="19"/>
          <w:szCs w:val="19"/>
        </w:rPr>
        <w:t>s</w:t>
      </w:r>
      <w:r w:rsidR="009B2C6F">
        <w:rPr>
          <w:b w:val="0"/>
          <w:color w:val="58595B"/>
          <w:sz w:val="19"/>
          <w:szCs w:val="19"/>
        </w:rPr>
        <w:t>takeholders supported the use of purchase price data from state</w:t>
      </w:r>
      <w:r w:rsidR="00B44F55">
        <w:rPr>
          <w:b w:val="0"/>
          <w:color w:val="58595B"/>
          <w:sz w:val="19"/>
          <w:szCs w:val="19"/>
        </w:rPr>
        <w:t>s</w:t>
      </w:r>
      <w:r w:rsidR="009B2C6F">
        <w:rPr>
          <w:b w:val="0"/>
          <w:color w:val="58595B"/>
          <w:sz w:val="19"/>
          <w:szCs w:val="19"/>
        </w:rPr>
        <w:t xml:space="preserve"> and territories</w:t>
      </w:r>
      <w:r w:rsidR="006D292D">
        <w:rPr>
          <w:b w:val="0"/>
          <w:color w:val="58595B"/>
          <w:sz w:val="19"/>
          <w:szCs w:val="19"/>
        </w:rPr>
        <w:t xml:space="preserve"> to calculate the benchmark cost</w:t>
      </w:r>
      <w:r w:rsidR="00E50B3D">
        <w:rPr>
          <w:b w:val="0"/>
          <w:color w:val="58595B"/>
          <w:sz w:val="19"/>
          <w:szCs w:val="19"/>
        </w:rPr>
        <w:t xml:space="preserve">, but expressed some concern </w:t>
      </w:r>
      <w:r w:rsidR="00B7463A">
        <w:rPr>
          <w:b w:val="0"/>
          <w:color w:val="58595B"/>
          <w:sz w:val="19"/>
          <w:szCs w:val="19"/>
        </w:rPr>
        <w:t>around the variability arising from volume purchasing arrangements, contractual confidentiality arrangements limiting data sharing</w:t>
      </w:r>
      <w:r w:rsidR="00B16B28">
        <w:rPr>
          <w:b w:val="0"/>
          <w:color w:val="58595B"/>
          <w:sz w:val="19"/>
          <w:szCs w:val="19"/>
        </w:rPr>
        <w:t>, variance in data collection between jurisdictions and data limitations for low volume devices.</w:t>
      </w:r>
    </w:p>
    <w:bookmarkEnd w:id="33"/>
    <w:p w14:paraId="4A4654E7" w14:textId="746C195C" w:rsidR="0064280F" w:rsidRDefault="000A3513" w:rsidP="00632744">
      <w:pPr>
        <w:pStyle w:val="Questionheading"/>
        <w:spacing w:before="164" w:line="257" w:lineRule="auto"/>
        <w:ind w:left="0" w:right="335"/>
        <w:rPr>
          <w:b w:val="0"/>
          <w:color w:val="58595B"/>
          <w:sz w:val="19"/>
          <w:szCs w:val="19"/>
        </w:rPr>
      </w:pPr>
      <w:r>
        <w:rPr>
          <w:b w:val="0"/>
          <w:color w:val="58595B"/>
          <w:sz w:val="19"/>
          <w:szCs w:val="19"/>
        </w:rPr>
        <w:t>Other data sources recommended by stakeholders include</w:t>
      </w:r>
      <w:r w:rsidR="00744A4B">
        <w:rPr>
          <w:b w:val="0"/>
          <w:color w:val="58595B"/>
          <w:sz w:val="19"/>
          <w:szCs w:val="19"/>
        </w:rPr>
        <w:t>d</w:t>
      </w:r>
      <w:r>
        <w:rPr>
          <w:b w:val="0"/>
          <w:color w:val="58595B"/>
          <w:sz w:val="19"/>
          <w:szCs w:val="19"/>
        </w:rPr>
        <w:t xml:space="preserve"> international benchmarking </w:t>
      </w:r>
      <w:r w:rsidR="00675219">
        <w:rPr>
          <w:b w:val="0"/>
          <w:color w:val="58595B"/>
          <w:sz w:val="19"/>
          <w:szCs w:val="19"/>
        </w:rPr>
        <w:t>pricing data</w:t>
      </w:r>
      <w:r>
        <w:rPr>
          <w:b w:val="0"/>
          <w:color w:val="58595B"/>
          <w:sz w:val="19"/>
          <w:szCs w:val="19"/>
        </w:rPr>
        <w:t xml:space="preserve">, </w:t>
      </w:r>
      <w:r w:rsidR="00744A4B">
        <w:rPr>
          <w:b w:val="0"/>
          <w:color w:val="58595B"/>
          <w:sz w:val="19"/>
          <w:szCs w:val="19"/>
        </w:rPr>
        <w:t xml:space="preserve">the </w:t>
      </w:r>
      <w:r w:rsidR="009F7DF7">
        <w:rPr>
          <w:b w:val="0"/>
          <w:color w:val="58595B"/>
          <w:sz w:val="19"/>
          <w:szCs w:val="19"/>
        </w:rPr>
        <w:t>National Join</w:t>
      </w:r>
      <w:r w:rsidR="007578E4">
        <w:rPr>
          <w:b w:val="0"/>
          <w:color w:val="58595B"/>
          <w:sz w:val="19"/>
          <w:szCs w:val="19"/>
        </w:rPr>
        <w:t xml:space="preserve">t Replacement Registry (NJRR) and </w:t>
      </w:r>
      <w:r w:rsidR="00744A4B">
        <w:rPr>
          <w:b w:val="0"/>
          <w:color w:val="58595B"/>
          <w:sz w:val="19"/>
          <w:szCs w:val="19"/>
        </w:rPr>
        <w:t xml:space="preserve">the </w:t>
      </w:r>
      <w:r w:rsidR="007578E4">
        <w:rPr>
          <w:b w:val="0"/>
          <w:color w:val="58595B"/>
          <w:sz w:val="19"/>
          <w:szCs w:val="19"/>
        </w:rPr>
        <w:t>Private Hospital Data Bureau (PHDB</w:t>
      </w:r>
      <w:r>
        <w:rPr>
          <w:b w:val="0"/>
          <w:color w:val="58595B"/>
          <w:sz w:val="19"/>
          <w:szCs w:val="19"/>
        </w:rPr>
        <w:t>)</w:t>
      </w:r>
      <w:r w:rsidR="00762A8C">
        <w:rPr>
          <w:b w:val="0"/>
          <w:color w:val="58595B"/>
          <w:sz w:val="19"/>
          <w:szCs w:val="19"/>
        </w:rPr>
        <w:t>.</w:t>
      </w:r>
    </w:p>
    <w:p w14:paraId="14D2FCD3" w14:textId="51C1C642" w:rsidR="0033596C" w:rsidRDefault="0075341C" w:rsidP="00AF3DC4">
      <w:pPr>
        <w:pStyle w:val="BodyText"/>
        <w:rPr>
          <w:rFonts w:cs="Arial"/>
        </w:rPr>
      </w:pPr>
      <w:r w:rsidRPr="006A601B">
        <w:rPr>
          <w:rFonts w:cs="Arial"/>
        </w:rPr>
        <w:t xml:space="preserve">International </w:t>
      </w:r>
      <w:r w:rsidR="00675219" w:rsidRPr="00312748">
        <w:rPr>
          <w:rFonts w:cs="Arial"/>
        </w:rPr>
        <w:t>b</w:t>
      </w:r>
      <w:r w:rsidRPr="00312748">
        <w:rPr>
          <w:rFonts w:cs="Arial"/>
        </w:rPr>
        <w:t xml:space="preserve">enchmarking can be used to </w:t>
      </w:r>
      <w:r w:rsidR="00F30136" w:rsidRPr="00312748">
        <w:rPr>
          <w:rFonts w:cs="Arial"/>
        </w:rPr>
        <w:t xml:space="preserve">validate and </w:t>
      </w:r>
      <w:r w:rsidRPr="00312748">
        <w:rPr>
          <w:rFonts w:cs="Arial"/>
        </w:rPr>
        <w:t xml:space="preserve">compare overall relative performance against </w:t>
      </w:r>
      <w:r w:rsidR="00F80D29" w:rsidRPr="00312748">
        <w:rPr>
          <w:rFonts w:cs="Arial"/>
        </w:rPr>
        <w:t xml:space="preserve">other </w:t>
      </w:r>
      <w:r w:rsidR="00C60280" w:rsidRPr="00312748">
        <w:rPr>
          <w:rFonts w:cs="Arial"/>
        </w:rPr>
        <w:t xml:space="preserve">comparable </w:t>
      </w:r>
      <w:r w:rsidR="00F80D29" w:rsidRPr="00312748">
        <w:rPr>
          <w:rFonts w:cs="Arial"/>
        </w:rPr>
        <w:t xml:space="preserve">countries </w:t>
      </w:r>
      <w:r w:rsidR="00F30136" w:rsidRPr="00312748">
        <w:rPr>
          <w:rFonts w:cs="Arial"/>
        </w:rPr>
        <w:t>and</w:t>
      </w:r>
      <w:r w:rsidR="004837FA" w:rsidRPr="00312748">
        <w:rPr>
          <w:rFonts w:cs="Arial"/>
        </w:rPr>
        <w:t xml:space="preserve"> engage in best practice sharing</w:t>
      </w:r>
      <w:r w:rsidR="00C60280" w:rsidRPr="00312748">
        <w:rPr>
          <w:rFonts w:cs="Arial"/>
        </w:rPr>
        <w:t>.</w:t>
      </w:r>
      <w:r w:rsidR="0033596C">
        <w:rPr>
          <w:rFonts w:cs="Arial"/>
        </w:rPr>
        <w:t xml:space="preserve"> </w:t>
      </w:r>
      <w:r w:rsidR="0033596C" w:rsidRPr="00CD288E">
        <w:rPr>
          <w:rFonts w:cs="Arial"/>
        </w:rPr>
        <w:t>Where possible, IHPA may use data or information on international markets to provide further context to decisions relating to PL pricing advice.</w:t>
      </w:r>
    </w:p>
    <w:p w14:paraId="162E43CC" w14:textId="77777777" w:rsidR="003E5CC0" w:rsidRDefault="001F2276" w:rsidP="00AF3DC4">
      <w:pPr>
        <w:pStyle w:val="BodyText"/>
        <w:rPr>
          <w:rFonts w:cs="Arial"/>
        </w:rPr>
      </w:pPr>
      <w:r w:rsidRPr="00312748">
        <w:rPr>
          <w:rFonts w:cs="Arial"/>
        </w:rPr>
        <w:t>T</w:t>
      </w:r>
      <w:r w:rsidR="006F6E58" w:rsidRPr="00312748">
        <w:rPr>
          <w:rFonts w:cs="Arial"/>
        </w:rPr>
        <w:t xml:space="preserve">he NJRR </w:t>
      </w:r>
      <w:r w:rsidRPr="00312748">
        <w:rPr>
          <w:rFonts w:cs="Arial"/>
        </w:rPr>
        <w:t>was noted</w:t>
      </w:r>
      <w:r w:rsidR="00510CA9" w:rsidRPr="00312748">
        <w:rPr>
          <w:rFonts w:cs="Arial"/>
        </w:rPr>
        <w:t xml:space="preserve"> by </w:t>
      </w:r>
      <w:r w:rsidR="00DE5B36">
        <w:rPr>
          <w:rFonts w:cs="Arial"/>
        </w:rPr>
        <w:t>a number of stakeholders</w:t>
      </w:r>
      <w:r w:rsidRPr="00312748">
        <w:rPr>
          <w:rFonts w:cs="Arial"/>
        </w:rPr>
        <w:t xml:space="preserve"> as a valuable source of </w:t>
      </w:r>
      <w:r w:rsidR="0003324A" w:rsidRPr="00312748">
        <w:rPr>
          <w:rFonts w:cs="Arial"/>
        </w:rPr>
        <w:t>health outcomes data</w:t>
      </w:r>
      <w:r w:rsidR="0099091E" w:rsidRPr="00312748">
        <w:rPr>
          <w:rFonts w:cs="Arial"/>
        </w:rPr>
        <w:t>,</w:t>
      </w:r>
      <w:r w:rsidR="00033E67" w:rsidRPr="00312748">
        <w:rPr>
          <w:rFonts w:cs="Arial"/>
        </w:rPr>
        <w:t xml:space="preserve"> </w:t>
      </w:r>
      <w:r w:rsidR="0099091E" w:rsidRPr="00312748">
        <w:rPr>
          <w:rFonts w:cs="Arial"/>
        </w:rPr>
        <w:t>which</w:t>
      </w:r>
      <w:r w:rsidR="00033E67" w:rsidRPr="00312748">
        <w:rPr>
          <w:rFonts w:cs="Arial"/>
        </w:rPr>
        <w:t xml:space="preserve"> is useful in determining the optimal mix of devices for treating patients</w:t>
      </w:r>
      <w:r w:rsidR="00D3152A" w:rsidRPr="00312748">
        <w:rPr>
          <w:rFonts w:cs="Arial"/>
        </w:rPr>
        <w:t xml:space="preserve"> and </w:t>
      </w:r>
      <w:r w:rsidR="00516321" w:rsidRPr="00312748">
        <w:rPr>
          <w:rFonts w:cs="Arial"/>
        </w:rPr>
        <w:t>moving the system to a more value-based pricing approach</w:t>
      </w:r>
      <w:r w:rsidR="00D3152A" w:rsidRPr="00312748">
        <w:rPr>
          <w:rFonts w:cs="Arial"/>
        </w:rPr>
        <w:t>.</w:t>
      </w:r>
      <w:r w:rsidR="00E6089F">
        <w:rPr>
          <w:rFonts w:cs="Arial"/>
        </w:rPr>
        <w:t xml:space="preserve"> </w:t>
      </w:r>
      <w:r w:rsidR="0033596C" w:rsidRPr="006F793A">
        <w:rPr>
          <w:rFonts w:cs="Arial"/>
        </w:rPr>
        <w:t xml:space="preserve">The NJRR contains information on the performance of joint replacement prostheses, which is useful in comparing device outcomes across grouped population cohorts. However, the relative effectiveness and pricing between different devices with similar intended use on the PL is a consideration for the prostheses reform more broadly and is beyond the scope in establishing public sector benchmark prices for items on the PL. </w:t>
      </w:r>
    </w:p>
    <w:p w14:paraId="208F3BCA" w14:textId="541DCC2A" w:rsidR="0033596C" w:rsidRDefault="0033596C" w:rsidP="00AF3DC4">
      <w:pPr>
        <w:pStyle w:val="BodyText"/>
        <w:rPr>
          <w:rFonts w:cs="Arial"/>
        </w:rPr>
      </w:pPr>
      <w:r w:rsidRPr="006F793A">
        <w:rPr>
          <w:rFonts w:cs="Arial"/>
        </w:rPr>
        <w:lastRenderedPageBreak/>
        <w:t>Therefore, the NJRR would only be considered as a secondary source for this analysis.</w:t>
      </w:r>
      <w:r w:rsidRPr="003E3ACD">
        <w:rPr>
          <w:rFonts w:cs="Arial"/>
        </w:rPr>
        <w:t xml:space="preserve"> IHPA will continue to work towards expanding the data sources it uses to inform PL pricing advice over time, with consideration for NJRR data.</w:t>
      </w:r>
    </w:p>
    <w:p w14:paraId="76C30290" w14:textId="7823B93F" w:rsidR="003E5CC0" w:rsidRDefault="00B32408" w:rsidP="00AF3DC4">
      <w:pPr>
        <w:pStyle w:val="BodyText"/>
        <w:rPr>
          <w:rFonts w:cs="Arial"/>
        </w:rPr>
      </w:pPr>
      <w:r w:rsidRPr="00B32408">
        <w:rPr>
          <w:rFonts w:cs="Arial"/>
        </w:rPr>
        <w:t>One private hospital provider</w:t>
      </w:r>
      <w:r w:rsidRPr="00B32408" w:rsidDel="00B32408">
        <w:rPr>
          <w:rFonts w:cs="Arial"/>
        </w:rPr>
        <w:t xml:space="preserve"> </w:t>
      </w:r>
      <w:r w:rsidR="001B6FD2" w:rsidRPr="006A601B">
        <w:rPr>
          <w:rFonts w:cs="Arial"/>
        </w:rPr>
        <w:t>recommended</w:t>
      </w:r>
      <w:r w:rsidR="001B6FD2" w:rsidRPr="002453D5">
        <w:rPr>
          <w:rFonts w:cs="Arial"/>
        </w:rPr>
        <w:t xml:space="preserve"> that </w:t>
      </w:r>
      <w:r w:rsidR="00A74D8B" w:rsidRPr="00312748">
        <w:rPr>
          <w:rFonts w:cs="Arial"/>
        </w:rPr>
        <w:t xml:space="preserve">PHDB data can be used to gain a broader </w:t>
      </w:r>
      <w:r w:rsidR="008D6B7D" w:rsidRPr="00312748">
        <w:rPr>
          <w:rFonts w:cs="Arial"/>
        </w:rPr>
        <w:t xml:space="preserve">perspective </w:t>
      </w:r>
      <w:r w:rsidR="00FB6C1A" w:rsidRPr="00312748">
        <w:rPr>
          <w:rFonts w:cs="Arial"/>
        </w:rPr>
        <w:t xml:space="preserve">of private </w:t>
      </w:r>
      <w:r w:rsidR="00DF1D5C" w:rsidRPr="00312748">
        <w:rPr>
          <w:rFonts w:cs="Arial"/>
        </w:rPr>
        <w:t xml:space="preserve">hospital </w:t>
      </w:r>
      <w:r w:rsidR="00A20084" w:rsidRPr="00312748">
        <w:rPr>
          <w:rFonts w:cs="Arial"/>
        </w:rPr>
        <w:t xml:space="preserve">market </w:t>
      </w:r>
      <w:r w:rsidR="008C7C3F" w:rsidRPr="00312748">
        <w:rPr>
          <w:rFonts w:cs="Arial"/>
        </w:rPr>
        <w:t>usage compared to the HCP dataset.</w:t>
      </w:r>
      <w:r w:rsidR="00E6089F">
        <w:rPr>
          <w:rFonts w:cs="Arial"/>
        </w:rPr>
        <w:t xml:space="preserve"> </w:t>
      </w:r>
    </w:p>
    <w:p w14:paraId="2E65A22F" w14:textId="245BFDC8" w:rsidR="00D94C19" w:rsidRPr="00312748" w:rsidRDefault="00E6089F" w:rsidP="00AF3DC4">
      <w:pPr>
        <w:pStyle w:val="BodyText"/>
        <w:rPr>
          <w:rFonts w:cs="Arial"/>
          <w:b/>
        </w:rPr>
      </w:pPr>
      <w:r w:rsidRPr="00E6089F">
        <w:rPr>
          <w:rFonts w:cs="Arial"/>
        </w:rPr>
        <w:t>IHPA notes that</w:t>
      </w:r>
      <w:r w:rsidR="003E5CC0">
        <w:rPr>
          <w:rFonts w:cs="Arial"/>
        </w:rPr>
        <w:t xml:space="preserve"> </w:t>
      </w:r>
      <w:r w:rsidRPr="00E6089F">
        <w:rPr>
          <w:rFonts w:cs="Arial"/>
        </w:rPr>
        <w:t>while the PHDB collects information on activity provided in private hospitals, it does not contain the prosthetic item-level data that is available in the HCP dataset. IHPA will use the PHDB as a secondary data source to supplement the HCP dataset.</w:t>
      </w:r>
    </w:p>
    <w:p w14:paraId="3416B700" w14:textId="77777777" w:rsidR="003E5CC0" w:rsidRDefault="002500A5" w:rsidP="004216F4">
      <w:pPr>
        <w:pStyle w:val="Questionheading"/>
        <w:spacing w:before="164" w:line="257" w:lineRule="auto"/>
        <w:ind w:left="0" w:right="335"/>
        <w:rPr>
          <w:b w:val="0"/>
          <w:color w:val="58595B"/>
          <w:sz w:val="19"/>
          <w:szCs w:val="19"/>
        </w:rPr>
      </w:pPr>
      <w:r>
        <w:rPr>
          <w:b w:val="0"/>
          <w:color w:val="58595B"/>
          <w:sz w:val="19"/>
          <w:szCs w:val="19"/>
        </w:rPr>
        <w:t xml:space="preserve">A number of </w:t>
      </w:r>
      <w:r w:rsidR="003910B2">
        <w:rPr>
          <w:b w:val="0"/>
          <w:color w:val="58595B"/>
          <w:sz w:val="19"/>
          <w:szCs w:val="19"/>
        </w:rPr>
        <w:t>stakeholders support</w:t>
      </w:r>
      <w:r>
        <w:rPr>
          <w:b w:val="0"/>
          <w:color w:val="58595B"/>
          <w:sz w:val="19"/>
          <w:szCs w:val="19"/>
        </w:rPr>
        <w:t>ed</w:t>
      </w:r>
      <w:r w:rsidR="003910B2">
        <w:rPr>
          <w:b w:val="0"/>
          <w:color w:val="58595B"/>
          <w:sz w:val="19"/>
          <w:szCs w:val="19"/>
        </w:rPr>
        <w:t xml:space="preserve"> the use of </w:t>
      </w:r>
      <w:r w:rsidR="0080240A">
        <w:rPr>
          <w:b w:val="0"/>
          <w:color w:val="58595B"/>
          <w:sz w:val="19"/>
          <w:szCs w:val="19"/>
        </w:rPr>
        <w:t>AR-</w:t>
      </w:r>
      <w:r w:rsidR="003910B2">
        <w:rPr>
          <w:b w:val="0"/>
          <w:color w:val="58595B"/>
          <w:sz w:val="19"/>
          <w:szCs w:val="19"/>
        </w:rPr>
        <w:t>D</w:t>
      </w:r>
      <w:r w:rsidR="00CD4044">
        <w:rPr>
          <w:b w:val="0"/>
          <w:color w:val="58595B"/>
          <w:sz w:val="19"/>
          <w:szCs w:val="19"/>
        </w:rPr>
        <w:t>R</w:t>
      </w:r>
      <w:r w:rsidR="003910B2">
        <w:rPr>
          <w:b w:val="0"/>
          <w:color w:val="58595B"/>
          <w:sz w:val="19"/>
          <w:szCs w:val="19"/>
        </w:rPr>
        <w:t>G level information</w:t>
      </w:r>
      <w:r>
        <w:rPr>
          <w:b w:val="0"/>
          <w:color w:val="58595B"/>
          <w:sz w:val="19"/>
          <w:szCs w:val="19"/>
        </w:rPr>
        <w:t xml:space="preserve">, noting </w:t>
      </w:r>
      <w:r w:rsidR="00597523">
        <w:rPr>
          <w:b w:val="0"/>
          <w:color w:val="58595B"/>
          <w:sz w:val="19"/>
          <w:szCs w:val="19"/>
        </w:rPr>
        <w:t xml:space="preserve">this </w:t>
      </w:r>
      <w:r w:rsidR="00AF1DF3">
        <w:rPr>
          <w:b w:val="0"/>
          <w:color w:val="58595B"/>
          <w:sz w:val="19"/>
          <w:szCs w:val="19"/>
        </w:rPr>
        <w:t>classification</w:t>
      </w:r>
      <w:r w:rsidR="00597523">
        <w:rPr>
          <w:b w:val="0"/>
          <w:color w:val="58595B"/>
          <w:sz w:val="19"/>
          <w:szCs w:val="19"/>
        </w:rPr>
        <w:t xml:space="preserve"> as an important benchmark to determine pricing </w:t>
      </w:r>
      <w:r w:rsidR="00AF1DF3">
        <w:rPr>
          <w:b w:val="0"/>
          <w:color w:val="58595B"/>
          <w:sz w:val="19"/>
          <w:szCs w:val="19"/>
        </w:rPr>
        <w:t xml:space="preserve">as it is a clinically meaningful way to relate </w:t>
      </w:r>
      <w:r w:rsidR="00AF6512">
        <w:rPr>
          <w:b w:val="0"/>
          <w:color w:val="58595B"/>
          <w:sz w:val="19"/>
          <w:szCs w:val="19"/>
        </w:rPr>
        <w:t>number and type of patients to resources required by the hospital.</w:t>
      </w:r>
      <w:r w:rsidR="00B13625">
        <w:rPr>
          <w:b w:val="0"/>
          <w:color w:val="58595B"/>
          <w:sz w:val="19"/>
          <w:szCs w:val="19"/>
        </w:rPr>
        <w:t xml:space="preserve"> </w:t>
      </w:r>
    </w:p>
    <w:p w14:paraId="70EB5EC9" w14:textId="7DD01DDE" w:rsidR="00354574" w:rsidRDefault="00593452" w:rsidP="004216F4">
      <w:pPr>
        <w:pStyle w:val="Questionheading"/>
        <w:spacing w:before="164" w:line="257" w:lineRule="auto"/>
        <w:ind w:left="0" w:right="335"/>
        <w:rPr>
          <w:b w:val="0"/>
          <w:color w:val="58595B"/>
          <w:sz w:val="19"/>
          <w:szCs w:val="19"/>
        </w:rPr>
      </w:pPr>
      <w:r>
        <w:rPr>
          <w:b w:val="0"/>
          <w:color w:val="58595B"/>
          <w:sz w:val="19"/>
          <w:szCs w:val="19"/>
        </w:rPr>
        <w:t>However, a</w:t>
      </w:r>
      <w:r w:rsidR="004216F4">
        <w:rPr>
          <w:b w:val="0"/>
          <w:color w:val="58595B"/>
          <w:sz w:val="19"/>
          <w:szCs w:val="19"/>
        </w:rPr>
        <w:t xml:space="preserve"> number of stakeholders, mainly from the device manufacturing industry, were opposed to the use of </w:t>
      </w:r>
      <w:r w:rsidR="0080240A">
        <w:rPr>
          <w:b w:val="0"/>
          <w:color w:val="58595B"/>
          <w:sz w:val="19"/>
          <w:szCs w:val="19"/>
        </w:rPr>
        <w:t>AR-</w:t>
      </w:r>
      <w:r w:rsidR="004216F4">
        <w:rPr>
          <w:b w:val="0"/>
          <w:color w:val="58595B"/>
          <w:sz w:val="19"/>
          <w:szCs w:val="19"/>
        </w:rPr>
        <w:t xml:space="preserve">DRG level information, </w:t>
      </w:r>
      <w:r>
        <w:rPr>
          <w:b w:val="0"/>
          <w:color w:val="58595B"/>
          <w:sz w:val="19"/>
          <w:szCs w:val="19"/>
        </w:rPr>
        <w:t>stating</w:t>
      </w:r>
      <w:r w:rsidR="004216F4">
        <w:rPr>
          <w:b w:val="0"/>
          <w:color w:val="58595B"/>
          <w:sz w:val="19"/>
          <w:szCs w:val="19"/>
        </w:rPr>
        <w:t xml:space="preserve"> that the codes are too generalised for benchmarking purposes.</w:t>
      </w:r>
    </w:p>
    <w:p w14:paraId="5464114F" w14:textId="7DB7B8A2" w:rsidR="005A1E49" w:rsidRDefault="00354574" w:rsidP="004216F4">
      <w:pPr>
        <w:pStyle w:val="Questionheading"/>
        <w:spacing w:before="164" w:line="257" w:lineRule="auto"/>
        <w:ind w:left="0" w:right="335"/>
        <w:rPr>
          <w:b w:val="0"/>
          <w:color w:val="58595B"/>
          <w:sz w:val="19"/>
          <w:szCs w:val="19"/>
        </w:rPr>
      </w:pPr>
      <w:r>
        <w:rPr>
          <w:b w:val="0"/>
          <w:color w:val="58595B"/>
          <w:sz w:val="19"/>
          <w:szCs w:val="19"/>
        </w:rPr>
        <w:t>R</w:t>
      </w:r>
      <w:r w:rsidR="004216F4">
        <w:rPr>
          <w:b w:val="0"/>
          <w:color w:val="58595B"/>
          <w:sz w:val="19"/>
          <w:szCs w:val="19"/>
        </w:rPr>
        <w:t>egardless of their stance,</w:t>
      </w:r>
      <w:r>
        <w:rPr>
          <w:b w:val="0"/>
          <w:color w:val="58595B"/>
          <w:sz w:val="19"/>
          <w:szCs w:val="19"/>
        </w:rPr>
        <w:t xml:space="preserve"> there was general consensus </w:t>
      </w:r>
      <w:r w:rsidR="00E47FC7">
        <w:rPr>
          <w:b w:val="0"/>
          <w:color w:val="58595B"/>
          <w:sz w:val="19"/>
          <w:szCs w:val="19"/>
        </w:rPr>
        <w:t>that there are important</w:t>
      </w:r>
      <w:r>
        <w:rPr>
          <w:b w:val="0"/>
          <w:color w:val="58595B"/>
          <w:sz w:val="19"/>
          <w:szCs w:val="19"/>
        </w:rPr>
        <w:t xml:space="preserve"> risks</w:t>
      </w:r>
      <w:r w:rsidR="00E47FC7">
        <w:rPr>
          <w:b w:val="0"/>
          <w:color w:val="58595B"/>
          <w:sz w:val="19"/>
          <w:szCs w:val="19"/>
        </w:rPr>
        <w:t>, considerations</w:t>
      </w:r>
      <w:r>
        <w:rPr>
          <w:b w:val="0"/>
          <w:color w:val="58595B"/>
          <w:sz w:val="19"/>
          <w:szCs w:val="19"/>
        </w:rPr>
        <w:t xml:space="preserve"> and limitations associated </w:t>
      </w:r>
      <w:r w:rsidR="00E47FC7">
        <w:rPr>
          <w:b w:val="0"/>
          <w:color w:val="58595B"/>
          <w:sz w:val="19"/>
          <w:szCs w:val="19"/>
        </w:rPr>
        <w:t>with the use of AR-DRG level information.</w:t>
      </w:r>
      <w:r w:rsidR="004216F4">
        <w:rPr>
          <w:b w:val="0"/>
          <w:color w:val="58595B"/>
          <w:sz w:val="19"/>
          <w:szCs w:val="19"/>
        </w:rPr>
        <w:t xml:space="preserve"> </w:t>
      </w:r>
      <w:r w:rsidR="00A73719">
        <w:rPr>
          <w:b w:val="0"/>
          <w:color w:val="58595B"/>
          <w:sz w:val="19"/>
          <w:szCs w:val="19"/>
        </w:rPr>
        <w:t>For example</w:t>
      </w:r>
      <w:r w:rsidR="005A1E49">
        <w:rPr>
          <w:b w:val="0"/>
          <w:color w:val="58595B"/>
          <w:sz w:val="19"/>
          <w:szCs w:val="19"/>
        </w:rPr>
        <w:t>:</w:t>
      </w:r>
    </w:p>
    <w:p w14:paraId="5301291F" w14:textId="454BCD28" w:rsidR="005A1E49" w:rsidRPr="005107A1" w:rsidRDefault="007C09E7" w:rsidP="006F64CA">
      <w:pPr>
        <w:pStyle w:val="BodyText"/>
        <w:numPr>
          <w:ilvl w:val="0"/>
          <w:numId w:val="28"/>
        </w:numPr>
        <w:ind w:left="567"/>
        <w:rPr>
          <w:rFonts w:cs="Arial"/>
        </w:rPr>
      </w:pPr>
      <w:r>
        <w:rPr>
          <w:rFonts w:cs="Arial"/>
        </w:rPr>
        <w:t>T</w:t>
      </w:r>
      <w:r w:rsidR="00A73719" w:rsidRPr="006A601B">
        <w:rPr>
          <w:rFonts w:cs="Arial"/>
        </w:rPr>
        <w:t xml:space="preserve">he classification of an episode can be influenced by patient characteristics or length of stay, thus changing the </w:t>
      </w:r>
      <w:r w:rsidR="0080240A" w:rsidRPr="002453D5">
        <w:rPr>
          <w:rFonts w:cs="Arial"/>
        </w:rPr>
        <w:t>AR-</w:t>
      </w:r>
      <w:r w:rsidR="00A73719" w:rsidRPr="00312748">
        <w:rPr>
          <w:rFonts w:cs="Arial"/>
        </w:rPr>
        <w:t>DRG allocation for the episode of care</w:t>
      </w:r>
      <w:r w:rsidR="005A1E49">
        <w:rPr>
          <w:rFonts w:cs="Arial"/>
        </w:rPr>
        <w:t>;</w:t>
      </w:r>
      <w:r w:rsidR="005107A1">
        <w:rPr>
          <w:rFonts w:cs="Arial"/>
        </w:rPr>
        <w:t xml:space="preserve"> </w:t>
      </w:r>
      <w:r w:rsidR="005A1E49" w:rsidRPr="005107A1">
        <w:rPr>
          <w:rFonts w:cs="Arial"/>
        </w:rPr>
        <w:t>and</w:t>
      </w:r>
    </w:p>
    <w:p w14:paraId="1F054195" w14:textId="4F7298A8" w:rsidR="004216F4" w:rsidRPr="0022260F" w:rsidRDefault="005A1E49" w:rsidP="006F64CA">
      <w:pPr>
        <w:pStyle w:val="BodyText"/>
        <w:numPr>
          <w:ilvl w:val="0"/>
          <w:numId w:val="28"/>
        </w:numPr>
        <w:ind w:left="567"/>
        <w:rPr>
          <w:rFonts w:cs="Arial"/>
          <w:b/>
        </w:rPr>
      </w:pPr>
      <w:r>
        <w:rPr>
          <w:rFonts w:cs="Arial"/>
        </w:rPr>
        <w:t>A</w:t>
      </w:r>
      <w:r w:rsidR="00A73719" w:rsidRPr="006A601B">
        <w:rPr>
          <w:rFonts w:cs="Arial"/>
        </w:rPr>
        <w:t>dmission rules may be different between states and territories as well as public and private s</w:t>
      </w:r>
      <w:r w:rsidR="00C45AD3">
        <w:rPr>
          <w:rFonts w:cs="Arial"/>
        </w:rPr>
        <w:t>ectors</w:t>
      </w:r>
      <w:r w:rsidR="00A73719" w:rsidRPr="006A601B">
        <w:rPr>
          <w:rFonts w:cs="Arial"/>
        </w:rPr>
        <w:t xml:space="preserve">, creating </w:t>
      </w:r>
      <w:r w:rsidR="00D83798" w:rsidRPr="006A601B">
        <w:rPr>
          <w:rFonts w:cs="Arial"/>
        </w:rPr>
        <w:t>challenges</w:t>
      </w:r>
      <w:r w:rsidR="00A73719" w:rsidRPr="006A601B">
        <w:rPr>
          <w:rFonts w:cs="Arial"/>
        </w:rPr>
        <w:t xml:space="preserve"> in benchmarking price.</w:t>
      </w:r>
    </w:p>
    <w:p w14:paraId="7ED6CACC" w14:textId="42728C88" w:rsidR="0022260F" w:rsidRPr="00682483" w:rsidRDefault="0022260F" w:rsidP="0022260F">
      <w:pPr>
        <w:pStyle w:val="BodyText"/>
        <w:rPr>
          <w:rFonts w:cs="Arial"/>
        </w:rPr>
      </w:pPr>
      <w:r w:rsidRPr="006A3030">
        <w:rPr>
          <w:rFonts w:cs="Arial"/>
        </w:rPr>
        <w:t xml:space="preserve">IHPA acknowledges the shortcomings of episode-level data for pricing individual prostheses. However, IHPA views </w:t>
      </w:r>
      <w:r w:rsidR="00826F0B">
        <w:rPr>
          <w:rFonts w:cs="Arial"/>
        </w:rPr>
        <w:t>AR-</w:t>
      </w:r>
      <w:r w:rsidRPr="006A3030">
        <w:rPr>
          <w:rFonts w:cs="Arial"/>
        </w:rPr>
        <w:t>DRG level information as useful for validating and informing assumptions, particularly where there are gaps or inconsistencies between other data sources.</w:t>
      </w:r>
    </w:p>
    <w:p w14:paraId="48B9A5D1" w14:textId="77777777" w:rsidR="003E5CC0" w:rsidRDefault="003E5CC0" w:rsidP="00DE3D92">
      <w:pPr>
        <w:pStyle w:val="BodyText"/>
        <w:spacing w:before="164"/>
        <w:rPr>
          <w:rFonts w:cs="Arial"/>
        </w:rPr>
      </w:pPr>
    </w:p>
    <w:p w14:paraId="4A56D1F4" w14:textId="77777777" w:rsidR="003E5CC0" w:rsidRDefault="003E5CC0" w:rsidP="00DE3D92">
      <w:pPr>
        <w:pStyle w:val="BodyText"/>
        <w:spacing w:before="164"/>
        <w:rPr>
          <w:rFonts w:cs="Arial"/>
        </w:rPr>
      </w:pPr>
    </w:p>
    <w:p w14:paraId="3A22DA61" w14:textId="080A4EFA" w:rsidR="003E5CC0" w:rsidRDefault="003E5CC0" w:rsidP="00DE3D92">
      <w:pPr>
        <w:pStyle w:val="BodyText"/>
        <w:spacing w:before="164"/>
        <w:rPr>
          <w:rFonts w:cs="Arial"/>
        </w:rPr>
      </w:pPr>
    </w:p>
    <w:p w14:paraId="0E847F53" w14:textId="6EBE3571" w:rsidR="005107A1" w:rsidRDefault="005107A1" w:rsidP="00DE3D92">
      <w:pPr>
        <w:pStyle w:val="BodyText"/>
        <w:spacing w:before="164"/>
        <w:rPr>
          <w:rFonts w:cs="Arial"/>
        </w:rPr>
      </w:pPr>
    </w:p>
    <w:p w14:paraId="1215186E" w14:textId="77777777" w:rsidR="006F64CA" w:rsidRDefault="006F64CA" w:rsidP="00DE3D92">
      <w:pPr>
        <w:pStyle w:val="BodyText"/>
        <w:spacing w:before="164"/>
        <w:rPr>
          <w:rFonts w:cs="Arial"/>
        </w:rPr>
      </w:pPr>
    </w:p>
    <w:p w14:paraId="449891D5" w14:textId="7FC16A95" w:rsidR="00CC7508" w:rsidRDefault="00211C03" w:rsidP="00DE3D92">
      <w:pPr>
        <w:pStyle w:val="BodyText"/>
        <w:spacing w:before="164"/>
        <w:rPr>
          <w:rFonts w:cs="Arial"/>
        </w:rPr>
      </w:pPr>
      <w:r>
        <w:rPr>
          <w:noProof/>
          <w:sz w:val="20"/>
          <w:lang w:eastAsia="en-AU" w:bidi="ar-SA"/>
        </w:rPr>
        <w:drawing>
          <wp:inline distT="0" distB="0" distL="0" distR="0" wp14:anchorId="26B7EDE6" wp14:editId="792E4706">
            <wp:extent cx="2714540" cy="271462"/>
            <wp:effectExtent l="0" t="0" r="0" b="0"/>
            <wp:docPr id="89" name="image65.png"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9" name="image65.png" descr="Background pattern&#10;&#10;Description automatically generated"/>
                    <pic:cNvPicPr/>
                  </pic:nvPicPr>
                  <pic:blipFill>
                    <a:blip r:embed="rId57" cstate="print"/>
                    <a:stretch>
                      <a:fillRect/>
                    </a:stretch>
                  </pic:blipFill>
                  <pic:spPr>
                    <a:xfrm>
                      <a:off x="0" y="0"/>
                      <a:ext cx="2714540" cy="271462"/>
                    </a:xfrm>
                    <a:prstGeom prst="rect">
                      <a:avLst/>
                    </a:prstGeom>
                  </pic:spPr>
                </pic:pic>
              </a:graphicData>
            </a:graphic>
          </wp:inline>
        </w:drawing>
      </w:r>
    </w:p>
    <w:p w14:paraId="17A55535" w14:textId="77777777" w:rsidR="00211C03" w:rsidRPr="006F64CA" w:rsidRDefault="00211C03" w:rsidP="00211C03">
      <w:pPr>
        <w:pStyle w:val="Questionheading"/>
        <w:ind w:left="0"/>
        <w:rPr>
          <w:sz w:val="28"/>
          <w:szCs w:val="28"/>
        </w:rPr>
      </w:pPr>
      <w:r w:rsidRPr="006F64CA">
        <w:rPr>
          <w:sz w:val="28"/>
          <w:szCs w:val="28"/>
        </w:rPr>
        <w:t>IHPA’s decision</w:t>
      </w:r>
    </w:p>
    <w:p w14:paraId="168FC180" w14:textId="39AE0F0D" w:rsidR="00EF63B1" w:rsidRPr="00EF63B1" w:rsidRDefault="00EF63B1" w:rsidP="00EF63B1">
      <w:pPr>
        <w:pStyle w:val="BodyText"/>
        <w:rPr>
          <w:rFonts w:cs="Arial"/>
        </w:rPr>
      </w:pPr>
      <w:r w:rsidRPr="00EF63B1">
        <w:rPr>
          <w:rFonts w:cs="Arial"/>
        </w:rPr>
        <w:t xml:space="preserve">IHPA will use a combination of sales data provided by manufacturers and state and territory procurement data as the primary sources of information to support the development of the benchmark price. </w:t>
      </w:r>
    </w:p>
    <w:p w14:paraId="765E3B2E" w14:textId="2E4423A1" w:rsidR="00EF63B1" w:rsidRPr="00EF63B1" w:rsidRDefault="003D43E3" w:rsidP="00EF63B1">
      <w:pPr>
        <w:pStyle w:val="BodyText"/>
        <w:rPr>
          <w:rFonts w:cs="Arial"/>
        </w:rPr>
      </w:pPr>
      <w:r>
        <w:rPr>
          <w:rFonts w:cs="Arial"/>
        </w:rPr>
        <w:t>IHPA</w:t>
      </w:r>
      <w:r w:rsidR="00EF63B1" w:rsidRPr="00EF63B1">
        <w:rPr>
          <w:rFonts w:cs="Arial"/>
        </w:rPr>
        <w:t xml:space="preserve"> will also use a range of other data collections, including the HCP, PHDB</w:t>
      </w:r>
      <w:r w:rsidR="00CF4244">
        <w:rPr>
          <w:rFonts w:cs="Arial"/>
        </w:rPr>
        <w:t xml:space="preserve"> and the </w:t>
      </w:r>
      <w:r w:rsidR="00EF63B1" w:rsidRPr="00EF63B1">
        <w:rPr>
          <w:rFonts w:cs="Arial"/>
        </w:rPr>
        <w:t>public sector NHCDC</w:t>
      </w:r>
      <w:r w:rsidR="00CF4244">
        <w:rPr>
          <w:rFonts w:cs="Arial"/>
        </w:rPr>
        <w:t xml:space="preserve"> </w:t>
      </w:r>
      <w:r w:rsidR="00EF63B1" w:rsidRPr="00EF63B1">
        <w:rPr>
          <w:rFonts w:cs="Arial"/>
        </w:rPr>
        <w:t xml:space="preserve">to further support and inform the PL pricing advice. </w:t>
      </w:r>
    </w:p>
    <w:p w14:paraId="2169A4BD" w14:textId="77777777" w:rsidR="007B798D" w:rsidRDefault="007B798D" w:rsidP="00DE3D92">
      <w:pPr>
        <w:pStyle w:val="BodyText"/>
        <w:spacing w:before="164"/>
        <w:rPr>
          <w:rFonts w:cs="Arial"/>
        </w:rPr>
      </w:pPr>
    </w:p>
    <w:p w14:paraId="2B3E24B3" w14:textId="77777777" w:rsidR="007B798D" w:rsidRDefault="007B798D" w:rsidP="00DE3D92">
      <w:pPr>
        <w:pStyle w:val="BodyText"/>
        <w:spacing w:before="164"/>
        <w:rPr>
          <w:rFonts w:cs="Arial"/>
        </w:rPr>
      </w:pPr>
    </w:p>
    <w:p w14:paraId="519452E1" w14:textId="77777777" w:rsidR="007B798D" w:rsidRDefault="007B798D" w:rsidP="00DE3D92">
      <w:pPr>
        <w:pStyle w:val="BodyText"/>
        <w:spacing w:before="164"/>
        <w:rPr>
          <w:rFonts w:cs="Arial"/>
        </w:rPr>
      </w:pPr>
    </w:p>
    <w:p w14:paraId="4E332A05" w14:textId="77450C05" w:rsidR="00A3232B" w:rsidRDefault="00A3232B" w:rsidP="00893F11">
      <w:pPr>
        <w:pStyle w:val="BodyText"/>
        <w:spacing w:before="164"/>
        <w:rPr>
          <w:rFonts w:cs="Arial"/>
        </w:rPr>
      </w:pPr>
    </w:p>
    <w:p w14:paraId="20E607FA" w14:textId="77777777" w:rsidR="00632744" w:rsidRDefault="00632744" w:rsidP="00893F11">
      <w:pPr>
        <w:pStyle w:val="BodyText"/>
        <w:spacing w:before="164"/>
        <w:rPr>
          <w:rFonts w:cs="Arial"/>
        </w:rPr>
      </w:pPr>
    </w:p>
    <w:p w14:paraId="4F8A93D3" w14:textId="77777777" w:rsidR="00632744" w:rsidRDefault="00632744" w:rsidP="00893F11">
      <w:pPr>
        <w:pStyle w:val="BodyText"/>
        <w:spacing w:before="164"/>
        <w:rPr>
          <w:rFonts w:cs="Arial"/>
        </w:rPr>
      </w:pPr>
    </w:p>
    <w:p w14:paraId="031E19F1" w14:textId="77777777" w:rsidR="00632744" w:rsidRDefault="00632744" w:rsidP="00893F11">
      <w:pPr>
        <w:pStyle w:val="BodyText"/>
        <w:spacing w:before="164"/>
        <w:rPr>
          <w:rFonts w:cs="Arial"/>
        </w:rPr>
      </w:pPr>
    </w:p>
    <w:p w14:paraId="0C429398" w14:textId="77777777" w:rsidR="00632744" w:rsidRDefault="00632744" w:rsidP="00893F11">
      <w:pPr>
        <w:pStyle w:val="BodyText"/>
        <w:spacing w:before="164"/>
        <w:rPr>
          <w:rFonts w:cs="Arial"/>
        </w:rPr>
      </w:pPr>
    </w:p>
    <w:p w14:paraId="4CF487C0" w14:textId="427B07DB" w:rsidR="00A3232B" w:rsidRPr="00006991" w:rsidRDefault="00A3232B">
      <w:pPr>
        <w:rPr>
          <w:b/>
          <w:color w:val="003E2D" w:themeColor="text2"/>
          <w:sz w:val="19"/>
          <w:szCs w:val="19"/>
        </w:rPr>
      </w:pPr>
    </w:p>
    <w:p w14:paraId="5C08C0EB" w14:textId="77777777" w:rsidR="00A3232B" w:rsidRPr="00006991" w:rsidRDefault="00A3232B" w:rsidP="00417AEF">
      <w:pPr>
        <w:pStyle w:val="Figureheading"/>
        <w:keepLines/>
        <w:sectPr w:rsidR="00A3232B" w:rsidRPr="00006991" w:rsidSect="00875391">
          <w:headerReference w:type="even" r:id="rId58"/>
          <w:headerReference w:type="default" r:id="rId59"/>
          <w:headerReference w:type="first" r:id="rId60"/>
          <w:type w:val="continuous"/>
          <w:pgSz w:w="11910" w:h="16840"/>
          <w:pgMar w:top="1440" w:right="1440" w:bottom="1276" w:left="1440" w:header="720" w:footer="720" w:gutter="0"/>
          <w:cols w:num="2" w:space="340"/>
        </w:sectPr>
      </w:pPr>
    </w:p>
    <w:p w14:paraId="0DA2C280" w14:textId="77777777" w:rsidR="00D32313" w:rsidRPr="00006991" w:rsidRDefault="00D32313" w:rsidP="005B7291">
      <w:pPr>
        <w:pStyle w:val="SectionNumber"/>
      </w:pPr>
      <w:bookmarkStart w:id="34" w:name="_4_Classifications_used"/>
      <w:bookmarkStart w:id="35" w:name="_Toc49953746"/>
      <w:bookmarkEnd w:id="34"/>
      <w:r w:rsidRPr="00006991">
        <w:rPr>
          <w:lang w:bidi="ar-SA"/>
        </w:rPr>
        <w:lastRenderedPageBreak/>
        <w:drawing>
          <wp:anchor distT="0" distB="0" distL="114300" distR="114300" simplePos="0" relativeHeight="251658249" behindDoc="1" locked="0" layoutInCell="1" allowOverlap="1" wp14:anchorId="7726B957" wp14:editId="23A137FE">
            <wp:simplePos x="0" y="0"/>
            <wp:positionH relativeFrom="margin">
              <wp:posOffset>-914400</wp:posOffset>
            </wp:positionH>
            <wp:positionV relativeFrom="page">
              <wp:posOffset>954157</wp:posOffset>
            </wp:positionV>
            <wp:extent cx="5462269" cy="3577465"/>
            <wp:effectExtent l="0" t="0" r="0" b="0"/>
            <wp:wrapNone/>
            <wp:docPr id="11" name="Picture 11">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5462269" cy="3577465"/>
                    </a:xfrm>
                    <a:prstGeom prst="rect">
                      <a:avLst/>
                    </a:prstGeom>
                    <a:noFill/>
                    <a:ln>
                      <a:noFill/>
                    </a:ln>
                  </pic:spPr>
                </pic:pic>
              </a:graphicData>
            </a:graphic>
          </wp:anchor>
        </w:drawing>
      </w:r>
      <w:r w:rsidRPr="00006991">
        <w:t>4</w:t>
      </w:r>
      <w:bookmarkEnd w:id="35"/>
    </w:p>
    <w:p w14:paraId="380C5A41" w14:textId="1AFF27D6" w:rsidR="00D32313" w:rsidRPr="00006991" w:rsidRDefault="009E1A68" w:rsidP="00950D0E">
      <w:pPr>
        <w:pStyle w:val="Sectionheader"/>
        <w:ind w:right="3076"/>
        <w:sectPr w:rsidR="00D32313" w:rsidRPr="00006991" w:rsidSect="008613E1">
          <w:headerReference w:type="even" r:id="rId62"/>
          <w:headerReference w:type="default" r:id="rId63"/>
          <w:footerReference w:type="default" r:id="rId64"/>
          <w:headerReference w:type="first" r:id="rId65"/>
          <w:pgSz w:w="11910" w:h="16840"/>
          <w:pgMar w:top="3970" w:right="1440" w:bottom="1440" w:left="1440" w:header="0" w:footer="656" w:gutter="0"/>
          <w:cols w:space="720"/>
        </w:sectPr>
      </w:pPr>
      <w:bookmarkStart w:id="36" w:name="_Toc87885921"/>
      <w:r>
        <w:t>Methodology for calculating the benchmark price</w:t>
      </w:r>
      <w:bookmarkEnd w:id="36"/>
      <w:r>
        <w:t xml:space="preserve"> </w:t>
      </w:r>
    </w:p>
    <w:p w14:paraId="517922D2" w14:textId="51AF43C4" w:rsidR="00C415F5" w:rsidRPr="009E1A68" w:rsidRDefault="00D32313" w:rsidP="009E1A68">
      <w:pPr>
        <w:pStyle w:val="Heading1"/>
        <w:ind w:left="1418" w:right="1233" w:hanging="1191"/>
        <w:rPr>
          <w:rFonts w:cs="Arial"/>
        </w:rPr>
        <w:sectPr w:rsidR="00C415F5" w:rsidRPr="009E1A68" w:rsidSect="00104482">
          <w:headerReference w:type="even" r:id="rId66"/>
          <w:headerReference w:type="default" r:id="rId67"/>
          <w:headerReference w:type="first" r:id="rId68"/>
          <w:pgSz w:w="11910" w:h="16840"/>
          <w:pgMar w:top="1440" w:right="1440" w:bottom="1440" w:left="1440" w:header="0" w:footer="656" w:gutter="0"/>
          <w:cols w:space="720"/>
        </w:sectPr>
      </w:pPr>
      <w:bookmarkStart w:id="37" w:name="_Toc45809593"/>
      <w:bookmarkStart w:id="38" w:name="_Toc49953748"/>
      <w:r w:rsidRPr="00006991">
        <w:rPr>
          <w:rFonts w:cs="Arial"/>
          <w:noProof/>
          <w:color w:val="FFFFFF" w:themeColor="background1"/>
          <w:lang w:eastAsia="en-AU" w:bidi="ar-SA"/>
        </w:rPr>
        <w:lastRenderedPageBreak/>
        <w:drawing>
          <wp:anchor distT="0" distB="0" distL="114300" distR="114300" simplePos="0" relativeHeight="251658243" behindDoc="1" locked="0" layoutInCell="1" allowOverlap="1" wp14:anchorId="7AEDC8A3" wp14:editId="0F370C5B">
            <wp:simplePos x="0" y="0"/>
            <wp:positionH relativeFrom="column">
              <wp:posOffset>-914400</wp:posOffset>
            </wp:positionH>
            <wp:positionV relativeFrom="page">
              <wp:posOffset>652007</wp:posOffset>
            </wp:positionV>
            <wp:extent cx="1685422" cy="946149"/>
            <wp:effectExtent l="0" t="0" r="0" b="0"/>
            <wp:wrapNone/>
            <wp:docPr id="12" name="Picture 12">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1685422" cy="946149"/>
                    </a:xfrm>
                    <a:prstGeom prst="rect">
                      <a:avLst/>
                    </a:prstGeom>
                    <a:noFill/>
                    <a:ln>
                      <a:noFill/>
                    </a:ln>
                  </pic:spPr>
                </pic:pic>
              </a:graphicData>
            </a:graphic>
          </wp:anchor>
        </w:drawing>
      </w:r>
      <w:r w:rsidR="002A636F" w:rsidRPr="00006991">
        <w:rPr>
          <w:rFonts w:cs="Arial"/>
          <w:color w:val="FFFFFF" w:themeColor="background1"/>
        </w:rPr>
        <w:t>4</w:t>
      </w:r>
      <w:r w:rsidR="00940B98" w:rsidRPr="00006991">
        <w:rPr>
          <w:rFonts w:cs="Arial"/>
        </w:rPr>
        <w:tab/>
      </w:r>
      <w:r w:rsidRPr="00006991">
        <w:rPr>
          <w:rFonts w:cs="Arial"/>
        </w:rPr>
        <w:tab/>
      </w:r>
      <w:bookmarkEnd w:id="37"/>
      <w:bookmarkEnd w:id="38"/>
      <w:r w:rsidR="009E1A68">
        <w:rPr>
          <w:rFonts w:cs="Arial"/>
        </w:rPr>
        <w:t>Methodology for calculating the benchmark price</w:t>
      </w:r>
    </w:p>
    <w:p w14:paraId="5114B09A" w14:textId="5DC0F2D8" w:rsidR="003E0D91" w:rsidRPr="00006991" w:rsidRDefault="003E0D91" w:rsidP="00950D0E">
      <w:pPr>
        <w:pStyle w:val="Heading2"/>
        <w:rPr>
          <w:rFonts w:cs="Arial"/>
        </w:rPr>
      </w:pPr>
      <w:bookmarkStart w:id="39" w:name="_Toc49953749"/>
      <w:bookmarkStart w:id="40" w:name="_Toc72418670"/>
      <w:bookmarkStart w:id="41" w:name="_Toc78562362"/>
      <w:bookmarkStart w:id="42" w:name="_Toc87885922"/>
      <w:r w:rsidRPr="00006991">
        <w:rPr>
          <w:rFonts w:cs="Arial"/>
        </w:rPr>
        <w:t xml:space="preserve">4.1. </w:t>
      </w:r>
      <w:bookmarkEnd w:id="39"/>
      <w:bookmarkEnd w:id="40"/>
      <w:bookmarkEnd w:id="41"/>
      <w:r w:rsidR="009E1A68">
        <w:rPr>
          <w:rFonts w:cs="Arial"/>
        </w:rPr>
        <w:t>Data cleansing</w:t>
      </w:r>
      <w:bookmarkEnd w:id="42"/>
    </w:p>
    <w:p w14:paraId="6F1912C6" w14:textId="662085A4" w:rsidR="009E1A68" w:rsidRDefault="009E1A68" w:rsidP="009E1A68">
      <w:pPr>
        <w:pStyle w:val="BodyText"/>
      </w:pPr>
      <w:r>
        <w:t>It is important that the benchmarking methodology uses representative data. Where there are device costs that are exceptionally low or high compared to the average price, these would be removed through an outlier trimming process, where possible. The amount of data cleansing required, and possible, will depend on the data source utilised.</w:t>
      </w:r>
    </w:p>
    <w:p w14:paraId="06B07FDA" w14:textId="4034B730" w:rsidR="009E1A68" w:rsidRPr="00006991" w:rsidRDefault="009E1A68" w:rsidP="009E1A68">
      <w:pPr>
        <w:pStyle w:val="Heading2"/>
        <w:rPr>
          <w:rFonts w:cs="Arial"/>
        </w:rPr>
      </w:pPr>
      <w:bookmarkStart w:id="43" w:name="_Toc87885923"/>
      <w:r w:rsidRPr="00006991">
        <w:rPr>
          <w:rFonts w:cs="Arial"/>
        </w:rPr>
        <w:t>4.</w:t>
      </w:r>
      <w:r>
        <w:rPr>
          <w:rFonts w:cs="Arial"/>
        </w:rPr>
        <w:t>2</w:t>
      </w:r>
      <w:r w:rsidRPr="00006991">
        <w:rPr>
          <w:rFonts w:cs="Arial"/>
        </w:rPr>
        <w:t xml:space="preserve">. </w:t>
      </w:r>
      <w:r>
        <w:t>Calculation methodology</w:t>
      </w:r>
      <w:bookmarkEnd w:id="43"/>
    </w:p>
    <w:p w14:paraId="66B05097" w14:textId="0F60D890" w:rsidR="009E1A68" w:rsidRDefault="009E1A68" w:rsidP="009E1A68">
      <w:pPr>
        <w:pStyle w:val="BodyText"/>
      </w:pPr>
      <w:r>
        <w:t>Determining the approach for establishing the benchmark price for prostheses in the public sector, there are a number of options that could be adopted:</w:t>
      </w:r>
    </w:p>
    <w:p w14:paraId="1510AEF6" w14:textId="77777777" w:rsidR="009E1A68" w:rsidRDefault="009E1A68" w:rsidP="009E1A68">
      <w:pPr>
        <w:pStyle w:val="Heading4"/>
      </w:pPr>
      <w:r>
        <w:t>Volume weighted average price</w:t>
      </w:r>
    </w:p>
    <w:p w14:paraId="3C14E1BE" w14:textId="77777777" w:rsidR="009E1A68" w:rsidRDefault="009E1A68" w:rsidP="009E1A68">
      <w:pPr>
        <w:pStyle w:val="BodyText"/>
      </w:pPr>
      <w:r>
        <w:t xml:space="preserve">This approach aligns most closely to IHPA’s approach to determining the national efficient price each year. </w:t>
      </w:r>
    </w:p>
    <w:p w14:paraId="08250FB7" w14:textId="77777777" w:rsidR="009E1A68" w:rsidRDefault="009E1A68" w:rsidP="009E1A68">
      <w:pPr>
        <w:pStyle w:val="BodyText"/>
      </w:pPr>
      <w:r>
        <w:t>In undertaking pricing work for public hospitals, IHPA has adopted the volume weighted average price as the basis for determining the National Efficient Price. Using this approach ensures that the National Efficient Price is not unduly influenced by small numbers of high or low cost episodes of care.</w:t>
      </w:r>
    </w:p>
    <w:p w14:paraId="10D8A338" w14:textId="6B546CFA" w:rsidR="009E1A68" w:rsidRDefault="009E1A68" w:rsidP="009E1A68">
      <w:pPr>
        <w:pStyle w:val="BodyText"/>
      </w:pPr>
      <w:r>
        <w:t xml:space="preserve">As the name suggests, this method weights each price according to the volume of sales. This means that a price with a higher volume of sales will have more influence on the result than a price with a low-volume of sales. </w:t>
      </w:r>
    </w:p>
    <w:p w14:paraId="61FA569C" w14:textId="511ACFE1" w:rsidR="009E1A68" w:rsidRDefault="009E1A68" w:rsidP="009E1A68">
      <w:pPr>
        <w:pStyle w:val="BodyText"/>
      </w:pPr>
      <w:r>
        <w:t xml:space="preserve">This method is arguably more representative of the public price as it ensures that the full range of prices in the public sector are </w:t>
      </w:r>
      <w:r w:rsidR="005072C4">
        <w:t>considered</w:t>
      </w:r>
      <w:r>
        <w:t>.</w:t>
      </w:r>
    </w:p>
    <w:p w14:paraId="295133E1" w14:textId="77777777" w:rsidR="0022260F" w:rsidRDefault="0022260F" w:rsidP="0022260F">
      <w:pPr>
        <w:pStyle w:val="BodyText"/>
      </w:pPr>
      <w:r>
        <w:t>In the Consultation Paper, IHPA proposed a volume weighted average price as the preferred approach.</w:t>
      </w:r>
    </w:p>
    <w:p w14:paraId="04C1BC73" w14:textId="77777777" w:rsidR="009E1A68" w:rsidRDefault="009E1A68" w:rsidP="009E1A68">
      <w:pPr>
        <w:pStyle w:val="Heading4"/>
      </w:pPr>
      <w:r>
        <w:t>Lowest available public sector price</w:t>
      </w:r>
    </w:p>
    <w:p w14:paraId="1767454C" w14:textId="41AC3719" w:rsidR="009E1A68" w:rsidRDefault="0022260F" w:rsidP="009E1A68">
      <w:pPr>
        <w:pStyle w:val="BodyText"/>
      </w:pPr>
      <w:r>
        <w:t xml:space="preserve">Another </w:t>
      </w:r>
      <w:r w:rsidR="009E1A68">
        <w:t xml:space="preserve">possible option would be to utilise the lowest available public sector price at the state level regardless of the volume of product sold. </w:t>
      </w:r>
    </w:p>
    <w:p w14:paraId="1FFB7D43" w14:textId="525B866E" w:rsidR="009E1A68" w:rsidRDefault="009E1A68" w:rsidP="009E1A68">
      <w:pPr>
        <w:pStyle w:val="BodyText"/>
      </w:pPr>
      <w:r>
        <w:t xml:space="preserve">This approach would result in a lower public benchmark price being </w:t>
      </w:r>
      <w:r w:rsidR="005072C4">
        <w:t>established and</w:t>
      </w:r>
      <w:r>
        <w:t xml:space="preserve"> would lead to larger reductions in the </w:t>
      </w:r>
      <w:r w:rsidR="005072C4">
        <w:t>PL</w:t>
      </w:r>
      <w:r>
        <w:t xml:space="preserve"> prices compared to the volume weighted public sector price described above.</w:t>
      </w:r>
    </w:p>
    <w:p w14:paraId="0E01271E" w14:textId="77777777" w:rsidR="009E1A68" w:rsidRDefault="009E1A68" w:rsidP="009E1A68">
      <w:pPr>
        <w:pStyle w:val="BodyText"/>
      </w:pPr>
      <w:r w:rsidRPr="00AF7BDD">
        <w:t xml:space="preserve">However, it could be argued that the lowest available public sector price is not a fair comparator, </w:t>
      </w:r>
      <w:r w:rsidRPr="00347C15">
        <w:t>as</w:t>
      </w:r>
      <w:r w:rsidRPr="00AF7BDD">
        <w:t xml:space="preserve"> the lowest public sector prices arise when significant market share guarantees are achieved </w:t>
      </w:r>
      <w:r>
        <w:rPr>
          <w:rFonts w:cs="Arial"/>
        </w:rPr>
        <w:t>—</w:t>
      </w:r>
      <w:r w:rsidRPr="00AF7BDD">
        <w:t xml:space="preserve"> often in the vicinity of 80 to 90</w:t>
      </w:r>
      <w:r>
        <w:t> </w:t>
      </w:r>
      <w:r w:rsidRPr="00AF7BDD">
        <w:t>per cent market share at the hospital or local</w:t>
      </w:r>
      <w:r>
        <w:t> </w:t>
      </w:r>
      <w:r w:rsidRPr="00AF7BDD">
        <w:t>hospital network level.</w:t>
      </w:r>
      <w:r>
        <w:t xml:space="preserve"> </w:t>
      </w:r>
    </w:p>
    <w:p w14:paraId="5D467114" w14:textId="257F8C10" w:rsidR="009E1A68" w:rsidRDefault="009E1A68" w:rsidP="009E1A68">
      <w:pPr>
        <w:pStyle w:val="BodyText"/>
        <w:rPr>
          <w:rFonts w:cs="Arial"/>
        </w:rPr>
      </w:pPr>
      <w:r>
        <w:t xml:space="preserve">For this reason, IHPA </w:t>
      </w:r>
      <w:r w:rsidR="0022260F">
        <w:t xml:space="preserve">noted in the Consultation Paper it did </w:t>
      </w:r>
      <w:r>
        <w:t>not propose to adopt this approach.</w:t>
      </w:r>
    </w:p>
    <w:p w14:paraId="726CFB88" w14:textId="5B5AF8D3" w:rsidR="009E1A68" w:rsidRPr="009D7FBE" w:rsidRDefault="009E1A68" w:rsidP="009E1A68">
      <w:pPr>
        <w:pStyle w:val="BodyText"/>
        <w:rPr>
          <w:rFonts w:eastAsia="Futura PT Bold" w:cs="Futura PT Bold"/>
          <w:b/>
          <w:bCs/>
          <w:color w:val="003E2D" w:themeColor="text1"/>
          <w:sz w:val="22"/>
        </w:rPr>
      </w:pPr>
      <w:r>
        <w:rPr>
          <w:rFonts w:eastAsia="Futura PT Bold" w:cs="Futura PT Bold"/>
          <w:b/>
          <w:bCs/>
          <w:color w:val="003E2D" w:themeColor="text1"/>
          <w:sz w:val="22"/>
        </w:rPr>
        <w:t>AR-DRG Price</w:t>
      </w:r>
    </w:p>
    <w:p w14:paraId="59FA867E" w14:textId="64E61BEF" w:rsidR="009E1A68" w:rsidRDefault="0022260F" w:rsidP="009E1A68">
      <w:pPr>
        <w:pStyle w:val="BodyText"/>
      </w:pPr>
      <w:r>
        <w:t xml:space="preserve">In the Consultation Paper, IHPA noted that </w:t>
      </w:r>
      <w:r w:rsidR="005072C4">
        <w:t>if</w:t>
      </w:r>
      <w:r w:rsidR="009E1A68">
        <w:t xml:space="preserve"> suppliers are unwilling or unable to provide data to IHPA, then an alternative approach to determining the benchmark cost of prostheses in the public sector would need to be adopted. The most easily achieved approach would the adoption of a benchmark price based on NHCDC data, at the AR-DRG level.</w:t>
      </w:r>
    </w:p>
    <w:p w14:paraId="51F11990" w14:textId="28123091" w:rsidR="006D023F" w:rsidRDefault="006D023F" w:rsidP="009E1A68">
      <w:pPr>
        <w:pStyle w:val="BodyText"/>
      </w:pPr>
      <w:r w:rsidRPr="00D91A49">
        <w:rPr>
          <w:noProof/>
          <w:lang w:eastAsia="en-AU" w:bidi="ar-SA"/>
        </w:rPr>
        <w:drawing>
          <wp:anchor distT="0" distB="0" distL="114300" distR="114300" simplePos="0" relativeHeight="251659264" behindDoc="0" locked="0" layoutInCell="1" allowOverlap="1" wp14:anchorId="7FDD914C" wp14:editId="4D9A033B">
            <wp:simplePos x="0" y="0"/>
            <wp:positionH relativeFrom="column">
              <wp:posOffset>3810</wp:posOffset>
            </wp:positionH>
            <wp:positionV relativeFrom="paragraph">
              <wp:posOffset>102526</wp:posOffset>
            </wp:positionV>
            <wp:extent cx="314662" cy="271145"/>
            <wp:effectExtent l="0" t="0" r="9525" b="0"/>
            <wp:wrapNone/>
            <wp:docPr id="17" name="Picture 17" descr="Question mark to left of the ‘Consultation question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70" cstate="print">
                      <a:alphaModFix/>
                      <a:extLst>
                        <a:ext uri="{28A0092B-C50C-407E-A947-70E740481C1C}">
                          <a14:useLocalDpi xmlns:a14="http://schemas.microsoft.com/office/drawing/2010/main" val="0"/>
                        </a:ext>
                      </a:extLst>
                    </a:blip>
                    <a:stretch>
                      <a:fillRect/>
                    </a:stretch>
                  </pic:blipFill>
                  <pic:spPr bwMode="auto">
                    <a:xfrm>
                      <a:off x="0" y="0"/>
                      <a:ext cx="314662" cy="271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52CA2">
        <w:rPr>
          <w:noProof/>
          <w:sz w:val="28"/>
          <w:szCs w:val="28"/>
          <w:lang w:eastAsia="en-AU" w:bidi="ar-SA"/>
        </w:rPr>
        <w:drawing>
          <wp:inline distT="0" distB="0" distL="0" distR="0" wp14:anchorId="622D6A4B" wp14:editId="03539964">
            <wp:extent cx="2714540" cy="271462"/>
            <wp:effectExtent l="0" t="0" r="0" b="0"/>
            <wp:docPr id="15" name="image19.png"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9.png" descr="Shape&#10;&#10;Description automatically generated"/>
                    <pic:cNvPicPr/>
                  </pic:nvPicPr>
                  <pic:blipFill>
                    <a:blip r:embed="rId71" cstate="print"/>
                    <a:stretch>
                      <a:fillRect/>
                    </a:stretch>
                  </pic:blipFill>
                  <pic:spPr>
                    <a:xfrm>
                      <a:off x="0" y="0"/>
                      <a:ext cx="2714540" cy="271462"/>
                    </a:xfrm>
                    <a:prstGeom prst="rect">
                      <a:avLst/>
                    </a:prstGeom>
                  </pic:spPr>
                </pic:pic>
              </a:graphicData>
            </a:graphic>
          </wp:inline>
        </w:drawing>
      </w:r>
    </w:p>
    <w:p w14:paraId="68A4A986" w14:textId="231A2D9E" w:rsidR="006D023F" w:rsidRDefault="006D023F" w:rsidP="006D023F">
      <w:pPr>
        <w:pStyle w:val="Questionheading"/>
        <w:ind w:left="0"/>
        <w:rPr>
          <w:sz w:val="28"/>
          <w:szCs w:val="28"/>
        </w:rPr>
      </w:pPr>
      <w:r>
        <w:rPr>
          <w:sz w:val="28"/>
          <w:szCs w:val="28"/>
        </w:rPr>
        <w:t>Consultation questions</w:t>
      </w:r>
    </w:p>
    <w:p w14:paraId="22DAE19A" w14:textId="11ABB3E6" w:rsidR="006D023F" w:rsidRDefault="006D023F" w:rsidP="006D023F">
      <w:pPr>
        <w:pStyle w:val="ListParagraph"/>
        <w:ind w:left="566" w:right="283"/>
      </w:pPr>
      <w:r>
        <w:t>Do you support IHPA</w:t>
      </w:r>
      <w:r w:rsidR="000D3B64">
        <w:t>’</w:t>
      </w:r>
      <w:r>
        <w:t xml:space="preserve">s proposal to establish the public sector benchmark price using a volume weighted average approach? Please provide rationale.  </w:t>
      </w:r>
    </w:p>
    <w:p w14:paraId="420D90A2" w14:textId="77777777" w:rsidR="006D023F" w:rsidRDefault="006D023F" w:rsidP="006D023F">
      <w:pPr>
        <w:pStyle w:val="ListParagraph"/>
        <w:ind w:left="566" w:right="283"/>
      </w:pPr>
      <w:r>
        <w:t xml:space="preserve">Are there any alternative approaches that IHPA should consider? Please provide rationale.  </w:t>
      </w:r>
    </w:p>
    <w:p w14:paraId="5EE99CE7" w14:textId="3E54D2AD" w:rsidR="00852CA2" w:rsidRDefault="006D023F" w:rsidP="00852CA2">
      <w:pPr>
        <w:pStyle w:val="Questionheading"/>
        <w:ind w:left="0"/>
        <w:rPr>
          <w:sz w:val="28"/>
          <w:szCs w:val="28"/>
        </w:rPr>
      </w:pPr>
      <w:r w:rsidRPr="00852CA2">
        <w:rPr>
          <w:noProof/>
          <w:sz w:val="28"/>
          <w:szCs w:val="28"/>
          <w:lang w:eastAsia="en-AU" w:bidi="ar-SA"/>
        </w:rPr>
        <w:lastRenderedPageBreak/>
        <w:drawing>
          <wp:anchor distT="0" distB="0" distL="114300" distR="114300" simplePos="0" relativeHeight="251661312" behindDoc="0" locked="0" layoutInCell="1" allowOverlap="1" wp14:anchorId="31659200" wp14:editId="4331A9F3">
            <wp:simplePos x="0" y="0"/>
            <wp:positionH relativeFrom="column">
              <wp:posOffset>-48491</wp:posOffset>
            </wp:positionH>
            <wp:positionV relativeFrom="paragraph">
              <wp:posOffset>58</wp:posOffset>
            </wp:positionV>
            <wp:extent cx="2714540" cy="271462"/>
            <wp:effectExtent l="0" t="0" r="0" b="0"/>
            <wp:wrapSquare wrapText="bothSides"/>
            <wp:docPr id="91" name="image19.png"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19.png" descr="Shape&#10;&#10;Description automatically generated"/>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714540" cy="271462"/>
                    </a:xfrm>
                    <a:prstGeom prst="rect">
                      <a:avLst/>
                    </a:prstGeom>
                  </pic:spPr>
                </pic:pic>
              </a:graphicData>
            </a:graphic>
            <wp14:sizeRelH relativeFrom="page">
              <wp14:pctWidth>0</wp14:pctWidth>
            </wp14:sizeRelH>
            <wp14:sizeRelV relativeFrom="page">
              <wp14:pctHeight>0</wp14:pctHeight>
            </wp14:sizeRelV>
          </wp:anchor>
        </w:drawing>
      </w:r>
      <w:r w:rsidR="00211C03" w:rsidRPr="00852CA2">
        <w:rPr>
          <w:sz w:val="28"/>
          <w:szCs w:val="28"/>
        </w:rPr>
        <w:t>Feedback received</w:t>
      </w:r>
    </w:p>
    <w:p w14:paraId="6F1503B3" w14:textId="76BFC78E" w:rsidR="00185E1E" w:rsidRDefault="0022260F" w:rsidP="00A02DBC">
      <w:pPr>
        <w:pStyle w:val="Questionheading"/>
        <w:spacing w:before="164" w:line="257" w:lineRule="auto"/>
        <w:ind w:left="0" w:right="335"/>
        <w:rPr>
          <w:b w:val="0"/>
          <w:color w:val="58595B"/>
          <w:sz w:val="19"/>
          <w:szCs w:val="19"/>
        </w:rPr>
      </w:pPr>
      <w:r>
        <w:rPr>
          <w:b w:val="0"/>
          <w:color w:val="58595B"/>
          <w:sz w:val="19"/>
          <w:szCs w:val="19"/>
        </w:rPr>
        <w:t xml:space="preserve">Nineteen </w:t>
      </w:r>
      <w:r w:rsidR="0092634D">
        <w:rPr>
          <w:b w:val="0"/>
          <w:color w:val="58595B"/>
          <w:sz w:val="19"/>
          <w:szCs w:val="19"/>
        </w:rPr>
        <w:t xml:space="preserve">stakeholders supported the use of volume </w:t>
      </w:r>
      <w:r w:rsidR="002A4A6E">
        <w:rPr>
          <w:b w:val="0"/>
          <w:color w:val="58595B"/>
          <w:sz w:val="19"/>
          <w:szCs w:val="19"/>
        </w:rPr>
        <w:t>weigh</w:t>
      </w:r>
      <w:r w:rsidR="00693E88">
        <w:rPr>
          <w:b w:val="0"/>
          <w:color w:val="58595B"/>
          <w:sz w:val="19"/>
          <w:szCs w:val="19"/>
        </w:rPr>
        <w:t>t</w:t>
      </w:r>
      <w:r w:rsidR="002A4A6E">
        <w:rPr>
          <w:b w:val="0"/>
          <w:color w:val="58595B"/>
          <w:sz w:val="19"/>
          <w:szCs w:val="19"/>
        </w:rPr>
        <w:t xml:space="preserve">ed average </w:t>
      </w:r>
      <w:r w:rsidR="00BA784B">
        <w:rPr>
          <w:b w:val="0"/>
          <w:color w:val="58595B"/>
          <w:sz w:val="19"/>
          <w:szCs w:val="19"/>
        </w:rPr>
        <w:t xml:space="preserve">price </w:t>
      </w:r>
      <w:r w:rsidR="002A4A6E">
        <w:rPr>
          <w:b w:val="0"/>
          <w:color w:val="58595B"/>
          <w:sz w:val="19"/>
          <w:szCs w:val="19"/>
        </w:rPr>
        <w:t xml:space="preserve">approach </w:t>
      </w:r>
      <w:r w:rsidR="00416A09">
        <w:rPr>
          <w:b w:val="0"/>
          <w:color w:val="58595B"/>
          <w:sz w:val="19"/>
          <w:szCs w:val="19"/>
        </w:rPr>
        <w:t xml:space="preserve">as it controls for any extreme price variations arising from specialised and bundled agreements, </w:t>
      </w:r>
      <w:r w:rsidR="00B241DC">
        <w:rPr>
          <w:b w:val="0"/>
          <w:color w:val="58595B"/>
          <w:sz w:val="19"/>
          <w:szCs w:val="19"/>
        </w:rPr>
        <w:t xml:space="preserve">is </w:t>
      </w:r>
      <w:r w:rsidR="002853C6">
        <w:rPr>
          <w:b w:val="0"/>
          <w:color w:val="58595B"/>
          <w:sz w:val="19"/>
          <w:szCs w:val="19"/>
        </w:rPr>
        <w:t xml:space="preserve">not unduly </w:t>
      </w:r>
      <w:r w:rsidR="002449E9">
        <w:rPr>
          <w:b w:val="0"/>
          <w:color w:val="58595B"/>
          <w:sz w:val="19"/>
          <w:szCs w:val="19"/>
        </w:rPr>
        <w:t>influenced by high or low</w:t>
      </w:r>
      <w:r w:rsidR="00DF6F77">
        <w:rPr>
          <w:b w:val="0"/>
          <w:color w:val="58595B"/>
          <w:sz w:val="19"/>
          <w:szCs w:val="19"/>
        </w:rPr>
        <w:t xml:space="preserve">-cost episodes </w:t>
      </w:r>
      <w:r w:rsidR="00094EB6">
        <w:rPr>
          <w:b w:val="0"/>
          <w:color w:val="58595B"/>
          <w:sz w:val="19"/>
          <w:szCs w:val="19"/>
        </w:rPr>
        <w:t xml:space="preserve">of </w:t>
      </w:r>
      <w:r w:rsidR="003A7C94">
        <w:rPr>
          <w:b w:val="0"/>
          <w:color w:val="58595B"/>
          <w:sz w:val="19"/>
          <w:szCs w:val="19"/>
        </w:rPr>
        <w:t xml:space="preserve">care, </w:t>
      </w:r>
      <w:r w:rsidR="00B241DC">
        <w:rPr>
          <w:b w:val="0"/>
          <w:color w:val="58595B"/>
          <w:sz w:val="19"/>
          <w:szCs w:val="19"/>
        </w:rPr>
        <w:t xml:space="preserve">is </w:t>
      </w:r>
      <w:r w:rsidR="003A7C94">
        <w:rPr>
          <w:b w:val="0"/>
          <w:color w:val="58595B"/>
          <w:sz w:val="19"/>
          <w:szCs w:val="19"/>
        </w:rPr>
        <w:t>consistent</w:t>
      </w:r>
      <w:r w:rsidR="00817804">
        <w:rPr>
          <w:b w:val="0"/>
          <w:color w:val="58595B"/>
          <w:sz w:val="19"/>
          <w:szCs w:val="19"/>
        </w:rPr>
        <w:t xml:space="preserve"> w</w:t>
      </w:r>
      <w:r w:rsidR="001309A9">
        <w:rPr>
          <w:b w:val="0"/>
          <w:color w:val="58595B"/>
          <w:sz w:val="19"/>
          <w:szCs w:val="19"/>
        </w:rPr>
        <w:t>ith other Australian public sector procurement methodologies</w:t>
      </w:r>
      <w:r w:rsidR="003762B1">
        <w:rPr>
          <w:b w:val="0"/>
          <w:color w:val="58595B"/>
          <w:sz w:val="19"/>
          <w:szCs w:val="19"/>
        </w:rPr>
        <w:t xml:space="preserve"> and</w:t>
      </w:r>
      <w:r w:rsidR="001309A9">
        <w:rPr>
          <w:b w:val="0"/>
          <w:color w:val="58595B"/>
          <w:sz w:val="19"/>
          <w:szCs w:val="19"/>
        </w:rPr>
        <w:t xml:space="preserve"> </w:t>
      </w:r>
      <w:r w:rsidR="007926AB">
        <w:rPr>
          <w:b w:val="0"/>
          <w:color w:val="58595B"/>
          <w:sz w:val="19"/>
          <w:szCs w:val="19"/>
        </w:rPr>
        <w:t>ensures that benchmarking between public and private system</w:t>
      </w:r>
      <w:r w:rsidR="00185E1E">
        <w:rPr>
          <w:b w:val="0"/>
          <w:color w:val="58595B"/>
          <w:sz w:val="19"/>
          <w:szCs w:val="19"/>
        </w:rPr>
        <w:t>s</w:t>
      </w:r>
      <w:r w:rsidR="007926AB">
        <w:rPr>
          <w:b w:val="0"/>
          <w:color w:val="58595B"/>
          <w:sz w:val="19"/>
          <w:szCs w:val="19"/>
        </w:rPr>
        <w:t xml:space="preserve"> remain</w:t>
      </w:r>
      <w:r w:rsidR="00185E1E">
        <w:rPr>
          <w:b w:val="0"/>
          <w:color w:val="58595B"/>
          <w:sz w:val="19"/>
          <w:szCs w:val="19"/>
        </w:rPr>
        <w:t>s</w:t>
      </w:r>
      <w:r w:rsidR="007926AB">
        <w:rPr>
          <w:b w:val="0"/>
          <w:color w:val="58595B"/>
          <w:sz w:val="19"/>
          <w:szCs w:val="19"/>
        </w:rPr>
        <w:t xml:space="preserve"> consistent</w:t>
      </w:r>
      <w:r w:rsidR="000C6C11">
        <w:rPr>
          <w:b w:val="0"/>
          <w:color w:val="58595B"/>
          <w:sz w:val="19"/>
          <w:szCs w:val="19"/>
        </w:rPr>
        <w:t>.</w:t>
      </w:r>
    </w:p>
    <w:p w14:paraId="51F4346E" w14:textId="32DDF67B" w:rsidR="00A02DBC" w:rsidRDefault="00440437" w:rsidP="00A02DBC">
      <w:pPr>
        <w:pStyle w:val="Questionheading"/>
        <w:spacing w:before="164" w:line="257" w:lineRule="auto"/>
        <w:ind w:left="0" w:right="335"/>
        <w:rPr>
          <w:b w:val="0"/>
          <w:color w:val="58595B"/>
          <w:sz w:val="19"/>
          <w:szCs w:val="19"/>
        </w:rPr>
      </w:pPr>
      <w:r>
        <w:rPr>
          <w:b w:val="0"/>
          <w:color w:val="58595B"/>
          <w:sz w:val="19"/>
          <w:szCs w:val="19"/>
        </w:rPr>
        <w:t>One medical device</w:t>
      </w:r>
      <w:r w:rsidR="00CF4244">
        <w:rPr>
          <w:b w:val="0"/>
          <w:color w:val="58595B"/>
          <w:sz w:val="19"/>
          <w:szCs w:val="19"/>
        </w:rPr>
        <w:t>s</w:t>
      </w:r>
      <w:r>
        <w:rPr>
          <w:b w:val="0"/>
          <w:color w:val="58595B"/>
          <w:sz w:val="19"/>
          <w:szCs w:val="19"/>
        </w:rPr>
        <w:t xml:space="preserve"> </w:t>
      </w:r>
      <w:r w:rsidR="00992E8D">
        <w:rPr>
          <w:b w:val="0"/>
          <w:color w:val="58595B"/>
          <w:sz w:val="19"/>
          <w:szCs w:val="19"/>
        </w:rPr>
        <w:t>supplier</w:t>
      </w:r>
      <w:r w:rsidR="008D49B7">
        <w:rPr>
          <w:b w:val="0"/>
          <w:color w:val="58595B"/>
          <w:sz w:val="19"/>
          <w:szCs w:val="19"/>
        </w:rPr>
        <w:t xml:space="preserve"> </w:t>
      </w:r>
      <w:r w:rsidR="00166001">
        <w:rPr>
          <w:b w:val="0"/>
          <w:color w:val="58595B"/>
          <w:sz w:val="19"/>
          <w:szCs w:val="19"/>
        </w:rPr>
        <w:t>expressed concerns that</w:t>
      </w:r>
      <w:r w:rsidR="00E670B5">
        <w:rPr>
          <w:b w:val="0"/>
          <w:color w:val="58595B"/>
          <w:sz w:val="19"/>
          <w:szCs w:val="19"/>
        </w:rPr>
        <w:t>, as</w:t>
      </w:r>
      <w:r w:rsidR="00166001">
        <w:rPr>
          <w:b w:val="0"/>
          <w:color w:val="58595B"/>
          <w:sz w:val="19"/>
          <w:szCs w:val="19"/>
        </w:rPr>
        <w:t xml:space="preserve"> this</w:t>
      </w:r>
      <w:r w:rsidR="005940B8">
        <w:rPr>
          <w:b w:val="0"/>
          <w:color w:val="58595B"/>
          <w:sz w:val="19"/>
          <w:szCs w:val="19"/>
        </w:rPr>
        <w:t xml:space="preserve"> approach is bias</w:t>
      </w:r>
      <w:r w:rsidR="00166001">
        <w:rPr>
          <w:b w:val="0"/>
          <w:color w:val="58595B"/>
          <w:sz w:val="19"/>
          <w:szCs w:val="19"/>
        </w:rPr>
        <w:t>ed</w:t>
      </w:r>
      <w:r w:rsidR="005940B8">
        <w:rPr>
          <w:b w:val="0"/>
          <w:color w:val="58595B"/>
          <w:sz w:val="19"/>
          <w:szCs w:val="19"/>
        </w:rPr>
        <w:t xml:space="preserve"> towards products with the highest market share</w:t>
      </w:r>
      <w:r w:rsidR="00E670B5">
        <w:rPr>
          <w:b w:val="0"/>
          <w:color w:val="58595B"/>
          <w:sz w:val="19"/>
          <w:szCs w:val="19"/>
        </w:rPr>
        <w:t>, it</w:t>
      </w:r>
      <w:r w:rsidR="005940B8">
        <w:rPr>
          <w:b w:val="0"/>
          <w:color w:val="58595B"/>
          <w:sz w:val="19"/>
          <w:szCs w:val="19"/>
        </w:rPr>
        <w:t xml:space="preserve"> will </w:t>
      </w:r>
      <w:r w:rsidR="00D50EE1">
        <w:rPr>
          <w:b w:val="0"/>
          <w:color w:val="58595B"/>
          <w:sz w:val="19"/>
          <w:szCs w:val="19"/>
        </w:rPr>
        <w:t>lead to a</w:t>
      </w:r>
      <w:r w:rsidR="009A5C89">
        <w:rPr>
          <w:b w:val="0"/>
          <w:color w:val="58595B"/>
          <w:sz w:val="19"/>
          <w:szCs w:val="19"/>
        </w:rPr>
        <w:t xml:space="preserve"> </w:t>
      </w:r>
      <w:r w:rsidR="005940B8">
        <w:rPr>
          <w:b w:val="0"/>
          <w:color w:val="58595B"/>
          <w:sz w:val="19"/>
          <w:szCs w:val="19"/>
        </w:rPr>
        <w:t xml:space="preserve">reduction in </w:t>
      </w:r>
      <w:r w:rsidR="00412F11">
        <w:rPr>
          <w:b w:val="0"/>
          <w:color w:val="58595B"/>
          <w:sz w:val="19"/>
          <w:szCs w:val="19"/>
        </w:rPr>
        <w:t xml:space="preserve">the </w:t>
      </w:r>
      <w:r w:rsidR="005940B8">
        <w:rPr>
          <w:b w:val="0"/>
          <w:color w:val="58595B"/>
          <w:sz w:val="19"/>
          <w:szCs w:val="19"/>
        </w:rPr>
        <w:t>supply of low volume</w:t>
      </w:r>
      <w:r w:rsidR="00412F11">
        <w:rPr>
          <w:b w:val="0"/>
          <w:color w:val="58595B"/>
          <w:sz w:val="19"/>
          <w:szCs w:val="19"/>
        </w:rPr>
        <w:t xml:space="preserve">, </w:t>
      </w:r>
      <w:r w:rsidR="005940B8">
        <w:rPr>
          <w:b w:val="0"/>
          <w:color w:val="58595B"/>
          <w:sz w:val="19"/>
          <w:szCs w:val="19"/>
        </w:rPr>
        <w:t xml:space="preserve">high clinical value products. </w:t>
      </w:r>
      <w:r w:rsidR="00283AB6">
        <w:rPr>
          <w:b w:val="0"/>
          <w:color w:val="58595B"/>
          <w:sz w:val="19"/>
          <w:szCs w:val="19"/>
        </w:rPr>
        <w:t xml:space="preserve">Another supplier </w:t>
      </w:r>
      <w:r w:rsidR="007222D7">
        <w:rPr>
          <w:b w:val="0"/>
          <w:color w:val="58595B"/>
          <w:sz w:val="19"/>
          <w:szCs w:val="19"/>
        </w:rPr>
        <w:t>also noted that t</w:t>
      </w:r>
      <w:r w:rsidR="005940B8">
        <w:rPr>
          <w:b w:val="0"/>
          <w:color w:val="58595B"/>
          <w:sz w:val="19"/>
          <w:szCs w:val="19"/>
        </w:rPr>
        <w:t xml:space="preserve">he lack of competition for some items may artificially </w:t>
      </w:r>
      <w:r w:rsidR="00412F11">
        <w:rPr>
          <w:b w:val="0"/>
          <w:color w:val="58595B"/>
          <w:sz w:val="19"/>
          <w:szCs w:val="19"/>
        </w:rPr>
        <w:t>increase</w:t>
      </w:r>
      <w:r w:rsidR="005940B8">
        <w:rPr>
          <w:b w:val="0"/>
          <w:color w:val="58595B"/>
          <w:sz w:val="19"/>
          <w:szCs w:val="19"/>
        </w:rPr>
        <w:t xml:space="preserve"> the public price to the level of</w:t>
      </w:r>
      <w:r w:rsidR="007222D7">
        <w:rPr>
          <w:b w:val="0"/>
          <w:color w:val="58595B"/>
          <w:sz w:val="19"/>
          <w:szCs w:val="19"/>
        </w:rPr>
        <w:t xml:space="preserve"> the</w:t>
      </w:r>
      <w:r w:rsidR="005940B8">
        <w:rPr>
          <w:b w:val="0"/>
          <w:color w:val="58595B"/>
          <w:sz w:val="19"/>
          <w:szCs w:val="19"/>
        </w:rPr>
        <w:t xml:space="preserve"> private </w:t>
      </w:r>
      <w:r w:rsidR="0022260F">
        <w:rPr>
          <w:b w:val="0"/>
          <w:color w:val="58595B"/>
          <w:sz w:val="19"/>
          <w:szCs w:val="19"/>
        </w:rPr>
        <w:t>PL</w:t>
      </w:r>
      <w:r w:rsidR="005940B8">
        <w:rPr>
          <w:b w:val="0"/>
          <w:color w:val="58595B"/>
          <w:sz w:val="19"/>
          <w:szCs w:val="19"/>
        </w:rPr>
        <w:t xml:space="preserve"> benefit.</w:t>
      </w:r>
    </w:p>
    <w:p w14:paraId="436008B8" w14:textId="014EDCC6" w:rsidR="00A02DBC" w:rsidRDefault="0028686B" w:rsidP="00A02DBC">
      <w:pPr>
        <w:pStyle w:val="Questionheading"/>
        <w:spacing w:before="164" w:line="257" w:lineRule="auto"/>
        <w:ind w:left="0" w:right="335"/>
        <w:rPr>
          <w:b w:val="0"/>
          <w:color w:val="58595B"/>
          <w:sz w:val="19"/>
          <w:szCs w:val="19"/>
        </w:rPr>
      </w:pPr>
      <w:r>
        <w:rPr>
          <w:b w:val="0"/>
          <w:color w:val="58595B"/>
          <w:sz w:val="19"/>
          <w:szCs w:val="19"/>
        </w:rPr>
        <w:t>A peak industry body noted their</w:t>
      </w:r>
      <w:r w:rsidR="00A02DBC">
        <w:rPr>
          <w:b w:val="0"/>
          <w:color w:val="58595B"/>
          <w:sz w:val="19"/>
          <w:szCs w:val="19"/>
        </w:rPr>
        <w:t xml:space="preserve"> support</w:t>
      </w:r>
      <w:r>
        <w:rPr>
          <w:b w:val="0"/>
          <w:color w:val="58595B"/>
          <w:sz w:val="19"/>
          <w:szCs w:val="19"/>
        </w:rPr>
        <w:t xml:space="preserve"> for</w:t>
      </w:r>
      <w:r w:rsidR="00A02DBC">
        <w:rPr>
          <w:b w:val="0"/>
          <w:color w:val="58595B"/>
          <w:sz w:val="19"/>
          <w:szCs w:val="19"/>
        </w:rPr>
        <w:t xml:space="preserve"> IHPA’s data cleansing approach to trimming outlier costs. </w:t>
      </w:r>
      <w:r w:rsidR="00BE30CA">
        <w:rPr>
          <w:b w:val="0"/>
          <w:color w:val="58595B"/>
          <w:sz w:val="19"/>
          <w:szCs w:val="19"/>
        </w:rPr>
        <w:t>Another peak body</w:t>
      </w:r>
      <w:r w:rsidR="00A02DBC">
        <w:rPr>
          <w:b w:val="0"/>
          <w:color w:val="58595B"/>
          <w:sz w:val="19"/>
          <w:szCs w:val="19"/>
        </w:rPr>
        <w:t xml:space="preserve"> recommended that prices </w:t>
      </w:r>
      <w:r w:rsidR="00A02DBC" w:rsidRPr="001B00E5">
        <w:rPr>
          <w:b w:val="0"/>
          <w:color w:val="58595B"/>
          <w:sz w:val="19"/>
          <w:szCs w:val="19"/>
        </w:rPr>
        <w:t>above the existing PL price for an item or category from calculations</w:t>
      </w:r>
      <w:r w:rsidR="00A02DBC">
        <w:rPr>
          <w:b w:val="0"/>
          <w:color w:val="58595B"/>
          <w:sz w:val="19"/>
          <w:szCs w:val="19"/>
        </w:rPr>
        <w:t xml:space="preserve"> should be excluded or b</w:t>
      </w:r>
      <w:r w:rsidR="00A02DBC" w:rsidRPr="001B00E5">
        <w:rPr>
          <w:b w:val="0"/>
          <w:color w:val="58595B"/>
          <w:sz w:val="19"/>
          <w:szCs w:val="19"/>
        </w:rPr>
        <w:t xml:space="preserve">rought down to the PL price, as any above </w:t>
      </w:r>
      <w:r w:rsidR="00A02DBC">
        <w:rPr>
          <w:b w:val="0"/>
          <w:color w:val="58595B"/>
          <w:sz w:val="19"/>
          <w:szCs w:val="19"/>
        </w:rPr>
        <w:t>will</w:t>
      </w:r>
      <w:r w:rsidR="00A02DBC" w:rsidRPr="001B00E5">
        <w:rPr>
          <w:b w:val="0"/>
          <w:color w:val="58595B"/>
          <w:sz w:val="19"/>
          <w:szCs w:val="19"/>
        </w:rPr>
        <w:t xml:space="preserve"> distort the national average price to the detriment of consumers</w:t>
      </w:r>
      <w:r w:rsidR="00A02DBC">
        <w:rPr>
          <w:b w:val="0"/>
          <w:color w:val="58595B"/>
          <w:sz w:val="19"/>
          <w:szCs w:val="19"/>
        </w:rPr>
        <w:t>.</w:t>
      </w:r>
    </w:p>
    <w:p w14:paraId="199690CE" w14:textId="4C42F541" w:rsidR="004270FE" w:rsidRDefault="007222D7" w:rsidP="00BD4D31">
      <w:pPr>
        <w:pStyle w:val="Questionheading"/>
        <w:spacing w:before="164" w:line="257" w:lineRule="auto"/>
        <w:ind w:left="0" w:right="335"/>
        <w:rPr>
          <w:b w:val="0"/>
          <w:color w:val="58595B"/>
          <w:sz w:val="19"/>
          <w:szCs w:val="19"/>
        </w:rPr>
      </w:pPr>
      <w:r>
        <w:rPr>
          <w:b w:val="0"/>
          <w:color w:val="58595B"/>
          <w:sz w:val="19"/>
          <w:szCs w:val="19"/>
        </w:rPr>
        <w:t>Other considerations</w:t>
      </w:r>
      <w:r w:rsidR="00693E88" w:rsidRPr="00693E88">
        <w:rPr>
          <w:b w:val="0"/>
          <w:color w:val="58595B"/>
          <w:sz w:val="19"/>
          <w:szCs w:val="19"/>
        </w:rPr>
        <w:t xml:space="preserve"> </w:t>
      </w:r>
      <w:r w:rsidR="00693E88">
        <w:rPr>
          <w:b w:val="0"/>
          <w:color w:val="58595B"/>
          <w:sz w:val="19"/>
          <w:szCs w:val="19"/>
        </w:rPr>
        <w:t>outlined by stakeholders</w:t>
      </w:r>
      <w:r>
        <w:rPr>
          <w:b w:val="0"/>
          <w:color w:val="58595B"/>
          <w:sz w:val="19"/>
          <w:szCs w:val="19"/>
        </w:rPr>
        <w:t xml:space="preserve"> </w:t>
      </w:r>
      <w:r w:rsidR="00693E88">
        <w:rPr>
          <w:b w:val="0"/>
          <w:color w:val="58595B"/>
          <w:sz w:val="19"/>
          <w:szCs w:val="19"/>
        </w:rPr>
        <w:t>for using a volume weighted average approach</w:t>
      </w:r>
      <w:r w:rsidR="00B84FC3">
        <w:rPr>
          <w:b w:val="0"/>
          <w:color w:val="58595B"/>
          <w:sz w:val="19"/>
          <w:szCs w:val="19"/>
        </w:rPr>
        <w:t xml:space="preserve"> include</w:t>
      </w:r>
      <w:r w:rsidR="00693E88">
        <w:rPr>
          <w:b w:val="0"/>
          <w:color w:val="58595B"/>
          <w:sz w:val="19"/>
          <w:szCs w:val="19"/>
        </w:rPr>
        <w:t xml:space="preserve"> </w:t>
      </w:r>
      <w:r w:rsidR="00BD4D31">
        <w:rPr>
          <w:b w:val="0"/>
          <w:color w:val="58595B"/>
          <w:sz w:val="19"/>
          <w:szCs w:val="19"/>
        </w:rPr>
        <w:t>adjustments to the weighted public pricing by the private volume mix within any proposed final PL grouping such that the private system is appropriately represented,</w:t>
      </w:r>
      <w:r w:rsidR="007F7200">
        <w:rPr>
          <w:b w:val="0"/>
          <w:color w:val="58595B"/>
          <w:sz w:val="19"/>
          <w:szCs w:val="19"/>
        </w:rPr>
        <w:t xml:space="preserve"> accounting for variances in pricing between jurisdictions, </w:t>
      </w:r>
      <w:r w:rsidR="0012296F">
        <w:rPr>
          <w:b w:val="0"/>
          <w:color w:val="58595B"/>
          <w:sz w:val="19"/>
          <w:szCs w:val="19"/>
        </w:rPr>
        <w:t xml:space="preserve">inclusion of </w:t>
      </w:r>
      <w:r w:rsidR="005B6FE4">
        <w:rPr>
          <w:b w:val="0"/>
          <w:color w:val="58595B"/>
          <w:sz w:val="19"/>
          <w:szCs w:val="19"/>
        </w:rPr>
        <w:t>state and ter</w:t>
      </w:r>
      <w:r w:rsidR="003E6FF8">
        <w:rPr>
          <w:b w:val="0"/>
          <w:color w:val="58595B"/>
          <w:sz w:val="19"/>
          <w:szCs w:val="19"/>
        </w:rPr>
        <w:t>ritor</w:t>
      </w:r>
      <w:r w:rsidR="003D3A3C">
        <w:rPr>
          <w:b w:val="0"/>
          <w:color w:val="58595B"/>
          <w:sz w:val="19"/>
          <w:szCs w:val="19"/>
        </w:rPr>
        <w:t>y</w:t>
      </w:r>
      <w:r w:rsidR="003E6FF8">
        <w:rPr>
          <w:b w:val="0"/>
          <w:color w:val="58595B"/>
          <w:sz w:val="19"/>
          <w:szCs w:val="19"/>
        </w:rPr>
        <w:t xml:space="preserve"> </w:t>
      </w:r>
      <w:r w:rsidR="00D130EC">
        <w:rPr>
          <w:b w:val="0"/>
          <w:color w:val="58595B"/>
          <w:sz w:val="19"/>
          <w:szCs w:val="19"/>
        </w:rPr>
        <w:t xml:space="preserve">rate schedules </w:t>
      </w:r>
      <w:r w:rsidR="004270FE">
        <w:rPr>
          <w:b w:val="0"/>
          <w:color w:val="58595B"/>
          <w:sz w:val="19"/>
          <w:szCs w:val="19"/>
        </w:rPr>
        <w:t xml:space="preserve">that </w:t>
      </w:r>
      <w:r w:rsidR="003E6FF8">
        <w:rPr>
          <w:b w:val="0"/>
          <w:color w:val="58595B"/>
          <w:sz w:val="19"/>
          <w:szCs w:val="19"/>
        </w:rPr>
        <w:t xml:space="preserve">have been </w:t>
      </w:r>
      <w:r w:rsidR="00D130EC">
        <w:rPr>
          <w:b w:val="0"/>
          <w:color w:val="58595B"/>
          <w:sz w:val="19"/>
          <w:szCs w:val="19"/>
        </w:rPr>
        <w:t>negotiated with</w:t>
      </w:r>
      <w:r w:rsidR="004270FE">
        <w:rPr>
          <w:b w:val="0"/>
          <w:color w:val="58595B"/>
          <w:sz w:val="19"/>
          <w:szCs w:val="19"/>
        </w:rPr>
        <w:t xml:space="preserve"> the</w:t>
      </w:r>
      <w:r w:rsidR="00D130EC">
        <w:rPr>
          <w:b w:val="0"/>
          <w:color w:val="58595B"/>
          <w:sz w:val="19"/>
          <w:szCs w:val="19"/>
        </w:rPr>
        <w:t xml:space="preserve"> relevant health department</w:t>
      </w:r>
      <w:r w:rsidR="004270FE">
        <w:rPr>
          <w:b w:val="0"/>
          <w:color w:val="58595B"/>
          <w:sz w:val="19"/>
          <w:szCs w:val="19"/>
        </w:rPr>
        <w:t xml:space="preserve"> to reduce the impact of local hospital arrangements</w:t>
      </w:r>
      <w:r w:rsidR="00957811">
        <w:rPr>
          <w:b w:val="0"/>
          <w:color w:val="58595B"/>
          <w:sz w:val="19"/>
          <w:szCs w:val="19"/>
        </w:rPr>
        <w:t xml:space="preserve">, </w:t>
      </w:r>
      <w:r w:rsidR="00BA5784">
        <w:rPr>
          <w:b w:val="0"/>
          <w:color w:val="58595B"/>
          <w:sz w:val="19"/>
          <w:szCs w:val="19"/>
        </w:rPr>
        <w:t xml:space="preserve">and </w:t>
      </w:r>
      <w:r w:rsidR="00E160DB">
        <w:rPr>
          <w:b w:val="0"/>
          <w:color w:val="58595B"/>
          <w:sz w:val="19"/>
          <w:szCs w:val="19"/>
        </w:rPr>
        <w:t>applying greater scrutiny to high value prostheses categories</w:t>
      </w:r>
      <w:r w:rsidR="00D8793D">
        <w:rPr>
          <w:b w:val="0"/>
          <w:color w:val="58595B"/>
          <w:sz w:val="19"/>
          <w:szCs w:val="19"/>
        </w:rPr>
        <w:t xml:space="preserve"> and novel</w:t>
      </w:r>
      <w:r w:rsidR="00083F9C">
        <w:rPr>
          <w:b w:val="0"/>
          <w:color w:val="58595B"/>
          <w:sz w:val="19"/>
          <w:szCs w:val="19"/>
        </w:rPr>
        <w:t xml:space="preserve"> or improved</w:t>
      </w:r>
      <w:r w:rsidR="00D8793D">
        <w:rPr>
          <w:b w:val="0"/>
          <w:color w:val="58595B"/>
          <w:sz w:val="19"/>
          <w:szCs w:val="19"/>
        </w:rPr>
        <w:t xml:space="preserve"> clinically- and cost-effective prostheses devices with initial low volume</w:t>
      </w:r>
      <w:r w:rsidR="001B4F39">
        <w:rPr>
          <w:b w:val="0"/>
          <w:color w:val="58595B"/>
          <w:sz w:val="19"/>
          <w:szCs w:val="19"/>
        </w:rPr>
        <w:t>.</w:t>
      </w:r>
      <w:r w:rsidR="007B2A6F">
        <w:rPr>
          <w:b w:val="0"/>
          <w:color w:val="58595B"/>
          <w:sz w:val="19"/>
          <w:szCs w:val="19"/>
        </w:rPr>
        <w:t xml:space="preserve"> </w:t>
      </w:r>
    </w:p>
    <w:p w14:paraId="74864C2A" w14:textId="77777777" w:rsidR="00987FB7" w:rsidRDefault="00BA784B" w:rsidP="00BA784B">
      <w:pPr>
        <w:pStyle w:val="Questionheading"/>
        <w:spacing w:before="164" w:line="257" w:lineRule="auto"/>
        <w:ind w:left="0" w:right="335"/>
        <w:rPr>
          <w:b w:val="0"/>
          <w:color w:val="58595B"/>
          <w:sz w:val="19"/>
          <w:szCs w:val="19"/>
        </w:rPr>
      </w:pPr>
      <w:r>
        <w:rPr>
          <w:b w:val="0"/>
          <w:color w:val="58595B"/>
          <w:sz w:val="19"/>
          <w:szCs w:val="19"/>
        </w:rPr>
        <w:t>Six</w:t>
      </w:r>
      <w:r w:rsidR="00322921">
        <w:rPr>
          <w:b w:val="0"/>
          <w:color w:val="58595B"/>
          <w:sz w:val="19"/>
          <w:szCs w:val="19"/>
        </w:rPr>
        <w:t xml:space="preserve"> stakeholders agreed with IHPA in </w:t>
      </w:r>
      <w:r w:rsidR="00B1122E">
        <w:rPr>
          <w:b w:val="0"/>
          <w:color w:val="58595B"/>
          <w:sz w:val="19"/>
          <w:szCs w:val="19"/>
        </w:rPr>
        <w:t>opposing</w:t>
      </w:r>
      <w:r w:rsidR="00322921">
        <w:rPr>
          <w:b w:val="0"/>
          <w:color w:val="58595B"/>
          <w:sz w:val="19"/>
          <w:szCs w:val="19"/>
        </w:rPr>
        <w:t xml:space="preserve"> the use of </w:t>
      </w:r>
      <w:r w:rsidRPr="00BA784B">
        <w:rPr>
          <w:b w:val="0"/>
          <w:color w:val="58595B"/>
          <w:sz w:val="19"/>
          <w:szCs w:val="19"/>
        </w:rPr>
        <w:t>the lowest available public sector price</w:t>
      </w:r>
      <w:r w:rsidR="00322921">
        <w:rPr>
          <w:b w:val="0"/>
          <w:color w:val="58595B"/>
          <w:sz w:val="19"/>
          <w:szCs w:val="19"/>
        </w:rPr>
        <w:t xml:space="preserve"> approach as this would undermine the value proposition of private health insurance</w:t>
      </w:r>
      <w:r w:rsidR="00B1122E">
        <w:rPr>
          <w:b w:val="0"/>
          <w:color w:val="58595B"/>
          <w:sz w:val="19"/>
          <w:szCs w:val="19"/>
        </w:rPr>
        <w:t>,</w:t>
      </w:r>
      <w:r w:rsidR="00322921">
        <w:rPr>
          <w:b w:val="0"/>
          <w:color w:val="58595B"/>
          <w:sz w:val="19"/>
          <w:szCs w:val="19"/>
        </w:rPr>
        <w:t xml:space="preserve"> create market inefficiencies such as potential discontinuation of several products, discourag</w:t>
      </w:r>
      <w:r w:rsidR="00B1122E">
        <w:rPr>
          <w:b w:val="0"/>
          <w:color w:val="58595B"/>
          <w:sz w:val="19"/>
          <w:szCs w:val="19"/>
        </w:rPr>
        <w:t>e</w:t>
      </w:r>
      <w:r w:rsidR="00322921">
        <w:rPr>
          <w:b w:val="0"/>
          <w:color w:val="58595B"/>
          <w:sz w:val="19"/>
          <w:szCs w:val="19"/>
        </w:rPr>
        <w:t xml:space="preserve"> entry to niche small to medium enterprises</w:t>
      </w:r>
      <w:r w:rsidR="00E263E5">
        <w:rPr>
          <w:b w:val="0"/>
          <w:color w:val="58595B"/>
          <w:sz w:val="19"/>
          <w:szCs w:val="19"/>
        </w:rPr>
        <w:t xml:space="preserve">, </w:t>
      </w:r>
      <w:r w:rsidR="007A5F7F">
        <w:rPr>
          <w:b w:val="0"/>
          <w:color w:val="58595B"/>
          <w:sz w:val="19"/>
          <w:szCs w:val="19"/>
        </w:rPr>
        <w:t>and lead to out-of-pocket costs borne by patients.</w:t>
      </w:r>
    </w:p>
    <w:p w14:paraId="30B1F071" w14:textId="77777777" w:rsidR="003E5CC0" w:rsidRDefault="003E5CC0" w:rsidP="00BA784B">
      <w:pPr>
        <w:pStyle w:val="Questionheading"/>
        <w:spacing w:before="164" w:line="257" w:lineRule="auto"/>
        <w:ind w:left="0" w:right="335"/>
        <w:rPr>
          <w:b w:val="0"/>
          <w:color w:val="58595B"/>
          <w:sz w:val="19"/>
          <w:szCs w:val="19"/>
        </w:rPr>
      </w:pPr>
    </w:p>
    <w:p w14:paraId="0B94D080" w14:textId="43550BC9" w:rsidR="00DD742E" w:rsidRDefault="00BA784B" w:rsidP="00BA784B">
      <w:pPr>
        <w:pStyle w:val="Questionheading"/>
        <w:spacing w:before="164" w:line="257" w:lineRule="auto"/>
        <w:ind w:left="0" w:right="335"/>
        <w:rPr>
          <w:b w:val="0"/>
          <w:color w:val="58595B"/>
          <w:sz w:val="19"/>
          <w:szCs w:val="19"/>
        </w:rPr>
      </w:pPr>
      <w:r>
        <w:rPr>
          <w:b w:val="0"/>
          <w:color w:val="58595B"/>
          <w:sz w:val="19"/>
          <w:szCs w:val="19"/>
        </w:rPr>
        <w:t xml:space="preserve">Three stakeholders supported </w:t>
      </w:r>
      <w:r w:rsidR="006B5552">
        <w:rPr>
          <w:b w:val="0"/>
          <w:color w:val="58595B"/>
          <w:sz w:val="19"/>
          <w:szCs w:val="19"/>
        </w:rPr>
        <w:t xml:space="preserve">the use of </w:t>
      </w:r>
      <w:r>
        <w:rPr>
          <w:b w:val="0"/>
          <w:color w:val="58595B"/>
          <w:sz w:val="19"/>
          <w:szCs w:val="19"/>
        </w:rPr>
        <w:t xml:space="preserve">the </w:t>
      </w:r>
      <w:r w:rsidR="006B5552">
        <w:rPr>
          <w:b w:val="0"/>
          <w:color w:val="58595B"/>
          <w:sz w:val="19"/>
          <w:szCs w:val="19"/>
        </w:rPr>
        <w:t xml:space="preserve">lowest </w:t>
      </w:r>
      <w:r>
        <w:rPr>
          <w:b w:val="0"/>
          <w:color w:val="58595B"/>
          <w:sz w:val="19"/>
          <w:szCs w:val="19"/>
        </w:rPr>
        <w:t>available public sector price</w:t>
      </w:r>
      <w:r w:rsidR="00DD742E">
        <w:rPr>
          <w:b w:val="0"/>
          <w:color w:val="58595B"/>
          <w:sz w:val="19"/>
          <w:szCs w:val="19"/>
        </w:rPr>
        <w:t>,</w:t>
      </w:r>
      <w:r w:rsidR="006B5552">
        <w:rPr>
          <w:b w:val="0"/>
          <w:color w:val="58595B"/>
          <w:sz w:val="19"/>
          <w:szCs w:val="19"/>
        </w:rPr>
        <w:t xml:space="preserve"> </w:t>
      </w:r>
      <w:r w:rsidR="00987FB7">
        <w:rPr>
          <w:b w:val="0"/>
          <w:color w:val="58595B"/>
          <w:sz w:val="19"/>
          <w:szCs w:val="19"/>
        </w:rPr>
        <w:t xml:space="preserve">stating </w:t>
      </w:r>
      <w:r w:rsidR="00DD742E">
        <w:rPr>
          <w:b w:val="0"/>
          <w:color w:val="58595B"/>
          <w:sz w:val="19"/>
          <w:szCs w:val="19"/>
        </w:rPr>
        <w:t>that</w:t>
      </w:r>
      <w:r w:rsidR="00346ACA">
        <w:rPr>
          <w:b w:val="0"/>
          <w:color w:val="58595B"/>
          <w:sz w:val="19"/>
          <w:szCs w:val="19"/>
        </w:rPr>
        <w:t xml:space="preserve"> </w:t>
      </w:r>
      <w:r w:rsidR="00346ACA" w:rsidRPr="00346ACA">
        <w:rPr>
          <w:b w:val="0"/>
          <w:color w:val="58595B"/>
          <w:sz w:val="19"/>
          <w:szCs w:val="19"/>
        </w:rPr>
        <w:t>it may demonstrate prices where sponsors can remain profitable and provides</w:t>
      </w:r>
      <w:r w:rsidR="006750FC">
        <w:rPr>
          <w:b w:val="0"/>
          <w:color w:val="58595B"/>
          <w:sz w:val="19"/>
          <w:szCs w:val="19"/>
        </w:rPr>
        <w:t xml:space="preserve"> a price</w:t>
      </w:r>
      <w:r w:rsidR="00346ACA" w:rsidRPr="00346ACA">
        <w:rPr>
          <w:b w:val="0"/>
          <w:color w:val="58595B"/>
          <w:sz w:val="19"/>
          <w:szCs w:val="19"/>
        </w:rPr>
        <w:t xml:space="preserve"> signal that lower prices are</w:t>
      </w:r>
      <w:r w:rsidR="006750FC">
        <w:rPr>
          <w:b w:val="0"/>
          <w:color w:val="58595B"/>
          <w:sz w:val="19"/>
          <w:szCs w:val="19"/>
        </w:rPr>
        <w:t xml:space="preserve"> available</w:t>
      </w:r>
      <w:r w:rsidR="00346ACA">
        <w:rPr>
          <w:b w:val="0"/>
          <w:color w:val="58595B"/>
          <w:sz w:val="19"/>
          <w:szCs w:val="19"/>
        </w:rPr>
        <w:t>.</w:t>
      </w:r>
    </w:p>
    <w:p w14:paraId="3B7043EB" w14:textId="64BCA737" w:rsidR="00BD44BB" w:rsidRDefault="00BD44BB" w:rsidP="00334D9B">
      <w:pPr>
        <w:pStyle w:val="Questionheading"/>
        <w:spacing w:before="164" w:line="257" w:lineRule="auto"/>
        <w:ind w:left="0" w:right="335"/>
        <w:rPr>
          <w:b w:val="0"/>
          <w:color w:val="58595B"/>
          <w:sz w:val="19"/>
          <w:szCs w:val="19"/>
        </w:rPr>
      </w:pPr>
      <w:r>
        <w:rPr>
          <w:b w:val="0"/>
          <w:color w:val="58595B"/>
          <w:sz w:val="19"/>
          <w:szCs w:val="19"/>
        </w:rPr>
        <w:t xml:space="preserve">In terms of </w:t>
      </w:r>
      <w:r w:rsidR="0004162C">
        <w:rPr>
          <w:b w:val="0"/>
          <w:color w:val="58595B"/>
          <w:sz w:val="19"/>
          <w:szCs w:val="19"/>
        </w:rPr>
        <w:t>alternative approaches suggested by stakeholders:</w:t>
      </w:r>
    </w:p>
    <w:p w14:paraId="41C9C590" w14:textId="77777777" w:rsidR="0004162C" w:rsidRDefault="00F12695" w:rsidP="006F64CA">
      <w:pPr>
        <w:pStyle w:val="BodyText"/>
        <w:numPr>
          <w:ilvl w:val="0"/>
          <w:numId w:val="34"/>
        </w:numPr>
        <w:ind w:left="567"/>
        <w:rPr>
          <w:rFonts w:cs="Arial"/>
        </w:rPr>
      </w:pPr>
      <w:r w:rsidRPr="0004162C">
        <w:rPr>
          <w:rFonts w:cs="Arial"/>
        </w:rPr>
        <w:t>Several</w:t>
      </w:r>
      <w:r w:rsidR="00EB2A4B" w:rsidRPr="0004162C">
        <w:rPr>
          <w:rFonts w:cs="Arial"/>
        </w:rPr>
        <w:t xml:space="preserve"> stakeholders </w:t>
      </w:r>
      <w:r w:rsidR="00494236" w:rsidRPr="0004162C">
        <w:rPr>
          <w:rFonts w:cs="Arial"/>
        </w:rPr>
        <w:t xml:space="preserve">noted </w:t>
      </w:r>
      <w:r w:rsidR="00EB2A4B" w:rsidRPr="0004162C">
        <w:rPr>
          <w:rFonts w:cs="Arial"/>
        </w:rPr>
        <w:t>international benchmarking</w:t>
      </w:r>
      <w:r w:rsidR="00F85828" w:rsidRPr="0004162C">
        <w:rPr>
          <w:rFonts w:cs="Arial"/>
        </w:rPr>
        <w:t xml:space="preserve"> as an alternative </w:t>
      </w:r>
      <w:r w:rsidR="008A6446" w:rsidRPr="0004162C">
        <w:rPr>
          <w:rFonts w:cs="Arial"/>
        </w:rPr>
        <w:t>approach</w:t>
      </w:r>
      <w:r w:rsidR="00494236" w:rsidRPr="0004162C">
        <w:rPr>
          <w:rFonts w:cs="Arial"/>
        </w:rPr>
        <w:t>.</w:t>
      </w:r>
      <w:r w:rsidR="00817066" w:rsidRPr="0004162C">
        <w:rPr>
          <w:rFonts w:cs="Arial"/>
        </w:rPr>
        <w:t xml:space="preserve"> </w:t>
      </w:r>
    </w:p>
    <w:p w14:paraId="2C3E0769" w14:textId="12820ADD" w:rsidR="0004162C" w:rsidRDefault="00890C04" w:rsidP="006F64CA">
      <w:pPr>
        <w:pStyle w:val="BodyText"/>
        <w:numPr>
          <w:ilvl w:val="0"/>
          <w:numId w:val="34"/>
        </w:numPr>
        <w:ind w:left="567"/>
        <w:rPr>
          <w:rFonts w:cs="Arial"/>
        </w:rPr>
      </w:pPr>
      <w:r>
        <w:rPr>
          <w:rFonts w:cs="Arial"/>
        </w:rPr>
        <w:t>A private hospital provider</w:t>
      </w:r>
      <w:r w:rsidR="00840048" w:rsidRPr="0004162C">
        <w:rPr>
          <w:rFonts w:cs="Arial"/>
        </w:rPr>
        <w:t xml:space="preserve"> </w:t>
      </w:r>
      <w:r w:rsidR="00D208F7" w:rsidRPr="0004162C">
        <w:rPr>
          <w:rFonts w:cs="Arial"/>
        </w:rPr>
        <w:t>suggested</w:t>
      </w:r>
      <w:r w:rsidR="00494236" w:rsidRPr="0004162C">
        <w:rPr>
          <w:rFonts w:cs="Arial"/>
        </w:rPr>
        <w:t xml:space="preserve"> the use of a percentile approach, </w:t>
      </w:r>
      <w:r w:rsidR="009F74D6" w:rsidRPr="0004162C">
        <w:rPr>
          <w:rFonts w:cs="Arial"/>
        </w:rPr>
        <w:t>such as a benchmark based on the</w:t>
      </w:r>
      <w:r w:rsidR="0046490A" w:rsidRPr="0004162C">
        <w:rPr>
          <w:rFonts w:cs="Arial"/>
        </w:rPr>
        <w:t xml:space="preserve"> weighted average price of the</w:t>
      </w:r>
      <w:r w:rsidR="00494236" w:rsidRPr="0004162C">
        <w:rPr>
          <w:rFonts w:cs="Arial"/>
        </w:rPr>
        <w:t xml:space="preserve"> </w:t>
      </w:r>
      <w:r w:rsidR="00CA282E" w:rsidRPr="0004162C">
        <w:rPr>
          <w:rFonts w:cs="Arial"/>
        </w:rPr>
        <w:t>bottom</w:t>
      </w:r>
      <w:r w:rsidR="00494236" w:rsidRPr="0004162C">
        <w:rPr>
          <w:rFonts w:cs="Arial"/>
        </w:rPr>
        <w:t xml:space="preserve"> 25th </w:t>
      </w:r>
      <w:r w:rsidR="005072C4" w:rsidRPr="0004162C">
        <w:rPr>
          <w:rFonts w:cs="Arial"/>
        </w:rPr>
        <w:t>percentile or</w:t>
      </w:r>
      <w:r w:rsidR="00334D9B" w:rsidRPr="0004162C">
        <w:rPr>
          <w:rFonts w:cs="Arial"/>
        </w:rPr>
        <w:t xml:space="preserve"> calculating the weighted average over specific market segments not influenced by market competitive factors like monopolies.</w:t>
      </w:r>
      <w:r w:rsidR="00B644F8" w:rsidRPr="0004162C">
        <w:rPr>
          <w:rFonts w:cs="Arial"/>
        </w:rPr>
        <w:t xml:space="preserve"> </w:t>
      </w:r>
    </w:p>
    <w:p w14:paraId="7545B52A" w14:textId="7D6F870E" w:rsidR="00D64DF7" w:rsidRDefault="00B644F8" w:rsidP="006F64CA">
      <w:pPr>
        <w:pStyle w:val="BodyText"/>
        <w:numPr>
          <w:ilvl w:val="0"/>
          <w:numId w:val="34"/>
        </w:numPr>
        <w:ind w:left="567"/>
        <w:rPr>
          <w:rFonts w:cs="Arial"/>
        </w:rPr>
      </w:pPr>
      <w:r w:rsidRPr="0004162C">
        <w:rPr>
          <w:rFonts w:cs="Arial"/>
        </w:rPr>
        <w:t xml:space="preserve">Another suggestion by </w:t>
      </w:r>
      <w:r w:rsidR="00890C04">
        <w:rPr>
          <w:rFonts w:cs="Arial"/>
        </w:rPr>
        <w:t>the private hospital provider</w:t>
      </w:r>
      <w:r w:rsidR="00D64DF7" w:rsidRPr="0004162C">
        <w:rPr>
          <w:rFonts w:cs="Arial"/>
        </w:rPr>
        <w:t xml:space="preserve"> </w:t>
      </w:r>
      <w:r w:rsidR="00D64DF7">
        <w:rPr>
          <w:rFonts w:cs="Arial"/>
        </w:rPr>
        <w:t>is</w:t>
      </w:r>
      <w:r w:rsidRPr="0004162C">
        <w:rPr>
          <w:rFonts w:cs="Arial"/>
        </w:rPr>
        <w:t xml:space="preserve"> to analyse regional variation in benchmark prices within the same state, and benchmark based on the most affordable regions.</w:t>
      </w:r>
      <w:r w:rsidR="00334D9B" w:rsidRPr="0004162C">
        <w:rPr>
          <w:rFonts w:cs="Arial"/>
        </w:rPr>
        <w:t xml:space="preserve"> </w:t>
      </w:r>
    </w:p>
    <w:p w14:paraId="0E83D131" w14:textId="3A9D1BBF" w:rsidR="004D7340" w:rsidRDefault="000129D6" w:rsidP="006F64CA">
      <w:pPr>
        <w:pStyle w:val="BodyText"/>
        <w:numPr>
          <w:ilvl w:val="0"/>
          <w:numId w:val="34"/>
        </w:numPr>
        <w:ind w:left="567"/>
        <w:rPr>
          <w:rFonts w:cs="Arial"/>
        </w:rPr>
      </w:pPr>
      <w:r>
        <w:rPr>
          <w:rFonts w:cs="Arial"/>
        </w:rPr>
        <w:t>One of the medical device suppliers</w:t>
      </w:r>
      <w:r w:rsidR="007222D7" w:rsidRPr="0004162C">
        <w:rPr>
          <w:rFonts w:cs="Arial"/>
        </w:rPr>
        <w:t xml:space="preserve"> </w:t>
      </w:r>
      <w:r w:rsidR="00D208F7" w:rsidRPr="0004162C">
        <w:rPr>
          <w:rFonts w:cs="Arial"/>
        </w:rPr>
        <w:t>proposed</w:t>
      </w:r>
      <w:r w:rsidR="00EF518B" w:rsidRPr="0004162C">
        <w:rPr>
          <w:rFonts w:cs="Arial"/>
        </w:rPr>
        <w:t xml:space="preserve"> </w:t>
      </w:r>
      <w:r w:rsidR="00987897" w:rsidRPr="0004162C">
        <w:rPr>
          <w:rFonts w:cs="Arial"/>
        </w:rPr>
        <w:t>calculating the</w:t>
      </w:r>
      <w:r w:rsidR="00EF518B" w:rsidRPr="0004162C">
        <w:rPr>
          <w:rFonts w:cs="Arial"/>
        </w:rPr>
        <w:t xml:space="preserve"> average selling price by billing code</w:t>
      </w:r>
      <w:r w:rsidR="004D7340" w:rsidRPr="0004162C">
        <w:rPr>
          <w:rFonts w:cs="Arial"/>
        </w:rPr>
        <w:t>, then averaging all billing code average selling prices to set a public reference price for their respective benefit group</w:t>
      </w:r>
      <w:r w:rsidR="00AD4A6F" w:rsidRPr="0004162C">
        <w:rPr>
          <w:rFonts w:cs="Arial"/>
        </w:rPr>
        <w:t>,</w:t>
      </w:r>
      <w:r w:rsidR="007A7E52" w:rsidRPr="0004162C">
        <w:rPr>
          <w:rFonts w:cs="Arial"/>
        </w:rPr>
        <w:t xml:space="preserve"> so that the price is not duly influenced by volume and encourages </w:t>
      </w:r>
      <w:r w:rsidR="004F421B" w:rsidRPr="0004162C">
        <w:rPr>
          <w:rFonts w:cs="Arial"/>
        </w:rPr>
        <w:t>competition by giving equal consideration to all suppliers in the market.</w:t>
      </w:r>
    </w:p>
    <w:p w14:paraId="325713C9" w14:textId="77777777" w:rsidR="004628E7" w:rsidRPr="007E0B38" w:rsidRDefault="004628E7" w:rsidP="003E5CC0">
      <w:pPr>
        <w:pStyle w:val="BodyText"/>
        <w:rPr>
          <w:rFonts w:cs="Arial"/>
        </w:rPr>
      </w:pPr>
      <w:r w:rsidRPr="007E0B38">
        <w:rPr>
          <w:rFonts w:cs="Arial"/>
        </w:rPr>
        <w:t>IHPA notes that the use of an average approach to pricing, rather than a volume-weighted approach, will lead to equal weighting allocated to outlying price points, which could significantly influence the results. If prices from similar items are used to inform the price of an item with limited data then, without weighting, an overpriced low volume item might have undue influence.</w:t>
      </w:r>
      <w:r>
        <w:rPr>
          <w:rFonts w:cs="Arial"/>
        </w:rPr>
        <w:t xml:space="preserve"> </w:t>
      </w:r>
      <w:r w:rsidRPr="007E0B38">
        <w:rPr>
          <w:rFonts w:cs="Arial"/>
        </w:rPr>
        <w:t>Whilst manual adjustments may be used to minimise these impacts, this is unlikely to be feasible given the number of prostheses on the PL, the context required to make the adjustment, and the level of subjectivity associated with the adjustments.</w:t>
      </w:r>
    </w:p>
    <w:p w14:paraId="5F677D1E" w14:textId="1B8B1FF0" w:rsidR="006D023F" w:rsidRDefault="00BC7D3B">
      <w:pPr>
        <w:pStyle w:val="Questionheading"/>
        <w:spacing w:before="164" w:line="257" w:lineRule="auto"/>
        <w:ind w:left="0" w:right="335"/>
        <w:rPr>
          <w:b w:val="0"/>
          <w:color w:val="58595B"/>
          <w:sz w:val="19"/>
          <w:szCs w:val="19"/>
        </w:rPr>
      </w:pPr>
      <w:r>
        <w:rPr>
          <w:b w:val="0"/>
          <w:color w:val="58595B"/>
          <w:sz w:val="19"/>
          <w:szCs w:val="19"/>
        </w:rPr>
        <w:t>Stakeholders also expressed challenges to be considered in the methodology should NHCDC and AR-DRG level data be used</w:t>
      </w:r>
      <w:r w:rsidR="00F24BED">
        <w:rPr>
          <w:b w:val="0"/>
          <w:color w:val="58595B"/>
          <w:sz w:val="19"/>
          <w:szCs w:val="19"/>
        </w:rPr>
        <w:t xml:space="preserve">. This has been </w:t>
      </w:r>
      <w:r w:rsidR="00592582">
        <w:rPr>
          <w:b w:val="0"/>
          <w:color w:val="58595B"/>
          <w:sz w:val="19"/>
          <w:szCs w:val="19"/>
        </w:rPr>
        <w:t xml:space="preserve">summarised in </w:t>
      </w:r>
      <w:r w:rsidR="003E5CC0">
        <w:rPr>
          <w:b w:val="0"/>
          <w:color w:val="58595B"/>
          <w:sz w:val="19"/>
          <w:szCs w:val="19"/>
        </w:rPr>
        <w:t>Chapter</w:t>
      </w:r>
      <w:r w:rsidR="00592582">
        <w:rPr>
          <w:b w:val="0"/>
          <w:color w:val="58595B"/>
          <w:sz w:val="19"/>
          <w:szCs w:val="19"/>
        </w:rPr>
        <w:t xml:space="preserve"> </w:t>
      </w:r>
      <w:r w:rsidR="008A0323">
        <w:rPr>
          <w:b w:val="0"/>
          <w:color w:val="58595B"/>
          <w:sz w:val="19"/>
          <w:szCs w:val="19"/>
        </w:rPr>
        <w:t>3.</w:t>
      </w:r>
    </w:p>
    <w:p w14:paraId="0241D073" w14:textId="608BF387" w:rsidR="006D023F" w:rsidRDefault="006D023F">
      <w:pPr>
        <w:rPr>
          <w:rFonts w:eastAsia="Tahoma" w:cs="Tahoma"/>
          <w:color w:val="58595B"/>
          <w:sz w:val="19"/>
          <w:szCs w:val="19"/>
        </w:rPr>
      </w:pPr>
      <w:r>
        <w:rPr>
          <w:b/>
          <w:color w:val="58595B"/>
          <w:sz w:val="19"/>
          <w:szCs w:val="19"/>
        </w:rPr>
        <w:br w:type="page"/>
      </w:r>
    </w:p>
    <w:p w14:paraId="2DADDCB6" w14:textId="3561F166" w:rsidR="00211C03" w:rsidRPr="00211C03" w:rsidRDefault="006D023F" w:rsidP="003E5CC0">
      <w:pPr>
        <w:pStyle w:val="Questionheading"/>
        <w:spacing w:before="164" w:line="257" w:lineRule="auto"/>
        <w:ind w:left="0" w:right="335"/>
        <w:rPr>
          <w:sz w:val="28"/>
          <w:szCs w:val="28"/>
        </w:rPr>
      </w:pPr>
      <w:r>
        <w:rPr>
          <w:b w:val="0"/>
          <w:noProof/>
          <w:color w:val="58595B"/>
          <w:sz w:val="19"/>
          <w:szCs w:val="19"/>
          <w:lang w:eastAsia="en-AU" w:bidi="ar-SA"/>
        </w:rPr>
        <w:lastRenderedPageBreak/>
        <w:drawing>
          <wp:anchor distT="0" distB="0" distL="0" distR="0" simplePos="0" relativeHeight="251656192" behindDoc="0" locked="0" layoutInCell="1" allowOverlap="1" wp14:anchorId="70FE8247" wp14:editId="1BDD4DCC">
            <wp:simplePos x="0" y="0"/>
            <wp:positionH relativeFrom="page">
              <wp:posOffset>889058</wp:posOffset>
            </wp:positionH>
            <wp:positionV relativeFrom="paragraph">
              <wp:posOffset>0</wp:posOffset>
            </wp:positionV>
            <wp:extent cx="2713990" cy="271145"/>
            <wp:effectExtent l="0" t="0" r="0" b="0"/>
            <wp:wrapTopAndBottom/>
            <wp:docPr id="92" name="image22.png"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22.png" descr="Shape&#10;&#10;Description automatically generated"/>
                    <pic:cNvPicPr/>
                  </pic:nvPicPr>
                  <pic:blipFill>
                    <a:blip r:embed="rId72" cstate="print"/>
                    <a:stretch>
                      <a:fillRect/>
                    </a:stretch>
                  </pic:blipFill>
                  <pic:spPr>
                    <a:xfrm>
                      <a:off x="0" y="0"/>
                      <a:ext cx="2713990" cy="271145"/>
                    </a:xfrm>
                    <a:prstGeom prst="rect">
                      <a:avLst/>
                    </a:prstGeom>
                  </pic:spPr>
                </pic:pic>
              </a:graphicData>
            </a:graphic>
          </wp:anchor>
        </w:drawing>
      </w:r>
      <w:r w:rsidR="00211C03" w:rsidRPr="00211C03">
        <w:rPr>
          <w:sz w:val="28"/>
          <w:szCs w:val="28"/>
        </w:rPr>
        <w:t>IHPA’s decision</w:t>
      </w:r>
    </w:p>
    <w:p w14:paraId="4DC2890B" w14:textId="25791FC6" w:rsidR="00820998" w:rsidRDefault="00820998" w:rsidP="00820998">
      <w:pPr>
        <w:pStyle w:val="BodyText"/>
        <w:rPr>
          <w:rFonts w:cs="Arial"/>
        </w:rPr>
      </w:pPr>
      <w:r w:rsidRPr="00820998">
        <w:rPr>
          <w:rFonts w:cs="Arial"/>
        </w:rPr>
        <w:t xml:space="preserve">IHPA will use a volume weighted method with consideration for different approaches in cases where volume is </w:t>
      </w:r>
      <w:r w:rsidR="005072C4" w:rsidRPr="00820998">
        <w:rPr>
          <w:rFonts w:cs="Arial"/>
        </w:rPr>
        <w:t>low,</w:t>
      </w:r>
      <w:r w:rsidRPr="00820998">
        <w:rPr>
          <w:rFonts w:cs="Arial"/>
        </w:rPr>
        <w:t xml:space="preserve"> or data is not available. These approaches may consist of volume weighting different prices across similar items where an item has low volume or where the data is not available.</w:t>
      </w:r>
    </w:p>
    <w:p w14:paraId="29A3474E" w14:textId="436F807A" w:rsidR="00F9031F" w:rsidRPr="00006991" w:rsidRDefault="00F9031F" w:rsidP="009018A2">
      <w:pPr>
        <w:pStyle w:val="BodyText"/>
        <w:rPr>
          <w:rFonts w:cs="Arial"/>
        </w:rPr>
        <w:sectPr w:rsidR="00F9031F" w:rsidRPr="00006991" w:rsidSect="00971899">
          <w:type w:val="continuous"/>
          <w:pgSz w:w="11910" w:h="16840"/>
          <w:pgMar w:top="1440" w:right="1440" w:bottom="1440" w:left="1440" w:header="720" w:footer="720" w:gutter="0"/>
          <w:cols w:num="2" w:space="340"/>
        </w:sectPr>
      </w:pPr>
    </w:p>
    <w:p w14:paraId="4D2B901D" w14:textId="048AC44C" w:rsidR="00D32313" w:rsidRPr="00006991" w:rsidRDefault="00D32313" w:rsidP="005B7291">
      <w:pPr>
        <w:pStyle w:val="SectionNumber"/>
      </w:pPr>
      <w:bookmarkStart w:id="44" w:name="_5_Setting_the"/>
      <w:bookmarkStart w:id="45" w:name="_Toc49953750"/>
      <w:bookmarkEnd w:id="44"/>
      <w:r w:rsidRPr="00006991">
        <w:rPr>
          <w:lang w:bidi="ar-SA"/>
        </w:rPr>
        <w:lastRenderedPageBreak/>
        <w:drawing>
          <wp:anchor distT="0" distB="0" distL="114300" distR="114300" simplePos="0" relativeHeight="251658240" behindDoc="1" locked="0" layoutInCell="1" allowOverlap="1" wp14:anchorId="23A829F0" wp14:editId="055DACD0">
            <wp:simplePos x="0" y="0"/>
            <wp:positionH relativeFrom="margin">
              <wp:posOffset>-914399</wp:posOffset>
            </wp:positionH>
            <wp:positionV relativeFrom="page">
              <wp:posOffset>954157</wp:posOffset>
            </wp:positionV>
            <wp:extent cx="5462267" cy="3577465"/>
            <wp:effectExtent l="0" t="0" r="0" b="0"/>
            <wp:wrapNone/>
            <wp:docPr id="13" name="Picture 13">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5462267" cy="3577465"/>
                    </a:xfrm>
                    <a:prstGeom prst="rect">
                      <a:avLst/>
                    </a:prstGeom>
                    <a:noFill/>
                    <a:ln>
                      <a:noFill/>
                    </a:ln>
                  </pic:spPr>
                </pic:pic>
              </a:graphicData>
            </a:graphic>
          </wp:anchor>
        </w:drawing>
      </w:r>
      <w:r w:rsidR="003E57A8">
        <w:rPr>
          <w:lang w:bidi="ar-SA"/>
        </w:rPr>
        <w:t xml:space="preserve"> </w:t>
      </w:r>
      <w:r w:rsidRPr="00006991">
        <w:t>5</w:t>
      </w:r>
      <w:bookmarkEnd w:id="45"/>
    </w:p>
    <w:p w14:paraId="1B448B85" w14:textId="7D50C321" w:rsidR="00D32313" w:rsidRPr="00006991" w:rsidRDefault="009E1A68" w:rsidP="007423A2">
      <w:pPr>
        <w:pStyle w:val="Sectionheader"/>
        <w:ind w:right="2084"/>
        <w:sectPr w:rsidR="00D32313" w:rsidRPr="00006991" w:rsidSect="008613E1">
          <w:headerReference w:type="even" r:id="rId74"/>
          <w:headerReference w:type="default" r:id="rId75"/>
          <w:footerReference w:type="default" r:id="rId76"/>
          <w:headerReference w:type="first" r:id="rId77"/>
          <w:pgSz w:w="11910" w:h="16840"/>
          <w:pgMar w:top="3970" w:right="1440" w:bottom="1440" w:left="1440" w:header="0" w:footer="656" w:gutter="0"/>
          <w:cols w:space="720"/>
        </w:sectPr>
      </w:pPr>
      <w:bookmarkStart w:id="46" w:name="_Toc87885924"/>
      <w:r w:rsidRPr="009E1A68">
        <w:t>Appropriate adjustments to account for legitimate differences between the public and private hospital sectors</w:t>
      </w:r>
      <w:bookmarkEnd w:id="46"/>
    </w:p>
    <w:p w14:paraId="2FA91EC5" w14:textId="4F0FE303" w:rsidR="00C415F5" w:rsidRPr="00006991" w:rsidRDefault="00592035" w:rsidP="005C3B62">
      <w:pPr>
        <w:pStyle w:val="Heading1"/>
        <w:ind w:left="1418" w:hanging="1191"/>
        <w:rPr>
          <w:rFonts w:cs="Arial"/>
        </w:rPr>
        <w:sectPr w:rsidR="00C415F5" w:rsidRPr="00006991" w:rsidSect="00A0212B">
          <w:headerReference w:type="even" r:id="rId78"/>
          <w:headerReference w:type="default" r:id="rId79"/>
          <w:headerReference w:type="first" r:id="rId80"/>
          <w:pgSz w:w="11910" w:h="16840"/>
          <w:pgMar w:top="1440" w:right="1440" w:bottom="1440" w:left="1440" w:header="0" w:footer="656" w:gutter="0"/>
          <w:cols w:space="720"/>
        </w:sectPr>
      </w:pPr>
      <w:bookmarkStart w:id="47" w:name="_Toc45809596"/>
      <w:bookmarkStart w:id="48" w:name="_Toc49953752"/>
      <w:r w:rsidRPr="00006991">
        <w:rPr>
          <w:rFonts w:cs="Arial"/>
          <w:noProof/>
          <w:color w:val="FFFFFF" w:themeColor="background1"/>
          <w:lang w:eastAsia="en-AU" w:bidi="ar-SA"/>
        </w:rPr>
        <w:lastRenderedPageBreak/>
        <w:drawing>
          <wp:anchor distT="0" distB="0" distL="114300" distR="114300" simplePos="0" relativeHeight="251658248" behindDoc="1" locked="0" layoutInCell="1" allowOverlap="1" wp14:anchorId="75BB6C1E" wp14:editId="322FC2D2">
            <wp:simplePos x="0" y="0"/>
            <wp:positionH relativeFrom="column">
              <wp:posOffset>-914400</wp:posOffset>
            </wp:positionH>
            <wp:positionV relativeFrom="page">
              <wp:posOffset>651179</wp:posOffset>
            </wp:positionV>
            <wp:extent cx="1685422" cy="946148"/>
            <wp:effectExtent l="0" t="0" r="0" b="0"/>
            <wp:wrapNone/>
            <wp:docPr id="14" name="Picture 14">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a:picLocks noChangeAspect="1" noChangeArrowheads="1"/>
                    </pic:cNvPicPr>
                  </pic:nvPicPr>
                  <pic:blipFill>
                    <a:blip r:embed="rId81" cstate="print">
                      <a:extLst>
                        <a:ext uri="{28A0092B-C50C-407E-A947-70E740481C1C}">
                          <a14:useLocalDpi xmlns:a14="http://schemas.microsoft.com/office/drawing/2010/main" val="0"/>
                        </a:ext>
                      </a:extLst>
                    </a:blip>
                    <a:stretch>
                      <a:fillRect/>
                    </a:stretch>
                  </pic:blipFill>
                  <pic:spPr bwMode="auto">
                    <a:xfrm>
                      <a:off x="0" y="0"/>
                      <a:ext cx="1685422" cy="946148"/>
                    </a:xfrm>
                    <a:prstGeom prst="rect">
                      <a:avLst/>
                    </a:prstGeom>
                    <a:noFill/>
                    <a:ln>
                      <a:noFill/>
                    </a:ln>
                  </pic:spPr>
                </pic:pic>
              </a:graphicData>
            </a:graphic>
          </wp:anchor>
        </w:drawing>
      </w:r>
      <w:r w:rsidR="00A75D61" w:rsidRPr="00006991">
        <w:rPr>
          <w:rFonts w:cs="Arial"/>
          <w:color w:val="FFFFFF" w:themeColor="background1"/>
        </w:rPr>
        <w:t>5</w:t>
      </w:r>
      <w:r w:rsidR="00A75D61" w:rsidRPr="00006991">
        <w:rPr>
          <w:rFonts w:cs="Arial"/>
        </w:rPr>
        <w:tab/>
      </w:r>
      <w:r w:rsidRPr="00006991">
        <w:rPr>
          <w:rFonts w:cs="Arial"/>
        </w:rPr>
        <w:tab/>
      </w:r>
      <w:bookmarkEnd w:id="47"/>
      <w:bookmarkEnd w:id="48"/>
      <w:r w:rsidR="009E1A68">
        <w:t>Appropriate adjustments to account for legitimate differences between the public and private hospital</w:t>
      </w:r>
      <w:r w:rsidR="009E1A68" w:rsidRPr="00006991">
        <w:rPr>
          <w:rFonts w:cs="Arial"/>
        </w:rPr>
        <w:t xml:space="preserve"> </w:t>
      </w:r>
      <w:r w:rsidR="009E1A68">
        <w:rPr>
          <w:rFonts w:cs="Arial"/>
        </w:rPr>
        <w:t>sectors</w:t>
      </w:r>
    </w:p>
    <w:p w14:paraId="5B20238B" w14:textId="1744B3F0" w:rsidR="009E1A68" w:rsidRDefault="009E1A68" w:rsidP="009E1A68">
      <w:pPr>
        <w:pStyle w:val="BodyText"/>
      </w:pPr>
      <w:r>
        <w:t xml:space="preserve">A number of stakeholders, including device suppliers and private hospitals have asserted that there are </w:t>
      </w:r>
      <w:r w:rsidR="004C7FB4">
        <w:t xml:space="preserve">legitimate </w:t>
      </w:r>
      <w:r>
        <w:t xml:space="preserve">differences between the public and private sector with respect to </w:t>
      </w:r>
      <w:r w:rsidR="004C7FB4">
        <w:t xml:space="preserve">the supply of </w:t>
      </w:r>
      <w:r>
        <w:t>prostheses</w:t>
      </w:r>
      <w:r w:rsidR="004C7FB4">
        <w:t>,</w:t>
      </w:r>
      <w:r>
        <w:t xml:space="preserve"> which mean that the gap between prostheses prices </w:t>
      </w:r>
      <w:r w:rsidR="004C7FB4">
        <w:t xml:space="preserve">should not </w:t>
      </w:r>
      <w:r>
        <w:t>reasonably be eliminated.</w:t>
      </w:r>
    </w:p>
    <w:p w14:paraId="7B0073F1" w14:textId="2E4459A6" w:rsidR="009E1A68" w:rsidRPr="00D92508" w:rsidRDefault="009E1A68" w:rsidP="009E1A68">
      <w:pPr>
        <w:pStyle w:val="BodyText"/>
      </w:pPr>
      <w:r>
        <w:t xml:space="preserve">In undertaking public hospital pricing work, </w:t>
      </w:r>
      <w:r w:rsidR="005072C4">
        <w:t>the IHPA</w:t>
      </w:r>
      <w:r>
        <w:t xml:space="preserve"> refers to these as legitimate and unavoidable cost differences. These are defined in the National Health Reform Agreement and include factors such as:</w:t>
      </w:r>
    </w:p>
    <w:p w14:paraId="5B6CECB2" w14:textId="2B08B99A" w:rsidR="009E1A68" w:rsidRPr="00A813F0" w:rsidRDefault="009E1A68" w:rsidP="006F64CA">
      <w:pPr>
        <w:pStyle w:val="BodyText"/>
        <w:numPr>
          <w:ilvl w:val="0"/>
          <w:numId w:val="29"/>
        </w:numPr>
        <w:ind w:left="567"/>
        <w:rPr>
          <w:bCs/>
          <w:lang w:eastAsia="ja-JP"/>
        </w:rPr>
      </w:pPr>
      <w:r w:rsidRPr="00A813F0">
        <w:rPr>
          <w:bCs/>
          <w:lang w:eastAsia="ja-JP"/>
        </w:rPr>
        <w:t>hospital type and size</w:t>
      </w:r>
      <w:r w:rsidR="000B1435">
        <w:rPr>
          <w:bCs/>
          <w:lang w:eastAsia="ja-JP"/>
        </w:rPr>
        <w:t>;</w:t>
      </w:r>
    </w:p>
    <w:p w14:paraId="7CC14426" w14:textId="1F8D553F" w:rsidR="009E1A68" w:rsidRDefault="009E1A68" w:rsidP="006F64CA">
      <w:pPr>
        <w:pStyle w:val="BodyText"/>
        <w:numPr>
          <w:ilvl w:val="0"/>
          <w:numId w:val="29"/>
        </w:numPr>
        <w:ind w:left="567"/>
        <w:rPr>
          <w:bCs/>
          <w:lang w:eastAsia="ja-JP"/>
        </w:rPr>
      </w:pPr>
      <w:r w:rsidRPr="00A813F0">
        <w:rPr>
          <w:bCs/>
          <w:lang w:eastAsia="ja-JP"/>
        </w:rPr>
        <w:t>hospital location, including regional and remote status</w:t>
      </w:r>
      <w:r w:rsidR="000B1435">
        <w:rPr>
          <w:bCs/>
          <w:lang w:eastAsia="ja-JP"/>
        </w:rPr>
        <w:t>; and</w:t>
      </w:r>
    </w:p>
    <w:p w14:paraId="1D605DB1" w14:textId="77777777" w:rsidR="009E1A68" w:rsidRDefault="009E1A68" w:rsidP="006F64CA">
      <w:pPr>
        <w:pStyle w:val="BodyText"/>
        <w:numPr>
          <w:ilvl w:val="0"/>
          <w:numId w:val="29"/>
        </w:numPr>
        <w:ind w:left="567"/>
        <w:rPr>
          <w:bCs/>
          <w:lang w:eastAsia="ja-JP"/>
        </w:rPr>
      </w:pPr>
      <w:r w:rsidRPr="00D92508">
        <w:rPr>
          <w:bCs/>
          <w:lang w:eastAsia="ja-JP"/>
        </w:rPr>
        <w:t>patient complexity, including Indigenous status</w:t>
      </w:r>
      <w:r>
        <w:rPr>
          <w:bCs/>
          <w:lang w:eastAsia="ja-JP"/>
        </w:rPr>
        <w:t>.</w:t>
      </w:r>
    </w:p>
    <w:p w14:paraId="4D88DA3E" w14:textId="538FFA75" w:rsidR="009E1A68" w:rsidRDefault="009E1A68" w:rsidP="009E1A68">
      <w:pPr>
        <w:pStyle w:val="BodyText"/>
        <w:rPr>
          <w:lang w:eastAsia="ja-JP"/>
        </w:rPr>
      </w:pPr>
      <w:r>
        <w:rPr>
          <w:lang w:eastAsia="ja-JP"/>
        </w:rPr>
        <w:t xml:space="preserve">Whilst the </w:t>
      </w:r>
      <w:r w:rsidR="00A82186">
        <w:rPr>
          <w:lang w:eastAsia="ja-JP"/>
        </w:rPr>
        <w:t>PL</w:t>
      </w:r>
      <w:r>
        <w:rPr>
          <w:lang w:eastAsia="ja-JP"/>
        </w:rPr>
        <w:t xml:space="preserve"> is only intended to cover the cost of the device that is implanted, the manufacturers of some cardiac implanted electronic devices claim that the current </w:t>
      </w:r>
      <w:r w:rsidR="00A82186">
        <w:rPr>
          <w:lang w:eastAsia="ja-JP"/>
        </w:rPr>
        <w:t>PL</w:t>
      </w:r>
      <w:r w:rsidDel="00407E54">
        <w:rPr>
          <w:lang w:eastAsia="ja-JP"/>
        </w:rPr>
        <w:t xml:space="preserve"> </w:t>
      </w:r>
      <w:r>
        <w:rPr>
          <w:lang w:eastAsia="ja-JP"/>
        </w:rPr>
        <w:t xml:space="preserve">benefit has also included the cost of technical support during the implantation of the device, as well as ongoing technical advice and servicing for the life of the device. </w:t>
      </w:r>
    </w:p>
    <w:p w14:paraId="56D06974" w14:textId="55883ADC" w:rsidR="00860738" w:rsidRDefault="009E1A68" w:rsidP="00860738">
      <w:pPr>
        <w:pStyle w:val="BodyText"/>
        <w:spacing w:line="257" w:lineRule="auto"/>
        <w:ind w:right="142"/>
        <w:rPr>
          <w:rFonts w:cs="Arial"/>
        </w:rPr>
      </w:pPr>
      <w:r>
        <w:t>It is widely accepted that these ongoing services</w:t>
      </w:r>
      <w:r>
        <w:rPr>
          <w:lang w:eastAsia="ja-JP"/>
        </w:rPr>
        <w:t xml:space="preserve"> are critical to patient outcomes, but there is a range of views on how these should be funded in the future, given that the </w:t>
      </w:r>
      <w:r w:rsidR="00A82186">
        <w:rPr>
          <w:lang w:eastAsia="ja-JP"/>
        </w:rPr>
        <w:t>PL</w:t>
      </w:r>
      <w:r>
        <w:rPr>
          <w:lang w:eastAsia="ja-JP"/>
        </w:rPr>
        <w:t xml:space="preserve"> was not intended to cover the costs of ongoing services related to technical support for devices.</w:t>
      </w:r>
    </w:p>
    <w:p w14:paraId="498A0EFA" w14:textId="0BA6BD0C" w:rsidR="006D023F" w:rsidRDefault="009E1A68" w:rsidP="00860738">
      <w:pPr>
        <w:pStyle w:val="BodyText"/>
        <w:spacing w:line="257" w:lineRule="auto"/>
        <w:ind w:right="142"/>
        <w:rPr>
          <w:lang w:eastAsia="ja-JP"/>
        </w:rPr>
      </w:pPr>
      <w:r>
        <w:rPr>
          <w:lang w:eastAsia="ja-JP"/>
        </w:rPr>
        <w:t xml:space="preserve">IHPA </w:t>
      </w:r>
      <w:r w:rsidR="00860738">
        <w:rPr>
          <w:lang w:eastAsia="ja-JP"/>
        </w:rPr>
        <w:t>sought</w:t>
      </w:r>
      <w:r>
        <w:rPr>
          <w:lang w:eastAsia="ja-JP"/>
        </w:rPr>
        <w:t xml:space="preserve"> advice from stakeholders on what, if any, allowance should be made, to account for any legitimate and unavoidable cost difference between the public and private hospital sectors with respect to prostheses pricing.</w:t>
      </w:r>
    </w:p>
    <w:p w14:paraId="2AB5FF87" w14:textId="77777777" w:rsidR="006D023F" w:rsidRDefault="006D023F" w:rsidP="006D023F">
      <w:pPr>
        <w:rPr>
          <w:rFonts w:cs="Arial"/>
        </w:rPr>
      </w:pPr>
    </w:p>
    <w:p w14:paraId="00425440" w14:textId="28AAF973" w:rsidR="009E1A68" w:rsidRDefault="006D023F" w:rsidP="006D023F">
      <w:pPr>
        <w:rPr>
          <w:rFonts w:cs="Arial"/>
        </w:rPr>
      </w:pPr>
      <w:r>
        <w:rPr>
          <w:b/>
          <w:noProof/>
          <w:lang w:eastAsia="en-AU" w:bidi="ar-SA"/>
        </w:rPr>
        <w:drawing>
          <wp:anchor distT="0" distB="0" distL="114300" distR="114300" simplePos="0" relativeHeight="251662336" behindDoc="0" locked="0" layoutInCell="1" allowOverlap="1" wp14:anchorId="71F025B4" wp14:editId="00F34C90">
            <wp:simplePos x="0" y="0"/>
            <wp:positionH relativeFrom="column">
              <wp:posOffset>0</wp:posOffset>
            </wp:positionH>
            <wp:positionV relativeFrom="paragraph">
              <wp:posOffset>0</wp:posOffset>
            </wp:positionV>
            <wp:extent cx="304800" cy="263630"/>
            <wp:effectExtent l="0" t="0" r="0" b="3175"/>
            <wp:wrapNone/>
            <wp:docPr id="19" name="Picture 19" descr="Question mark to left of the ‘Consultation questions’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2" cstate="print">
                      <a:alphaModFix/>
                      <a:extLst>
                        <a:ext uri="{28A0092B-C50C-407E-A947-70E740481C1C}">
                          <a14:useLocalDpi xmlns:a14="http://schemas.microsoft.com/office/drawing/2010/main" val="0"/>
                        </a:ext>
                      </a:extLst>
                    </a:blip>
                    <a:stretch>
                      <a:fillRect/>
                    </a:stretch>
                  </pic:blipFill>
                  <pic:spPr bwMode="auto">
                    <a:xfrm>
                      <a:off x="0" y="0"/>
                      <a:ext cx="310618" cy="26866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0"/>
          <w:lang w:eastAsia="en-AU" w:bidi="ar-SA"/>
        </w:rPr>
        <w:drawing>
          <wp:inline distT="0" distB="0" distL="0" distR="0" wp14:anchorId="750C3092" wp14:editId="6FB05942">
            <wp:extent cx="2720258" cy="272034"/>
            <wp:effectExtent l="0" t="0" r="0" b="0"/>
            <wp:docPr id="18" name="image33.png"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image33.png" descr="Background pattern&#10;&#10;Description automatically generated"/>
                    <pic:cNvPicPr/>
                  </pic:nvPicPr>
                  <pic:blipFill>
                    <a:blip r:embed="rId83" cstate="print"/>
                    <a:stretch>
                      <a:fillRect/>
                    </a:stretch>
                  </pic:blipFill>
                  <pic:spPr>
                    <a:xfrm>
                      <a:off x="0" y="0"/>
                      <a:ext cx="2720258" cy="272034"/>
                    </a:xfrm>
                    <a:prstGeom prst="rect">
                      <a:avLst/>
                    </a:prstGeom>
                  </pic:spPr>
                </pic:pic>
              </a:graphicData>
            </a:graphic>
          </wp:inline>
        </w:drawing>
      </w:r>
    </w:p>
    <w:p w14:paraId="5629B2C9" w14:textId="5E7E3303" w:rsidR="006D023F" w:rsidRDefault="006D023F" w:rsidP="006D023F">
      <w:pPr>
        <w:pStyle w:val="Questionheading"/>
        <w:ind w:left="0"/>
        <w:rPr>
          <w:sz w:val="28"/>
          <w:szCs w:val="28"/>
        </w:rPr>
      </w:pPr>
      <w:r>
        <w:rPr>
          <w:sz w:val="28"/>
          <w:szCs w:val="28"/>
        </w:rPr>
        <w:t>Consultation questions</w:t>
      </w:r>
    </w:p>
    <w:p w14:paraId="56AD4DB8" w14:textId="77777777" w:rsidR="006D023F" w:rsidRDefault="006D023F" w:rsidP="006D023F">
      <w:pPr>
        <w:pStyle w:val="ListParagraph"/>
        <w:ind w:left="566" w:right="283"/>
      </w:pPr>
      <w:r>
        <w:t>What factors, if any, should be considered as legitimate and unavoidable difference between the private and public hospital systems with respect to prostheses pricing?</w:t>
      </w:r>
    </w:p>
    <w:p w14:paraId="518B7D96" w14:textId="77777777" w:rsidR="006D023F" w:rsidRDefault="006D023F" w:rsidP="006D023F">
      <w:pPr>
        <w:pStyle w:val="ListParagraph"/>
        <w:ind w:left="566" w:right="283"/>
      </w:pPr>
      <w:r>
        <w:t>How should the extent of any such differences be quantified?</w:t>
      </w:r>
    </w:p>
    <w:p w14:paraId="63BD295C" w14:textId="6FB4A8EA" w:rsidR="00211C03" w:rsidRDefault="00211C03" w:rsidP="009E1A68">
      <w:pPr>
        <w:pStyle w:val="BodyText"/>
        <w:rPr>
          <w:rFonts w:cs="Arial"/>
        </w:rPr>
      </w:pPr>
      <w:r>
        <w:rPr>
          <w:noProof/>
          <w:sz w:val="20"/>
          <w:lang w:eastAsia="en-AU" w:bidi="ar-SA"/>
        </w:rPr>
        <w:drawing>
          <wp:inline distT="0" distB="0" distL="0" distR="0" wp14:anchorId="7860E5BF" wp14:editId="385ACAE5">
            <wp:extent cx="2720258" cy="272034"/>
            <wp:effectExtent l="0" t="0" r="0" b="0"/>
            <wp:docPr id="489" name="image33.png"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image33.png" descr="Background pattern&#10;&#10;Description automatically generated"/>
                    <pic:cNvPicPr/>
                  </pic:nvPicPr>
                  <pic:blipFill>
                    <a:blip r:embed="rId83" cstate="print"/>
                    <a:stretch>
                      <a:fillRect/>
                    </a:stretch>
                  </pic:blipFill>
                  <pic:spPr>
                    <a:xfrm>
                      <a:off x="0" y="0"/>
                      <a:ext cx="2720258" cy="272034"/>
                    </a:xfrm>
                    <a:prstGeom prst="rect">
                      <a:avLst/>
                    </a:prstGeom>
                  </pic:spPr>
                </pic:pic>
              </a:graphicData>
            </a:graphic>
          </wp:inline>
        </w:drawing>
      </w:r>
    </w:p>
    <w:p w14:paraId="00C10A74" w14:textId="2837FB53" w:rsidR="00211C03" w:rsidRPr="00211C03" w:rsidRDefault="00211C03" w:rsidP="00211C03">
      <w:pPr>
        <w:pStyle w:val="Questionheading"/>
        <w:ind w:left="0"/>
        <w:rPr>
          <w:sz w:val="28"/>
          <w:szCs w:val="28"/>
        </w:rPr>
      </w:pPr>
      <w:r w:rsidRPr="00211C03">
        <w:rPr>
          <w:sz w:val="28"/>
          <w:szCs w:val="28"/>
        </w:rPr>
        <w:t>Feedback received</w:t>
      </w:r>
    </w:p>
    <w:p w14:paraId="34F873E7" w14:textId="0BA94A52" w:rsidR="005C0DA7" w:rsidRDefault="000B252F" w:rsidP="009E1A68">
      <w:pPr>
        <w:pStyle w:val="BodyText"/>
        <w:rPr>
          <w:rFonts w:cs="Arial"/>
        </w:rPr>
      </w:pPr>
      <w:r>
        <w:rPr>
          <w:rFonts w:cs="Arial"/>
        </w:rPr>
        <w:t>Several stakeholders</w:t>
      </w:r>
      <w:r w:rsidR="006A5303">
        <w:rPr>
          <w:rFonts w:cs="Arial"/>
        </w:rPr>
        <w:t>, mainly from the device manufacturing industry, high</w:t>
      </w:r>
      <w:r w:rsidR="00B25AD0">
        <w:rPr>
          <w:rFonts w:cs="Arial"/>
        </w:rPr>
        <w:t>lighted</w:t>
      </w:r>
      <w:r w:rsidR="007D58AE">
        <w:rPr>
          <w:rFonts w:cs="Arial"/>
        </w:rPr>
        <w:t xml:space="preserve"> the value of</w:t>
      </w:r>
      <w:r w:rsidR="00B25AD0">
        <w:rPr>
          <w:rFonts w:cs="Arial"/>
        </w:rPr>
        <w:t xml:space="preserve"> </w:t>
      </w:r>
      <w:r w:rsidR="00471679">
        <w:rPr>
          <w:rFonts w:cs="Arial"/>
        </w:rPr>
        <w:t>clinician choice as the main factor for differences in pricing between the private and public hospital system.</w:t>
      </w:r>
      <w:r w:rsidR="005C0DA7">
        <w:rPr>
          <w:rFonts w:cs="Arial"/>
        </w:rPr>
        <w:t xml:space="preserve"> </w:t>
      </w:r>
    </w:p>
    <w:p w14:paraId="0D9F1581" w14:textId="57034EF2" w:rsidR="000B1435" w:rsidRDefault="00C51418" w:rsidP="009E1A68">
      <w:pPr>
        <w:pStyle w:val="BodyText"/>
        <w:rPr>
          <w:rFonts w:cs="Arial"/>
        </w:rPr>
      </w:pPr>
      <w:r>
        <w:rPr>
          <w:rFonts w:cs="Arial"/>
        </w:rPr>
        <w:t>Other</w:t>
      </w:r>
      <w:r w:rsidR="00E30DEC">
        <w:rPr>
          <w:rFonts w:cs="Arial"/>
        </w:rPr>
        <w:t xml:space="preserve"> reasons</w:t>
      </w:r>
      <w:r>
        <w:rPr>
          <w:rFonts w:cs="Arial"/>
        </w:rPr>
        <w:t xml:space="preserve"> include</w:t>
      </w:r>
      <w:r w:rsidR="000B1435">
        <w:rPr>
          <w:rFonts w:cs="Arial"/>
        </w:rPr>
        <w:t>d:</w:t>
      </w:r>
    </w:p>
    <w:p w14:paraId="7233086A" w14:textId="4E3242F6" w:rsidR="009F202B" w:rsidRDefault="002D0866" w:rsidP="006F64CA">
      <w:pPr>
        <w:pStyle w:val="BodyText"/>
        <w:numPr>
          <w:ilvl w:val="0"/>
          <w:numId w:val="29"/>
        </w:numPr>
        <w:ind w:left="567"/>
        <w:rPr>
          <w:bCs/>
          <w:lang w:eastAsia="ja-JP"/>
        </w:rPr>
      </w:pPr>
      <w:r w:rsidRPr="00312748">
        <w:rPr>
          <w:bCs/>
          <w:lang w:eastAsia="ja-JP"/>
        </w:rPr>
        <w:t>variation in prices due to bulk purchase agreements</w:t>
      </w:r>
      <w:r w:rsidR="000635FD" w:rsidRPr="00312748">
        <w:rPr>
          <w:bCs/>
          <w:lang w:eastAsia="ja-JP"/>
        </w:rPr>
        <w:t xml:space="preserve"> in </w:t>
      </w:r>
      <w:r w:rsidR="00A92E9F" w:rsidRPr="00312748">
        <w:rPr>
          <w:bCs/>
          <w:lang w:eastAsia="ja-JP"/>
        </w:rPr>
        <w:t xml:space="preserve">the </w:t>
      </w:r>
      <w:r w:rsidR="000635FD" w:rsidRPr="00312748">
        <w:rPr>
          <w:bCs/>
          <w:lang w:eastAsia="ja-JP"/>
        </w:rPr>
        <w:t xml:space="preserve">public </w:t>
      </w:r>
      <w:r w:rsidR="00991340" w:rsidRPr="00312748">
        <w:rPr>
          <w:bCs/>
          <w:lang w:eastAsia="ja-JP"/>
        </w:rPr>
        <w:t xml:space="preserve">system compared to </w:t>
      </w:r>
      <w:r w:rsidR="00A92E9F" w:rsidRPr="00312748">
        <w:rPr>
          <w:bCs/>
          <w:lang w:eastAsia="ja-JP"/>
        </w:rPr>
        <w:t xml:space="preserve">the purchasing of items on a </w:t>
      </w:r>
      <w:r w:rsidR="00991340" w:rsidRPr="00312748">
        <w:rPr>
          <w:bCs/>
          <w:lang w:eastAsia="ja-JP"/>
        </w:rPr>
        <w:t>case-by-case basis in the private system</w:t>
      </w:r>
      <w:r w:rsidR="009F202B">
        <w:rPr>
          <w:bCs/>
          <w:lang w:eastAsia="ja-JP"/>
        </w:rPr>
        <w:t>;</w:t>
      </w:r>
    </w:p>
    <w:p w14:paraId="7F52126F" w14:textId="566CF25A" w:rsidR="009F202B" w:rsidRDefault="00B50180" w:rsidP="006F64CA">
      <w:pPr>
        <w:pStyle w:val="BodyText"/>
        <w:numPr>
          <w:ilvl w:val="0"/>
          <w:numId w:val="29"/>
        </w:numPr>
        <w:ind w:left="567"/>
        <w:rPr>
          <w:bCs/>
          <w:lang w:eastAsia="ja-JP"/>
        </w:rPr>
      </w:pPr>
      <w:r w:rsidRPr="00312748">
        <w:rPr>
          <w:bCs/>
          <w:lang w:eastAsia="ja-JP"/>
        </w:rPr>
        <w:t xml:space="preserve">lower storage and freight costs in </w:t>
      </w:r>
      <w:r w:rsidR="00FF2EC8" w:rsidRPr="00312748">
        <w:rPr>
          <w:bCs/>
          <w:lang w:eastAsia="ja-JP"/>
        </w:rPr>
        <w:t xml:space="preserve">the </w:t>
      </w:r>
      <w:r w:rsidRPr="00312748">
        <w:rPr>
          <w:bCs/>
          <w:lang w:eastAsia="ja-JP"/>
        </w:rPr>
        <w:t xml:space="preserve">public system due to </w:t>
      </w:r>
      <w:r w:rsidR="00C603E2" w:rsidRPr="00312748">
        <w:rPr>
          <w:bCs/>
          <w:lang w:eastAsia="ja-JP"/>
        </w:rPr>
        <w:t>bulk discounts and less frequent orders</w:t>
      </w:r>
      <w:r w:rsidR="009F202B">
        <w:rPr>
          <w:bCs/>
          <w:lang w:eastAsia="ja-JP"/>
        </w:rPr>
        <w:t>;</w:t>
      </w:r>
    </w:p>
    <w:p w14:paraId="591AF83C" w14:textId="2C9A44CF" w:rsidR="009F202B" w:rsidRDefault="00755C64" w:rsidP="006F64CA">
      <w:pPr>
        <w:pStyle w:val="BodyText"/>
        <w:numPr>
          <w:ilvl w:val="0"/>
          <w:numId w:val="29"/>
        </w:numPr>
        <w:ind w:left="567"/>
        <w:rPr>
          <w:bCs/>
          <w:lang w:eastAsia="ja-JP"/>
        </w:rPr>
      </w:pPr>
      <w:r w:rsidRPr="00312748">
        <w:rPr>
          <w:bCs/>
          <w:lang w:eastAsia="ja-JP"/>
        </w:rPr>
        <w:t xml:space="preserve">additional services offered by </w:t>
      </w:r>
      <w:r w:rsidR="000671FA" w:rsidRPr="00312748">
        <w:rPr>
          <w:bCs/>
          <w:lang w:eastAsia="ja-JP"/>
        </w:rPr>
        <w:t xml:space="preserve">the </w:t>
      </w:r>
      <w:r w:rsidR="00F87BFF" w:rsidRPr="00312748">
        <w:rPr>
          <w:bCs/>
          <w:lang w:eastAsia="ja-JP"/>
        </w:rPr>
        <w:t xml:space="preserve">private system such as </w:t>
      </w:r>
      <w:r w:rsidR="00994C0B" w:rsidRPr="00312748">
        <w:rPr>
          <w:bCs/>
          <w:lang w:eastAsia="ja-JP"/>
        </w:rPr>
        <w:t xml:space="preserve">the </w:t>
      </w:r>
      <w:r w:rsidR="009D310E" w:rsidRPr="00312748">
        <w:rPr>
          <w:bCs/>
          <w:lang w:eastAsia="ja-JP"/>
        </w:rPr>
        <w:t xml:space="preserve">provision of tools, </w:t>
      </w:r>
      <w:r w:rsidR="00BB2A70" w:rsidRPr="00312748">
        <w:rPr>
          <w:bCs/>
          <w:lang w:eastAsia="ja-JP"/>
        </w:rPr>
        <w:t>training, clinical support</w:t>
      </w:r>
      <w:r w:rsidR="00E30DEC" w:rsidRPr="00312748">
        <w:rPr>
          <w:bCs/>
          <w:lang w:eastAsia="ja-JP"/>
        </w:rPr>
        <w:t xml:space="preserve">, </w:t>
      </w:r>
      <w:r w:rsidR="00BB2A70" w:rsidRPr="00312748">
        <w:rPr>
          <w:bCs/>
          <w:lang w:eastAsia="ja-JP"/>
        </w:rPr>
        <w:t>post-implant services</w:t>
      </w:r>
      <w:r w:rsidR="009240A5" w:rsidRPr="00312748">
        <w:rPr>
          <w:bCs/>
          <w:lang w:eastAsia="ja-JP"/>
        </w:rPr>
        <w:t xml:space="preserve"> and </w:t>
      </w:r>
      <w:r w:rsidR="00F87BFF" w:rsidRPr="00312748">
        <w:rPr>
          <w:bCs/>
          <w:lang w:eastAsia="ja-JP"/>
        </w:rPr>
        <w:t>technical services</w:t>
      </w:r>
      <w:r w:rsidR="004F5C1F" w:rsidRPr="00312748">
        <w:rPr>
          <w:bCs/>
          <w:lang w:eastAsia="ja-JP"/>
        </w:rPr>
        <w:t xml:space="preserve"> by allied professionals</w:t>
      </w:r>
      <w:r w:rsidR="005B508A" w:rsidRPr="00312748">
        <w:rPr>
          <w:bCs/>
          <w:lang w:eastAsia="ja-JP"/>
        </w:rPr>
        <w:t xml:space="preserve"> and technicians</w:t>
      </w:r>
      <w:r w:rsidR="00ED557F">
        <w:rPr>
          <w:bCs/>
          <w:lang w:eastAsia="ja-JP"/>
        </w:rPr>
        <w:t>;</w:t>
      </w:r>
    </w:p>
    <w:p w14:paraId="78A084BA" w14:textId="1A21E282" w:rsidR="00ED557F" w:rsidRDefault="00ED557F" w:rsidP="006F64CA">
      <w:pPr>
        <w:pStyle w:val="BodyText"/>
        <w:keepLines/>
        <w:numPr>
          <w:ilvl w:val="0"/>
          <w:numId w:val="29"/>
        </w:numPr>
        <w:spacing w:line="257" w:lineRule="auto"/>
        <w:ind w:left="567" w:right="142" w:hanging="357"/>
        <w:rPr>
          <w:bCs/>
          <w:lang w:eastAsia="ja-JP"/>
        </w:rPr>
      </w:pPr>
      <w:r w:rsidRPr="002A444D">
        <w:rPr>
          <w:bCs/>
          <w:lang w:eastAsia="ja-JP"/>
        </w:rPr>
        <w:lastRenderedPageBreak/>
        <w:t>the additional service burden within the private health system due to the absence of paid support service and multidisciplinary teams that exist in the public system</w:t>
      </w:r>
      <w:r>
        <w:rPr>
          <w:bCs/>
          <w:lang w:eastAsia="ja-JP"/>
        </w:rPr>
        <w:t>;</w:t>
      </w:r>
    </w:p>
    <w:p w14:paraId="19D4B59D" w14:textId="77777777" w:rsidR="00DC3ABD" w:rsidRDefault="00DC3ABD" w:rsidP="006F64CA">
      <w:pPr>
        <w:pStyle w:val="BodyText"/>
        <w:numPr>
          <w:ilvl w:val="0"/>
          <w:numId w:val="29"/>
        </w:numPr>
        <w:ind w:left="567"/>
        <w:rPr>
          <w:bCs/>
          <w:lang w:eastAsia="ja-JP"/>
        </w:rPr>
      </w:pPr>
      <w:r>
        <w:rPr>
          <w:bCs/>
          <w:lang w:eastAsia="ja-JP"/>
        </w:rPr>
        <w:t>higher</w:t>
      </w:r>
      <w:r w:rsidR="00ED557F" w:rsidRPr="002A444D">
        <w:rPr>
          <w:bCs/>
          <w:lang w:eastAsia="ja-JP"/>
        </w:rPr>
        <w:t xml:space="preserve"> servicing costs for the private sector due to dispersed and disaggregated hospital provider sites</w:t>
      </w:r>
      <w:r>
        <w:rPr>
          <w:bCs/>
          <w:lang w:eastAsia="ja-JP"/>
        </w:rPr>
        <w:t>;</w:t>
      </w:r>
    </w:p>
    <w:p w14:paraId="23D85508" w14:textId="77777777" w:rsidR="0003397D" w:rsidRDefault="0003397D" w:rsidP="006F64CA">
      <w:pPr>
        <w:pStyle w:val="BodyText"/>
        <w:numPr>
          <w:ilvl w:val="0"/>
          <w:numId w:val="29"/>
        </w:numPr>
        <w:ind w:left="567"/>
        <w:rPr>
          <w:bCs/>
          <w:lang w:eastAsia="ja-JP"/>
        </w:rPr>
      </w:pPr>
      <w:r>
        <w:rPr>
          <w:bCs/>
          <w:lang w:eastAsia="ja-JP"/>
        </w:rPr>
        <w:t>the existence of a</w:t>
      </w:r>
      <w:r w:rsidR="00ED557F" w:rsidRPr="002A444D">
        <w:rPr>
          <w:bCs/>
          <w:lang w:eastAsia="ja-JP"/>
        </w:rPr>
        <w:t xml:space="preserve"> liability guarantee in the public system</w:t>
      </w:r>
      <w:r>
        <w:rPr>
          <w:bCs/>
          <w:lang w:eastAsia="ja-JP"/>
        </w:rPr>
        <w:t>;</w:t>
      </w:r>
    </w:p>
    <w:p w14:paraId="0F97A67F" w14:textId="77777777" w:rsidR="0003397D" w:rsidRDefault="00ED557F" w:rsidP="006F64CA">
      <w:pPr>
        <w:pStyle w:val="BodyText"/>
        <w:numPr>
          <w:ilvl w:val="0"/>
          <w:numId w:val="29"/>
        </w:numPr>
        <w:ind w:left="567"/>
        <w:rPr>
          <w:bCs/>
          <w:lang w:eastAsia="ja-JP"/>
        </w:rPr>
      </w:pPr>
      <w:r w:rsidRPr="002A444D">
        <w:rPr>
          <w:bCs/>
          <w:lang w:eastAsia="ja-JP"/>
        </w:rPr>
        <w:t>the additional cost for sponsors to enter and participate in the private hospital system</w:t>
      </w:r>
      <w:r w:rsidR="0003397D">
        <w:rPr>
          <w:bCs/>
          <w:lang w:eastAsia="ja-JP"/>
        </w:rPr>
        <w:t>; and</w:t>
      </w:r>
    </w:p>
    <w:p w14:paraId="20FB5152" w14:textId="40BA62A2" w:rsidR="00ED557F" w:rsidRPr="0003397D" w:rsidRDefault="0003397D" w:rsidP="006F64CA">
      <w:pPr>
        <w:pStyle w:val="BodyText"/>
        <w:numPr>
          <w:ilvl w:val="0"/>
          <w:numId w:val="29"/>
        </w:numPr>
        <w:ind w:left="567"/>
        <w:rPr>
          <w:bCs/>
          <w:lang w:eastAsia="ja-JP"/>
        </w:rPr>
      </w:pPr>
      <w:r>
        <w:rPr>
          <w:bCs/>
          <w:lang w:eastAsia="ja-JP"/>
        </w:rPr>
        <w:t>other f</w:t>
      </w:r>
      <w:r w:rsidR="00ED557F" w:rsidRPr="002A444D">
        <w:rPr>
          <w:bCs/>
          <w:lang w:eastAsia="ja-JP"/>
        </w:rPr>
        <w:t>actors such as hospital size and type, patient complexity</w:t>
      </w:r>
      <w:r>
        <w:rPr>
          <w:bCs/>
          <w:lang w:eastAsia="ja-JP"/>
        </w:rPr>
        <w:t xml:space="preserve"> and</w:t>
      </w:r>
      <w:r w:rsidR="00ED557F" w:rsidRPr="002A444D">
        <w:rPr>
          <w:bCs/>
          <w:lang w:eastAsia="ja-JP"/>
        </w:rPr>
        <w:t xml:space="preserve"> rurality</w:t>
      </w:r>
      <w:r>
        <w:rPr>
          <w:bCs/>
          <w:lang w:eastAsia="ja-JP"/>
        </w:rPr>
        <w:t>.</w:t>
      </w:r>
    </w:p>
    <w:p w14:paraId="4E2C18D5" w14:textId="2F953BFF" w:rsidR="00D135C8" w:rsidRDefault="0003397D" w:rsidP="009E1A68">
      <w:pPr>
        <w:pStyle w:val="BodyText"/>
        <w:rPr>
          <w:rFonts w:cs="Arial"/>
        </w:rPr>
      </w:pPr>
      <w:r>
        <w:rPr>
          <w:bCs/>
          <w:lang w:eastAsia="ja-JP"/>
        </w:rPr>
        <w:t xml:space="preserve">However, </w:t>
      </w:r>
      <w:r>
        <w:rPr>
          <w:rFonts w:cs="Arial"/>
        </w:rPr>
        <w:t>o</w:t>
      </w:r>
      <w:r w:rsidR="001B6DCC">
        <w:rPr>
          <w:rFonts w:cs="Arial"/>
        </w:rPr>
        <w:t xml:space="preserve">ther </w:t>
      </w:r>
      <w:r w:rsidR="00106326">
        <w:rPr>
          <w:rFonts w:cs="Arial"/>
        </w:rPr>
        <w:t>stakeholders</w:t>
      </w:r>
      <w:r w:rsidR="001B6DCC">
        <w:rPr>
          <w:rFonts w:cs="Arial"/>
        </w:rPr>
        <w:t xml:space="preserve">, including some from private health funds, argued that there </w:t>
      </w:r>
      <w:r w:rsidR="00A868D7">
        <w:rPr>
          <w:rFonts w:cs="Arial"/>
        </w:rPr>
        <w:t>should be</w:t>
      </w:r>
      <w:r w:rsidR="001B6DCC">
        <w:rPr>
          <w:rFonts w:cs="Arial"/>
        </w:rPr>
        <w:t xml:space="preserve"> </w:t>
      </w:r>
      <w:r w:rsidR="00130421" w:rsidRPr="00130421">
        <w:rPr>
          <w:rFonts w:cs="Arial"/>
        </w:rPr>
        <w:t>no unavoidable or legitimate differences in the costs of prostheses between the public and private system</w:t>
      </w:r>
      <w:r w:rsidR="00130421">
        <w:rPr>
          <w:rFonts w:cs="Arial"/>
        </w:rPr>
        <w:t xml:space="preserve">. </w:t>
      </w:r>
      <w:r w:rsidR="00D135C8">
        <w:rPr>
          <w:rFonts w:cs="Arial"/>
        </w:rPr>
        <w:t>Reasons given included</w:t>
      </w:r>
      <w:r w:rsidR="00875E15">
        <w:rPr>
          <w:rFonts w:cs="Arial"/>
        </w:rPr>
        <w:t xml:space="preserve"> that</w:t>
      </w:r>
      <w:r w:rsidR="00D135C8">
        <w:rPr>
          <w:rFonts w:cs="Arial"/>
        </w:rPr>
        <w:t>:</w:t>
      </w:r>
    </w:p>
    <w:p w14:paraId="01B2379D" w14:textId="423978BA" w:rsidR="00D135C8" w:rsidRDefault="00875E15" w:rsidP="006F64CA">
      <w:pPr>
        <w:pStyle w:val="BodyText"/>
        <w:numPr>
          <w:ilvl w:val="0"/>
          <w:numId w:val="33"/>
        </w:numPr>
        <w:ind w:left="567"/>
        <w:rPr>
          <w:rFonts w:cs="Arial"/>
        </w:rPr>
      </w:pPr>
      <w:r>
        <w:rPr>
          <w:rFonts w:cs="Arial"/>
        </w:rPr>
        <w:t xml:space="preserve">freight costs, </w:t>
      </w:r>
      <w:r w:rsidR="005C77D5">
        <w:rPr>
          <w:rFonts w:cs="Arial"/>
        </w:rPr>
        <w:t xml:space="preserve">representatives </w:t>
      </w:r>
      <w:r w:rsidR="003407C0">
        <w:rPr>
          <w:rFonts w:cs="Arial"/>
        </w:rPr>
        <w:t>and loan fees</w:t>
      </w:r>
      <w:r w:rsidR="00B97104">
        <w:rPr>
          <w:rFonts w:cs="Arial"/>
        </w:rPr>
        <w:t xml:space="preserve"> </w:t>
      </w:r>
      <w:r w:rsidR="00606A68">
        <w:rPr>
          <w:rFonts w:cs="Arial"/>
        </w:rPr>
        <w:t>are</w:t>
      </w:r>
      <w:r w:rsidR="00390407">
        <w:rPr>
          <w:rFonts w:cs="Arial"/>
        </w:rPr>
        <w:t xml:space="preserve"> not paid for separately in the public system</w:t>
      </w:r>
      <w:r w:rsidR="00D135C8">
        <w:rPr>
          <w:rFonts w:cs="Arial"/>
        </w:rPr>
        <w:t>;</w:t>
      </w:r>
    </w:p>
    <w:p w14:paraId="31304263" w14:textId="31D93D7B" w:rsidR="00D135C8" w:rsidRDefault="00220673" w:rsidP="006F64CA">
      <w:pPr>
        <w:pStyle w:val="BodyText"/>
        <w:numPr>
          <w:ilvl w:val="0"/>
          <w:numId w:val="33"/>
        </w:numPr>
        <w:ind w:left="567"/>
        <w:rPr>
          <w:rFonts w:cs="Arial"/>
        </w:rPr>
      </w:pPr>
      <w:r>
        <w:rPr>
          <w:rFonts w:cs="Arial"/>
        </w:rPr>
        <w:t xml:space="preserve">there are no obvious reasons for </w:t>
      </w:r>
      <w:r w:rsidR="00B1616B">
        <w:rPr>
          <w:rFonts w:cs="Arial"/>
        </w:rPr>
        <w:t>variances</w:t>
      </w:r>
      <w:r w:rsidR="00D746C5">
        <w:rPr>
          <w:rFonts w:cs="Arial"/>
        </w:rPr>
        <w:t xml:space="preserve"> in supply and technical support costs</w:t>
      </w:r>
      <w:r>
        <w:rPr>
          <w:rFonts w:cs="Arial"/>
        </w:rPr>
        <w:t xml:space="preserve"> between the systems</w:t>
      </w:r>
      <w:r w:rsidR="00D135C8">
        <w:rPr>
          <w:rFonts w:cs="Arial"/>
        </w:rPr>
        <w:t>;</w:t>
      </w:r>
    </w:p>
    <w:p w14:paraId="11A6F7C3" w14:textId="76185D37" w:rsidR="00D135C8" w:rsidRPr="000D02FF" w:rsidRDefault="002D11C3" w:rsidP="006F64CA">
      <w:pPr>
        <w:pStyle w:val="BodyText"/>
        <w:numPr>
          <w:ilvl w:val="0"/>
          <w:numId w:val="33"/>
        </w:numPr>
        <w:ind w:left="567"/>
        <w:rPr>
          <w:rFonts w:cs="Arial"/>
        </w:rPr>
      </w:pPr>
      <w:r>
        <w:rPr>
          <w:rFonts w:cs="Arial"/>
        </w:rPr>
        <w:t>e</w:t>
      </w:r>
      <w:r w:rsidRPr="002D11C3">
        <w:rPr>
          <w:rFonts w:cs="Arial"/>
        </w:rPr>
        <w:t>fficiency is generally lower in the public system compared to the private system</w:t>
      </w:r>
      <w:r w:rsidR="000D02FF">
        <w:rPr>
          <w:rFonts w:cs="Arial"/>
        </w:rPr>
        <w:t xml:space="preserve"> and the cost of doing business is arguably higher in the public system;</w:t>
      </w:r>
    </w:p>
    <w:p w14:paraId="7CC0762B" w14:textId="1FBCF667" w:rsidR="000D02FF" w:rsidRDefault="009F0B76" w:rsidP="006F64CA">
      <w:pPr>
        <w:pStyle w:val="BodyText"/>
        <w:numPr>
          <w:ilvl w:val="0"/>
          <w:numId w:val="33"/>
        </w:numPr>
        <w:ind w:left="567"/>
        <w:rPr>
          <w:rFonts w:cs="Arial"/>
        </w:rPr>
      </w:pPr>
      <w:r>
        <w:rPr>
          <w:rFonts w:cs="Arial"/>
        </w:rPr>
        <w:t xml:space="preserve">quality differences are not driving </w:t>
      </w:r>
      <w:r w:rsidR="00B1616B" w:rsidRPr="00FF75FD">
        <w:rPr>
          <w:rFonts w:cs="Arial"/>
        </w:rPr>
        <w:t>differentials in pricing</w:t>
      </w:r>
      <w:r w:rsidR="000D02FF">
        <w:rPr>
          <w:rFonts w:cs="Arial"/>
        </w:rPr>
        <w:t>; and</w:t>
      </w:r>
    </w:p>
    <w:p w14:paraId="1BE5F433" w14:textId="02D2C538" w:rsidR="00F71EC5" w:rsidRDefault="00CD5938" w:rsidP="006F64CA">
      <w:pPr>
        <w:pStyle w:val="BodyText"/>
        <w:numPr>
          <w:ilvl w:val="0"/>
          <w:numId w:val="33"/>
        </w:numPr>
        <w:ind w:left="567"/>
        <w:rPr>
          <w:rFonts w:cs="Arial"/>
        </w:rPr>
      </w:pPr>
      <w:r>
        <w:rPr>
          <w:rFonts w:cs="Arial"/>
        </w:rPr>
        <w:t>the impact of one-off purchase</w:t>
      </w:r>
      <w:r w:rsidR="00BD4A46">
        <w:rPr>
          <w:rFonts w:cs="Arial"/>
        </w:rPr>
        <w:t>s</w:t>
      </w:r>
      <w:r>
        <w:rPr>
          <w:rFonts w:cs="Arial"/>
        </w:rPr>
        <w:t xml:space="preserve"> versus bulk tender</w:t>
      </w:r>
      <w:r w:rsidR="00BD4A46">
        <w:rPr>
          <w:rFonts w:cs="Arial"/>
        </w:rPr>
        <w:t xml:space="preserve">s </w:t>
      </w:r>
      <w:r w:rsidR="00255906">
        <w:rPr>
          <w:rFonts w:cs="Arial"/>
        </w:rPr>
        <w:t xml:space="preserve">are not material due to stable utilisation </w:t>
      </w:r>
      <w:r w:rsidR="000D02FF">
        <w:rPr>
          <w:rFonts w:cs="Arial"/>
        </w:rPr>
        <w:t xml:space="preserve">in both </w:t>
      </w:r>
      <w:r w:rsidR="00255906">
        <w:rPr>
          <w:rFonts w:cs="Arial"/>
        </w:rPr>
        <w:t>systems</w:t>
      </w:r>
      <w:r w:rsidR="000D02FF">
        <w:rPr>
          <w:rFonts w:cs="Arial"/>
        </w:rPr>
        <w:t>.</w:t>
      </w:r>
      <w:r w:rsidR="00430366">
        <w:rPr>
          <w:rFonts w:cs="Arial"/>
        </w:rPr>
        <w:t xml:space="preserve"> </w:t>
      </w:r>
    </w:p>
    <w:p w14:paraId="6A9069B0" w14:textId="6AE49C14" w:rsidR="004B2B7C" w:rsidRDefault="000F47E5" w:rsidP="009E1A68">
      <w:pPr>
        <w:pStyle w:val="BodyText"/>
        <w:rPr>
          <w:rFonts w:cs="Arial"/>
        </w:rPr>
      </w:pPr>
      <w:r>
        <w:rPr>
          <w:rFonts w:cs="Arial"/>
        </w:rPr>
        <w:t>Some stakeholders recommended approaches to quantifying these differences, including</w:t>
      </w:r>
      <w:r w:rsidR="004B2B7C">
        <w:rPr>
          <w:rFonts w:cs="Arial"/>
        </w:rPr>
        <w:t>:</w:t>
      </w:r>
    </w:p>
    <w:p w14:paraId="012201B4" w14:textId="5F44A7F2" w:rsidR="004B2B7C" w:rsidRDefault="00956ED1" w:rsidP="006F64CA">
      <w:pPr>
        <w:pStyle w:val="BodyText"/>
        <w:numPr>
          <w:ilvl w:val="0"/>
          <w:numId w:val="33"/>
        </w:numPr>
        <w:ind w:left="567"/>
        <w:rPr>
          <w:rFonts w:cs="Arial"/>
        </w:rPr>
      </w:pPr>
      <w:r w:rsidRPr="00956ED1">
        <w:rPr>
          <w:rFonts w:cs="Arial"/>
        </w:rPr>
        <w:t>applying an additional adjustment, for example through a percentage adjustment, to public prices to allow for differences between the system</w:t>
      </w:r>
      <w:r w:rsidR="004B2B7C">
        <w:rPr>
          <w:rFonts w:cs="Arial"/>
        </w:rPr>
        <w:t>;</w:t>
      </w:r>
    </w:p>
    <w:p w14:paraId="0EFA2975" w14:textId="67EBE96B" w:rsidR="004B2B7C" w:rsidRDefault="004E6A99" w:rsidP="006F64CA">
      <w:pPr>
        <w:pStyle w:val="BodyText"/>
        <w:numPr>
          <w:ilvl w:val="0"/>
          <w:numId w:val="33"/>
        </w:numPr>
        <w:ind w:left="567"/>
        <w:rPr>
          <w:rFonts w:cs="Arial"/>
        </w:rPr>
      </w:pPr>
      <w:r>
        <w:rPr>
          <w:rFonts w:cs="Arial"/>
        </w:rPr>
        <w:t xml:space="preserve">using </w:t>
      </w:r>
      <w:r w:rsidRPr="004E6A99">
        <w:rPr>
          <w:rFonts w:cs="Arial"/>
        </w:rPr>
        <w:t>an “a priori” threshold price difference</w:t>
      </w:r>
      <w:r w:rsidR="00B961F8">
        <w:rPr>
          <w:rFonts w:cs="Arial"/>
        </w:rPr>
        <w:t>,</w:t>
      </w:r>
      <w:r w:rsidRPr="004E6A99">
        <w:rPr>
          <w:rFonts w:cs="Arial"/>
        </w:rPr>
        <w:t xml:space="preserve"> </w:t>
      </w:r>
      <w:r w:rsidR="00F56A33">
        <w:rPr>
          <w:rFonts w:cs="Arial"/>
        </w:rPr>
        <w:t>where price differentials below the threshold will be excluded from price reductions</w:t>
      </w:r>
      <w:r w:rsidR="004B2B7C">
        <w:rPr>
          <w:rFonts w:cs="Arial"/>
        </w:rPr>
        <w:t xml:space="preserve">; </w:t>
      </w:r>
      <w:r w:rsidR="00F56A33">
        <w:rPr>
          <w:rFonts w:cs="Arial"/>
        </w:rPr>
        <w:t>and</w:t>
      </w:r>
    </w:p>
    <w:p w14:paraId="5B04D1A3" w14:textId="1E735779" w:rsidR="004A1D0A" w:rsidRDefault="00F56A33" w:rsidP="006F64CA">
      <w:pPr>
        <w:pStyle w:val="BodyText"/>
        <w:numPr>
          <w:ilvl w:val="0"/>
          <w:numId w:val="33"/>
        </w:numPr>
        <w:ind w:left="567"/>
        <w:rPr>
          <w:rFonts w:cs="Arial"/>
        </w:rPr>
      </w:pPr>
      <w:r>
        <w:rPr>
          <w:rFonts w:cs="Arial"/>
        </w:rPr>
        <w:t xml:space="preserve">the use of a price reduction cap </w:t>
      </w:r>
      <w:r w:rsidR="004A1D0A" w:rsidRPr="004A1D0A">
        <w:rPr>
          <w:rFonts w:cs="Arial"/>
        </w:rPr>
        <w:t>until a robust evaluation of economic and clinical models in the private system is completed</w:t>
      </w:r>
      <w:r w:rsidR="004A1D0A">
        <w:rPr>
          <w:rFonts w:cs="Arial"/>
        </w:rPr>
        <w:t>.</w:t>
      </w:r>
    </w:p>
    <w:p w14:paraId="635E525F" w14:textId="348AE0CD" w:rsidR="00211C03" w:rsidRDefault="00211C03" w:rsidP="009E1A68">
      <w:pPr>
        <w:pStyle w:val="BodyText"/>
        <w:rPr>
          <w:rFonts w:cs="Arial"/>
        </w:rPr>
      </w:pPr>
      <w:r>
        <w:rPr>
          <w:noProof/>
          <w:lang w:eastAsia="en-AU" w:bidi="ar-SA"/>
        </w:rPr>
        <w:drawing>
          <wp:anchor distT="0" distB="0" distL="0" distR="0" simplePos="0" relativeHeight="251658252" behindDoc="0" locked="0" layoutInCell="1" allowOverlap="1" wp14:anchorId="4EDEED97" wp14:editId="594DA0E1">
            <wp:simplePos x="0" y="0"/>
            <wp:positionH relativeFrom="page">
              <wp:posOffset>3889375</wp:posOffset>
            </wp:positionH>
            <wp:positionV relativeFrom="paragraph">
              <wp:posOffset>247650</wp:posOffset>
            </wp:positionV>
            <wp:extent cx="2714539" cy="271462"/>
            <wp:effectExtent l="0" t="0" r="0" b="0"/>
            <wp:wrapTopAndBottom/>
            <wp:docPr id="491" name="image34.png" descr="Background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image34.png" descr="Background pattern&#10;&#10;Description automatically generated"/>
                    <pic:cNvPicPr/>
                  </pic:nvPicPr>
                  <pic:blipFill>
                    <a:blip r:embed="rId84" cstate="print"/>
                    <a:stretch>
                      <a:fillRect/>
                    </a:stretch>
                  </pic:blipFill>
                  <pic:spPr>
                    <a:xfrm>
                      <a:off x="0" y="0"/>
                      <a:ext cx="2714539" cy="271462"/>
                    </a:xfrm>
                    <a:prstGeom prst="rect">
                      <a:avLst/>
                    </a:prstGeom>
                  </pic:spPr>
                </pic:pic>
              </a:graphicData>
            </a:graphic>
          </wp:anchor>
        </w:drawing>
      </w:r>
    </w:p>
    <w:p w14:paraId="221ACD47" w14:textId="7C466EB0" w:rsidR="00F25698" w:rsidRDefault="00211C03" w:rsidP="00211C03">
      <w:pPr>
        <w:pStyle w:val="Questionheading"/>
        <w:ind w:left="0"/>
        <w:rPr>
          <w:sz w:val="28"/>
          <w:szCs w:val="28"/>
        </w:rPr>
      </w:pPr>
      <w:r w:rsidRPr="00211C03">
        <w:rPr>
          <w:sz w:val="28"/>
          <w:szCs w:val="28"/>
        </w:rPr>
        <w:t>IHPA’s decision</w:t>
      </w:r>
    </w:p>
    <w:p w14:paraId="56231715" w14:textId="63BA86D1" w:rsidR="00E96215" w:rsidRPr="00E96215" w:rsidRDefault="00E96215" w:rsidP="00CF4244">
      <w:pPr>
        <w:pStyle w:val="BodyText"/>
        <w:rPr>
          <w:rFonts w:cs="Arial"/>
        </w:rPr>
      </w:pPr>
      <w:r w:rsidRPr="00E96215">
        <w:rPr>
          <w:rFonts w:cs="Arial"/>
        </w:rPr>
        <w:t xml:space="preserve">IHPA notes the significant feedback provided by stakeholders, acknowledging that there are many factors that have been raised as potential legitimate and unavoidable differences between the two systems. IHPA also notes that there were common factors outlined by stakeholders with opposing views of whether the factors were ‘legitimate and unavoidable’. </w:t>
      </w:r>
    </w:p>
    <w:p w14:paraId="1B396290" w14:textId="05D2EAC7" w:rsidR="00E96215" w:rsidRPr="00E96215" w:rsidRDefault="00E96215" w:rsidP="00E96215">
      <w:pPr>
        <w:pStyle w:val="BodyText"/>
        <w:rPr>
          <w:rFonts w:cs="Arial"/>
        </w:rPr>
      </w:pPr>
      <w:r w:rsidRPr="00E96215">
        <w:rPr>
          <w:rFonts w:cs="Arial"/>
        </w:rPr>
        <w:t>IHPA will work with the</w:t>
      </w:r>
      <w:r w:rsidR="0051625B">
        <w:rPr>
          <w:rFonts w:cs="Arial"/>
        </w:rPr>
        <w:t xml:space="preserve"> Commonwealth</w:t>
      </w:r>
      <w:r w:rsidRPr="00E96215">
        <w:rPr>
          <w:rFonts w:cs="Arial"/>
        </w:rPr>
        <w:t xml:space="preserve"> Department of Health to consider the nature of the differences between the systems and </w:t>
      </w:r>
      <w:r w:rsidR="005072C4" w:rsidRPr="00E96215">
        <w:rPr>
          <w:rFonts w:cs="Arial"/>
        </w:rPr>
        <w:t>whether</w:t>
      </w:r>
      <w:r w:rsidRPr="00E96215">
        <w:rPr>
          <w:rFonts w:cs="Arial"/>
        </w:rPr>
        <w:t xml:space="preserve"> they are ‘legitimate and unavoidable’ </w:t>
      </w:r>
      <w:r w:rsidR="00BE0530">
        <w:rPr>
          <w:rFonts w:cs="Arial"/>
        </w:rPr>
        <w:t>with regard to the role of</w:t>
      </w:r>
      <w:r w:rsidRPr="00E96215">
        <w:rPr>
          <w:rFonts w:cs="Arial"/>
        </w:rPr>
        <w:t xml:space="preserve"> the PL.</w:t>
      </w:r>
    </w:p>
    <w:p w14:paraId="081FD146" w14:textId="439E5AF0" w:rsidR="002C6885" w:rsidRDefault="008900C9" w:rsidP="00211C03">
      <w:pPr>
        <w:pStyle w:val="BodyText"/>
        <w:rPr>
          <w:rFonts w:cs="Arial"/>
        </w:rPr>
      </w:pPr>
      <w:r w:rsidRPr="008900C9">
        <w:rPr>
          <w:rFonts w:cs="Arial"/>
        </w:rPr>
        <w:t xml:space="preserve">The </w:t>
      </w:r>
      <w:r w:rsidR="0051625B">
        <w:rPr>
          <w:rFonts w:cs="Arial"/>
        </w:rPr>
        <w:t xml:space="preserve">Commonwealth </w:t>
      </w:r>
      <w:r w:rsidRPr="008900C9">
        <w:rPr>
          <w:rFonts w:cs="Arial"/>
        </w:rPr>
        <w:t xml:space="preserve">Department of Health has stated its intended timelines and magnitudes for implementing reductions in the gaps between the PL price and public system prices. </w:t>
      </w:r>
    </w:p>
    <w:p w14:paraId="331AC6E6" w14:textId="77777777" w:rsidR="002C6885" w:rsidRPr="00211C03" w:rsidRDefault="002C6885" w:rsidP="00211C03">
      <w:pPr>
        <w:pStyle w:val="BodyText"/>
        <w:rPr>
          <w:rFonts w:cs="Arial"/>
        </w:rPr>
      </w:pPr>
    </w:p>
    <w:p w14:paraId="2C67E525" w14:textId="77777777" w:rsidR="005E4B24" w:rsidRPr="00006991" w:rsidRDefault="005E4B24" w:rsidP="005E4B24">
      <w:pPr>
        <w:pStyle w:val="BodyText"/>
        <w:spacing w:before="164"/>
        <w:rPr>
          <w:rFonts w:cs="Arial"/>
        </w:rPr>
      </w:pPr>
    </w:p>
    <w:p w14:paraId="02E09604" w14:textId="77777777" w:rsidR="00C415F5" w:rsidRDefault="00C415F5">
      <w:pPr>
        <w:spacing w:line="256" w:lineRule="auto"/>
        <w:rPr>
          <w:rFonts w:cs="Arial"/>
        </w:rPr>
      </w:pPr>
    </w:p>
    <w:p w14:paraId="64CDEDB5" w14:textId="77777777" w:rsidR="0011531E" w:rsidRDefault="0011531E">
      <w:pPr>
        <w:spacing w:line="256" w:lineRule="auto"/>
        <w:rPr>
          <w:rFonts w:cs="Arial"/>
        </w:rPr>
      </w:pPr>
    </w:p>
    <w:p w14:paraId="28CE7C48" w14:textId="7CE7D471" w:rsidR="0011531E" w:rsidRPr="00006991" w:rsidRDefault="0011531E">
      <w:pPr>
        <w:spacing w:line="256" w:lineRule="auto"/>
        <w:rPr>
          <w:rFonts w:cs="Arial"/>
        </w:rPr>
        <w:sectPr w:rsidR="0011531E" w:rsidRPr="00006991" w:rsidSect="00BA6A2B">
          <w:type w:val="continuous"/>
          <w:pgSz w:w="11910" w:h="16840"/>
          <w:pgMar w:top="1440" w:right="1440" w:bottom="1134" w:left="1440" w:header="720" w:footer="720" w:gutter="0"/>
          <w:cols w:num="2" w:space="340"/>
        </w:sectPr>
      </w:pPr>
    </w:p>
    <w:p w14:paraId="2C5AFB47" w14:textId="77777777" w:rsidR="007820FF" w:rsidRDefault="007820FF" w:rsidP="00832B30">
      <w:bookmarkStart w:id="49" w:name="_bookmark10"/>
      <w:bookmarkStart w:id="50" w:name="_6_Data_collection"/>
      <w:bookmarkStart w:id="51" w:name="_Toc49953787"/>
      <w:bookmarkEnd w:id="49"/>
      <w:bookmarkEnd w:id="50"/>
    </w:p>
    <w:p w14:paraId="39669A46" w14:textId="77777777" w:rsidR="002C7C75" w:rsidRDefault="002C7C75" w:rsidP="00832B30"/>
    <w:p w14:paraId="30395436" w14:textId="77777777" w:rsidR="002C7C75" w:rsidRDefault="002C7C75" w:rsidP="00832B30"/>
    <w:p w14:paraId="22605ADC" w14:textId="77777777" w:rsidR="00686E41" w:rsidRDefault="00686E41" w:rsidP="00832B30"/>
    <w:p w14:paraId="783B8388" w14:textId="77777777" w:rsidR="002C7C75" w:rsidRDefault="002C7C75" w:rsidP="00832B30"/>
    <w:p w14:paraId="1E31F8D6" w14:textId="77777777" w:rsidR="00CE3941" w:rsidRDefault="00CE3941" w:rsidP="00832B30"/>
    <w:p w14:paraId="7E23EA1A" w14:textId="77777777" w:rsidR="00CE3941" w:rsidRDefault="00CE3941" w:rsidP="00832B30"/>
    <w:p w14:paraId="5354BB3F" w14:textId="77777777" w:rsidR="006E58AD" w:rsidRDefault="003F223E" w:rsidP="006E58AD">
      <w:pPr>
        <w:pStyle w:val="BodyText"/>
        <w:rPr>
          <w:rFonts w:cs="Arial"/>
          <w:color w:val="FFFFFF" w:themeColor="background1"/>
        </w:rPr>
      </w:pPr>
      <w:bookmarkStart w:id="52" w:name="Appendix_A_—_List_of_consultation_questi"/>
      <w:bookmarkStart w:id="53" w:name="_bookmark23"/>
      <w:bookmarkEnd w:id="51"/>
      <w:bookmarkEnd w:id="52"/>
      <w:bookmarkEnd w:id="53"/>
      <w:r w:rsidRPr="00006991">
        <w:rPr>
          <w:rFonts w:cs="Arial"/>
          <w:noProof/>
          <w:color w:val="FFFFFF" w:themeColor="background1"/>
          <w:sz w:val="20"/>
          <w:lang w:eastAsia="en-AU" w:bidi="ar-SA"/>
        </w:rPr>
        <w:drawing>
          <wp:anchor distT="0" distB="0" distL="114300" distR="114300" simplePos="0" relativeHeight="251658244" behindDoc="1" locked="0" layoutInCell="1" allowOverlap="1" wp14:anchorId="541942C3" wp14:editId="5690A335">
            <wp:simplePos x="0" y="0"/>
            <wp:positionH relativeFrom="page">
              <wp:align>right</wp:align>
            </wp:positionH>
            <wp:positionV relativeFrom="page">
              <wp:align>top</wp:align>
            </wp:positionV>
            <wp:extent cx="7562850" cy="10697845"/>
            <wp:effectExtent l="0" t="0" r="0" b="8255"/>
            <wp:wrapNone/>
            <wp:docPr id="3" name="Picture 3">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pic:cNvPr>
                    <pic:cNvPicPr/>
                  </pic:nvPicPr>
                  <pic:blipFill>
                    <a:blip r:embed="rId85" cstate="print">
                      <a:extLst>
                        <a:ext uri="{28A0092B-C50C-407E-A947-70E740481C1C}">
                          <a14:useLocalDpi xmlns:a14="http://schemas.microsoft.com/office/drawing/2010/main" val="0"/>
                        </a:ext>
                      </a:extLst>
                    </a:blip>
                    <a:stretch>
                      <a:fillRect/>
                    </a:stretch>
                  </pic:blipFill>
                  <pic:spPr>
                    <a:xfrm>
                      <a:off x="0" y="0"/>
                      <a:ext cx="7562850" cy="10697845"/>
                    </a:xfrm>
                    <a:prstGeom prst="rect">
                      <a:avLst/>
                    </a:prstGeom>
                  </pic:spPr>
                </pic:pic>
              </a:graphicData>
            </a:graphic>
            <wp14:sizeRelH relativeFrom="margin">
              <wp14:pctWidth>0</wp14:pctWidth>
            </wp14:sizeRelH>
            <wp14:sizeRelV relativeFrom="margin">
              <wp14:pctHeight>0</wp14:pctHeight>
            </wp14:sizeRelV>
          </wp:anchor>
        </w:drawing>
      </w:r>
      <w:r w:rsidRPr="00006991">
        <w:rPr>
          <w:rFonts w:cs="Arial"/>
          <w:noProof/>
          <w:sz w:val="36"/>
          <w:lang w:eastAsia="en-AU" w:bidi="ar-SA"/>
        </w:rPr>
        <w:drawing>
          <wp:inline distT="0" distB="0" distL="0" distR="0" wp14:anchorId="263F6324" wp14:editId="68CB1A57">
            <wp:extent cx="667385" cy="1011555"/>
            <wp:effectExtent l="0" t="0" r="0" b="0"/>
            <wp:docPr id="30" name="Picture 30" descr="IHP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HPA Logo"/>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67385" cy="1011555"/>
                    </a:xfrm>
                    <a:prstGeom prst="rect">
                      <a:avLst/>
                    </a:prstGeom>
                  </pic:spPr>
                </pic:pic>
              </a:graphicData>
            </a:graphic>
          </wp:inline>
        </w:drawing>
      </w:r>
    </w:p>
    <w:p w14:paraId="438292D8" w14:textId="77777777" w:rsidR="006E58AD" w:rsidRDefault="006E58AD" w:rsidP="006E58AD">
      <w:pPr>
        <w:pStyle w:val="BodyText"/>
        <w:rPr>
          <w:rFonts w:cs="Arial"/>
          <w:color w:val="FFFFFF" w:themeColor="background1"/>
        </w:rPr>
      </w:pPr>
    </w:p>
    <w:p w14:paraId="056CAAA7" w14:textId="77777777" w:rsidR="006E58AD" w:rsidRDefault="006E58AD" w:rsidP="006E58AD">
      <w:pPr>
        <w:pStyle w:val="BodyText"/>
        <w:rPr>
          <w:rFonts w:cs="Arial"/>
          <w:color w:val="FFFFFF" w:themeColor="background1"/>
        </w:rPr>
      </w:pPr>
    </w:p>
    <w:p w14:paraId="626D4928" w14:textId="77777777" w:rsidR="006E58AD" w:rsidRDefault="006E58AD" w:rsidP="006E58AD">
      <w:pPr>
        <w:pStyle w:val="BodyText"/>
        <w:rPr>
          <w:rFonts w:cs="Arial"/>
          <w:color w:val="FFFFFF" w:themeColor="background1"/>
        </w:rPr>
      </w:pPr>
    </w:p>
    <w:p w14:paraId="2FBD2D59" w14:textId="77777777" w:rsidR="006E58AD" w:rsidRDefault="006E58AD" w:rsidP="006E58AD">
      <w:pPr>
        <w:pStyle w:val="BodyText"/>
        <w:rPr>
          <w:rFonts w:cs="Arial"/>
          <w:color w:val="FFFFFF" w:themeColor="background1"/>
        </w:rPr>
      </w:pPr>
    </w:p>
    <w:p w14:paraId="0F83AE24" w14:textId="77777777" w:rsidR="006E58AD" w:rsidRDefault="006E58AD" w:rsidP="006E58AD">
      <w:pPr>
        <w:pStyle w:val="BodyText"/>
        <w:rPr>
          <w:rFonts w:cs="Arial"/>
          <w:color w:val="FFFFFF" w:themeColor="background1"/>
        </w:rPr>
      </w:pPr>
    </w:p>
    <w:p w14:paraId="5B548A45" w14:textId="77777777" w:rsidR="006E58AD" w:rsidRDefault="006E58AD" w:rsidP="006E58AD">
      <w:pPr>
        <w:pStyle w:val="BodyText"/>
        <w:rPr>
          <w:rFonts w:cs="Arial"/>
          <w:color w:val="FFFFFF" w:themeColor="background1"/>
        </w:rPr>
      </w:pPr>
    </w:p>
    <w:p w14:paraId="7A854E5D" w14:textId="77777777" w:rsidR="006E58AD" w:rsidRDefault="006E58AD" w:rsidP="006E58AD">
      <w:pPr>
        <w:pStyle w:val="BodyText"/>
        <w:rPr>
          <w:rFonts w:cs="Arial"/>
          <w:color w:val="FFFFFF" w:themeColor="background1"/>
        </w:rPr>
      </w:pPr>
    </w:p>
    <w:p w14:paraId="3F23B5C8" w14:textId="77777777" w:rsidR="006E58AD" w:rsidRDefault="006E58AD" w:rsidP="006E58AD">
      <w:pPr>
        <w:pStyle w:val="BodyText"/>
        <w:rPr>
          <w:rFonts w:cs="Arial"/>
          <w:color w:val="FFFFFF" w:themeColor="background1"/>
        </w:rPr>
      </w:pPr>
    </w:p>
    <w:p w14:paraId="516A0AF4" w14:textId="77777777" w:rsidR="006E58AD" w:rsidRDefault="006E58AD" w:rsidP="006E58AD">
      <w:pPr>
        <w:pStyle w:val="BodyText"/>
        <w:rPr>
          <w:rFonts w:cs="Arial"/>
          <w:color w:val="FFFFFF" w:themeColor="background1"/>
        </w:rPr>
      </w:pPr>
    </w:p>
    <w:p w14:paraId="7C7E4758" w14:textId="77777777" w:rsidR="006E58AD" w:rsidRDefault="006E58AD" w:rsidP="006E58AD">
      <w:pPr>
        <w:pStyle w:val="BodyText"/>
        <w:rPr>
          <w:rFonts w:cs="Arial"/>
          <w:color w:val="FFFFFF" w:themeColor="background1"/>
        </w:rPr>
      </w:pPr>
    </w:p>
    <w:p w14:paraId="49F9D0B6" w14:textId="77777777" w:rsidR="006E58AD" w:rsidRDefault="006E58AD" w:rsidP="006E58AD">
      <w:pPr>
        <w:pStyle w:val="BodyText"/>
        <w:rPr>
          <w:rFonts w:cs="Arial"/>
          <w:color w:val="FFFFFF" w:themeColor="background1"/>
        </w:rPr>
      </w:pPr>
    </w:p>
    <w:p w14:paraId="240159EC" w14:textId="77777777" w:rsidR="006E58AD" w:rsidRDefault="006E58AD" w:rsidP="006E58AD">
      <w:pPr>
        <w:pStyle w:val="BodyText"/>
        <w:rPr>
          <w:rFonts w:cs="Arial"/>
          <w:color w:val="FFFFFF" w:themeColor="background1"/>
        </w:rPr>
      </w:pPr>
    </w:p>
    <w:p w14:paraId="4E4CD84F" w14:textId="77777777" w:rsidR="006E58AD" w:rsidRDefault="006E58AD" w:rsidP="006E58AD">
      <w:pPr>
        <w:pStyle w:val="BodyText"/>
        <w:rPr>
          <w:rFonts w:cs="Arial"/>
          <w:color w:val="FFFFFF" w:themeColor="background1"/>
        </w:rPr>
      </w:pPr>
    </w:p>
    <w:p w14:paraId="7926FD66" w14:textId="77777777" w:rsidR="006E58AD" w:rsidRDefault="006E58AD" w:rsidP="006E58AD">
      <w:pPr>
        <w:pStyle w:val="BodyText"/>
        <w:rPr>
          <w:rFonts w:cs="Arial"/>
          <w:color w:val="FFFFFF" w:themeColor="background1"/>
        </w:rPr>
      </w:pPr>
    </w:p>
    <w:p w14:paraId="52316461" w14:textId="77777777" w:rsidR="006E58AD" w:rsidRDefault="006E58AD" w:rsidP="006E58AD">
      <w:pPr>
        <w:pStyle w:val="BodyText"/>
        <w:rPr>
          <w:rFonts w:cs="Arial"/>
          <w:color w:val="FFFFFF" w:themeColor="background1"/>
        </w:rPr>
      </w:pPr>
    </w:p>
    <w:p w14:paraId="2086E97C" w14:textId="77777777" w:rsidR="006E58AD" w:rsidRDefault="006E58AD" w:rsidP="006E58AD">
      <w:pPr>
        <w:pStyle w:val="BodyText"/>
        <w:rPr>
          <w:rFonts w:cs="Arial"/>
          <w:color w:val="FFFFFF" w:themeColor="background1"/>
        </w:rPr>
      </w:pPr>
    </w:p>
    <w:p w14:paraId="14D262D9" w14:textId="77777777" w:rsidR="006E58AD" w:rsidRDefault="006E58AD" w:rsidP="006E58AD">
      <w:pPr>
        <w:pStyle w:val="BodyText"/>
        <w:rPr>
          <w:rFonts w:cs="Arial"/>
          <w:color w:val="FFFFFF" w:themeColor="background1"/>
        </w:rPr>
      </w:pPr>
    </w:p>
    <w:p w14:paraId="79BDF99C" w14:textId="77777777" w:rsidR="006E58AD" w:rsidRDefault="006E58AD" w:rsidP="006E58AD">
      <w:pPr>
        <w:pStyle w:val="BodyText"/>
        <w:rPr>
          <w:rFonts w:cs="Arial"/>
          <w:color w:val="FFFFFF" w:themeColor="background1"/>
        </w:rPr>
      </w:pPr>
    </w:p>
    <w:p w14:paraId="5D3AF8AA" w14:textId="6626CE1C" w:rsidR="00C415F5" w:rsidRPr="00006991" w:rsidRDefault="00603DEC" w:rsidP="006E58AD">
      <w:pPr>
        <w:pStyle w:val="BodyText"/>
        <w:rPr>
          <w:rFonts w:cs="Arial"/>
          <w:color w:val="FFFFFF" w:themeColor="background1"/>
        </w:rPr>
      </w:pPr>
      <w:r w:rsidRPr="00006991">
        <w:rPr>
          <w:rFonts w:cs="Arial"/>
          <w:color w:val="FFFFFF" w:themeColor="background1"/>
        </w:rPr>
        <w:t>Independent Hospital Pricing Authority</w:t>
      </w:r>
    </w:p>
    <w:p w14:paraId="3A62763D" w14:textId="05D21DF8" w:rsidR="00C415F5" w:rsidRDefault="00174DE9" w:rsidP="00A617A7">
      <w:pPr>
        <w:pStyle w:val="BodyText"/>
        <w:rPr>
          <w:rFonts w:cs="Arial"/>
          <w:color w:val="FFFFFF" w:themeColor="background1"/>
        </w:rPr>
      </w:pPr>
      <w:r>
        <w:rPr>
          <w:rFonts w:cs="Arial"/>
          <w:color w:val="FFFFFF" w:themeColor="background1"/>
        </w:rPr>
        <w:t xml:space="preserve">Eora Nation, </w:t>
      </w:r>
      <w:r w:rsidR="00603DEC" w:rsidRPr="00006991">
        <w:rPr>
          <w:rFonts w:cs="Arial"/>
          <w:color w:val="FFFFFF" w:themeColor="background1"/>
        </w:rPr>
        <w:t>Level 6, 1 Oxford Street</w:t>
      </w:r>
    </w:p>
    <w:p w14:paraId="397DC90C" w14:textId="77777777" w:rsidR="006E58AD" w:rsidRPr="00006991" w:rsidRDefault="006E58AD" w:rsidP="006E58AD">
      <w:pPr>
        <w:pStyle w:val="BodyText"/>
        <w:rPr>
          <w:rFonts w:cs="Arial"/>
          <w:color w:val="FFFFFF" w:themeColor="background1"/>
        </w:rPr>
      </w:pPr>
      <w:r w:rsidRPr="00006991">
        <w:rPr>
          <w:rFonts w:cs="Arial"/>
          <w:color w:val="FFFFFF" w:themeColor="background1"/>
        </w:rPr>
        <w:t>Sydney NSW 2000</w:t>
      </w:r>
    </w:p>
    <w:p w14:paraId="29969180" w14:textId="77777777" w:rsidR="006E58AD" w:rsidRPr="00006991" w:rsidRDefault="006E58AD" w:rsidP="006E58AD">
      <w:pPr>
        <w:pStyle w:val="BodyText"/>
        <w:rPr>
          <w:rFonts w:cs="Arial"/>
          <w:color w:val="FFFFFF" w:themeColor="background1"/>
        </w:rPr>
      </w:pPr>
      <w:r w:rsidRPr="00006991">
        <w:rPr>
          <w:rFonts w:cs="Arial"/>
          <w:b/>
          <w:color w:val="FFFFFF" w:themeColor="background1"/>
        </w:rPr>
        <w:t>Phone</w:t>
      </w:r>
      <w:r w:rsidRPr="00006991">
        <w:rPr>
          <w:rFonts w:cs="Arial"/>
          <w:b/>
          <w:color w:val="FFFFFF" w:themeColor="background1"/>
        </w:rPr>
        <w:tab/>
      </w:r>
      <w:r w:rsidRPr="00C326BA">
        <w:rPr>
          <w:rFonts w:cs="Arial"/>
          <w:color w:val="7EC352" w:themeColor="accent1"/>
        </w:rPr>
        <w:t>02 8215 1100</w:t>
      </w:r>
    </w:p>
    <w:p w14:paraId="1058A190" w14:textId="77777777" w:rsidR="006E58AD" w:rsidRPr="00006991" w:rsidRDefault="006E58AD" w:rsidP="006E58AD">
      <w:pPr>
        <w:pStyle w:val="BodyText"/>
        <w:rPr>
          <w:rFonts w:cs="Arial"/>
          <w:color w:val="FFFFFF" w:themeColor="background1"/>
        </w:rPr>
      </w:pPr>
      <w:r w:rsidRPr="00006991">
        <w:rPr>
          <w:rFonts w:cs="Arial"/>
          <w:b/>
          <w:color w:val="FFFFFF" w:themeColor="background1"/>
        </w:rPr>
        <w:t>Email</w:t>
      </w:r>
      <w:r w:rsidRPr="00006991">
        <w:rPr>
          <w:rFonts w:cs="Arial"/>
          <w:b/>
          <w:color w:val="FFFFFF" w:themeColor="background1"/>
        </w:rPr>
        <w:tab/>
      </w:r>
      <w:hyperlink r:id="rId86" w:history="1">
        <w:r w:rsidRPr="00006991">
          <w:rPr>
            <w:rStyle w:val="Hyperlink"/>
            <w:rFonts w:cs="Arial"/>
            <w:color w:val="7EC352" w:themeColor="accent1"/>
          </w:rPr>
          <w:t>enquiries.ihpa@ihpa.gov.au</w:t>
        </w:r>
      </w:hyperlink>
    </w:p>
    <w:p w14:paraId="333ABE6C" w14:textId="77777777" w:rsidR="006E58AD" w:rsidRPr="00006991" w:rsidRDefault="006E58AD" w:rsidP="006E58AD">
      <w:pPr>
        <w:pStyle w:val="BodyText"/>
        <w:rPr>
          <w:rFonts w:cs="Arial"/>
          <w:color w:val="FFFFFF" w:themeColor="background1"/>
        </w:rPr>
      </w:pPr>
      <w:r w:rsidRPr="00006991">
        <w:rPr>
          <w:rFonts w:cs="Arial"/>
          <w:b/>
          <w:color w:val="FFFFFF" w:themeColor="background1"/>
        </w:rPr>
        <w:t>Twitter</w:t>
      </w:r>
      <w:r w:rsidRPr="00006991">
        <w:rPr>
          <w:rFonts w:cs="Arial"/>
          <w:b/>
          <w:color w:val="FFFFFF" w:themeColor="background1"/>
        </w:rPr>
        <w:tab/>
      </w:r>
      <w:hyperlink r:id="rId87">
        <w:r w:rsidRPr="00C326BA">
          <w:rPr>
            <w:rFonts w:cs="Arial"/>
            <w:color w:val="7EC352" w:themeColor="accent1"/>
            <w:u w:val="single"/>
          </w:rPr>
          <w:t>@IHPAnews</w:t>
        </w:r>
      </w:hyperlink>
      <w:r w:rsidRPr="00006991">
        <w:rPr>
          <w:rFonts w:cs="Arial"/>
          <w:color w:val="FFFFFF" w:themeColor="background1"/>
        </w:rPr>
        <w:t xml:space="preserve"> </w:t>
      </w:r>
    </w:p>
    <w:p w14:paraId="6FA7F60B" w14:textId="77777777" w:rsidR="006E58AD" w:rsidRPr="00F36701" w:rsidRDefault="003D3607" w:rsidP="006E58AD">
      <w:pPr>
        <w:pStyle w:val="BodyText"/>
        <w:rPr>
          <w:rFonts w:cs="Arial"/>
          <w:color w:val="7EC352" w:themeColor="accent1"/>
        </w:rPr>
      </w:pPr>
      <w:hyperlink r:id="rId88" w:history="1">
        <w:r w:rsidR="006E58AD" w:rsidRPr="00006991">
          <w:rPr>
            <w:rStyle w:val="Hyperlink"/>
            <w:rFonts w:cs="Arial"/>
            <w:color w:val="7EC352" w:themeColor="accent1"/>
          </w:rPr>
          <w:t>www.ihpa.gov.au</w:t>
        </w:r>
      </w:hyperlink>
    </w:p>
    <w:p w14:paraId="68D47447" w14:textId="77777777" w:rsidR="006E58AD" w:rsidRPr="00006991" w:rsidRDefault="006E58AD" w:rsidP="00A617A7">
      <w:pPr>
        <w:pStyle w:val="BodyText"/>
        <w:rPr>
          <w:rFonts w:cs="Arial"/>
          <w:color w:val="FFFFFF" w:themeColor="background1"/>
        </w:rPr>
      </w:pPr>
    </w:p>
    <w:sectPr w:rsidR="006E58AD" w:rsidRPr="00006991" w:rsidSect="0048241D">
      <w:headerReference w:type="even" r:id="rId89"/>
      <w:headerReference w:type="default" r:id="rId90"/>
      <w:footerReference w:type="default" r:id="rId91"/>
      <w:headerReference w:type="first" r:id="rId92"/>
      <w:pgSz w:w="11910" w:h="16840"/>
      <w:pgMar w:top="1135" w:right="1440" w:bottom="1440" w:left="1440" w:header="0" w:footer="0" w:gutter="0"/>
      <w:cols w:num="2"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FCA0E53" w14:textId="77777777" w:rsidR="00A07F44" w:rsidRDefault="00A07F44">
      <w:r>
        <w:separator/>
      </w:r>
    </w:p>
  </w:endnote>
  <w:endnote w:type="continuationSeparator" w:id="0">
    <w:p w14:paraId="423A29BF" w14:textId="77777777" w:rsidR="00A07F44" w:rsidRDefault="00A07F44">
      <w:r>
        <w:continuationSeparator/>
      </w:r>
    </w:p>
  </w:endnote>
  <w:endnote w:type="continuationNotice" w:id="1">
    <w:p w14:paraId="28D4DFB1" w14:textId="77777777" w:rsidR="00A07F44" w:rsidRDefault="00A07F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otham Book">
    <w:altName w:val="Calibri"/>
    <w:panose1 w:val="00000000000000000000"/>
    <w:charset w:val="00"/>
    <w:family w:val="modern"/>
    <w:notTrueType/>
    <w:pitch w:val="variable"/>
    <w:sig w:usb0="A10000FF" w:usb1="4000005B" w:usb2="00000000" w:usb3="00000000" w:csb0="0000009B"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utura PT Book">
    <w:altName w:val="Segoe UI Light"/>
    <w:panose1 w:val="020B0502020204020303"/>
    <w:charset w:val="00"/>
    <w:family w:val="swiss"/>
    <w:notTrueType/>
    <w:pitch w:val="variable"/>
    <w:sig w:usb0="A00002FF" w:usb1="5000204B" w:usb2="00000000" w:usb3="00000000" w:csb0="00000097" w:csb1="00000000"/>
  </w:font>
  <w:font w:name="Calibri">
    <w:panose1 w:val="020F0502020204030204"/>
    <w:charset w:val="00"/>
    <w:family w:val="swiss"/>
    <w:pitch w:val="variable"/>
    <w:sig w:usb0="E0002EFF" w:usb1="C000247B" w:usb2="00000009" w:usb3="00000000" w:csb0="000001FF" w:csb1="00000000"/>
  </w:font>
  <w:font w:name="Futura PT Heavy">
    <w:panose1 w:val="020B0802020204020303"/>
    <w:charset w:val="00"/>
    <w:family w:val="swiss"/>
    <w:notTrueType/>
    <w:pitch w:val="variable"/>
    <w:sig w:usb0="A00002FF" w:usb1="5000204A" w:usb2="00000000" w:usb3="00000000" w:csb0="00000097" w:csb1="00000000"/>
  </w:font>
  <w:font w:name="Futura PT Bold">
    <w:altName w:val="Segoe UI Black"/>
    <w:panose1 w:val="020B0902020204020203"/>
    <w:charset w:val="00"/>
    <w:family w:val="swiss"/>
    <w:notTrueType/>
    <w:pitch w:val="variable"/>
    <w:sig w:usb0="A00002FF" w:usb1="5000204A" w:usb2="00000000" w:usb3="00000000" w:csb0="00000097"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7AC56" w14:textId="2C076FD6" w:rsidR="00A518B8" w:rsidRDefault="00A518B8" w:rsidP="005C3ECC">
    <w:pPr>
      <w:tabs>
        <w:tab w:val="left" w:pos="1843"/>
      </w:tabs>
      <w:spacing w:before="16"/>
      <w:ind w:left="20"/>
      <w:rPr>
        <w:sz w:val="20"/>
      </w:rPr>
    </w:pPr>
    <w:proofErr w:type="gramStart"/>
    <w:r>
      <w:rPr>
        <w:rFonts w:cs="Arial"/>
        <w:b/>
        <w:color w:val="003E2D"/>
        <w:spacing w:val="-3"/>
        <w:sz w:val="18"/>
      </w:rPr>
      <w:t xml:space="preserve">IHPA  </w:t>
    </w:r>
    <w:r>
      <w:rPr>
        <w:rFonts w:cs="Arial"/>
        <w:color w:val="003E2D"/>
        <w:sz w:val="18"/>
      </w:rPr>
      <w:t>M</w:t>
    </w:r>
    <w:r w:rsidRPr="002F359D">
      <w:rPr>
        <w:rFonts w:cs="Arial"/>
        <w:color w:val="003E2D"/>
        <w:sz w:val="18"/>
      </w:rPr>
      <w:t>ethodology</w:t>
    </w:r>
    <w:proofErr w:type="gramEnd"/>
    <w:r w:rsidRPr="002F359D">
      <w:rPr>
        <w:rFonts w:cs="Arial"/>
        <w:color w:val="003E2D"/>
        <w:sz w:val="18"/>
      </w:rPr>
      <w:t xml:space="preserve"> for </w:t>
    </w:r>
    <w:r>
      <w:rPr>
        <w:rFonts w:cs="Arial"/>
        <w:color w:val="003E2D"/>
        <w:sz w:val="18"/>
      </w:rPr>
      <w:t>D</w:t>
    </w:r>
    <w:r w:rsidRPr="002F359D">
      <w:rPr>
        <w:rFonts w:cs="Arial"/>
        <w:color w:val="003E2D"/>
        <w:sz w:val="18"/>
      </w:rPr>
      <w:t>etermining the</w:t>
    </w:r>
    <w:r>
      <w:rPr>
        <w:rFonts w:cs="Arial"/>
        <w:color w:val="003E2D"/>
        <w:sz w:val="18"/>
      </w:rPr>
      <w:t xml:space="preserve"> B</w:t>
    </w:r>
    <w:r w:rsidRPr="002F359D">
      <w:rPr>
        <w:rFonts w:cs="Arial"/>
        <w:color w:val="003E2D"/>
        <w:sz w:val="18"/>
      </w:rPr>
      <w:t xml:space="preserve">enchmark </w:t>
    </w:r>
    <w:r>
      <w:rPr>
        <w:rFonts w:cs="Arial"/>
        <w:color w:val="003E2D"/>
        <w:sz w:val="18"/>
      </w:rPr>
      <w:t xml:space="preserve">Price </w:t>
    </w:r>
    <w:r w:rsidRPr="002F359D">
      <w:rPr>
        <w:rFonts w:cs="Arial"/>
        <w:color w:val="003E2D"/>
        <w:sz w:val="18"/>
      </w:rPr>
      <w:t xml:space="preserve">for </w:t>
    </w:r>
    <w:r>
      <w:rPr>
        <w:rFonts w:cs="Arial"/>
        <w:color w:val="003E2D"/>
        <w:sz w:val="18"/>
      </w:rPr>
      <w:t>P</w:t>
    </w:r>
    <w:r w:rsidRPr="002F359D">
      <w:rPr>
        <w:rFonts w:cs="Arial"/>
        <w:color w:val="003E2D"/>
        <w:sz w:val="18"/>
      </w:rPr>
      <w:t xml:space="preserve">rostheses in Australian </w:t>
    </w:r>
    <w:r>
      <w:rPr>
        <w:rFonts w:cs="Arial"/>
        <w:color w:val="003E2D"/>
        <w:sz w:val="18"/>
      </w:rPr>
      <w:t>P</w:t>
    </w:r>
    <w:r w:rsidRPr="002F359D">
      <w:rPr>
        <w:rFonts w:cs="Arial"/>
        <w:color w:val="003E2D"/>
        <w:sz w:val="18"/>
      </w:rPr>
      <w:t xml:space="preserve">ublic </w:t>
    </w:r>
    <w:r>
      <w:rPr>
        <w:rFonts w:cs="Arial"/>
        <w:color w:val="003E2D"/>
        <w:sz w:val="18"/>
      </w:rPr>
      <w:t>H</w:t>
    </w:r>
    <w:r w:rsidRPr="002F359D">
      <w:rPr>
        <w:rFonts w:cs="Arial"/>
        <w:color w:val="003E2D"/>
        <w:sz w:val="18"/>
      </w:rPr>
      <w:t>ospitals</w:t>
    </w:r>
    <w:r>
      <w:rPr>
        <w:rFonts w:cs="Arial"/>
        <w:color w:val="003E2D"/>
        <w:spacing w:val="-6"/>
        <w:sz w:val="18"/>
      </w:rPr>
      <w:tab/>
    </w:r>
    <w:r w:rsidRPr="00460625">
      <w:rPr>
        <w:color w:val="003E2D" w:themeColor="text1"/>
        <w:sz w:val="18"/>
        <w:szCs w:val="18"/>
      </w:rPr>
      <w:fldChar w:fldCharType="begin"/>
    </w:r>
    <w:r w:rsidRPr="00460625">
      <w:rPr>
        <w:color w:val="003E2D" w:themeColor="text1"/>
        <w:sz w:val="18"/>
        <w:szCs w:val="18"/>
      </w:rPr>
      <w:instrText xml:space="preserve"> PAGE   \* MERGEFORMAT </w:instrText>
    </w:r>
    <w:r w:rsidRPr="00460625">
      <w:rPr>
        <w:color w:val="003E2D" w:themeColor="text1"/>
        <w:sz w:val="18"/>
        <w:szCs w:val="18"/>
      </w:rPr>
      <w:fldChar w:fldCharType="separate"/>
    </w:r>
    <w:r w:rsidR="003D3607">
      <w:rPr>
        <w:noProof/>
        <w:color w:val="003E2D" w:themeColor="text1"/>
        <w:sz w:val="18"/>
        <w:szCs w:val="18"/>
      </w:rPr>
      <w:t>1</w:t>
    </w:r>
    <w:r w:rsidRPr="00460625">
      <w:rPr>
        <w:noProof/>
        <w:color w:val="003E2D" w:themeColor="text1"/>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873235" w14:textId="4EAEE84B" w:rsidR="00A518B8" w:rsidRPr="003768B7" w:rsidRDefault="00A518B8" w:rsidP="003768B7">
    <w:pPr>
      <w:tabs>
        <w:tab w:val="left" w:pos="1843"/>
      </w:tabs>
      <w:spacing w:before="16"/>
      <w:ind w:left="20"/>
      <w:rPr>
        <w:rFonts w:cs="Arial"/>
        <w:color w:val="003E2D"/>
        <w:sz w:val="18"/>
      </w:rPr>
    </w:pPr>
    <w:r>
      <w:rPr>
        <w:rFonts w:cs="Arial"/>
        <w:b/>
        <w:color w:val="003E2D"/>
        <w:spacing w:val="-3"/>
        <w:sz w:val="18"/>
      </w:rPr>
      <w:t xml:space="preserve">IHPA </w:t>
    </w:r>
    <w:r>
      <w:rPr>
        <w:rFonts w:cs="Arial"/>
        <w:color w:val="003E2D"/>
        <w:sz w:val="18"/>
      </w:rPr>
      <w:t>M</w:t>
    </w:r>
    <w:r w:rsidRPr="002F359D">
      <w:rPr>
        <w:rFonts w:cs="Arial"/>
        <w:color w:val="003E2D"/>
        <w:sz w:val="18"/>
      </w:rPr>
      <w:t xml:space="preserve">ethodology for </w:t>
    </w:r>
    <w:r>
      <w:rPr>
        <w:rFonts w:cs="Arial"/>
        <w:color w:val="003E2D"/>
        <w:sz w:val="18"/>
      </w:rPr>
      <w:t>D</w:t>
    </w:r>
    <w:r w:rsidRPr="002F359D">
      <w:rPr>
        <w:rFonts w:cs="Arial"/>
        <w:color w:val="003E2D"/>
        <w:sz w:val="18"/>
      </w:rPr>
      <w:t>etermining the</w:t>
    </w:r>
    <w:r>
      <w:rPr>
        <w:rFonts w:cs="Arial"/>
        <w:color w:val="003E2D"/>
        <w:sz w:val="18"/>
      </w:rPr>
      <w:t xml:space="preserve"> B</w:t>
    </w:r>
    <w:r w:rsidRPr="002F359D">
      <w:rPr>
        <w:rFonts w:cs="Arial"/>
        <w:color w:val="003E2D"/>
        <w:sz w:val="18"/>
      </w:rPr>
      <w:t xml:space="preserve">enchmark </w:t>
    </w:r>
    <w:r>
      <w:rPr>
        <w:rFonts w:cs="Arial"/>
        <w:color w:val="003E2D"/>
        <w:sz w:val="18"/>
      </w:rPr>
      <w:t xml:space="preserve">Price </w:t>
    </w:r>
    <w:r w:rsidRPr="002F359D">
      <w:rPr>
        <w:rFonts w:cs="Arial"/>
        <w:color w:val="003E2D"/>
        <w:sz w:val="18"/>
      </w:rPr>
      <w:t xml:space="preserve">for </w:t>
    </w:r>
    <w:r>
      <w:rPr>
        <w:rFonts w:cs="Arial"/>
        <w:color w:val="003E2D"/>
        <w:sz w:val="18"/>
      </w:rPr>
      <w:t>P</w:t>
    </w:r>
    <w:r w:rsidRPr="002F359D">
      <w:rPr>
        <w:rFonts w:cs="Arial"/>
        <w:color w:val="003E2D"/>
        <w:sz w:val="18"/>
      </w:rPr>
      <w:t xml:space="preserve">rostheses in Australian </w:t>
    </w:r>
    <w:r>
      <w:rPr>
        <w:rFonts w:cs="Arial"/>
        <w:color w:val="003E2D"/>
        <w:sz w:val="18"/>
      </w:rPr>
      <w:t>P</w:t>
    </w:r>
    <w:r w:rsidRPr="002F359D">
      <w:rPr>
        <w:rFonts w:cs="Arial"/>
        <w:color w:val="003E2D"/>
        <w:sz w:val="18"/>
      </w:rPr>
      <w:t xml:space="preserve">ublic </w:t>
    </w:r>
    <w:r>
      <w:rPr>
        <w:rFonts w:cs="Arial"/>
        <w:color w:val="003E2D"/>
        <w:sz w:val="18"/>
      </w:rPr>
      <w:t>H</w:t>
    </w:r>
    <w:r w:rsidRPr="002F359D">
      <w:rPr>
        <w:rFonts w:cs="Arial"/>
        <w:color w:val="003E2D"/>
        <w:sz w:val="18"/>
      </w:rPr>
      <w:t>ospitals</w:t>
    </w:r>
    <w:r>
      <w:rPr>
        <w:rFonts w:cs="Arial"/>
        <w:color w:val="003E2D"/>
        <w:sz w:val="18"/>
      </w:rPr>
      <w:tab/>
    </w:r>
    <w:r w:rsidRPr="00460625">
      <w:rPr>
        <w:color w:val="003E2D" w:themeColor="text1"/>
        <w:sz w:val="18"/>
        <w:szCs w:val="18"/>
      </w:rPr>
      <w:fldChar w:fldCharType="begin"/>
    </w:r>
    <w:r w:rsidRPr="00460625">
      <w:rPr>
        <w:color w:val="003E2D" w:themeColor="text1"/>
        <w:sz w:val="18"/>
        <w:szCs w:val="18"/>
      </w:rPr>
      <w:instrText xml:space="preserve"> PAGE   \* MERGEFORMAT </w:instrText>
    </w:r>
    <w:r w:rsidRPr="00460625">
      <w:rPr>
        <w:color w:val="003E2D" w:themeColor="text1"/>
        <w:sz w:val="18"/>
        <w:szCs w:val="18"/>
      </w:rPr>
      <w:fldChar w:fldCharType="separate"/>
    </w:r>
    <w:r w:rsidR="003D3607">
      <w:rPr>
        <w:noProof/>
        <w:color w:val="003E2D" w:themeColor="text1"/>
        <w:sz w:val="18"/>
        <w:szCs w:val="18"/>
      </w:rPr>
      <w:t>4</w:t>
    </w:r>
    <w:r w:rsidRPr="00460625">
      <w:rPr>
        <w:noProof/>
        <w:color w:val="003E2D" w:themeColor="text1"/>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952CA7" w14:textId="054E60E7" w:rsidR="00A518B8" w:rsidRPr="005C3ECC" w:rsidRDefault="00A518B8" w:rsidP="005C3ECC">
    <w:pPr>
      <w:tabs>
        <w:tab w:val="left" w:pos="1843"/>
      </w:tabs>
      <w:spacing w:before="16"/>
      <w:ind w:left="20"/>
      <w:rPr>
        <w:sz w:val="20"/>
      </w:rPr>
    </w:pPr>
    <w:r>
      <w:rPr>
        <w:rFonts w:cs="Arial"/>
        <w:b/>
        <w:color w:val="003E2D"/>
        <w:spacing w:val="-3"/>
        <w:sz w:val="18"/>
      </w:rPr>
      <w:t xml:space="preserve">IHPA </w:t>
    </w:r>
    <w:r>
      <w:rPr>
        <w:rFonts w:cs="Arial"/>
        <w:color w:val="003E2D"/>
        <w:sz w:val="18"/>
      </w:rPr>
      <w:t>M</w:t>
    </w:r>
    <w:r w:rsidRPr="002F359D">
      <w:rPr>
        <w:rFonts w:cs="Arial"/>
        <w:color w:val="003E2D"/>
        <w:sz w:val="18"/>
      </w:rPr>
      <w:t xml:space="preserve">ethodology for </w:t>
    </w:r>
    <w:r>
      <w:rPr>
        <w:rFonts w:cs="Arial"/>
        <w:color w:val="003E2D"/>
        <w:sz w:val="18"/>
      </w:rPr>
      <w:t>D</w:t>
    </w:r>
    <w:r w:rsidRPr="002F359D">
      <w:rPr>
        <w:rFonts w:cs="Arial"/>
        <w:color w:val="003E2D"/>
        <w:sz w:val="18"/>
      </w:rPr>
      <w:t>etermining the</w:t>
    </w:r>
    <w:r>
      <w:rPr>
        <w:rFonts w:cs="Arial"/>
        <w:color w:val="003E2D"/>
        <w:sz w:val="18"/>
      </w:rPr>
      <w:t xml:space="preserve"> B</w:t>
    </w:r>
    <w:r w:rsidRPr="002F359D">
      <w:rPr>
        <w:rFonts w:cs="Arial"/>
        <w:color w:val="003E2D"/>
        <w:sz w:val="18"/>
      </w:rPr>
      <w:t xml:space="preserve">enchmark </w:t>
    </w:r>
    <w:r>
      <w:rPr>
        <w:rFonts w:cs="Arial"/>
        <w:color w:val="003E2D"/>
        <w:sz w:val="18"/>
      </w:rPr>
      <w:t xml:space="preserve">Price </w:t>
    </w:r>
    <w:r w:rsidRPr="002F359D">
      <w:rPr>
        <w:rFonts w:cs="Arial"/>
        <w:color w:val="003E2D"/>
        <w:sz w:val="18"/>
      </w:rPr>
      <w:t xml:space="preserve">for </w:t>
    </w:r>
    <w:r>
      <w:rPr>
        <w:rFonts w:cs="Arial"/>
        <w:color w:val="003E2D"/>
        <w:sz w:val="18"/>
      </w:rPr>
      <w:t>P</w:t>
    </w:r>
    <w:r w:rsidRPr="002F359D">
      <w:rPr>
        <w:rFonts w:cs="Arial"/>
        <w:color w:val="003E2D"/>
        <w:sz w:val="18"/>
      </w:rPr>
      <w:t xml:space="preserve">rostheses in Australian </w:t>
    </w:r>
    <w:r>
      <w:rPr>
        <w:rFonts w:cs="Arial"/>
        <w:color w:val="003E2D"/>
        <w:sz w:val="18"/>
      </w:rPr>
      <w:t>P</w:t>
    </w:r>
    <w:r w:rsidRPr="002F359D">
      <w:rPr>
        <w:rFonts w:cs="Arial"/>
        <w:color w:val="003E2D"/>
        <w:sz w:val="18"/>
      </w:rPr>
      <w:t xml:space="preserve">ublic </w:t>
    </w:r>
    <w:r>
      <w:rPr>
        <w:rFonts w:cs="Arial"/>
        <w:color w:val="003E2D"/>
        <w:sz w:val="18"/>
      </w:rPr>
      <w:t>H</w:t>
    </w:r>
    <w:r w:rsidRPr="002F359D">
      <w:rPr>
        <w:rFonts w:cs="Arial"/>
        <w:color w:val="003E2D"/>
        <w:sz w:val="18"/>
      </w:rPr>
      <w:t>ospitals</w:t>
    </w:r>
    <w:r>
      <w:rPr>
        <w:rFonts w:cs="Arial"/>
        <w:color w:val="003E2D"/>
        <w:spacing w:val="-6"/>
        <w:sz w:val="18"/>
      </w:rPr>
      <w:tab/>
    </w:r>
    <w:r w:rsidRPr="00460625">
      <w:rPr>
        <w:color w:val="003E2D" w:themeColor="text1"/>
        <w:sz w:val="18"/>
        <w:szCs w:val="18"/>
      </w:rPr>
      <w:fldChar w:fldCharType="begin"/>
    </w:r>
    <w:r w:rsidRPr="00460625">
      <w:rPr>
        <w:color w:val="003E2D" w:themeColor="text1"/>
        <w:sz w:val="18"/>
        <w:szCs w:val="18"/>
      </w:rPr>
      <w:instrText xml:space="preserve"> PAGE   \* MERGEFORMAT </w:instrText>
    </w:r>
    <w:r w:rsidRPr="00460625">
      <w:rPr>
        <w:color w:val="003E2D" w:themeColor="text1"/>
        <w:sz w:val="18"/>
        <w:szCs w:val="18"/>
      </w:rPr>
      <w:fldChar w:fldCharType="separate"/>
    </w:r>
    <w:r w:rsidR="003D3607">
      <w:rPr>
        <w:noProof/>
        <w:color w:val="003E2D" w:themeColor="text1"/>
        <w:sz w:val="18"/>
        <w:szCs w:val="18"/>
      </w:rPr>
      <w:t>6</w:t>
    </w:r>
    <w:r w:rsidRPr="00460625">
      <w:rPr>
        <w:noProof/>
        <w:color w:val="003E2D" w:themeColor="text1"/>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468148" w14:textId="0A73877D" w:rsidR="00A518B8" w:rsidRPr="005C3ECC" w:rsidRDefault="00A518B8" w:rsidP="005C3ECC">
    <w:pPr>
      <w:tabs>
        <w:tab w:val="left" w:pos="1843"/>
      </w:tabs>
      <w:spacing w:before="16"/>
      <w:ind w:left="20"/>
      <w:rPr>
        <w:sz w:val="20"/>
      </w:rPr>
    </w:pPr>
    <w:r>
      <w:rPr>
        <w:rFonts w:cs="Arial"/>
        <w:b/>
        <w:color w:val="003E2D"/>
        <w:spacing w:val="-3"/>
        <w:sz w:val="18"/>
      </w:rPr>
      <w:t xml:space="preserve">IHPA </w:t>
    </w:r>
    <w:r>
      <w:rPr>
        <w:rFonts w:cs="Arial"/>
        <w:color w:val="003E2D"/>
        <w:sz w:val="18"/>
      </w:rPr>
      <w:t>M</w:t>
    </w:r>
    <w:r w:rsidRPr="002F359D">
      <w:rPr>
        <w:rFonts w:cs="Arial"/>
        <w:color w:val="003E2D"/>
        <w:sz w:val="18"/>
      </w:rPr>
      <w:t xml:space="preserve">ethodology for </w:t>
    </w:r>
    <w:r>
      <w:rPr>
        <w:rFonts w:cs="Arial"/>
        <w:color w:val="003E2D"/>
        <w:sz w:val="18"/>
      </w:rPr>
      <w:t>D</w:t>
    </w:r>
    <w:r w:rsidRPr="002F359D">
      <w:rPr>
        <w:rFonts w:cs="Arial"/>
        <w:color w:val="003E2D"/>
        <w:sz w:val="18"/>
      </w:rPr>
      <w:t>etermining the</w:t>
    </w:r>
    <w:r>
      <w:rPr>
        <w:rFonts w:cs="Arial"/>
        <w:color w:val="003E2D"/>
        <w:sz w:val="18"/>
      </w:rPr>
      <w:t xml:space="preserve"> B</w:t>
    </w:r>
    <w:r w:rsidRPr="002F359D">
      <w:rPr>
        <w:rFonts w:cs="Arial"/>
        <w:color w:val="003E2D"/>
        <w:sz w:val="18"/>
      </w:rPr>
      <w:t xml:space="preserve">enchmark </w:t>
    </w:r>
    <w:r>
      <w:rPr>
        <w:rFonts w:cs="Arial"/>
        <w:color w:val="003E2D"/>
        <w:sz w:val="18"/>
      </w:rPr>
      <w:t xml:space="preserve">Price </w:t>
    </w:r>
    <w:r w:rsidRPr="002F359D">
      <w:rPr>
        <w:rFonts w:cs="Arial"/>
        <w:color w:val="003E2D"/>
        <w:sz w:val="18"/>
      </w:rPr>
      <w:t xml:space="preserve">for </w:t>
    </w:r>
    <w:r>
      <w:rPr>
        <w:rFonts w:cs="Arial"/>
        <w:color w:val="003E2D"/>
        <w:sz w:val="18"/>
      </w:rPr>
      <w:t>P</w:t>
    </w:r>
    <w:r w:rsidRPr="002F359D">
      <w:rPr>
        <w:rFonts w:cs="Arial"/>
        <w:color w:val="003E2D"/>
        <w:sz w:val="18"/>
      </w:rPr>
      <w:t xml:space="preserve">rostheses in Australian </w:t>
    </w:r>
    <w:r>
      <w:rPr>
        <w:rFonts w:cs="Arial"/>
        <w:color w:val="003E2D"/>
        <w:sz w:val="18"/>
      </w:rPr>
      <w:t>P</w:t>
    </w:r>
    <w:r w:rsidRPr="002F359D">
      <w:rPr>
        <w:rFonts w:cs="Arial"/>
        <w:color w:val="003E2D"/>
        <w:sz w:val="18"/>
      </w:rPr>
      <w:t xml:space="preserve">ublic </w:t>
    </w:r>
    <w:r>
      <w:rPr>
        <w:rFonts w:cs="Arial"/>
        <w:color w:val="003E2D"/>
        <w:sz w:val="18"/>
      </w:rPr>
      <w:t>H</w:t>
    </w:r>
    <w:r w:rsidRPr="002F359D">
      <w:rPr>
        <w:rFonts w:cs="Arial"/>
        <w:color w:val="003E2D"/>
        <w:sz w:val="18"/>
      </w:rPr>
      <w:t>ospitals</w:t>
    </w:r>
    <w:r>
      <w:rPr>
        <w:rFonts w:cs="Arial"/>
        <w:color w:val="003E2D"/>
        <w:spacing w:val="-6"/>
        <w:sz w:val="18"/>
      </w:rPr>
      <w:tab/>
    </w:r>
    <w:r w:rsidRPr="00460625">
      <w:rPr>
        <w:color w:val="003E2D" w:themeColor="text1"/>
        <w:sz w:val="18"/>
        <w:szCs w:val="18"/>
      </w:rPr>
      <w:fldChar w:fldCharType="begin"/>
    </w:r>
    <w:r w:rsidRPr="00460625">
      <w:rPr>
        <w:color w:val="003E2D" w:themeColor="text1"/>
        <w:sz w:val="18"/>
        <w:szCs w:val="18"/>
      </w:rPr>
      <w:instrText xml:space="preserve"> PAGE   \* MERGEFORMAT </w:instrText>
    </w:r>
    <w:r w:rsidRPr="00460625">
      <w:rPr>
        <w:color w:val="003E2D" w:themeColor="text1"/>
        <w:sz w:val="18"/>
        <w:szCs w:val="18"/>
      </w:rPr>
      <w:fldChar w:fldCharType="separate"/>
    </w:r>
    <w:r w:rsidR="003D3607">
      <w:rPr>
        <w:noProof/>
        <w:color w:val="003E2D" w:themeColor="text1"/>
        <w:sz w:val="18"/>
        <w:szCs w:val="18"/>
      </w:rPr>
      <w:t>10</w:t>
    </w:r>
    <w:r w:rsidRPr="00460625">
      <w:rPr>
        <w:noProof/>
        <w:color w:val="003E2D" w:themeColor="text1"/>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F9A1EE" w14:textId="235E6656" w:rsidR="00A518B8" w:rsidRPr="005C3ECC" w:rsidRDefault="00A518B8" w:rsidP="005C3ECC">
    <w:pPr>
      <w:tabs>
        <w:tab w:val="left" w:pos="1843"/>
      </w:tabs>
      <w:spacing w:before="16"/>
      <w:ind w:left="20"/>
      <w:rPr>
        <w:sz w:val="20"/>
      </w:rPr>
    </w:pPr>
    <w:r>
      <w:rPr>
        <w:rFonts w:cs="Arial"/>
        <w:b/>
        <w:color w:val="003E2D"/>
        <w:spacing w:val="-3"/>
        <w:sz w:val="18"/>
      </w:rPr>
      <w:t xml:space="preserve">IHPA </w:t>
    </w:r>
    <w:r>
      <w:rPr>
        <w:rFonts w:cs="Arial"/>
        <w:color w:val="003E2D"/>
        <w:sz w:val="18"/>
      </w:rPr>
      <w:t>M</w:t>
    </w:r>
    <w:r w:rsidRPr="002F359D">
      <w:rPr>
        <w:rFonts w:cs="Arial"/>
        <w:color w:val="003E2D"/>
        <w:sz w:val="18"/>
      </w:rPr>
      <w:t xml:space="preserve">ethodology for </w:t>
    </w:r>
    <w:r>
      <w:rPr>
        <w:rFonts w:cs="Arial"/>
        <w:color w:val="003E2D"/>
        <w:sz w:val="18"/>
      </w:rPr>
      <w:t>D</w:t>
    </w:r>
    <w:r w:rsidRPr="002F359D">
      <w:rPr>
        <w:rFonts w:cs="Arial"/>
        <w:color w:val="003E2D"/>
        <w:sz w:val="18"/>
      </w:rPr>
      <w:t>etermining the</w:t>
    </w:r>
    <w:r>
      <w:rPr>
        <w:rFonts w:cs="Arial"/>
        <w:color w:val="003E2D"/>
        <w:sz w:val="18"/>
      </w:rPr>
      <w:t xml:space="preserve"> B</w:t>
    </w:r>
    <w:r w:rsidRPr="002F359D">
      <w:rPr>
        <w:rFonts w:cs="Arial"/>
        <w:color w:val="003E2D"/>
        <w:sz w:val="18"/>
      </w:rPr>
      <w:t xml:space="preserve">enchmark </w:t>
    </w:r>
    <w:r>
      <w:rPr>
        <w:rFonts w:cs="Arial"/>
        <w:color w:val="003E2D"/>
        <w:sz w:val="18"/>
      </w:rPr>
      <w:t xml:space="preserve">Price </w:t>
    </w:r>
    <w:r w:rsidRPr="002F359D">
      <w:rPr>
        <w:rFonts w:cs="Arial"/>
        <w:color w:val="003E2D"/>
        <w:sz w:val="18"/>
      </w:rPr>
      <w:t xml:space="preserve">for </w:t>
    </w:r>
    <w:r>
      <w:rPr>
        <w:rFonts w:cs="Arial"/>
        <w:color w:val="003E2D"/>
        <w:sz w:val="18"/>
      </w:rPr>
      <w:t>P</w:t>
    </w:r>
    <w:r w:rsidRPr="002F359D">
      <w:rPr>
        <w:rFonts w:cs="Arial"/>
        <w:color w:val="003E2D"/>
        <w:sz w:val="18"/>
      </w:rPr>
      <w:t xml:space="preserve">rostheses in Australian </w:t>
    </w:r>
    <w:r>
      <w:rPr>
        <w:rFonts w:cs="Arial"/>
        <w:color w:val="003E2D"/>
        <w:sz w:val="18"/>
      </w:rPr>
      <w:t>P</w:t>
    </w:r>
    <w:r w:rsidRPr="002F359D">
      <w:rPr>
        <w:rFonts w:cs="Arial"/>
        <w:color w:val="003E2D"/>
        <w:sz w:val="18"/>
      </w:rPr>
      <w:t xml:space="preserve">ublic </w:t>
    </w:r>
    <w:r>
      <w:rPr>
        <w:rFonts w:cs="Arial"/>
        <w:color w:val="003E2D"/>
        <w:sz w:val="18"/>
      </w:rPr>
      <w:t>H</w:t>
    </w:r>
    <w:r w:rsidRPr="002F359D">
      <w:rPr>
        <w:rFonts w:cs="Arial"/>
        <w:color w:val="003E2D"/>
        <w:sz w:val="18"/>
      </w:rPr>
      <w:t>ospitals</w:t>
    </w:r>
    <w:r>
      <w:rPr>
        <w:rFonts w:cs="Arial"/>
        <w:color w:val="003E2D"/>
        <w:spacing w:val="-6"/>
        <w:sz w:val="18"/>
      </w:rPr>
      <w:tab/>
    </w:r>
    <w:r w:rsidRPr="00460625">
      <w:rPr>
        <w:color w:val="003E2D" w:themeColor="text1"/>
        <w:sz w:val="18"/>
        <w:szCs w:val="18"/>
      </w:rPr>
      <w:fldChar w:fldCharType="begin"/>
    </w:r>
    <w:r w:rsidRPr="00460625">
      <w:rPr>
        <w:color w:val="003E2D" w:themeColor="text1"/>
        <w:sz w:val="18"/>
        <w:szCs w:val="18"/>
      </w:rPr>
      <w:instrText xml:space="preserve"> PAGE   \* MERGEFORMAT </w:instrText>
    </w:r>
    <w:r w:rsidRPr="00460625">
      <w:rPr>
        <w:color w:val="003E2D" w:themeColor="text1"/>
        <w:sz w:val="18"/>
        <w:szCs w:val="18"/>
      </w:rPr>
      <w:fldChar w:fldCharType="separate"/>
    </w:r>
    <w:r w:rsidR="003D3607">
      <w:rPr>
        <w:noProof/>
        <w:color w:val="003E2D" w:themeColor="text1"/>
        <w:sz w:val="18"/>
        <w:szCs w:val="18"/>
      </w:rPr>
      <w:t>14</w:t>
    </w:r>
    <w:r w:rsidRPr="00460625">
      <w:rPr>
        <w:noProof/>
        <w:color w:val="003E2D" w:themeColor="text1"/>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CD2FFE" w14:textId="4D01D648" w:rsidR="00A518B8" w:rsidRPr="005C3ECC" w:rsidRDefault="00A518B8" w:rsidP="005C3ECC">
    <w:pPr>
      <w:tabs>
        <w:tab w:val="left" w:pos="1843"/>
      </w:tabs>
      <w:spacing w:before="16"/>
      <w:ind w:left="20"/>
      <w:rPr>
        <w:sz w:val="20"/>
      </w:rPr>
    </w:pPr>
    <w:r>
      <w:rPr>
        <w:rFonts w:cs="Arial"/>
        <w:b/>
        <w:color w:val="003E2D"/>
        <w:spacing w:val="-3"/>
        <w:sz w:val="18"/>
      </w:rPr>
      <w:t xml:space="preserve">IHPA </w:t>
    </w:r>
    <w:r>
      <w:rPr>
        <w:rFonts w:cs="Arial"/>
        <w:color w:val="003E2D"/>
        <w:sz w:val="18"/>
      </w:rPr>
      <w:t>M</w:t>
    </w:r>
    <w:r w:rsidRPr="002F359D">
      <w:rPr>
        <w:rFonts w:cs="Arial"/>
        <w:color w:val="003E2D"/>
        <w:sz w:val="18"/>
      </w:rPr>
      <w:t xml:space="preserve">ethodology for </w:t>
    </w:r>
    <w:r>
      <w:rPr>
        <w:rFonts w:cs="Arial"/>
        <w:color w:val="003E2D"/>
        <w:sz w:val="18"/>
      </w:rPr>
      <w:t>D</w:t>
    </w:r>
    <w:r w:rsidRPr="002F359D">
      <w:rPr>
        <w:rFonts w:cs="Arial"/>
        <w:color w:val="003E2D"/>
        <w:sz w:val="18"/>
      </w:rPr>
      <w:t>etermining the</w:t>
    </w:r>
    <w:r>
      <w:rPr>
        <w:rFonts w:cs="Arial"/>
        <w:color w:val="003E2D"/>
        <w:sz w:val="18"/>
      </w:rPr>
      <w:t xml:space="preserve"> B</w:t>
    </w:r>
    <w:r w:rsidRPr="002F359D">
      <w:rPr>
        <w:rFonts w:cs="Arial"/>
        <w:color w:val="003E2D"/>
        <w:sz w:val="18"/>
      </w:rPr>
      <w:t xml:space="preserve">enchmark </w:t>
    </w:r>
    <w:r>
      <w:rPr>
        <w:rFonts w:cs="Arial"/>
        <w:color w:val="003E2D"/>
        <w:sz w:val="18"/>
      </w:rPr>
      <w:t xml:space="preserve">Price </w:t>
    </w:r>
    <w:r w:rsidRPr="002F359D">
      <w:rPr>
        <w:rFonts w:cs="Arial"/>
        <w:color w:val="003E2D"/>
        <w:sz w:val="18"/>
      </w:rPr>
      <w:t xml:space="preserve">for </w:t>
    </w:r>
    <w:r>
      <w:rPr>
        <w:rFonts w:cs="Arial"/>
        <w:color w:val="003E2D"/>
        <w:sz w:val="18"/>
      </w:rPr>
      <w:t>P</w:t>
    </w:r>
    <w:r w:rsidRPr="002F359D">
      <w:rPr>
        <w:rFonts w:cs="Arial"/>
        <w:color w:val="003E2D"/>
        <w:sz w:val="18"/>
      </w:rPr>
      <w:t xml:space="preserve">rostheses in Australian </w:t>
    </w:r>
    <w:r>
      <w:rPr>
        <w:rFonts w:cs="Arial"/>
        <w:color w:val="003E2D"/>
        <w:sz w:val="18"/>
      </w:rPr>
      <w:t>P</w:t>
    </w:r>
    <w:r w:rsidRPr="002F359D">
      <w:rPr>
        <w:rFonts w:cs="Arial"/>
        <w:color w:val="003E2D"/>
        <w:sz w:val="18"/>
      </w:rPr>
      <w:t xml:space="preserve">ublic </w:t>
    </w:r>
    <w:r>
      <w:rPr>
        <w:rFonts w:cs="Arial"/>
        <w:color w:val="003E2D"/>
        <w:sz w:val="18"/>
      </w:rPr>
      <w:t>H</w:t>
    </w:r>
    <w:r w:rsidRPr="002F359D">
      <w:rPr>
        <w:rFonts w:cs="Arial"/>
        <w:color w:val="003E2D"/>
        <w:sz w:val="18"/>
      </w:rPr>
      <w:t>ospitals</w:t>
    </w:r>
    <w:r>
      <w:rPr>
        <w:rFonts w:cs="Arial"/>
        <w:color w:val="003E2D"/>
        <w:spacing w:val="-6"/>
        <w:sz w:val="18"/>
      </w:rPr>
      <w:tab/>
    </w:r>
    <w:r w:rsidRPr="00460625">
      <w:rPr>
        <w:color w:val="003E2D" w:themeColor="text1"/>
        <w:sz w:val="18"/>
        <w:szCs w:val="18"/>
      </w:rPr>
      <w:fldChar w:fldCharType="begin"/>
    </w:r>
    <w:r w:rsidRPr="00460625">
      <w:rPr>
        <w:color w:val="003E2D" w:themeColor="text1"/>
        <w:sz w:val="18"/>
        <w:szCs w:val="18"/>
      </w:rPr>
      <w:instrText xml:space="preserve"> PAGE   \* MERGEFORMAT </w:instrText>
    </w:r>
    <w:r w:rsidRPr="00460625">
      <w:rPr>
        <w:color w:val="003E2D" w:themeColor="text1"/>
        <w:sz w:val="18"/>
        <w:szCs w:val="18"/>
      </w:rPr>
      <w:fldChar w:fldCharType="separate"/>
    </w:r>
    <w:r w:rsidR="003D3607">
      <w:rPr>
        <w:noProof/>
        <w:color w:val="003E2D" w:themeColor="text1"/>
        <w:sz w:val="18"/>
        <w:szCs w:val="18"/>
      </w:rPr>
      <w:t>17</w:t>
    </w:r>
    <w:r w:rsidRPr="00460625">
      <w:rPr>
        <w:noProof/>
        <w:color w:val="003E2D" w:themeColor="text1"/>
        <w:sz w:val="18"/>
        <w:szCs w:val="18"/>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96CBC0" w14:textId="77777777" w:rsidR="00A518B8" w:rsidRDefault="00A518B8" w:rsidP="003932A6">
    <w:pPr>
      <w:pStyle w:val="BodyTex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912D83" w14:textId="77777777" w:rsidR="00A07F44" w:rsidRDefault="00A07F44">
      <w:r>
        <w:separator/>
      </w:r>
    </w:p>
  </w:footnote>
  <w:footnote w:type="continuationSeparator" w:id="0">
    <w:p w14:paraId="719871B4" w14:textId="77777777" w:rsidR="00A07F44" w:rsidRDefault="00A07F44">
      <w:r>
        <w:continuationSeparator/>
      </w:r>
    </w:p>
  </w:footnote>
  <w:footnote w:type="continuationNotice" w:id="1">
    <w:p w14:paraId="709A9F89" w14:textId="77777777" w:rsidR="00A07F44" w:rsidRDefault="00A07F4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AA9AD6" w14:textId="0684313A" w:rsidR="00216DAB" w:rsidRDefault="00216DA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DD9973" w14:textId="11F3C2C6" w:rsidR="00A518B8" w:rsidRDefault="00A518B8">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676DE" w14:textId="4F83E82A" w:rsidR="00A518B8" w:rsidRDefault="00A518B8" w:rsidP="003932A6">
    <w:pPr>
      <w:pStyle w:val="BodyText"/>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413833" w14:textId="0D625F6E" w:rsidR="00A518B8" w:rsidRDefault="00A518B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0FEE5C" w14:textId="34A383FE" w:rsidR="00A518B8" w:rsidRDefault="00A518B8">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E12E0E" w14:textId="000B7295" w:rsidR="00A518B8" w:rsidRDefault="00A518B8" w:rsidP="003932A6">
    <w:pPr>
      <w:pStyle w:val="BodyText"/>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D73030" w14:textId="126E82FB" w:rsidR="00A518B8" w:rsidRDefault="00A518B8">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F1945" w14:textId="317616DB" w:rsidR="00A518B8" w:rsidRDefault="00A518B8">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A8DBE4" w14:textId="1A57AF78" w:rsidR="00A518B8" w:rsidRDefault="00A518B8" w:rsidP="003932A6">
    <w:pPr>
      <w:pStyle w:val="BodyText"/>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1D14A1" w14:textId="5237604C" w:rsidR="00A518B8" w:rsidRDefault="00A518B8">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C970D5" w14:textId="021A5D1C" w:rsidR="00A518B8" w:rsidRDefault="00A518B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663A4E" w14:textId="18612E1A" w:rsidR="00A518B8" w:rsidRDefault="00A518B8">
    <w:pPr>
      <w:pStyle w:val="Header"/>
    </w:pPr>
    <w:r>
      <w:rPr>
        <w:noProof/>
        <w:lang w:eastAsia="en-AU" w:bidi="ar-SA"/>
      </w:rPr>
      <mc:AlternateContent>
        <mc:Choice Requires="wps">
          <w:drawing>
            <wp:anchor distT="0" distB="0" distL="114300" distR="114300" simplePos="0" relativeHeight="251658240" behindDoc="0" locked="0" layoutInCell="1" allowOverlap="1" wp14:anchorId="447B9B33" wp14:editId="54FDBAA2">
              <wp:simplePos x="0" y="0"/>
              <wp:positionH relativeFrom="column">
                <wp:posOffset>-914400</wp:posOffset>
              </wp:positionH>
              <wp:positionV relativeFrom="paragraph">
                <wp:posOffset>-9525</wp:posOffset>
              </wp:positionV>
              <wp:extent cx="7553325" cy="10687050"/>
              <wp:effectExtent l="0" t="0" r="9525" b="0"/>
              <wp:wrapNone/>
              <wp:docPr id="66" name="Rectangle 66">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553325" cy="106870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AFAB5F3" id="Rectangle 66" o:spid="_x0000_s1026" alt="&quot;&quot;" style="position:absolute;margin-left:-1in;margin-top:-.75pt;width:594.75pt;height:84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" fillcolor="#003e2d [3215]" stroked="f" strokeweight="2pt"/>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2B1125" w14:textId="48729B04" w:rsidR="00A518B8" w:rsidRDefault="00A518B8" w:rsidP="003932A6">
    <w:pPr>
      <w:pStyle w:val="BodyText"/>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95FCBD" w14:textId="30F35541" w:rsidR="00A518B8" w:rsidRDefault="00A518B8">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553EC4" w14:textId="1299F2DD" w:rsidR="00A518B8" w:rsidRDefault="003D3607">
    <w:pPr>
      <w:pStyle w:val="Header"/>
    </w:pPr>
    <w:r>
      <w:rPr>
        <w:noProof/>
      </w:rPr>
      <w:pict w14:anchorId="15FB1F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39" type="#_x0000_t136" style="position:absolute;margin-left:0;margin-top:0;width:454.7pt;height:181.85pt;rotation:315;z-index:-251658186;mso-position-horizontal:center;mso-position-horizontal-relative:margin;mso-position-vertical:center;mso-position-vertical-relative:margin" o:allowincell="f" fillcolor="#d8d8d8 [2732]" stroked="f">
          <v:fill opacity=".5"/>
          <v:textpath style="font-family:&quot;Arial&quot;;font-size:1pt" string="DRAFT"/>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5A1802" w14:textId="65176471" w:rsidR="00A518B8" w:rsidRDefault="00A518B8" w:rsidP="003932A6">
    <w:pPr>
      <w:pStyle w:val="BodyText"/>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D65361" w14:textId="6FB1C9DC" w:rsidR="00A518B8" w:rsidRDefault="003D3607">
    <w:pPr>
      <w:pStyle w:val="Header"/>
    </w:pPr>
    <w:r>
      <w:rPr>
        <w:noProof/>
      </w:rPr>
      <w:pict w14:anchorId="771B67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138" type="#_x0000_t136" style="position:absolute;margin-left:0;margin-top:0;width:454.7pt;height:181.85pt;rotation:315;z-index:-251658187;mso-position-horizontal:center;mso-position-horizontal-relative:margin;mso-position-vertical:center;mso-position-vertical-relative:margin" o:allowincell="f" fillcolor="#d8d8d8 [2732]" stroked="f">
          <v:fill opacity=".5"/>
          <v:textpath style="font-family:&quot;Arial&quot;;font-size:1pt" string="DRAFT"/>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6E9679" w14:textId="17D3FFB9" w:rsidR="00A518B8" w:rsidRDefault="00A518B8">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D7AD05" w14:textId="3B06153A" w:rsidR="00A518B8" w:rsidRDefault="00A518B8" w:rsidP="003932A6">
    <w:pPr>
      <w:pStyle w:val="BodyText"/>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CEC2E4" w14:textId="3706B82A" w:rsidR="00A518B8" w:rsidRDefault="00A518B8">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408DD7" w14:textId="2616AC30" w:rsidR="00A518B8" w:rsidRDefault="00A518B8">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7D6C8F" w14:textId="4ED87119" w:rsidR="00A518B8" w:rsidRDefault="00A518B8" w:rsidP="003932A6">
    <w:pPr>
      <w:pStyle w:val="BodyTex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CF09C3" w14:textId="76F094AA" w:rsidR="00216DAB" w:rsidRDefault="00216DAB">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906569" w14:textId="736934AC" w:rsidR="00A518B8" w:rsidRDefault="00A518B8">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AF87C2" w14:textId="6944BEFB" w:rsidR="00A518B8" w:rsidRDefault="00A518B8">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247321" w14:textId="0D5F9BF9" w:rsidR="00A518B8" w:rsidRDefault="00A518B8" w:rsidP="003932A6">
    <w:pPr>
      <w:pStyle w:val="BodyText"/>
    </w:pP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526DFB" w14:textId="6077A6BE" w:rsidR="00A518B8" w:rsidRDefault="00A518B8">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56B8A6" w14:textId="222DF96E" w:rsidR="00A518B8" w:rsidRDefault="00A518B8">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0C95BB" w14:textId="58C6C075" w:rsidR="00A518B8" w:rsidRDefault="00A518B8" w:rsidP="003932A6">
    <w:pPr>
      <w:pStyle w:val="BodyText"/>
    </w:pP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FD7747" w14:textId="27EF4B71" w:rsidR="00A518B8" w:rsidRDefault="00A518B8">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B1C97A" w14:textId="2BA10BEC" w:rsidR="00A518B8" w:rsidRDefault="00A518B8">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E2DC22" w14:textId="5C531D9F" w:rsidR="00A518B8" w:rsidRDefault="00A518B8" w:rsidP="003932A6">
    <w:pPr>
      <w:pStyle w:val="BodyText"/>
    </w:pPr>
  </w:p>
</w:hdr>
</file>

<file path=word/header3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CB5EC" w14:textId="5BD23DFD" w:rsidR="00A518B8" w:rsidRDefault="00A518B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B8BF2" w14:textId="1E85C8D4" w:rsidR="00A518B8" w:rsidRDefault="00A518B8">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2340E8" w14:textId="678A2FB3" w:rsidR="00A518B8" w:rsidRDefault="00A518B8">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F817D0" w14:textId="3B54D0F3" w:rsidR="00A518B8" w:rsidRDefault="00A518B8" w:rsidP="003932A6">
    <w:pPr>
      <w:pStyle w:val="BodyText"/>
    </w:pPr>
  </w:p>
</w:hdr>
</file>

<file path=word/header4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45B467" w14:textId="7BA44223" w:rsidR="00A518B8" w:rsidRDefault="00A518B8">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297BFF" w14:textId="305E6740" w:rsidR="00A518B8" w:rsidRDefault="00A518B8">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B1A565" w14:textId="30ABD92B" w:rsidR="00A518B8" w:rsidRDefault="00A518B8" w:rsidP="003932A6">
    <w:pPr>
      <w:pStyle w:val="BodyText"/>
      <w:rPr>
        <w:sz w:val="2"/>
      </w:rPr>
    </w:pPr>
    <w:r>
      <w:rPr>
        <w:noProof/>
        <w:lang w:eastAsia="en-AU" w:bidi="ar-SA"/>
      </w:rPr>
      <mc:AlternateContent>
        <mc:Choice Requires="wps">
          <w:drawing>
            <wp:anchor distT="0" distB="0" distL="114300" distR="114300" simplePos="0" relativeHeight="251658241" behindDoc="0" locked="0" layoutInCell="1" allowOverlap="1" wp14:anchorId="3E0A9C36" wp14:editId="381786E7">
              <wp:simplePos x="0" y="0"/>
              <wp:positionH relativeFrom="column">
                <wp:posOffset>-914400</wp:posOffset>
              </wp:positionH>
              <wp:positionV relativeFrom="paragraph">
                <wp:posOffset>0</wp:posOffset>
              </wp:positionV>
              <wp:extent cx="7553325" cy="10687050"/>
              <wp:effectExtent l="0" t="0" r="9525" b="0"/>
              <wp:wrapNone/>
              <wp:docPr id="71" name="Rectangle 71">
                <a:extLst xmlns:a="http://schemas.openxmlformats.org/drawingml/2006/main">
                  <a:ext uri="{C183D7F6-B498-43B3-948B-1728B52AA6E4}">
                    <adec:decorative xmlns:adec="http://schemas.microsoft.com/office/drawing/2017/decorative"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val="1"/>
                  </a:ext>
                </a:extLst>
              </wp:docPr>
              <wp:cNvGraphicFramePr/>
              <a:graphic xmlns:a="http://schemas.openxmlformats.org/drawingml/2006/main">
                <a:graphicData uri="http://schemas.microsoft.com/office/word/2010/wordprocessingShape">
                  <wps:wsp>
                    <wps:cNvSpPr/>
                    <wps:spPr>
                      <a:xfrm>
                        <a:off x="0" y="0"/>
                        <a:ext cx="7553325" cy="10687050"/>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1D940C6" id="Rectangle 71" o:spid="_x0000_s1026" alt="&quot;&quot;" style="position:absolute;margin-left:-1in;margin-top:0;width:594.75pt;height:84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" fillcolor="#003e2d [3215]" stroked="f" strokeweight="2pt"/>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408E20" w14:textId="3FE0DBD6" w:rsidR="00A518B8" w:rsidRDefault="00A518B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3A404A" w14:textId="0D762A03" w:rsidR="00A518B8" w:rsidRDefault="00A518B8" w:rsidP="003932A6">
    <w:pPr>
      <w:pStyle w:val="BodyTex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F9018" w14:textId="63325F7A" w:rsidR="00A518B8" w:rsidRDefault="00A518B8">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9B55F5" w14:textId="06819DEC" w:rsidR="00A518B8" w:rsidRDefault="00A518B8">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390F9E" w14:textId="359417D0" w:rsidR="00A518B8" w:rsidRDefault="00A518B8" w:rsidP="003932A6">
    <w:pPr>
      <w:pStyle w:val="BodyText"/>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D3BF0" w14:textId="09366306" w:rsidR="00A518B8" w:rsidRDefault="00A518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Question mark to left of the ‘Consultation questions’ title" style="width:18.85pt;height:16.6pt;visibility:visible;mso-wrap-style:square" o:bullet="t">
        <v:imagedata r:id="rId1" o:title="Question mark to left of the ‘Consultation questions’ title"/>
      </v:shape>
    </w:pict>
  </w:numPicBullet>
  <w:abstractNum w:abstractNumId="0" w15:restartNumberingAfterBreak="0">
    <w:nsid w:val="FFFFFF7C"/>
    <w:multiLevelType w:val="singleLevel"/>
    <w:tmpl w:val="73144090"/>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19E849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8708E23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D1A314A"/>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1AA910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8C04A52"/>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EEABF8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FA8EA5A"/>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70AA1A"/>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517C889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A37F22"/>
    <w:multiLevelType w:val="hybridMultilevel"/>
    <w:tmpl w:val="5BAE936C"/>
    <w:lvl w:ilvl="0" w:tplc="42B6AB7C">
      <w:start w:val="1"/>
      <w:numFmt w:val="bullet"/>
      <w:pStyle w:val="BulletsL2"/>
      <w:lvlText w:val="–"/>
      <w:lvlJc w:val="left"/>
      <w:pPr>
        <w:ind w:left="770" w:hanging="360"/>
      </w:pPr>
      <w:rPr>
        <w:rFonts w:ascii="Gotham Book" w:hAnsi="Gotham Book" w:hint="default"/>
      </w:rPr>
    </w:lvl>
    <w:lvl w:ilvl="1" w:tplc="34090003" w:tentative="1">
      <w:start w:val="1"/>
      <w:numFmt w:val="bullet"/>
      <w:lvlText w:val="o"/>
      <w:lvlJc w:val="left"/>
      <w:pPr>
        <w:ind w:left="1490" w:hanging="360"/>
      </w:pPr>
      <w:rPr>
        <w:rFonts w:ascii="Courier New" w:hAnsi="Courier New" w:cs="Courier New" w:hint="default"/>
      </w:rPr>
    </w:lvl>
    <w:lvl w:ilvl="2" w:tplc="34090005" w:tentative="1">
      <w:start w:val="1"/>
      <w:numFmt w:val="bullet"/>
      <w:lvlText w:val=""/>
      <w:lvlJc w:val="left"/>
      <w:pPr>
        <w:ind w:left="2210" w:hanging="360"/>
      </w:pPr>
      <w:rPr>
        <w:rFonts w:ascii="Wingdings" w:hAnsi="Wingdings" w:hint="default"/>
      </w:rPr>
    </w:lvl>
    <w:lvl w:ilvl="3" w:tplc="34090001" w:tentative="1">
      <w:start w:val="1"/>
      <w:numFmt w:val="bullet"/>
      <w:lvlText w:val=""/>
      <w:lvlJc w:val="left"/>
      <w:pPr>
        <w:ind w:left="2930" w:hanging="360"/>
      </w:pPr>
      <w:rPr>
        <w:rFonts w:ascii="Symbol" w:hAnsi="Symbol" w:hint="default"/>
      </w:rPr>
    </w:lvl>
    <w:lvl w:ilvl="4" w:tplc="34090003" w:tentative="1">
      <w:start w:val="1"/>
      <w:numFmt w:val="bullet"/>
      <w:lvlText w:val="o"/>
      <w:lvlJc w:val="left"/>
      <w:pPr>
        <w:ind w:left="3650" w:hanging="360"/>
      </w:pPr>
      <w:rPr>
        <w:rFonts w:ascii="Courier New" w:hAnsi="Courier New" w:cs="Courier New" w:hint="default"/>
      </w:rPr>
    </w:lvl>
    <w:lvl w:ilvl="5" w:tplc="34090005" w:tentative="1">
      <w:start w:val="1"/>
      <w:numFmt w:val="bullet"/>
      <w:lvlText w:val=""/>
      <w:lvlJc w:val="left"/>
      <w:pPr>
        <w:ind w:left="4370" w:hanging="360"/>
      </w:pPr>
      <w:rPr>
        <w:rFonts w:ascii="Wingdings" w:hAnsi="Wingdings" w:hint="default"/>
      </w:rPr>
    </w:lvl>
    <w:lvl w:ilvl="6" w:tplc="34090001" w:tentative="1">
      <w:start w:val="1"/>
      <w:numFmt w:val="bullet"/>
      <w:lvlText w:val=""/>
      <w:lvlJc w:val="left"/>
      <w:pPr>
        <w:ind w:left="5090" w:hanging="360"/>
      </w:pPr>
      <w:rPr>
        <w:rFonts w:ascii="Symbol" w:hAnsi="Symbol" w:hint="default"/>
      </w:rPr>
    </w:lvl>
    <w:lvl w:ilvl="7" w:tplc="34090003" w:tentative="1">
      <w:start w:val="1"/>
      <w:numFmt w:val="bullet"/>
      <w:lvlText w:val="o"/>
      <w:lvlJc w:val="left"/>
      <w:pPr>
        <w:ind w:left="5810" w:hanging="360"/>
      </w:pPr>
      <w:rPr>
        <w:rFonts w:ascii="Courier New" w:hAnsi="Courier New" w:cs="Courier New" w:hint="default"/>
      </w:rPr>
    </w:lvl>
    <w:lvl w:ilvl="8" w:tplc="34090005" w:tentative="1">
      <w:start w:val="1"/>
      <w:numFmt w:val="bullet"/>
      <w:lvlText w:val=""/>
      <w:lvlJc w:val="left"/>
      <w:pPr>
        <w:ind w:left="6530" w:hanging="360"/>
      </w:pPr>
      <w:rPr>
        <w:rFonts w:ascii="Wingdings" w:hAnsi="Wingdings" w:hint="default"/>
      </w:rPr>
    </w:lvl>
  </w:abstractNum>
  <w:abstractNum w:abstractNumId="11" w15:restartNumberingAfterBreak="0">
    <w:nsid w:val="04B66201"/>
    <w:multiLevelType w:val="hybridMultilevel"/>
    <w:tmpl w:val="2B98A964"/>
    <w:lvl w:ilvl="0" w:tplc="AC5CCBDC">
      <w:numFmt w:val="bullet"/>
      <w:lvlText w:val="-"/>
      <w:lvlJc w:val="left"/>
      <w:pPr>
        <w:ind w:left="720" w:hanging="360"/>
      </w:pPr>
      <w:rPr>
        <w:rFonts w:ascii="Arial" w:eastAsia="Futura PT Book"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04C7655A"/>
    <w:multiLevelType w:val="hybridMultilevel"/>
    <w:tmpl w:val="D6064A56"/>
    <w:lvl w:ilvl="0" w:tplc="55EEDE4A">
      <w:numFmt w:val="bullet"/>
      <w:pStyle w:val="ListL2"/>
      <w:lvlText w:val="–"/>
      <w:lvlJc w:val="left"/>
      <w:pPr>
        <w:ind w:left="720" w:hanging="360"/>
      </w:pPr>
      <w:rPr>
        <w:rFonts w:hint="default"/>
        <w:spacing w:val="-13"/>
        <w:w w:val="100"/>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0FCB202A"/>
    <w:multiLevelType w:val="hybridMultilevel"/>
    <w:tmpl w:val="FC5AB7D4"/>
    <w:lvl w:ilvl="0" w:tplc="51E8C436">
      <w:start w:val="19"/>
      <w:numFmt w:val="bullet"/>
      <w:lvlText w:val="-"/>
      <w:lvlJc w:val="left"/>
      <w:pPr>
        <w:ind w:left="720" w:hanging="360"/>
      </w:pPr>
      <w:rPr>
        <w:rFonts w:ascii="Arial" w:eastAsia="Futura PT Book"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1756037"/>
    <w:multiLevelType w:val="hybridMultilevel"/>
    <w:tmpl w:val="CC207986"/>
    <w:lvl w:ilvl="0" w:tplc="FFEE13E2">
      <w:numFmt w:val="bullet"/>
      <w:pStyle w:val="ListWhite"/>
      <w:lvlText w:val="–"/>
      <w:lvlJc w:val="left"/>
      <w:pPr>
        <w:ind w:left="644" w:hanging="360"/>
      </w:pPr>
      <w:rPr>
        <w:rFonts w:ascii="Futura PT Book" w:hAnsi="Futura PT Book" w:cs="Futura PT Book" w:hint="default"/>
        <w:color w:val="FFFFFF" w:themeColor="background1"/>
        <w:spacing w:val="-4"/>
        <w:w w:val="100"/>
        <w:sz w:val="19"/>
        <w:szCs w:val="19"/>
      </w:rPr>
    </w:lvl>
    <w:lvl w:ilvl="1" w:tplc="34090003" w:tentative="1">
      <w:start w:val="1"/>
      <w:numFmt w:val="bullet"/>
      <w:lvlText w:val="o"/>
      <w:lvlJc w:val="left"/>
      <w:pPr>
        <w:ind w:left="1364" w:hanging="360"/>
      </w:pPr>
      <w:rPr>
        <w:rFonts w:ascii="Courier New" w:hAnsi="Courier New" w:cs="Courier New" w:hint="default"/>
      </w:rPr>
    </w:lvl>
    <w:lvl w:ilvl="2" w:tplc="34090005" w:tentative="1">
      <w:start w:val="1"/>
      <w:numFmt w:val="bullet"/>
      <w:lvlText w:val=""/>
      <w:lvlJc w:val="left"/>
      <w:pPr>
        <w:ind w:left="2084" w:hanging="360"/>
      </w:pPr>
      <w:rPr>
        <w:rFonts w:ascii="Wingdings" w:hAnsi="Wingdings" w:hint="default"/>
      </w:rPr>
    </w:lvl>
    <w:lvl w:ilvl="3" w:tplc="34090001" w:tentative="1">
      <w:start w:val="1"/>
      <w:numFmt w:val="bullet"/>
      <w:lvlText w:val=""/>
      <w:lvlJc w:val="left"/>
      <w:pPr>
        <w:ind w:left="2804" w:hanging="360"/>
      </w:pPr>
      <w:rPr>
        <w:rFonts w:ascii="Symbol" w:hAnsi="Symbol" w:hint="default"/>
      </w:rPr>
    </w:lvl>
    <w:lvl w:ilvl="4" w:tplc="34090003" w:tentative="1">
      <w:start w:val="1"/>
      <w:numFmt w:val="bullet"/>
      <w:lvlText w:val="o"/>
      <w:lvlJc w:val="left"/>
      <w:pPr>
        <w:ind w:left="3524" w:hanging="360"/>
      </w:pPr>
      <w:rPr>
        <w:rFonts w:ascii="Courier New" w:hAnsi="Courier New" w:cs="Courier New" w:hint="default"/>
      </w:rPr>
    </w:lvl>
    <w:lvl w:ilvl="5" w:tplc="34090005" w:tentative="1">
      <w:start w:val="1"/>
      <w:numFmt w:val="bullet"/>
      <w:lvlText w:val=""/>
      <w:lvlJc w:val="left"/>
      <w:pPr>
        <w:ind w:left="4244" w:hanging="360"/>
      </w:pPr>
      <w:rPr>
        <w:rFonts w:ascii="Wingdings" w:hAnsi="Wingdings" w:hint="default"/>
      </w:rPr>
    </w:lvl>
    <w:lvl w:ilvl="6" w:tplc="34090001" w:tentative="1">
      <w:start w:val="1"/>
      <w:numFmt w:val="bullet"/>
      <w:lvlText w:val=""/>
      <w:lvlJc w:val="left"/>
      <w:pPr>
        <w:ind w:left="4964" w:hanging="360"/>
      </w:pPr>
      <w:rPr>
        <w:rFonts w:ascii="Symbol" w:hAnsi="Symbol" w:hint="default"/>
      </w:rPr>
    </w:lvl>
    <w:lvl w:ilvl="7" w:tplc="34090003" w:tentative="1">
      <w:start w:val="1"/>
      <w:numFmt w:val="bullet"/>
      <w:lvlText w:val="o"/>
      <w:lvlJc w:val="left"/>
      <w:pPr>
        <w:ind w:left="5684" w:hanging="360"/>
      </w:pPr>
      <w:rPr>
        <w:rFonts w:ascii="Courier New" w:hAnsi="Courier New" w:cs="Courier New" w:hint="default"/>
      </w:rPr>
    </w:lvl>
    <w:lvl w:ilvl="8" w:tplc="34090005" w:tentative="1">
      <w:start w:val="1"/>
      <w:numFmt w:val="bullet"/>
      <w:lvlText w:val=""/>
      <w:lvlJc w:val="left"/>
      <w:pPr>
        <w:ind w:left="6404" w:hanging="360"/>
      </w:pPr>
      <w:rPr>
        <w:rFonts w:ascii="Wingdings" w:hAnsi="Wingdings" w:hint="default"/>
      </w:rPr>
    </w:lvl>
  </w:abstractNum>
  <w:abstractNum w:abstractNumId="15" w15:restartNumberingAfterBreak="0">
    <w:nsid w:val="117D15C2"/>
    <w:multiLevelType w:val="hybridMultilevel"/>
    <w:tmpl w:val="35182678"/>
    <w:lvl w:ilvl="0" w:tplc="0F78BAF8">
      <w:numFmt w:val="bullet"/>
      <w:lvlText w:val="-"/>
      <w:lvlJc w:val="left"/>
      <w:pPr>
        <w:ind w:left="720" w:hanging="360"/>
      </w:pPr>
      <w:rPr>
        <w:rFonts w:ascii="Arial" w:eastAsia="Futura PT Book"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60569E3"/>
    <w:multiLevelType w:val="hybridMultilevel"/>
    <w:tmpl w:val="84727184"/>
    <w:lvl w:ilvl="0" w:tplc="F886F9AC">
      <w:numFmt w:val="bullet"/>
      <w:lvlText w:val="–"/>
      <w:lvlJc w:val="left"/>
      <w:pPr>
        <w:ind w:left="720" w:hanging="360"/>
      </w:pPr>
      <w:rPr>
        <w:rFonts w:ascii="Futura PT Book" w:eastAsia="Futura PT Book" w:hAnsi="Futura PT Book" w:cs="Futura PT Book" w:hint="default"/>
        <w:color w:val="58595B"/>
        <w:spacing w:val="-4"/>
        <w:w w:val="100"/>
        <w:sz w:val="19"/>
        <w:szCs w:val="19"/>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2BE06A58"/>
    <w:multiLevelType w:val="hybridMultilevel"/>
    <w:tmpl w:val="541E6232"/>
    <w:lvl w:ilvl="0" w:tplc="0C09000F">
      <w:start w:val="1"/>
      <w:numFmt w:val="decimal"/>
      <w:lvlText w:val="%1."/>
      <w:lvlJc w:val="left"/>
      <w:pPr>
        <w:ind w:left="720" w:hanging="360"/>
      </w:p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33353660"/>
    <w:multiLevelType w:val="hybridMultilevel"/>
    <w:tmpl w:val="84484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75D2CA4"/>
    <w:multiLevelType w:val="hybridMultilevel"/>
    <w:tmpl w:val="917A6C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F7B1620"/>
    <w:multiLevelType w:val="hybridMultilevel"/>
    <w:tmpl w:val="3DCAE91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45C26AB6"/>
    <w:multiLevelType w:val="hybridMultilevel"/>
    <w:tmpl w:val="33000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8371B81"/>
    <w:multiLevelType w:val="hybridMultilevel"/>
    <w:tmpl w:val="B128EF88"/>
    <w:lvl w:ilvl="0" w:tplc="F886F9AC">
      <w:numFmt w:val="bullet"/>
      <w:lvlText w:val="–"/>
      <w:lvlJc w:val="left"/>
      <w:pPr>
        <w:ind w:left="1984" w:hanging="284"/>
      </w:pPr>
      <w:rPr>
        <w:rFonts w:ascii="Futura PT Book" w:eastAsia="Futura PT Book" w:hAnsi="Futura PT Book" w:cs="Futura PT Book" w:hint="default"/>
        <w:color w:val="58595B"/>
        <w:spacing w:val="-4"/>
        <w:w w:val="100"/>
        <w:sz w:val="19"/>
        <w:szCs w:val="19"/>
        <w:lang w:val="en-US" w:eastAsia="en-US" w:bidi="en-US"/>
      </w:rPr>
    </w:lvl>
    <w:lvl w:ilvl="1" w:tplc="D74C10E2">
      <w:numFmt w:val="bullet"/>
      <w:lvlText w:val="•"/>
      <w:lvlJc w:val="left"/>
      <w:pPr>
        <w:ind w:left="2344" w:hanging="284"/>
      </w:pPr>
      <w:rPr>
        <w:rFonts w:hint="default"/>
        <w:lang w:val="en-US" w:eastAsia="en-US" w:bidi="en-US"/>
      </w:rPr>
    </w:lvl>
    <w:lvl w:ilvl="2" w:tplc="3544BABC">
      <w:numFmt w:val="bullet"/>
      <w:lvlText w:val="•"/>
      <w:lvlJc w:val="left"/>
      <w:pPr>
        <w:ind w:left="2709" w:hanging="284"/>
      </w:pPr>
      <w:rPr>
        <w:rFonts w:hint="default"/>
        <w:lang w:val="en-US" w:eastAsia="en-US" w:bidi="en-US"/>
      </w:rPr>
    </w:lvl>
    <w:lvl w:ilvl="3" w:tplc="68340610">
      <w:numFmt w:val="bullet"/>
      <w:lvlText w:val="•"/>
      <w:lvlJc w:val="left"/>
      <w:pPr>
        <w:ind w:left="3074" w:hanging="284"/>
      </w:pPr>
      <w:rPr>
        <w:rFonts w:hint="default"/>
        <w:lang w:val="en-US" w:eastAsia="en-US" w:bidi="en-US"/>
      </w:rPr>
    </w:lvl>
    <w:lvl w:ilvl="4" w:tplc="0816A262">
      <w:numFmt w:val="bullet"/>
      <w:lvlText w:val="•"/>
      <w:lvlJc w:val="left"/>
      <w:pPr>
        <w:ind w:left="3438" w:hanging="284"/>
      </w:pPr>
      <w:rPr>
        <w:rFonts w:hint="default"/>
        <w:lang w:val="en-US" w:eastAsia="en-US" w:bidi="en-US"/>
      </w:rPr>
    </w:lvl>
    <w:lvl w:ilvl="5" w:tplc="3C6EA28C">
      <w:numFmt w:val="bullet"/>
      <w:lvlText w:val="•"/>
      <w:lvlJc w:val="left"/>
      <w:pPr>
        <w:ind w:left="3803" w:hanging="284"/>
      </w:pPr>
      <w:rPr>
        <w:rFonts w:hint="default"/>
        <w:lang w:val="en-US" w:eastAsia="en-US" w:bidi="en-US"/>
      </w:rPr>
    </w:lvl>
    <w:lvl w:ilvl="6" w:tplc="5AEC9F46">
      <w:numFmt w:val="bullet"/>
      <w:lvlText w:val="•"/>
      <w:lvlJc w:val="left"/>
      <w:pPr>
        <w:ind w:left="4168" w:hanging="284"/>
      </w:pPr>
      <w:rPr>
        <w:rFonts w:hint="default"/>
        <w:lang w:val="en-US" w:eastAsia="en-US" w:bidi="en-US"/>
      </w:rPr>
    </w:lvl>
    <w:lvl w:ilvl="7" w:tplc="E2FC8516">
      <w:numFmt w:val="bullet"/>
      <w:lvlText w:val="•"/>
      <w:lvlJc w:val="left"/>
      <w:pPr>
        <w:ind w:left="4532" w:hanging="284"/>
      </w:pPr>
      <w:rPr>
        <w:rFonts w:hint="default"/>
        <w:lang w:val="en-US" w:eastAsia="en-US" w:bidi="en-US"/>
      </w:rPr>
    </w:lvl>
    <w:lvl w:ilvl="8" w:tplc="199851A0">
      <w:numFmt w:val="bullet"/>
      <w:lvlText w:val="•"/>
      <w:lvlJc w:val="left"/>
      <w:pPr>
        <w:ind w:left="4897" w:hanging="284"/>
      </w:pPr>
      <w:rPr>
        <w:rFonts w:hint="default"/>
        <w:lang w:val="en-US" w:eastAsia="en-US" w:bidi="en-US"/>
      </w:rPr>
    </w:lvl>
  </w:abstractNum>
  <w:abstractNum w:abstractNumId="23" w15:restartNumberingAfterBreak="0">
    <w:nsid w:val="485479A5"/>
    <w:multiLevelType w:val="hybridMultilevel"/>
    <w:tmpl w:val="19FE9C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6F04C6"/>
    <w:multiLevelType w:val="hybridMultilevel"/>
    <w:tmpl w:val="4BC4F04C"/>
    <w:lvl w:ilvl="0" w:tplc="F886F9AC">
      <w:numFmt w:val="bullet"/>
      <w:lvlText w:val="–"/>
      <w:lvlJc w:val="left"/>
      <w:pPr>
        <w:ind w:left="720" w:hanging="360"/>
      </w:pPr>
      <w:rPr>
        <w:rFonts w:ascii="Futura PT Book" w:eastAsia="Futura PT Book" w:hAnsi="Futura PT Book" w:cs="Futura PT Book" w:hint="default"/>
        <w:color w:val="58595B"/>
        <w:spacing w:val="-4"/>
        <w:w w:val="100"/>
        <w:sz w:val="19"/>
        <w:szCs w:val="19"/>
        <w:lang w:val="en-US" w:eastAsia="en-US" w:bidi="en-US"/>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BDE1B4E"/>
    <w:multiLevelType w:val="hybridMultilevel"/>
    <w:tmpl w:val="5CCA4352"/>
    <w:lvl w:ilvl="0" w:tplc="6372677E">
      <w:numFmt w:val="bullet"/>
      <w:pStyle w:val="Listparagraphwhite"/>
      <w:lvlText w:val="–"/>
      <w:lvlJc w:val="left"/>
      <w:pPr>
        <w:ind w:left="721" w:hanging="360"/>
      </w:pPr>
      <w:rPr>
        <w:rFonts w:ascii="Futura PT Book" w:hAnsi="Futura PT Book" w:cs="Futura PT Book" w:hint="default"/>
        <w:color w:val="FFFFFF" w:themeColor="background1"/>
        <w:spacing w:val="-4"/>
        <w:w w:val="100"/>
        <w:sz w:val="19"/>
        <w:szCs w:val="19"/>
      </w:rPr>
    </w:lvl>
    <w:lvl w:ilvl="1" w:tplc="34090003" w:tentative="1">
      <w:start w:val="1"/>
      <w:numFmt w:val="bullet"/>
      <w:lvlText w:val="o"/>
      <w:lvlJc w:val="left"/>
      <w:pPr>
        <w:ind w:left="1441" w:hanging="360"/>
      </w:pPr>
      <w:rPr>
        <w:rFonts w:ascii="Courier New" w:hAnsi="Courier New" w:cs="Courier New" w:hint="default"/>
      </w:rPr>
    </w:lvl>
    <w:lvl w:ilvl="2" w:tplc="34090005" w:tentative="1">
      <w:start w:val="1"/>
      <w:numFmt w:val="bullet"/>
      <w:lvlText w:val=""/>
      <w:lvlJc w:val="left"/>
      <w:pPr>
        <w:ind w:left="2161" w:hanging="360"/>
      </w:pPr>
      <w:rPr>
        <w:rFonts w:ascii="Wingdings" w:hAnsi="Wingdings" w:hint="default"/>
      </w:rPr>
    </w:lvl>
    <w:lvl w:ilvl="3" w:tplc="34090001" w:tentative="1">
      <w:start w:val="1"/>
      <w:numFmt w:val="bullet"/>
      <w:lvlText w:val=""/>
      <w:lvlJc w:val="left"/>
      <w:pPr>
        <w:ind w:left="2881" w:hanging="360"/>
      </w:pPr>
      <w:rPr>
        <w:rFonts w:ascii="Symbol" w:hAnsi="Symbol" w:hint="default"/>
      </w:rPr>
    </w:lvl>
    <w:lvl w:ilvl="4" w:tplc="34090003" w:tentative="1">
      <w:start w:val="1"/>
      <w:numFmt w:val="bullet"/>
      <w:lvlText w:val="o"/>
      <w:lvlJc w:val="left"/>
      <w:pPr>
        <w:ind w:left="3601" w:hanging="360"/>
      </w:pPr>
      <w:rPr>
        <w:rFonts w:ascii="Courier New" w:hAnsi="Courier New" w:cs="Courier New" w:hint="default"/>
      </w:rPr>
    </w:lvl>
    <w:lvl w:ilvl="5" w:tplc="34090005" w:tentative="1">
      <w:start w:val="1"/>
      <w:numFmt w:val="bullet"/>
      <w:lvlText w:val=""/>
      <w:lvlJc w:val="left"/>
      <w:pPr>
        <w:ind w:left="4321" w:hanging="360"/>
      </w:pPr>
      <w:rPr>
        <w:rFonts w:ascii="Wingdings" w:hAnsi="Wingdings" w:hint="default"/>
      </w:rPr>
    </w:lvl>
    <w:lvl w:ilvl="6" w:tplc="34090001" w:tentative="1">
      <w:start w:val="1"/>
      <w:numFmt w:val="bullet"/>
      <w:lvlText w:val=""/>
      <w:lvlJc w:val="left"/>
      <w:pPr>
        <w:ind w:left="5041" w:hanging="360"/>
      </w:pPr>
      <w:rPr>
        <w:rFonts w:ascii="Symbol" w:hAnsi="Symbol" w:hint="default"/>
      </w:rPr>
    </w:lvl>
    <w:lvl w:ilvl="7" w:tplc="34090003" w:tentative="1">
      <w:start w:val="1"/>
      <w:numFmt w:val="bullet"/>
      <w:lvlText w:val="o"/>
      <w:lvlJc w:val="left"/>
      <w:pPr>
        <w:ind w:left="5761" w:hanging="360"/>
      </w:pPr>
      <w:rPr>
        <w:rFonts w:ascii="Courier New" w:hAnsi="Courier New" w:cs="Courier New" w:hint="default"/>
      </w:rPr>
    </w:lvl>
    <w:lvl w:ilvl="8" w:tplc="34090005" w:tentative="1">
      <w:start w:val="1"/>
      <w:numFmt w:val="bullet"/>
      <w:lvlText w:val=""/>
      <w:lvlJc w:val="left"/>
      <w:pPr>
        <w:ind w:left="6481" w:hanging="360"/>
      </w:pPr>
      <w:rPr>
        <w:rFonts w:ascii="Wingdings" w:hAnsi="Wingdings" w:hint="default"/>
      </w:rPr>
    </w:lvl>
  </w:abstractNum>
  <w:abstractNum w:abstractNumId="26" w15:restartNumberingAfterBreak="0">
    <w:nsid w:val="5F3C4902"/>
    <w:multiLevelType w:val="hybridMultilevel"/>
    <w:tmpl w:val="22CC5130"/>
    <w:lvl w:ilvl="0" w:tplc="F20C5C38">
      <w:numFmt w:val="bullet"/>
      <w:lvlText w:val="-"/>
      <w:lvlJc w:val="left"/>
      <w:pPr>
        <w:ind w:left="720" w:hanging="360"/>
      </w:pPr>
      <w:rPr>
        <w:rFonts w:ascii="Arial" w:eastAsia="Futura PT Book"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0F01657"/>
    <w:multiLevelType w:val="hybridMultilevel"/>
    <w:tmpl w:val="4260EFB8"/>
    <w:lvl w:ilvl="0" w:tplc="8F4829CE">
      <w:numFmt w:val="bullet"/>
      <w:lvlText w:val="-"/>
      <w:lvlJc w:val="left"/>
      <w:pPr>
        <w:ind w:left="720" w:hanging="360"/>
      </w:pPr>
      <w:rPr>
        <w:rFonts w:ascii="Arial" w:eastAsia="Futura PT Book"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3FA3A38"/>
    <w:multiLevelType w:val="hybridMultilevel"/>
    <w:tmpl w:val="1E76E948"/>
    <w:lvl w:ilvl="0" w:tplc="EC7E4C0C">
      <w:numFmt w:val="bullet"/>
      <w:lvlText w:val="–"/>
      <w:lvlJc w:val="left"/>
      <w:pPr>
        <w:ind w:left="825" w:hanging="284"/>
      </w:pPr>
      <w:rPr>
        <w:rFonts w:hint="default"/>
        <w:spacing w:val="-13"/>
        <w:w w:val="100"/>
        <w:lang w:val="en-US" w:eastAsia="en-US" w:bidi="en-US"/>
      </w:rPr>
    </w:lvl>
    <w:lvl w:ilvl="1" w:tplc="22929BDE">
      <w:numFmt w:val="bullet"/>
      <w:pStyle w:val="ListParagraph"/>
      <w:lvlText w:val="–"/>
      <w:lvlJc w:val="left"/>
      <w:pPr>
        <w:ind w:left="1700" w:hanging="284"/>
      </w:pPr>
      <w:rPr>
        <w:rFonts w:ascii="Futura PT Book" w:eastAsia="Futura PT Book" w:hAnsi="Futura PT Book" w:cs="Futura PT Book" w:hint="default"/>
        <w:color w:val="58595B"/>
        <w:spacing w:val="-4"/>
        <w:w w:val="100"/>
        <w:sz w:val="19"/>
        <w:szCs w:val="19"/>
        <w:lang w:val="en-US" w:eastAsia="en-US" w:bidi="en-US"/>
      </w:rPr>
    </w:lvl>
    <w:lvl w:ilvl="2" w:tplc="49B8A18A">
      <w:numFmt w:val="bullet"/>
      <w:lvlText w:val="•"/>
      <w:lvlJc w:val="left"/>
      <w:pPr>
        <w:ind w:left="1700" w:hanging="284"/>
      </w:pPr>
      <w:rPr>
        <w:rFonts w:hint="default"/>
        <w:lang w:val="en-US" w:eastAsia="en-US" w:bidi="en-US"/>
      </w:rPr>
    </w:lvl>
    <w:lvl w:ilvl="3" w:tplc="501475AE">
      <w:numFmt w:val="bullet"/>
      <w:lvlText w:val="•"/>
      <w:lvlJc w:val="left"/>
      <w:pPr>
        <w:ind w:left="1471" w:hanging="284"/>
      </w:pPr>
      <w:rPr>
        <w:rFonts w:hint="default"/>
        <w:lang w:val="en-US" w:eastAsia="en-US" w:bidi="en-US"/>
      </w:rPr>
    </w:lvl>
    <w:lvl w:ilvl="4" w:tplc="160E9848">
      <w:numFmt w:val="bullet"/>
      <w:lvlText w:val="•"/>
      <w:lvlJc w:val="left"/>
      <w:pPr>
        <w:ind w:left="1242" w:hanging="284"/>
      </w:pPr>
      <w:rPr>
        <w:rFonts w:hint="default"/>
        <w:lang w:val="en-US" w:eastAsia="en-US" w:bidi="en-US"/>
      </w:rPr>
    </w:lvl>
    <w:lvl w:ilvl="5" w:tplc="906607C8">
      <w:numFmt w:val="bullet"/>
      <w:lvlText w:val="•"/>
      <w:lvlJc w:val="left"/>
      <w:pPr>
        <w:ind w:left="1013" w:hanging="284"/>
      </w:pPr>
      <w:rPr>
        <w:rFonts w:hint="default"/>
        <w:lang w:val="en-US" w:eastAsia="en-US" w:bidi="en-US"/>
      </w:rPr>
    </w:lvl>
    <w:lvl w:ilvl="6" w:tplc="C6042CA4">
      <w:numFmt w:val="bullet"/>
      <w:lvlText w:val="•"/>
      <w:lvlJc w:val="left"/>
      <w:pPr>
        <w:ind w:left="784" w:hanging="284"/>
      </w:pPr>
      <w:rPr>
        <w:rFonts w:hint="default"/>
        <w:lang w:val="en-US" w:eastAsia="en-US" w:bidi="en-US"/>
      </w:rPr>
    </w:lvl>
    <w:lvl w:ilvl="7" w:tplc="DAF2FF04">
      <w:numFmt w:val="bullet"/>
      <w:lvlText w:val="•"/>
      <w:lvlJc w:val="left"/>
      <w:pPr>
        <w:ind w:left="556" w:hanging="284"/>
      </w:pPr>
      <w:rPr>
        <w:rFonts w:hint="default"/>
        <w:lang w:val="en-US" w:eastAsia="en-US" w:bidi="en-US"/>
      </w:rPr>
    </w:lvl>
    <w:lvl w:ilvl="8" w:tplc="EC40FE74">
      <w:numFmt w:val="bullet"/>
      <w:lvlText w:val="•"/>
      <w:lvlJc w:val="left"/>
      <w:pPr>
        <w:ind w:left="327" w:hanging="284"/>
      </w:pPr>
      <w:rPr>
        <w:rFonts w:hint="default"/>
        <w:lang w:val="en-US" w:eastAsia="en-US" w:bidi="en-US"/>
      </w:rPr>
    </w:lvl>
  </w:abstractNum>
  <w:abstractNum w:abstractNumId="29" w15:restartNumberingAfterBreak="0">
    <w:nsid w:val="677A1164"/>
    <w:multiLevelType w:val="hybridMultilevel"/>
    <w:tmpl w:val="C1BCD0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8B65B4A"/>
    <w:multiLevelType w:val="hybridMultilevel"/>
    <w:tmpl w:val="AE883842"/>
    <w:lvl w:ilvl="0" w:tplc="9E4C68AA">
      <w:start w:val="1"/>
      <w:numFmt w:val="bullet"/>
      <w:lvlText w:val="-"/>
      <w:lvlJc w:val="left"/>
      <w:pPr>
        <w:ind w:left="720" w:hanging="360"/>
      </w:pPr>
      <w:rPr>
        <w:rFonts w:ascii="Arial" w:eastAsia="Futura PT Book"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8B82F76"/>
    <w:multiLevelType w:val="hybridMultilevel"/>
    <w:tmpl w:val="B0F402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69D842BA"/>
    <w:multiLevelType w:val="hybridMultilevel"/>
    <w:tmpl w:val="1616A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9FB1518"/>
    <w:multiLevelType w:val="hybridMultilevel"/>
    <w:tmpl w:val="C5FA93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28073C1"/>
    <w:multiLevelType w:val="hybridMultilevel"/>
    <w:tmpl w:val="195A11EA"/>
    <w:lvl w:ilvl="0" w:tplc="B5FC1454">
      <w:start w:val="1"/>
      <w:numFmt w:val="decimal"/>
      <w:pStyle w:val="TOC1"/>
      <w:lvlText w:val="%1"/>
      <w:lvlJc w:val="left"/>
      <w:pPr>
        <w:ind w:left="717" w:hanging="360"/>
      </w:pPr>
      <w:rPr>
        <w:rFonts w:hint="default"/>
        <w:b/>
        <w:i w:val="0"/>
        <w:color w:val="58595A"/>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abstractNum w:abstractNumId="35" w15:restartNumberingAfterBreak="0">
    <w:nsid w:val="79E34883"/>
    <w:multiLevelType w:val="hybridMultilevel"/>
    <w:tmpl w:val="0A7A67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28"/>
  </w:num>
  <w:num w:numId="3">
    <w:abstractNumId w:val="10"/>
  </w:num>
  <w:num w:numId="4">
    <w:abstractNumId w:val="14"/>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17"/>
    <w:lvlOverride w:ilvl="0">
      <w:startOverride w:val="1"/>
    </w:lvlOverride>
    <w:lvlOverride w:ilvl="1"/>
    <w:lvlOverride w:ilvl="2"/>
    <w:lvlOverride w:ilvl="3"/>
    <w:lvlOverride w:ilvl="4"/>
    <w:lvlOverride w:ilvl="5"/>
    <w:lvlOverride w:ilvl="6"/>
    <w:lvlOverride w:ilvl="7"/>
    <w:lvlOverride w:ilvl="8"/>
  </w:num>
  <w:num w:numId="16">
    <w:abstractNumId w:val="17"/>
  </w:num>
  <w:num w:numId="17">
    <w:abstractNumId w:val="20"/>
  </w:num>
  <w:num w:numId="18">
    <w:abstractNumId w:val="25"/>
  </w:num>
  <w:num w:numId="19">
    <w:abstractNumId w:val="34"/>
  </w:num>
  <w:num w:numId="20">
    <w:abstractNumId w:val="15"/>
  </w:num>
  <w:num w:numId="21">
    <w:abstractNumId w:val="27"/>
  </w:num>
  <w:num w:numId="22">
    <w:abstractNumId w:val="26"/>
  </w:num>
  <w:num w:numId="23">
    <w:abstractNumId w:val="16"/>
  </w:num>
  <w:num w:numId="24">
    <w:abstractNumId w:val="24"/>
  </w:num>
  <w:num w:numId="25">
    <w:abstractNumId w:val="11"/>
  </w:num>
  <w:num w:numId="26">
    <w:abstractNumId w:val="30"/>
  </w:num>
  <w:num w:numId="27">
    <w:abstractNumId w:val="12"/>
  </w:num>
  <w:num w:numId="28">
    <w:abstractNumId w:val="23"/>
  </w:num>
  <w:num w:numId="29">
    <w:abstractNumId w:val="19"/>
  </w:num>
  <w:num w:numId="30">
    <w:abstractNumId w:val="33"/>
  </w:num>
  <w:num w:numId="31">
    <w:abstractNumId w:val="13"/>
  </w:num>
  <w:num w:numId="32">
    <w:abstractNumId w:val="18"/>
  </w:num>
  <w:num w:numId="33">
    <w:abstractNumId w:val="32"/>
  </w:num>
  <w:num w:numId="34">
    <w:abstractNumId w:val="21"/>
  </w:num>
  <w:num w:numId="35">
    <w:abstractNumId w:val="35"/>
  </w:num>
  <w:num w:numId="36">
    <w:abstractNumId w:val="29"/>
  </w:num>
  <w:num w:numId="37">
    <w:abstractNumId w:val="3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20"/>
  <w:drawingGridHorizontalSpacing w:val="110"/>
  <w:displayHorizontalDrawingGridEvery w:val="2"/>
  <w:characterSpacingControl w:val="doNotCompress"/>
  <w:hdrShapeDefaults>
    <o:shapedefaults v:ext="edit" spidmax="2140">
      <o:colormru v:ext="edit" colors="#f37a21"/>
    </o:shapedefaults>
    <o:shapelayout v:ext="edit">
      <o:idmap v:ext="edit" data="2"/>
    </o:shapelayout>
  </w:hdrShapeDefaults>
  <w:footnotePr>
    <w:footnote w:id="-1"/>
    <w:footnote w:id="0"/>
    <w:footnote w:id="1"/>
  </w:footnotePr>
  <w:endnotePr>
    <w:endnote w:id="-1"/>
    <w:endnote w:id="0"/>
    <w:endnote w:id="1"/>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5F5"/>
    <w:rsid w:val="000000D5"/>
    <w:rsid w:val="00000B2F"/>
    <w:rsid w:val="0000133A"/>
    <w:rsid w:val="00003AFC"/>
    <w:rsid w:val="00004438"/>
    <w:rsid w:val="00004D42"/>
    <w:rsid w:val="0000567E"/>
    <w:rsid w:val="00005FED"/>
    <w:rsid w:val="0000621E"/>
    <w:rsid w:val="00006991"/>
    <w:rsid w:val="000104D4"/>
    <w:rsid w:val="000112D4"/>
    <w:rsid w:val="00011A81"/>
    <w:rsid w:val="00011ACD"/>
    <w:rsid w:val="000129D6"/>
    <w:rsid w:val="00015CA5"/>
    <w:rsid w:val="00020267"/>
    <w:rsid w:val="00020770"/>
    <w:rsid w:val="000213D0"/>
    <w:rsid w:val="00021DBC"/>
    <w:rsid w:val="00023CD1"/>
    <w:rsid w:val="0002557D"/>
    <w:rsid w:val="000277E3"/>
    <w:rsid w:val="0003007A"/>
    <w:rsid w:val="00030E96"/>
    <w:rsid w:val="00030F0D"/>
    <w:rsid w:val="00031882"/>
    <w:rsid w:val="00032268"/>
    <w:rsid w:val="0003290C"/>
    <w:rsid w:val="0003324A"/>
    <w:rsid w:val="000335A0"/>
    <w:rsid w:val="0003397D"/>
    <w:rsid w:val="00033E67"/>
    <w:rsid w:val="0003549A"/>
    <w:rsid w:val="000355D4"/>
    <w:rsid w:val="00035E77"/>
    <w:rsid w:val="000367EA"/>
    <w:rsid w:val="0003683E"/>
    <w:rsid w:val="00040BED"/>
    <w:rsid w:val="0004162C"/>
    <w:rsid w:val="00042C3B"/>
    <w:rsid w:val="00043F90"/>
    <w:rsid w:val="00044B04"/>
    <w:rsid w:val="00046178"/>
    <w:rsid w:val="00047E79"/>
    <w:rsid w:val="0005007E"/>
    <w:rsid w:val="000507E8"/>
    <w:rsid w:val="00050A08"/>
    <w:rsid w:val="00052900"/>
    <w:rsid w:val="00053037"/>
    <w:rsid w:val="000532FD"/>
    <w:rsid w:val="00053A82"/>
    <w:rsid w:val="00053BB1"/>
    <w:rsid w:val="00055369"/>
    <w:rsid w:val="00055D6E"/>
    <w:rsid w:val="00056C0F"/>
    <w:rsid w:val="00061591"/>
    <w:rsid w:val="00061F0E"/>
    <w:rsid w:val="000621E3"/>
    <w:rsid w:val="00062330"/>
    <w:rsid w:val="00062924"/>
    <w:rsid w:val="00062E35"/>
    <w:rsid w:val="000635FD"/>
    <w:rsid w:val="000655B0"/>
    <w:rsid w:val="0006699A"/>
    <w:rsid w:val="00066FBA"/>
    <w:rsid w:val="000671FA"/>
    <w:rsid w:val="00071E45"/>
    <w:rsid w:val="00073029"/>
    <w:rsid w:val="0007598B"/>
    <w:rsid w:val="000800FF"/>
    <w:rsid w:val="00081542"/>
    <w:rsid w:val="00081B3F"/>
    <w:rsid w:val="00081BE7"/>
    <w:rsid w:val="000827F7"/>
    <w:rsid w:val="00082ACD"/>
    <w:rsid w:val="00082B38"/>
    <w:rsid w:val="00083531"/>
    <w:rsid w:val="00083F9C"/>
    <w:rsid w:val="00084CDD"/>
    <w:rsid w:val="00085021"/>
    <w:rsid w:val="000872A9"/>
    <w:rsid w:val="00091E95"/>
    <w:rsid w:val="0009201E"/>
    <w:rsid w:val="0009227D"/>
    <w:rsid w:val="00092753"/>
    <w:rsid w:val="00092838"/>
    <w:rsid w:val="00092A17"/>
    <w:rsid w:val="00092BF6"/>
    <w:rsid w:val="00092EEE"/>
    <w:rsid w:val="00094EB6"/>
    <w:rsid w:val="000957E2"/>
    <w:rsid w:val="000961D7"/>
    <w:rsid w:val="000977C1"/>
    <w:rsid w:val="000A14FA"/>
    <w:rsid w:val="000A27CA"/>
    <w:rsid w:val="000A2DED"/>
    <w:rsid w:val="000A3513"/>
    <w:rsid w:val="000A51F9"/>
    <w:rsid w:val="000A60F9"/>
    <w:rsid w:val="000A64EE"/>
    <w:rsid w:val="000A65F1"/>
    <w:rsid w:val="000A70E1"/>
    <w:rsid w:val="000B10E7"/>
    <w:rsid w:val="000B1435"/>
    <w:rsid w:val="000B252F"/>
    <w:rsid w:val="000B2A9D"/>
    <w:rsid w:val="000B301C"/>
    <w:rsid w:val="000B30B2"/>
    <w:rsid w:val="000B3BE4"/>
    <w:rsid w:val="000B6043"/>
    <w:rsid w:val="000C176B"/>
    <w:rsid w:val="000C19C3"/>
    <w:rsid w:val="000C20FC"/>
    <w:rsid w:val="000C6C11"/>
    <w:rsid w:val="000C7A19"/>
    <w:rsid w:val="000D02FF"/>
    <w:rsid w:val="000D13AE"/>
    <w:rsid w:val="000D13C0"/>
    <w:rsid w:val="000D1E90"/>
    <w:rsid w:val="000D38D0"/>
    <w:rsid w:val="000D3B64"/>
    <w:rsid w:val="000D4303"/>
    <w:rsid w:val="000D50B1"/>
    <w:rsid w:val="000D5397"/>
    <w:rsid w:val="000D66BB"/>
    <w:rsid w:val="000D6F8E"/>
    <w:rsid w:val="000D77B7"/>
    <w:rsid w:val="000D7F31"/>
    <w:rsid w:val="000E1534"/>
    <w:rsid w:val="000E2C3E"/>
    <w:rsid w:val="000E3AC1"/>
    <w:rsid w:val="000E3B82"/>
    <w:rsid w:val="000E48DD"/>
    <w:rsid w:val="000E5E14"/>
    <w:rsid w:val="000E5FBE"/>
    <w:rsid w:val="000E6ED1"/>
    <w:rsid w:val="000E6ED4"/>
    <w:rsid w:val="000F24C0"/>
    <w:rsid w:val="000F2E62"/>
    <w:rsid w:val="000F47E5"/>
    <w:rsid w:val="000F4E10"/>
    <w:rsid w:val="001022AB"/>
    <w:rsid w:val="00102824"/>
    <w:rsid w:val="001031CF"/>
    <w:rsid w:val="00103FBF"/>
    <w:rsid w:val="00104482"/>
    <w:rsid w:val="001059CF"/>
    <w:rsid w:val="00106326"/>
    <w:rsid w:val="0010641B"/>
    <w:rsid w:val="00110A8B"/>
    <w:rsid w:val="00110D50"/>
    <w:rsid w:val="00110D57"/>
    <w:rsid w:val="001115FE"/>
    <w:rsid w:val="00111C89"/>
    <w:rsid w:val="00112E6D"/>
    <w:rsid w:val="0011392B"/>
    <w:rsid w:val="00113C77"/>
    <w:rsid w:val="001140C5"/>
    <w:rsid w:val="001142D0"/>
    <w:rsid w:val="001151ED"/>
    <w:rsid w:val="0011531E"/>
    <w:rsid w:val="001153DD"/>
    <w:rsid w:val="001161D1"/>
    <w:rsid w:val="00120DFD"/>
    <w:rsid w:val="001212B9"/>
    <w:rsid w:val="0012296F"/>
    <w:rsid w:val="001254E6"/>
    <w:rsid w:val="0012555F"/>
    <w:rsid w:val="001268FC"/>
    <w:rsid w:val="00127456"/>
    <w:rsid w:val="0013012A"/>
    <w:rsid w:val="00130421"/>
    <w:rsid w:val="001309A9"/>
    <w:rsid w:val="00130AC5"/>
    <w:rsid w:val="001311FF"/>
    <w:rsid w:val="00132FBF"/>
    <w:rsid w:val="00134A7C"/>
    <w:rsid w:val="0014198E"/>
    <w:rsid w:val="00141A0B"/>
    <w:rsid w:val="001420EA"/>
    <w:rsid w:val="001422F1"/>
    <w:rsid w:val="00142D07"/>
    <w:rsid w:val="00143880"/>
    <w:rsid w:val="001445EA"/>
    <w:rsid w:val="00144BBD"/>
    <w:rsid w:val="00145199"/>
    <w:rsid w:val="00146897"/>
    <w:rsid w:val="00146A72"/>
    <w:rsid w:val="00151012"/>
    <w:rsid w:val="001522B1"/>
    <w:rsid w:val="0016039E"/>
    <w:rsid w:val="0016047F"/>
    <w:rsid w:val="001605D5"/>
    <w:rsid w:val="001612E8"/>
    <w:rsid w:val="00161315"/>
    <w:rsid w:val="00161441"/>
    <w:rsid w:val="00166001"/>
    <w:rsid w:val="001673EF"/>
    <w:rsid w:val="00170601"/>
    <w:rsid w:val="00172D34"/>
    <w:rsid w:val="00173189"/>
    <w:rsid w:val="0017489C"/>
    <w:rsid w:val="00174DE9"/>
    <w:rsid w:val="001762A9"/>
    <w:rsid w:val="00176FCE"/>
    <w:rsid w:val="00181065"/>
    <w:rsid w:val="00181291"/>
    <w:rsid w:val="00181BBB"/>
    <w:rsid w:val="00181F4E"/>
    <w:rsid w:val="0018279D"/>
    <w:rsid w:val="00182B7C"/>
    <w:rsid w:val="00183A7F"/>
    <w:rsid w:val="001843E7"/>
    <w:rsid w:val="001846F4"/>
    <w:rsid w:val="00184EFA"/>
    <w:rsid w:val="00185E1E"/>
    <w:rsid w:val="00186320"/>
    <w:rsid w:val="00186447"/>
    <w:rsid w:val="00186E5E"/>
    <w:rsid w:val="0018711E"/>
    <w:rsid w:val="00187AB9"/>
    <w:rsid w:val="00187C43"/>
    <w:rsid w:val="00190038"/>
    <w:rsid w:val="00190206"/>
    <w:rsid w:val="00192D8D"/>
    <w:rsid w:val="00193D72"/>
    <w:rsid w:val="00194354"/>
    <w:rsid w:val="00194D22"/>
    <w:rsid w:val="00195736"/>
    <w:rsid w:val="0019575B"/>
    <w:rsid w:val="00195FD3"/>
    <w:rsid w:val="00195FE9"/>
    <w:rsid w:val="00196BF9"/>
    <w:rsid w:val="00197723"/>
    <w:rsid w:val="001A111A"/>
    <w:rsid w:val="001A29D2"/>
    <w:rsid w:val="001A38F5"/>
    <w:rsid w:val="001A4606"/>
    <w:rsid w:val="001A61CA"/>
    <w:rsid w:val="001A6E48"/>
    <w:rsid w:val="001B00E5"/>
    <w:rsid w:val="001B149C"/>
    <w:rsid w:val="001B15E9"/>
    <w:rsid w:val="001B2C5D"/>
    <w:rsid w:val="001B3155"/>
    <w:rsid w:val="001B4F39"/>
    <w:rsid w:val="001B6DCC"/>
    <w:rsid w:val="001B6FD2"/>
    <w:rsid w:val="001C038A"/>
    <w:rsid w:val="001C0D25"/>
    <w:rsid w:val="001C0DEC"/>
    <w:rsid w:val="001C0E66"/>
    <w:rsid w:val="001C10BA"/>
    <w:rsid w:val="001C1AA0"/>
    <w:rsid w:val="001C2185"/>
    <w:rsid w:val="001C2C09"/>
    <w:rsid w:val="001C59B8"/>
    <w:rsid w:val="001C5C18"/>
    <w:rsid w:val="001C5F9D"/>
    <w:rsid w:val="001C6A11"/>
    <w:rsid w:val="001D24BF"/>
    <w:rsid w:val="001D4D00"/>
    <w:rsid w:val="001D519D"/>
    <w:rsid w:val="001D5B81"/>
    <w:rsid w:val="001D6442"/>
    <w:rsid w:val="001D6A3F"/>
    <w:rsid w:val="001E1083"/>
    <w:rsid w:val="001E25A4"/>
    <w:rsid w:val="001E3EC5"/>
    <w:rsid w:val="001E4266"/>
    <w:rsid w:val="001E5337"/>
    <w:rsid w:val="001F0A91"/>
    <w:rsid w:val="001F2276"/>
    <w:rsid w:val="001F32A5"/>
    <w:rsid w:val="001F3F01"/>
    <w:rsid w:val="001F6895"/>
    <w:rsid w:val="001F787E"/>
    <w:rsid w:val="00200FE2"/>
    <w:rsid w:val="00203458"/>
    <w:rsid w:val="00204784"/>
    <w:rsid w:val="00205946"/>
    <w:rsid w:val="00206987"/>
    <w:rsid w:val="00206CEB"/>
    <w:rsid w:val="00207389"/>
    <w:rsid w:val="00207AB8"/>
    <w:rsid w:val="00210661"/>
    <w:rsid w:val="00210AB3"/>
    <w:rsid w:val="00210B94"/>
    <w:rsid w:val="002117A9"/>
    <w:rsid w:val="00211C03"/>
    <w:rsid w:val="0021224F"/>
    <w:rsid w:val="00213621"/>
    <w:rsid w:val="00214729"/>
    <w:rsid w:val="002150BB"/>
    <w:rsid w:val="00215824"/>
    <w:rsid w:val="00215944"/>
    <w:rsid w:val="00215C4A"/>
    <w:rsid w:val="00216997"/>
    <w:rsid w:val="00216DA1"/>
    <w:rsid w:val="00216DAB"/>
    <w:rsid w:val="00216E1D"/>
    <w:rsid w:val="00220673"/>
    <w:rsid w:val="00220DF7"/>
    <w:rsid w:val="0022260F"/>
    <w:rsid w:val="00222D53"/>
    <w:rsid w:val="0022328A"/>
    <w:rsid w:val="00223B60"/>
    <w:rsid w:val="00224DC6"/>
    <w:rsid w:val="0022509C"/>
    <w:rsid w:val="002251EB"/>
    <w:rsid w:val="00225EDB"/>
    <w:rsid w:val="00227561"/>
    <w:rsid w:val="002302EE"/>
    <w:rsid w:val="002310FA"/>
    <w:rsid w:val="0023310B"/>
    <w:rsid w:val="00234851"/>
    <w:rsid w:val="00235055"/>
    <w:rsid w:val="00236D46"/>
    <w:rsid w:val="00236D64"/>
    <w:rsid w:val="00237BBC"/>
    <w:rsid w:val="00237DB5"/>
    <w:rsid w:val="00241E9D"/>
    <w:rsid w:val="0024219B"/>
    <w:rsid w:val="00244014"/>
    <w:rsid w:val="00244772"/>
    <w:rsid w:val="002449E9"/>
    <w:rsid w:val="00244B0A"/>
    <w:rsid w:val="0024529C"/>
    <w:rsid w:val="002453D5"/>
    <w:rsid w:val="00245BD7"/>
    <w:rsid w:val="00245E05"/>
    <w:rsid w:val="00245EAD"/>
    <w:rsid w:val="0024635B"/>
    <w:rsid w:val="002466F4"/>
    <w:rsid w:val="0024699C"/>
    <w:rsid w:val="00247B2C"/>
    <w:rsid w:val="00247DF6"/>
    <w:rsid w:val="00247ED8"/>
    <w:rsid w:val="002500A5"/>
    <w:rsid w:val="00250B41"/>
    <w:rsid w:val="00251385"/>
    <w:rsid w:val="002530B5"/>
    <w:rsid w:val="002531DC"/>
    <w:rsid w:val="002538F8"/>
    <w:rsid w:val="00255271"/>
    <w:rsid w:val="00255906"/>
    <w:rsid w:val="00257474"/>
    <w:rsid w:val="00260CBA"/>
    <w:rsid w:val="00261F23"/>
    <w:rsid w:val="002636F1"/>
    <w:rsid w:val="00263D10"/>
    <w:rsid w:val="00263FCC"/>
    <w:rsid w:val="00264EE0"/>
    <w:rsid w:val="002667AB"/>
    <w:rsid w:val="00267951"/>
    <w:rsid w:val="00271FD4"/>
    <w:rsid w:val="00274304"/>
    <w:rsid w:val="00274DE8"/>
    <w:rsid w:val="00275D26"/>
    <w:rsid w:val="0027603F"/>
    <w:rsid w:val="00276A92"/>
    <w:rsid w:val="00277AD9"/>
    <w:rsid w:val="00280822"/>
    <w:rsid w:val="002810DA"/>
    <w:rsid w:val="00283AB6"/>
    <w:rsid w:val="00284086"/>
    <w:rsid w:val="002853C6"/>
    <w:rsid w:val="00286429"/>
    <w:rsid w:val="0028686B"/>
    <w:rsid w:val="00287CAB"/>
    <w:rsid w:val="00290C67"/>
    <w:rsid w:val="00291199"/>
    <w:rsid w:val="00291377"/>
    <w:rsid w:val="00291E23"/>
    <w:rsid w:val="00294903"/>
    <w:rsid w:val="00294D16"/>
    <w:rsid w:val="002958E3"/>
    <w:rsid w:val="0029610C"/>
    <w:rsid w:val="0029665E"/>
    <w:rsid w:val="00296DEE"/>
    <w:rsid w:val="00296E29"/>
    <w:rsid w:val="002973BD"/>
    <w:rsid w:val="002A04D3"/>
    <w:rsid w:val="002A1FE5"/>
    <w:rsid w:val="002A4299"/>
    <w:rsid w:val="002A46C1"/>
    <w:rsid w:val="002A47C5"/>
    <w:rsid w:val="002A4A6E"/>
    <w:rsid w:val="002A4E9C"/>
    <w:rsid w:val="002A636F"/>
    <w:rsid w:val="002B0343"/>
    <w:rsid w:val="002B1FCE"/>
    <w:rsid w:val="002B2461"/>
    <w:rsid w:val="002B289F"/>
    <w:rsid w:val="002B548B"/>
    <w:rsid w:val="002B5891"/>
    <w:rsid w:val="002B5A1C"/>
    <w:rsid w:val="002B5E6E"/>
    <w:rsid w:val="002B7CD8"/>
    <w:rsid w:val="002C0273"/>
    <w:rsid w:val="002C14FB"/>
    <w:rsid w:val="002C1539"/>
    <w:rsid w:val="002C1C84"/>
    <w:rsid w:val="002C2EF9"/>
    <w:rsid w:val="002C33C7"/>
    <w:rsid w:val="002C65AA"/>
    <w:rsid w:val="002C6885"/>
    <w:rsid w:val="002C7C75"/>
    <w:rsid w:val="002D01F0"/>
    <w:rsid w:val="002D0648"/>
    <w:rsid w:val="002D0866"/>
    <w:rsid w:val="002D0AB6"/>
    <w:rsid w:val="002D0B48"/>
    <w:rsid w:val="002D11C3"/>
    <w:rsid w:val="002D43CF"/>
    <w:rsid w:val="002D5002"/>
    <w:rsid w:val="002D65EB"/>
    <w:rsid w:val="002D6DC0"/>
    <w:rsid w:val="002D6E0B"/>
    <w:rsid w:val="002D772A"/>
    <w:rsid w:val="002D7A96"/>
    <w:rsid w:val="002D7FA7"/>
    <w:rsid w:val="002E192C"/>
    <w:rsid w:val="002E1E27"/>
    <w:rsid w:val="002E2C3B"/>
    <w:rsid w:val="002E3887"/>
    <w:rsid w:val="002E5148"/>
    <w:rsid w:val="002E5500"/>
    <w:rsid w:val="002E68D3"/>
    <w:rsid w:val="002F0032"/>
    <w:rsid w:val="002F0B62"/>
    <w:rsid w:val="002F0C2D"/>
    <w:rsid w:val="002F0CF3"/>
    <w:rsid w:val="002F3BF7"/>
    <w:rsid w:val="002F6AC2"/>
    <w:rsid w:val="00301112"/>
    <w:rsid w:val="0030381B"/>
    <w:rsid w:val="00304AC1"/>
    <w:rsid w:val="00305291"/>
    <w:rsid w:val="00305E3F"/>
    <w:rsid w:val="00307DCD"/>
    <w:rsid w:val="003117C5"/>
    <w:rsid w:val="00312748"/>
    <w:rsid w:val="00312F0B"/>
    <w:rsid w:val="00313CDB"/>
    <w:rsid w:val="003141DF"/>
    <w:rsid w:val="00314392"/>
    <w:rsid w:val="003151AA"/>
    <w:rsid w:val="00316737"/>
    <w:rsid w:val="0031679E"/>
    <w:rsid w:val="00316CEA"/>
    <w:rsid w:val="003171E4"/>
    <w:rsid w:val="003175FB"/>
    <w:rsid w:val="0032046D"/>
    <w:rsid w:val="00321500"/>
    <w:rsid w:val="00322921"/>
    <w:rsid w:val="00323C4C"/>
    <w:rsid w:val="0033209F"/>
    <w:rsid w:val="00332A82"/>
    <w:rsid w:val="00333E9F"/>
    <w:rsid w:val="00334D9B"/>
    <w:rsid w:val="00335888"/>
    <w:rsid w:val="0033596C"/>
    <w:rsid w:val="00336323"/>
    <w:rsid w:val="00336A11"/>
    <w:rsid w:val="00337557"/>
    <w:rsid w:val="003407C0"/>
    <w:rsid w:val="0034091B"/>
    <w:rsid w:val="00340B41"/>
    <w:rsid w:val="0034122F"/>
    <w:rsid w:val="00342612"/>
    <w:rsid w:val="003430A1"/>
    <w:rsid w:val="003442A8"/>
    <w:rsid w:val="00346ACA"/>
    <w:rsid w:val="00346C0C"/>
    <w:rsid w:val="003470FE"/>
    <w:rsid w:val="00350641"/>
    <w:rsid w:val="00350A85"/>
    <w:rsid w:val="003515AD"/>
    <w:rsid w:val="00353279"/>
    <w:rsid w:val="00354574"/>
    <w:rsid w:val="00354CA1"/>
    <w:rsid w:val="00355005"/>
    <w:rsid w:val="00355032"/>
    <w:rsid w:val="00355266"/>
    <w:rsid w:val="0035535F"/>
    <w:rsid w:val="003568F4"/>
    <w:rsid w:val="00356EFB"/>
    <w:rsid w:val="00357F76"/>
    <w:rsid w:val="0036071A"/>
    <w:rsid w:val="003622F4"/>
    <w:rsid w:val="00362342"/>
    <w:rsid w:val="0036257D"/>
    <w:rsid w:val="00363642"/>
    <w:rsid w:val="003643C2"/>
    <w:rsid w:val="00364E80"/>
    <w:rsid w:val="00365CA9"/>
    <w:rsid w:val="00365DAF"/>
    <w:rsid w:val="0036671B"/>
    <w:rsid w:val="0037008D"/>
    <w:rsid w:val="00372311"/>
    <w:rsid w:val="00372E63"/>
    <w:rsid w:val="0037485B"/>
    <w:rsid w:val="003762B1"/>
    <w:rsid w:val="003768B7"/>
    <w:rsid w:val="00380C78"/>
    <w:rsid w:val="003821A2"/>
    <w:rsid w:val="0038228F"/>
    <w:rsid w:val="00382CDF"/>
    <w:rsid w:val="00382D02"/>
    <w:rsid w:val="00385EA8"/>
    <w:rsid w:val="00385EFD"/>
    <w:rsid w:val="003866ED"/>
    <w:rsid w:val="003870F6"/>
    <w:rsid w:val="003872FD"/>
    <w:rsid w:val="003903BD"/>
    <w:rsid w:val="00390407"/>
    <w:rsid w:val="003910B2"/>
    <w:rsid w:val="0039124F"/>
    <w:rsid w:val="00391837"/>
    <w:rsid w:val="00391CF0"/>
    <w:rsid w:val="003922B3"/>
    <w:rsid w:val="00392586"/>
    <w:rsid w:val="00392944"/>
    <w:rsid w:val="003932A6"/>
    <w:rsid w:val="00393EC9"/>
    <w:rsid w:val="00395A1D"/>
    <w:rsid w:val="00396172"/>
    <w:rsid w:val="00396B25"/>
    <w:rsid w:val="00397FD1"/>
    <w:rsid w:val="003A142E"/>
    <w:rsid w:val="003A416B"/>
    <w:rsid w:val="003A599C"/>
    <w:rsid w:val="003A5AFC"/>
    <w:rsid w:val="003A72F3"/>
    <w:rsid w:val="003A7C94"/>
    <w:rsid w:val="003B03BC"/>
    <w:rsid w:val="003B143E"/>
    <w:rsid w:val="003B2491"/>
    <w:rsid w:val="003B31CA"/>
    <w:rsid w:val="003B32FC"/>
    <w:rsid w:val="003B4291"/>
    <w:rsid w:val="003B547C"/>
    <w:rsid w:val="003B63C6"/>
    <w:rsid w:val="003C045D"/>
    <w:rsid w:val="003C0550"/>
    <w:rsid w:val="003C0BCE"/>
    <w:rsid w:val="003C1208"/>
    <w:rsid w:val="003C4029"/>
    <w:rsid w:val="003C6B5C"/>
    <w:rsid w:val="003C6DFB"/>
    <w:rsid w:val="003D2632"/>
    <w:rsid w:val="003D3607"/>
    <w:rsid w:val="003D3A3C"/>
    <w:rsid w:val="003D3D7E"/>
    <w:rsid w:val="003D4190"/>
    <w:rsid w:val="003D43E3"/>
    <w:rsid w:val="003D6550"/>
    <w:rsid w:val="003E018F"/>
    <w:rsid w:val="003E0305"/>
    <w:rsid w:val="003E089E"/>
    <w:rsid w:val="003E0D91"/>
    <w:rsid w:val="003E1017"/>
    <w:rsid w:val="003E1259"/>
    <w:rsid w:val="003E1952"/>
    <w:rsid w:val="003E2572"/>
    <w:rsid w:val="003E2C69"/>
    <w:rsid w:val="003E3A07"/>
    <w:rsid w:val="003E3ACD"/>
    <w:rsid w:val="003E47C9"/>
    <w:rsid w:val="003E4B71"/>
    <w:rsid w:val="003E4DB0"/>
    <w:rsid w:val="003E57A8"/>
    <w:rsid w:val="003E5CC0"/>
    <w:rsid w:val="003E629D"/>
    <w:rsid w:val="003E6486"/>
    <w:rsid w:val="003E648E"/>
    <w:rsid w:val="003E6FF8"/>
    <w:rsid w:val="003E7A8F"/>
    <w:rsid w:val="003F029F"/>
    <w:rsid w:val="003F04E6"/>
    <w:rsid w:val="003F0B51"/>
    <w:rsid w:val="003F11F8"/>
    <w:rsid w:val="003F15DD"/>
    <w:rsid w:val="003F18B7"/>
    <w:rsid w:val="003F223E"/>
    <w:rsid w:val="003F3244"/>
    <w:rsid w:val="003F3419"/>
    <w:rsid w:val="003F75C0"/>
    <w:rsid w:val="003F7CDF"/>
    <w:rsid w:val="00402E06"/>
    <w:rsid w:val="00402F50"/>
    <w:rsid w:val="00405A60"/>
    <w:rsid w:val="004068FA"/>
    <w:rsid w:val="00411065"/>
    <w:rsid w:val="00411215"/>
    <w:rsid w:val="00411C6A"/>
    <w:rsid w:val="00412C66"/>
    <w:rsid w:val="00412F11"/>
    <w:rsid w:val="0041419B"/>
    <w:rsid w:val="00414EDA"/>
    <w:rsid w:val="0041554C"/>
    <w:rsid w:val="00416A09"/>
    <w:rsid w:val="0041717A"/>
    <w:rsid w:val="00417AEF"/>
    <w:rsid w:val="00420DD1"/>
    <w:rsid w:val="0042103E"/>
    <w:rsid w:val="004216F4"/>
    <w:rsid w:val="00421B3D"/>
    <w:rsid w:val="004239B0"/>
    <w:rsid w:val="004241EE"/>
    <w:rsid w:val="004270FE"/>
    <w:rsid w:val="00430366"/>
    <w:rsid w:val="0043231D"/>
    <w:rsid w:val="00432FEF"/>
    <w:rsid w:val="00434463"/>
    <w:rsid w:val="00434542"/>
    <w:rsid w:val="00434B8B"/>
    <w:rsid w:val="004362BC"/>
    <w:rsid w:val="004374BA"/>
    <w:rsid w:val="00437BB3"/>
    <w:rsid w:val="00440437"/>
    <w:rsid w:val="00442031"/>
    <w:rsid w:val="00445618"/>
    <w:rsid w:val="004458C7"/>
    <w:rsid w:val="0045022B"/>
    <w:rsid w:val="00450E3C"/>
    <w:rsid w:val="004513CA"/>
    <w:rsid w:val="00451BB9"/>
    <w:rsid w:val="00451BDF"/>
    <w:rsid w:val="00451DA5"/>
    <w:rsid w:val="00451E16"/>
    <w:rsid w:val="004554D8"/>
    <w:rsid w:val="00456016"/>
    <w:rsid w:val="0045686F"/>
    <w:rsid w:val="00456DE9"/>
    <w:rsid w:val="004571D9"/>
    <w:rsid w:val="00457470"/>
    <w:rsid w:val="00460625"/>
    <w:rsid w:val="0046090D"/>
    <w:rsid w:val="00461607"/>
    <w:rsid w:val="00461B89"/>
    <w:rsid w:val="004628E7"/>
    <w:rsid w:val="00462A55"/>
    <w:rsid w:val="00462F0D"/>
    <w:rsid w:val="00463088"/>
    <w:rsid w:val="0046325E"/>
    <w:rsid w:val="0046398B"/>
    <w:rsid w:val="0046490A"/>
    <w:rsid w:val="00464BE5"/>
    <w:rsid w:val="004656B3"/>
    <w:rsid w:val="00465C13"/>
    <w:rsid w:val="00465E0B"/>
    <w:rsid w:val="00466928"/>
    <w:rsid w:val="00466C58"/>
    <w:rsid w:val="00466DF0"/>
    <w:rsid w:val="00466E8A"/>
    <w:rsid w:val="00466FDD"/>
    <w:rsid w:val="004670DF"/>
    <w:rsid w:val="00467A5B"/>
    <w:rsid w:val="00467D29"/>
    <w:rsid w:val="00471679"/>
    <w:rsid w:val="00471C14"/>
    <w:rsid w:val="00473308"/>
    <w:rsid w:val="004741CF"/>
    <w:rsid w:val="00474771"/>
    <w:rsid w:val="00474A35"/>
    <w:rsid w:val="004808FD"/>
    <w:rsid w:val="00481E1B"/>
    <w:rsid w:val="0048241D"/>
    <w:rsid w:val="00483549"/>
    <w:rsid w:val="00483670"/>
    <w:rsid w:val="004837FA"/>
    <w:rsid w:val="00483873"/>
    <w:rsid w:val="0048475E"/>
    <w:rsid w:val="00485759"/>
    <w:rsid w:val="00485FA3"/>
    <w:rsid w:val="00487B16"/>
    <w:rsid w:val="00487D44"/>
    <w:rsid w:val="00490453"/>
    <w:rsid w:val="0049377B"/>
    <w:rsid w:val="00494236"/>
    <w:rsid w:val="00494556"/>
    <w:rsid w:val="004957DB"/>
    <w:rsid w:val="00495B2B"/>
    <w:rsid w:val="004A0BEE"/>
    <w:rsid w:val="004A1D0A"/>
    <w:rsid w:val="004A2D65"/>
    <w:rsid w:val="004A32F6"/>
    <w:rsid w:val="004A3FC6"/>
    <w:rsid w:val="004A4AB7"/>
    <w:rsid w:val="004A57A6"/>
    <w:rsid w:val="004A6B8A"/>
    <w:rsid w:val="004A7237"/>
    <w:rsid w:val="004A750C"/>
    <w:rsid w:val="004B06C2"/>
    <w:rsid w:val="004B1481"/>
    <w:rsid w:val="004B213F"/>
    <w:rsid w:val="004B2B7C"/>
    <w:rsid w:val="004B4A80"/>
    <w:rsid w:val="004B569C"/>
    <w:rsid w:val="004B6F08"/>
    <w:rsid w:val="004B7808"/>
    <w:rsid w:val="004B7AE4"/>
    <w:rsid w:val="004C066D"/>
    <w:rsid w:val="004C16C2"/>
    <w:rsid w:val="004C3C85"/>
    <w:rsid w:val="004C553D"/>
    <w:rsid w:val="004C6580"/>
    <w:rsid w:val="004C7FB4"/>
    <w:rsid w:val="004D161C"/>
    <w:rsid w:val="004D165E"/>
    <w:rsid w:val="004D1B2B"/>
    <w:rsid w:val="004D2BA5"/>
    <w:rsid w:val="004D5FB9"/>
    <w:rsid w:val="004D6897"/>
    <w:rsid w:val="004D7340"/>
    <w:rsid w:val="004D7F44"/>
    <w:rsid w:val="004E0924"/>
    <w:rsid w:val="004E29BC"/>
    <w:rsid w:val="004E3FBB"/>
    <w:rsid w:val="004E411A"/>
    <w:rsid w:val="004E63A0"/>
    <w:rsid w:val="004E6519"/>
    <w:rsid w:val="004E664D"/>
    <w:rsid w:val="004E6A99"/>
    <w:rsid w:val="004E6B13"/>
    <w:rsid w:val="004E728D"/>
    <w:rsid w:val="004E7891"/>
    <w:rsid w:val="004F0384"/>
    <w:rsid w:val="004F1A26"/>
    <w:rsid w:val="004F2452"/>
    <w:rsid w:val="004F3300"/>
    <w:rsid w:val="004F3938"/>
    <w:rsid w:val="004F421B"/>
    <w:rsid w:val="004F54E4"/>
    <w:rsid w:val="004F55F9"/>
    <w:rsid w:val="004F5C1F"/>
    <w:rsid w:val="004F6669"/>
    <w:rsid w:val="004F6BF8"/>
    <w:rsid w:val="004F79F9"/>
    <w:rsid w:val="004F7F91"/>
    <w:rsid w:val="0050196C"/>
    <w:rsid w:val="00502B71"/>
    <w:rsid w:val="00502E75"/>
    <w:rsid w:val="00502FB1"/>
    <w:rsid w:val="005031F8"/>
    <w:rsid w:val="00504217"/>
    <w:rsid w:val="005072C4"/>
    <w:rsid w:val="005107A1"/>
    <w:rsid w:val="00510BE2"/>
    <w:rsid w:val="00510CA9"/>
    <w:rsid w:val="00510F68"/>
    <w:rsid w:val="0051182E"/>
    <w:rsid w:val="00512333"/>
    <w:rsid w:val="005127FA"/>
    <w:rsid w:val="0051406E"/>
    <w:rsid w:val="00515EF2"/>
    <w:rsid w:val="0051625B"/>
    <w:rsid w:val="00516321"/>
    <w:rsid w:val="00517264"/>
    <w:rsid w:val="00520039"/>
    <w:rsid w:val="005206BB"/>
    <w:rsid w:val="00521325"/>
    <w:rsid w:val="00521448"/>
    <w:rsid w:val="00521893"/>
    <w:rsid w:val="00521BAC"/>
    <w:rsid w:val="005220D1"/>
    <w:rsid w:val="0052313A"/>
    <w:rsid w:val="00523D39"/>
    <w:rsid w:val="0052414F"/>
    <w:rsid w:val="00526A52"/>
    <w:rsid w:val="00527F44"/>
    <w:rsid w:val="00530F1A"/>
    <w:rsid w:val="005315B0"/>
    <w:rsid w:val="00533525"/>
    <w:rsid w:val="00534FE8"/>
    <w:rsid w:val="005355C9"/>
    <w:rsid w:val="00536A78"/>
    <w:rsid w:val="00540C19"/>
    <w:rsid w:val="005413B6"/>
    <w:rsid w:val="0054144C"/>
    <w:rsid w:val="0054486A"/>
    <w:rsid w:val="00544ADD"/>
    <w:rsid w:val="00545659"/>
    <w:rsid w:val="00545C6B"/>
    <w:rsid w:val="0054645A"/>
    <w:rsid w:val="00546D28"/>
    <w:rsid w:val="00546D9A"/>
    <w:rsid w:val="005470B1"/>
    <w:rsid w:val="0055006F"/>
    <w:rsid w:val="005504A5"/>
    <w:rsid w:val="0055087C"/>
    <w:rsid w:val="00551F4A"/>
    <w:rsid w:val="00552EA0"/>
    <w:rsid w:val="005531AB"/>
    <w:rsid w:val="0055434E"/>
    <w:rsid w:val="005546C4"/>
    <w:rsid w:val="00554858"/>
    <w:rsid w:val="005559F7"/>
    <w:rsid w:val="00561705"/>
    <w:rsid w:val="00561928"/>
    <w:rsid w:val="00562C10"/>
    <w:rsid w:val="00565212"/>
    <w:rsid w:val="005672C8"/>
    <w:rsid w:val="005710B8"/>
    <w:rsid w:val="0057369E"/>
    <w:rsid w:val="005744DD"/>
    <w:rsid w:val="00575195"/>
    <w:rsid w:val="00575A98"/>
    <w:rsid w:val="0057671C"/>
    <w:rsid w:val="00576DF0"/>
    <w:rsid w:val="00577EED"/>
    <w:rsid w:val="00580253"/>
    <w:rsid w:val="00580880"/>
    <w:rsid w:val="005813D3"/>
    <w:rsid w:val="00581833"/>
    <w:rsid w:val="00582B04"/>
    <w:rsid w:val="005839D6"/>
    <w:rsid w:val="005859CC"/>
    <w:rsid w:val="00585A75"/>
    <w:rsid w:val="00586245"/>
    <w:rsid w:val="005869C7"/>
    <w:rsid w:val="00586A13"/>
    <w:rsid w:val="005907C8"/>
    <w:rsid w:val="00591E8E"/>
    <w:rsid w:val="00592035"/>
    <w:rsid w:val="00592582"/>
    <w:rsid w:val="00593452"/>
    <w:rsid w:val="00593BFB"/>
    <w:rsid w:val="005940B8"/>
    <w:rsid w:val="005955C7"/>
    <w:rsid w:val="00597523"/>
    <w:rsid w:val="005A02E6"/>
    <w:rsid w:val="005A02F4"/>
    <w:rsid w:val="005A10FB"/>
    <w:rsid w:val="005A1383"/>
    <w:rsid w:val="005A1A29"/>
    <w:rsid w:val="005A1AD1"/>
    <w:rsid w:val="005A1E49"/>
    <w:rsid w:val="005A1FEB"/>
    <w:rsid w:val="005A24AD"/>
    <w:rsid w:val="005A3E64"/>
    <w:rsid w:val="005A4492"/>
    <w:rsid w:val="005A63BA"/>
    <w:rsid w:val="005A702B"/>
    <w:rsid w:val="005A737F"/>
    <w:rsid w:val="005A7829"/>
    <w:rsid w:val="005B055A"/>
    <w:rsid w:val="005B18E2"/>
    <w:rsid w:val="005B4438"/>
    <w:rsid w:val="005B508A"/>
    <w:rsid w:val="005B637D"/>
    <w:rsid w:val="005B6569"/>
    <w:rsid w:val="005B6FE4"/>
    <w:rsid w:val="005B7291"/>
    <w:rsid w:val="005C05C7"/>
    <w:rsid w:val="005C0A5F"/>
    <w:rsid w:val="005C0D01"/>
    <w:rsid w:val="005C0DA7"/>
    <w:rsid w:val="005C133E"/>
    <w:rsid w:val="005C16D8"/>
    <w:rsid w:val="005C3B62"/>
    <w:rsid w:val="005C3ECC"/>
    <w:rsid w:val="005C526E"/>
    <w:rsid w:val="005C62B2"/>
    <w:rsid w:val="005C740E"/>
    <w:rsid w:val="005C77D5"/>
    <w:rsid w:val="005D0AA1"/>
    <w:rsid w:val="005D0B31"/>
    <w:rsid w:val="005D2266"/>
    <w:rsid w:val="005D2C52"/>
    <w:rsid w:val="005D3AED"/>
    <w:rsid w:val="005D3DA8"/>
    <w:rsid w:val="005D5EE7"/>
    <w:rsid w:val="005D6588"/>
    <w:rsid w:val="005D7557"/>
    <w:rsid w:val="005D767E"/>
    <w:rsid w:val="005E0247"/>
    <w:rsid w:val="005E07D0"/>
    <w:rsid w:val="005E4A5C"/>
    <w:rsid w:val="005E4B24"/>
    <w:rsid w:val="005E60F1"/>
    <w:rsid w:val="005E758E"/>
    <w:rsid w:val="005F063E"/>
    <w:rsid w:val="005F0951"/>
    <w:rsid w:val="005F35B3"/>
    <w:rsid w:val="005F4F73"/>
    <w:rsid w:val="005F5D82"/>
    <w:rsid w:val="006007E6"/>
    <w:rsid w:val="006013F3"/>
    <w:rsid w:val="0060228B"/>
    <w:rsid w:val="006027EE"/>
    <w:rsid w:val="006033A7"/>
    <w:rsid w:val="00603409"/>
    <w:rsid w:val="006035E0"/>
    <w:rsid w:val="00603C83"/>
    <w:rsid w:val="00603DEC"/>
    <w:rsid w:val="006043DB"/>
    <w:rsid w:val="00604A4A"/>
    <w:rsid w:val="0060517E"/>
    <w:rsid w:val="006062C8"/>
    <w:rsid w:val="006068C3"/>
    <w:rsid w:val="00606A68"/>
    <w:rsid w:val="006119A2"/>
    <w:rsid w:val="00613249"/>
    <w:rsid w:val="00614F47"/>
    <w:rsid w:val="0061606F"/>
    <w:rsid w:val="00617747"/>
    <w:rsid w:val="00621290"/>
    <w:rsid w:val="006217AC"/>
    <w:rsid w:val="00622C52"/>
    <w:rsid w:val="006237D6"/>
    <w:rsid w:val="006239FE"/>
    <w:rsid w:val="00623C98"/>
    <w:rsid w:val="00624774"/>
    <w:rsid w:val="00624BE2"/>
    <w:rsid w:val="00625158"/>
    <w:rsid w:val="006260FE"/>
    <w:rsid w:val="00626152"/>
    <w:rsid w:val="006261A2"/>
    <w:rsid w:val="00626EF4"/>
    <w:rsid w:val="00627AD1"/>
    <w:rsid w:val="00631514"/>
    <w:rsid w:val="006325E3"/>
    <w:rsid w:val="00632744"/>
    <w:rsid w:val="0063290D"/>
    <w:rsid w:val="00632FBC"/>
    <w:rsid w:val="00633CD6"/>
    <w:rsid w:val="00634FA4"/>
    <w:rsid w:val="006357C0"/>
    <w:rsid w:val="006373EF"/>
    <w:rsid w:val="006375E3"/>
    <w:rsid w:val="00637B6E"/>
    <w:rsid w:val="006411A3"/>
    <w:rsid w:val="0064280F"/>
    <w:rsid w:val="00642BBD"/>
    <w:rsid w:val="00643462"/>
    <w:rsid w:val="006448DB"/>
    <w:rsid w:val="00644C55"/>
    <w:rsid w:val="00644D43"/>
    <w:rsid w:val="00645442"/>
    <w:rsid w:val="00646273"/>
    <w:rsid w:val="006469F6"/>
    <w:rsid w:val="006476C7"/>
    <w:rsid w:val="006500A1"/>
    <w:rsid w:val="0065077D"/>
    <w:rsid w:val="0065414C"/>
    <w:rsid w:val="00654358"/>
    <w:rsid w:val="00654399"/>
    <w:rsid w:val="0065446F"/>
    <w:rsid w:val="00655FB9"/>
    <w:rsid w:val="00656680"/>
    <w:rsid w:val="0065785E"/>
    <w:rsid w:val="00657927"/>
    <w:rsid w:val="006602A7"/>
    <w:rsid w:val="0066048D"/>
    <w:rsid w:val="006624B3"/>
    <w:rsid w:val="0066270B"/>
    <w:rsid w:val="00664BFE"/>
    <w:rsid w:val="0066611A"/>
    <w:rsid w:val="00666A0F"/>
    <w:rsid w:val="006673D9"/>
    <w:rsid w:val="006678EC"/>
    <w:rsid w:val="00671C3D"/>
    <w:rsid w:val="006750FC"/>
    <w:rsid w:val="00675219"/>
    <w:rsid w:val="00675279"/>
    <w:rsid w:val="006765B9"/>
    <w:rsid w:val="006813E0"/>
    <w:rsid w:val="00681A52"/>
    <w:rsid w:val="0068232F"/>
    <w:rsid w:val="00682483"/>
    <w:rsid w:val="006824B5"/>
    <w:rsid w:val="00684C90"/>
    <w:rsid w:val="00684D31"/>
    <w:rsid w:val="006850A1"/>
    <w:rsid w:val="006851D8"/>
    <w:rsid w:val="00685EE9"/>
    <w:rsid w:val="00686E41"/>
    <w:rsid w:val="00692F7D"/>
    <w:rsid w:val="00693365"/>
    <w:rsid w:val="00693E88"/>
    <w:rsid w:val="0069404F"/>
    <w:rsid w:val="00694F52"/>
    <w:rsid w:val="0069666E"/>
    <w:rsid w:val="006A0034"/>
    <w:rsid w:val="006A0A40"/>
    <w:rsid w:val="006A1986"/>
    <w:rsid w:val="006A3030"/>
    <w:rsid w:val="006A5303"/>
    <w:rsid w:val="006A55CA"/>
    <w:rsid w:val="006A5FAA"/>
    <w:rsid w:val="006A601B"/>
    <w:rsid w:val="006A63C7"/>
    <w:rsid w:val="006B04F9"/>
    <w:rsid w:val="006B1EF9"/>
    <w:rsid w:val="006B1F84"/>
    <w:rsid w:val="006B2FCD"/>
    <w:rsid w:val="006B5059"/>
    <w:rsid w:val="006B5552"/>
    <w:rsid w:val="006B5C7C"/>
    <w:rsid w:val="006B684F"/>
    <w:rsid w:val="006B72A2"/>
    <w:rsid w:val="006C03EC"/>
    <w:rsid w:val="006C0C00"/>
    <w:rsid w:val="006C181D"/>
    <w:rsid w:val="006C1EE2"/>
    <w:rsid w:val="006C1F5F"/>
    <w:rsid w:val="006C38DE"/>
    <w:rsid w:val="006C3E2D"/>
    <w:rsid w:val="006C7DE8"/>
    <w:rsid w:val="006D023F"/>
    <w:rsid w:val="006D2854"/>
    <w:rsid w:val="006D292D"/>
    <w:rsid w:val="006D3758"/>
    <w:rsid w:val="006D4A07"/>
    <w:rsid w:val="006D53C3"/>
    <w:rsid w:val="006D672B"/>
    <w:rsid w:val="006D6A77"/>
    <w:rsid w:val="006D6E9C"/>
    <w:rsid w:val="006D7011"/>
    <w:rsid w:val="006D742D"/>
    <w:rsid w:val="006E0657"/>
    <w:rsid w:val="006E120A"/>
    <w:rsid w:val="006E1ED4"/>
    <w:rsid w:val="006E2628"/>
    <w:rsid w:val="006E364C"/>
    <w:rsid w:val="006E4958"/>
    <w:rsid w:val="006E58AD"/>
    <w:rsid w:val="006E6C4D"/>
    <w:rsid w:val="006E73E5"/>
    <w:rsid w:val="006F06C5"/>
    <w:rsid w:val="006F1D27"/>
    <w:rsid w:val="006F1DAC"/>
    <w:rsid w:val="006F2157"/>
    <w:rsid w:val="006F2826"/>
    <w:rsid w:val="006F4825"/>
    <w:rsid w:val="006F568F"/>
    <w:rsid w:val="006F57A0"/>
    <w:rsid w:val="006F64B5"/>
    <w:rsid w:val="006F64CA"/>
    <w:rsid w:val="006F6AB6"/>
    <w:rsid w:val="006F6E58"/>
    <w:rsid w:val="006F793A"/>
    <w:rsid w:val="006F7F9C"/>
    <w:rsid w:val="007004F3"/>
    <w:rsid w:val="007015A8"/>
    <w:rsid w:val="007053EF"/>
    <w:rsid w:val="00706517"/>
    <w:rsid w:val="00710D56"/>
    <w:rsid w:val="00711FED"/>
    <w:rsid w:val="007128A6"/>
    <w:rsid w:val="00712EB7"/>
    <w:rsid w:val="0071326B"/>
    <w:rsid w:val="0071328C"/>
    <w:rsid w:val="007148FC"/>
    <w:rsid w:val="00716FEE"/>
    <w:rsid w:val="00720FBC"/>
    <w:rsid w:val="007222D7"/>
    <w:rsid w:val="00722DE7"/>
    <w:rsid w:val="007236F2"/>
    <w:rsid w:val="00726D1D"/>
    <w:rsid w:val="00727AFC"/>
    <w:rsid w:val="007302F6"/>
    <w:rsid w:val="007307CD"/>
    <w:rsid w:val="007321B7"/>
    <w:rsid w:val="007322B5"/>
    <w:rsid w:val="007330C2"/>
    <w:rsid w:val="00733DAE"/>
    <w:rsid w:val="00734102"/>
    <w:rsid w:val="00734407"/>
    <w:rsid w:val="00734D00"/>
    <w:rsid w:val="00735E67"/>
    <w:rsid w:val="00736D1C"/>
    <w:rsid w:val="00737171"/>
    <w:rsid w:val="007371CA"/>
    <w:rsid w:val="007423A2"/>
    <w:rsid w:val="007424D5"/>
    <w:rsid w:val="007427FA"/>
    <w:rsid w:val="00744A4B"/>
    <w:rsid w:val="00744ABF"/>
    <w:rsid w:val="007450F4"/>
    <w:rsid w:val="0074618A"/>
    <w:rsid w:val="007503D5"/>
    <w:rsid w:val="0075255F"/>
    <w:rsid w:val="0075341C"/>
    <w:rsid w:val="0075392B"/>
    <w:rsid w:val="007542C5"/>
    <w:rsid w:val="00755C64"/>
    <w:rsid w:val="00755C78"/>
    <w:rsid w:val="00756BE9"/>
    <w:rsid w:val="00757812"/>
    <w:rsid w:val="007578E4"/>
    <w:rsid w:val="00760E4B"/>
    <w:rsid w:val="00762A8C"/>
    <w:rsid w:val="00762ADB"/>
    <w:rsid w:val="00765BCD"/>
    <w:rsid w:val="00765E33"/>
    <w:rsid w:val="00766B86"/>
    <w:rsid w:val="007678A1"/>
    <w:rsid w:val="007707A9"/>
    <w:rsid w:val="00771E1A"/>
    <w:rsid w:val="00772204"/>
    <w:rsid w:val="00773885"/>
    <w:rsid w:val="00773B63"/>
    <w:rsid w:val="007749F8"/>
    <w:rsid w:val="00774E90"/>
    <w:rsid w:val="00775A65"/>
    <w:rsid w:val="00777A2E"/>
    <w:rsid w:val="007802F2"/>
    <w:rsid w:val="007808AC"/>
    <w:rsid w:val="00780C56"/>
    <w:rsid w:val="0078142B"/>
    <w:rsid w:val="007820FF"/>
    <w:rsid w:val="0078269C"/>
    <w:rsid w:val="00782B07"/>
    <w:rsid w:val="00783439"/>
    <w:rsid w:val="00783952"/>
    <w:rsid w:val="00784517"/>
    <w:rsid w:val="00784FE2"/>
    <w:rsid w:val="00785B9C"/>
    <w:rsid w:val="0078732E"/>
    <w:rsid w:val="007874B4"/>
    <w:rsid w:val="00790211"/>
    <w:rsid w:val="007903A9"/>
    <w:rsid w:val="007926AB"/>
    <w:rsid w:val="00793208"/>
    <w:rsid w:val="00793635"/>
    <w:rsid w:val="00794240"/>
    <w:rsid w:val="00794ABE"/>
    <w:rsid w:val="007951F9"/>
    <w:rsid w:val="00796802"/>
    <w:rsid w:val="00796C77"/>
    <w:rsid w:val="00797881"/>
    <w:rsid w:val="007A10CC"/>
    <w:rsid w:val="007A1881"/>
    <w:rsid w:val="007A19B2"/>
    <w:rsid w:val="007A1BB9"/>
    <w:rsid w:val="007A24B7"/>
    <w:rsid w:val="007A30E8"/>
    <w:rsid w:val="007A31BD"/>
    <w:rsid w:val="007A574D"/>
    <w:rsid w:val="007A5F7F"/>
    <w:rsid w:val="007A6098"/>
    <w:rsid w:val="007A6470"/>
    <w:rsid w:val="007A655F"/>
    <w:rsid w:val="007A7E52"/>
    <w:rsid w:val="007B0CB0"/>
    <w:rsid w:val="007B2480"/>
    <w:rsid w:val="007B2A6F"/>
    <w:rsid w:val="007B2A99"/>
    <w:rsid w:val="007B53B8"/>
    <w:rsid w:val="007B651B"/>
    <w:rsid w:val="007B6DF3"/>
    <w:rsid w:val="007B798D"/>
    <w:rsid w:val="007C0032"/>
    <w:rsid w:val="007C09E7"/>
    <w:rsid w:val="007C0E2E"/>
    <w:rsid w:val="007C1C22"/>
    <w:rsid w:val="007C2F16"/>
    <w:rsid w:val="007C3060"/>
    <w:rsid w:val="007C4877"/>
    <w:rsid w:val="007C4C33"/>
    <w:rsid w:val="007C6A5E"/>
    <w:rsid w:val="007C7BCB"/>
    <w:rsid w:val="007D158C"/>
    <w:rsid w:val="007D3235"/>
    <w:rsid w:val="007D43F6"/>
    <w:rsid w:val="007D4B4F"/>
    <w:rsid w:val="007D58AE"/>
    <w:rsid w:val="007D5C24"/>
    <w:rsid w:val="007D651F"/>
    <w:rsid w:val="007D7009"/>
    <w:rsid w:val="007D7266"/>
    <w:rsid w:val="007E0B38"/>
    <w:rsid w:val="007E0EDB"/>
    <w:rsid w:val="007E1BCE"/>
    <w:rsid w:val="007E5757"/>
    <w:rsid w:val="007E5A31"/>
    <w:rsid w:val="007E6494"/>
    <w:rsid w:val="007F0433"/>
    <w:rsid w:val="007F1A42"/>
    <w:rsid w:val="007F200C"/>
    <w:rsid w:val="007F236F"/>
    <w:rsid w:val="007F3FB3"/>
    <w:rsid w:val="007F43C2"/>
    <w:rsid w:val="007F4F2F"/>
    <w:rsid w:val="007F5213"/>
    <w:rsid w:val="007F610C"/>
    <w:rsid w:val="007F7200"/>
    <w:rsid w:val="008006BE"/>
    <w:rsid w:val="00800B12"/>
    <w:rsid w:val="0080240A"/>
    <w:rsid w:val="0080293A"/>
    <w:rsid w:val="00804EC9"/>
    <w:rsid w:val="0080516C"/>
    <w:rsid w:val="008067A2"/>
    <w:rsid w:val="00810B86"/>
    <w:rsid w:val="00813D1B"/>
    <w:rsid w:val="0081421D"/>
    <w:rsid w:val="00815BE0"/>
    <w:rsid w:val="00817066"/>
    <w:rsid w:val="00817804"/>
    <w:rsid w:val="00820998"/>
    <w:rsid w:val="00821C71"/>
    <w:rsid w:val="00823E92"/>
    <w:rsid w:val="008245FD"/>
    <w:rsid w:val="00825863"/>
    <w:rsid w:val="00825E96"/>
    <w:rsid w:val="008264C9"/>
    <w:rsid w:val="00826F0B"/>
    <w:rsid w:val="00830588"/>
    <w:rsid w:val="00830C06"/>
    <w:rsid w:val="00830E3C"/>
    <w:rsid w:val="00831DEC"/>
    <w:rsid w:val="00832B30"/>
    <w:rsid w:val="00833329"/>
    <w:rsid w:val="00835726"/>
    <w:rsid w:val="008359E1"/>
    <w:rsid w:val="00836E78"/>
    <w:rsid w:val="008370BF"/>
    <w:rsid w:val="00840048"/>
    <w:rsid w:val="008413AC"/>
    <w:rsid w:val="008419B7"/>
    <w:rsid w:val="00842063"/>
    <w:rsid w:val="008422D6"/>
    <w:rsid w:val="00842554"/>
    <w:rsid w:val="00844DC3"/>
    <w:rsid w:val="00847364"/>
    <w:rsid w:val="00847A1D"/>
    <w:rsid w:val="00847B12"/>
    <w:rsid w:val="00847E4E"/>
    <w:rsid w:val="008523BA"/>
    <w:rsid w:val="00852CA2"/>
    <w:rsid w:val="00854215"/>
    <w:rsid w:val="00857A70"/>
    <w:rsid w:val="00860738"/>
    <w:rsid w:val="00860863"/>
    <w:rsid w:val="00860E2E"/>
    <w:rsid w:val="00861024"/>
    <w:rsid w:val="008613E1"/>
    <w:rsid w:val="00861E56"/>
    <w:rsid w:val="00862375"/>
    <w:rsid w:val="00863854"/>
    <w:rsid w:val="00863E94"/>
    <w:rsid w:val="00863FAC"/>
    <w:rsid w:val="008648B4"/>
    <w:rsid w:val="00865353"/>
    <w:rsid w:val="008659C2"/>
    <w:rsid w:val="00866275"/>
    <w:rsid w:val="008666C1"/>
    <w:rsid w:val="008669F8"/>
    <w:rsid w:val="00866A44"/>
    <w:rsid w:val="008701ED"/>
    <w:rsid w:val="00871F2D"/>
    <w:rsid w:val="00872387"/>
    <w:rsid w:val="00872610"/>
    <w:rsid w:val="00872A1E"/>
    <w:rsid w:val="00874928"/>
    <w:rsid w:val="00875391"/>
    <w:rsid w:val="00875E15"/>
    <w:rsid w:val="008768DC"/>
    <w:rsid w:val="00876C22"/>
    <w:rsid w:val="00876F74"/>
    <w:rsid w:val="00877356"/>
    <w:rsid w:val="008818A9"/>
    <w:rsid w:val="0088345E"/>
    <w:rsid w:val="00883BEF"/>
    <w:rsid w:val="008843AB"/>
    <w:rsid w:val="008854BF"/>
    <w:rsid w:val="0088552B"/>
    <w:rsid w:val="008900C9"/>
    <w:rsid w:val="00890C04"/>
    <w:rsid w:val="008910AC"/>
    <w:rsid w:val="00891B0F"/>
    <w:rsid w:val="00891B81"/>
    <w:rsid w:val="008920DA"/>
    <w:rsid w:val="00892912"/>
    <w:rsid w:val="00892CBD"/>
    <w:rsid w:val="00893F11"/>
    <w:rsid w:val="00894877"/>
    <w:rsid w:val="00896233"/>
    <w:rsid w:val="00896433"/>
    <w:rsid w:val="0089709B"/>
    <w:rsid w:val="008970C2"/>
    <w:rsid w:val="00897282"/>
    <w:rsid w:val="008A0323"/>
    <w:rsid w:val="008A071B"/>
    <w:rsid w:val="008A3EBD"/>
    <w:rsid w:val="008A42EE"/>
    <w:rsid w:val="008A6446"/>
    <w:rsid w:val="008A72F4"/>
    <w:rsid w:val="008B03B4"/>
    <w:rsid w:val="008B093F"/>
    <w:rsid w:val="008B0CBE"/>
    <w:rsid w:val="008B171A"/>
    <w:rsid w:val="008B279A"/>
    <w:rsid w:val="008B28B7"/>
    <w:rsid w:val="008B344B"/>
    <w:rsid w:val="008B42BD"/>
    <w:rsid w:val="008B532A"/>
    <w:rsid w:val="008C003D"/>
    <w:rsid w:val="008C122C"/>
    <w:rsid w:val="008C2AF5"/>
    <w:rsid w:val="008C3179"/>
    <w:rsid w:val="008C32CC"/>
    <w:rsid w:val="008C3683"/>
    <w:rsid w:val="008C4FC2"/>
    <w:rsid w:val="008C4FFB"/>
    <w:rsid w:val="008C7C3F"/>
    <w:rsid w:val="008D0FFC"/>
    <w:rsid w:val="008D1F8E"/>
    <w:rsid w:val="008D20D6"/>
    <w:rsid w:val="008D3AE5"/>
    <w:rsid w:val="008D49B7"/>
    <w:rsid w:val="008D6B7D"/>
    <w:rsid w:val="008D716E"/>
    <w:rsid w:val="008D7E01"/>
    <w:rsid w:val="008E2D67"/>
    <w:rsid w:val="008E334C"/>
    <w:rsid w:val="008E3C93"/>
    <w:rsid w:val="008E696D"/>
    <w:rsid w:val="008E6F1A"/>
    <w:rsid w:val="008E7CED"/>
    <w:rsid w:val="008F007F"/>
    <w:rsid w:val="008F048C"/>
    <w:rsid w:val="008F05AC"/>
    <w:rsid w:val="008F1B8D"/>
    <w:rsid w:val="008F1F57"/>
    <w:rsid w:val="008F2C0D"/>
    <w:rsid w:val="008F2CBF"/>
    <w:rsid w:val="008F332B"/>
    <w:rsid w:val="008F4A1C"/>
    <w:rsid w:val="008F5B7E"/>
    <w:rsid w:val="008F634E"/>
    <w:rsid w:val="0090015E"/>
    <w:rsid w:val="00900282"/>
    <w:rsid w:val="009015DE"/>
    <w:rsid w:val="009018A2"/>
    <w:rsid w:val="00902023"/>
    <w:rsid w:val="009036B0"/>
    <w:rsid w:val="00903F28"/>
    <w:rsid w:val="0090484B"/>
    <w:rsid w:val="00904AB4"/>
    <w:rsid w:val="00905939"/>
    <w:rsid w:val="00905DA0"/>
    <w:rsid w:val="00906CAD"/>
    <w:rsid w:val="00906FB1"/>
    <w:rsid w:val="0090775C"/>
    <w:rsid w:val="0091055E"/>
    <w:rsid w:val="00911DF7"/>
    <w:rsid w:val="00912DC8"/>
    <w:rsid w:val="009130D8"/>
    <w:rsid w:val="00913201"/>
    <w:rsid w:val="00913734"/>
    <w:rsid w:val="009138E3"/>
    <w:rsid w:val="00913B4D"/>
    <w:rsid w:val="00914892"/>
    <w:rsid w:val="009169B3"/>
    <w:rsid w:val="009227B7"/>
    <w:rsid w:val="009229C7"/>
    <w:rsid w:val="009240A5"/>
    <w:rsid w:val="0092597C"/>
    <w:rsid w:val="00925C8B"/>
    <w:rsid w:val="0092634D"/>
    <w:rsid w:val="00926399"/>
    <w:rsid w:val="00926A31"/>
    <w:rsid w:val="009274A8"/>
    <w:rsid w:val="009314EC"/>
    <w:rsid w:val="009318BE"/>
    <w:rsid w:val="00931E8F"/>
    <w:rsid w:val="009320C8"/>
    <w:rsid w:val="00932D34"/>
    <w:rsid w:val="00934045"/>
    <w:rsid w:val="00935D77"/>
    <w:rsid w:val="009367A8"/>
    <w:rsid w:val="00936F6B"/>
    <w:rsid w:val="00940B98"/>
    <w:rsid w:val="00941602"/>
    <w:rsid w:val="00941EE2"/>
    <w:rsid w:val="0094308A"/>
    <w:rsid w:val="00943CF7"/>
    <w:rsid w:val="00944DA4"/>
    <w:rsid w:val="009462E7"/>
    <w:rsid w:val="00947287"/>
    <w:rsid w:val="00947573"/>
    <w:rsid w:val="00950B2E"/>
    <w:rsid w:val="00950D0E"/>
    <w:rsid w:val="0095328A"/>
    <w:rsid w:val="009533CC"/>
    <w:rsid w:val="0095450E"/>
    <w:rsid w:val="00955C80"/>
    <w:rsid w:val="00956008"/>
    <w:rsid w:val="00956448"/>
    <w:rsid w:val="00956ED1"/>
    <w:rsid w:val="00957811"/>
    <w:rsid w:val="00957DD7"/>
    <w:rsid w:val="009601F4"/>
    <w:rsid w:val="009627C4"/>
    <w:rsid w:val="009638C2"/>
    <w:rsid w:val="00964339"/>
    <w:rsid w:val="00964522"/>
    <w:rsid w:val="00965482"/>
    <w:rsid w:val="009660CF"/>
    <w:rsid w:val="009660E7"/>
    <w:rsid w:val="00966467"/>
    <w:rsid w:val="0096661B"/>
    <w:rsid w:val="00971899"/>
    <w:rsid w:val="00971D0E"/>
    <w:rsid w:val="00972B45"/>
    <w:rsid w:val="009732F5"/>
    <w:rsid w:val="00973884"/>
    <w:rsid w:val="0097398A"/>
    <w:rsid w:val="00973A60"/>
    <w:rsid w:val="009746C9"/>
    <w:rsid w:val="009749C7"/>
    <w:rsid w:val="00977B7B"/>
    <w:rsid w:val="00977E6C"/>
    <w:rsid w:val="009820B4"/>
    <w:rsid w:val="00983BD0"/>
    <w:rsid w:val="00983C40"/>
    <w:rsid w:val="009846E5"/>
    <w:rsid w:val="0098530A"/>
    <w:rsid w:val="00985EB9"/>
    <w:rsid w:val="00987897"/>
    <w:rsid w:val="00987DFC"/>
    <w:rsid w:val="00987FB7"/>
    <w:rsid w:val="009901C3"/>
    <w:rsid w:val="0099091E"/>
    <w:rsid w:val="00991340"/>
    <w:rsid w:val="00991937"/>
    <w:rsid w:val="00991AF3"/>
    <w:rsid w:val="0099204A"/>
    <w:rsid w:val="00992306"/>
    <w:rsid w:val="00992E8D"/>
    <w:rsid w:val="009932F3"/>
    <w:rsid w:val="00994592"/>
    <w:rsid w:val="009948E5"/>
    <w:rsid w:val="00994C0B"/>
    <w:rsid w:val="009A1384"/>
    <w:rsid w:val="009A16D6"/>
    <w:rsid w:val="009A1F1D"/>
    <w:rsid w:val="009A2B0B"/>
    <w:rsid w:val="009A3EE4"/>
    <w:rsid w:val="009A40EF"/>
    <w:rsid w:val="009A487E"/>
    <w:rsid w:val="009A56C3"/>
    <w:rsid w:val="009A5C89"/>
    <w:rsid w:val="009A6700"/>
    <w:rsid w:val="009A6CF9"/>
    <w:rsid w:val="009B0409"/>
    <w:rsid w:val="009B0FFA"/>
    <w:rsid w:val="009B2B4B"/>
    <w:rsid w:val="009B2C6F"/>
    <w:rsid w:val="009B3B83"/>
    <w:rsid w:val="009B4BAF"/>
    <w:rsid w:val="009B54F1"/>
    <w:rsid w:val="009B7C9E"/>
    <w:rsid w:val="009C0D52"/>
    <w:rsid w:val="009C0D99"/>
    <w:rsid w:val="009C19B3"/>
    <w:rsid w:val="009C1C9A"/>
    <w:rsid w:val="009C3AC7"/>
    <w:rsid w:val="009C491B"/>
    <w:rsid w:val="009C4C5B"/>
    <w:rsid w:val="009C5785"/>
    <w:rsid w:val="009C68D5"/>
    <w:rsid w:val="009C749B"/>
    <w:rsid w:val="009D09C9"/>
    <w:rsid w:val="009D1BA6"/>
    <w:rsid w:val="009D2CA5"/>
    <w:rsid w:val="009D2DEC"/>
    <w:rsid w:val="009D310E"/>
    <w:rsid w:val="009D3907"/>
    <w:rsid w:val="009D5459"/>
    <w:rsid w:val="009D713B"/>
    <w:rsid w:val="009E0603"/>
    <w:rsid w:val="009E0DF5"/>
    <w:rsid w:val="009E1136"/>
    <w:rsid w:val="009E11FC"/>
    <w:rsid w:val="009E12C3"/>
    <w:rsid w:val="009E18BA"/>
    <w:rsid w:val="009E1A68"/>
    <w:rsid w:val="009E23A6"/>
    <w:rsid w:val="009E3F98"/>
    <w:rsid w:val="009E42F7"/>
    <w:rsid w:val="009E448D"/>
    <w:rsid w:val="009E5D83"/>
    <w:rsid w:val="009E5E65"/>
    <w:rsid w:val="009F04E4"/>
    <w:rsid w:val="009F0912"/>
    <w:rsid w:val="009F0B76"/>
    <w:rsid w:val="009F0DC9"/>
    <w:rsid w:val="009F0F1F"/>
    <w:rsid w:val="009F19E5"/>
    <w:rsid w:val="009F1B1A"/>
    <w:rsid w:val="009F202B"/>
    <w:rsid w:val="009F215E"/>
    <w:rsid w:val="009F24E1"/>
    <w:rsid w:val="009F4D5D"/>
    <w:rsid w:val="009F5B77"/>
    <w:rsid w:val="009F6B66"/>
    <w:rsid w:val="009F74D6"/>
    <w:rsid w:val="009F77F1"/>
    <w:rsid w:val="009F7DF7"/>
    <w:rsid w:val="00A00E05"/>
    <w:rsid w:val="00A00EE0"/>
    <w:rsid w:val="00A012D9"/>
    <w:rsid w:val="00A0212B"/>
    <w:rsid w:val="00A028CC"/>
    <w:rsid w:val="00A02DBC"/>
    <w:rsid w:val="00A044CA"/>
    <w:rsid w:val="00A04670"/>
    <w:rsid w:val="00A05AD8"/>
    <w:rsid w:val="00A0705D"/>
    <w:rsid w:val="00A0719B"/>
    <w:rsid w:val="00A07AEB"/>
    <w:rsid w:val="00A07F44"/>
    <w:rsid w:val="00A12280"/>
    <w:rsid w:val="00A13963"/>
    <w:rsid w:val="00A20084"/>
    <w:rsid w:val="00A20826"/>
    <w:rsid w:val="00A20ED3"/>
    <w:rsid w:val="00A21D0B"/>
    <w:rsid w:val="00A2204F"/>
    <w:rsid w:val="00A2241A"/>
    <w:rsid w:val="00A22FB2"/>
    <w:rsid w:val="00A23AAB"/>
    <w:rsid w:val="00A24D27"/>
    <w:rsid w:val="00A24EE9"/>
    <w:rsid w:val="00A266AF"/>
    <w:rsid w:val="00A3126A"/>
    <w:rsid w:val="00A3232B"/>
    <w:rsid w:val="00A32748"/>
    <w:rsid w:val="00A33532"/>
    <w:rsid w:val="00A341D5"/>
    <w:rsid w:val="00A37BE0"/>
    <w:rsid w:val="00A40BB2"/>
    <w:rsid w:val="00A42104"/>
    <w:rsid w:val="00A426C9"/>
    <w:rsid w:val="00A42E19"/>
    <w:rsid w:val="00A4475E"/>
    <w:rsid w:val="00A44F64"/>
    <w:rsid w:val="00A47DE4"/>
    <w:rsid w:val="00A504DA"/>
    <w:rsid w:val="00A518B8"/>
    <w:rsid w:val="00A53344"/>
    <w:rsid w:val="00A54416"/>
    <w:rsid w:val="00A54DBB"/>
    <w:rsid w:val="00A564AF"/>
    <w:rsid w:val="00A605AD"/>
    <w:rsid w:val="00A60EEA"/>
    <w:rsid w:val="00A617A7"/>
    <w:rsid w:val="00A6223D"/>
    <w:rsid w:val="00A63D9C"/>
    <w:rsid w:val="00A6405D"/>
    <w:rsid w:val="00A663B7"/>
    <w:rsid w:val="00A67C4C"/>
    <w:rsid w:val="00A71013"/>
    <w:rsid w:val="00A71F2D"/>
    <w:rsid w:val="00A72CF9"/>
    <w:rsid w:val="00A72D0C"/>
    <w:rsid w:val="00A73719"/>
    <w:rsid w:val="00A73BA1"/>
    <w:rsid w:val="00A74D8B"/>
    <w:rsid w:val="00A75743"/>
    <w:rsid w:val="00A75A08"/>
    <w:rsid w:val="00A75A48"/>
    <w:rsid w:val="00A75D61"/>
    <w:rsid w:val="00A765B0"/>
    <w:rsid w:val="00A76E94"/>
    <w:rsid w:val="00A773BA"/>
    <w:rsid w:val="00A77730"/>
    <w:rsid w:val="00A77E55"/>
    <w:rsid w:val="00A80F85"/>
    <w:rsid w:val="00A81C79"/>
    <w:rsid w:val="00A82186"/>
    <w:rsid w:val="00A831FB"/>
    <w:rsid w:val="00A833A2"/>
    <w:rsid w:val="00A868D7"/>
    <w:rsid w:val="00A86AC0"/>
    <w:rsid w:val="00A8798D"/>
    <w:rsid w:val="00A914D5"/>
    <w:rsid w:val="00A92E9F"/>
    <w:rsid w:val="00A938F7"/>
    <w:rsid w:val="00A94A2D"/>
    <w:rsid w:val="00A96DB7"/>
    <w:rsid w:val="00A97D9B"/>
    <w:rsid w:val="00AA05F0"/>
    <w:rsid w:val="00AA109F"/>
    <w:rsid w:val="00AA10E9"/>
    <w:rsid w:val="00AA1554"/>
    <w:rsid w:val="00AA24D3"/>
    <w:rsid w:val="00AA266A"/>
    <w:rsid w:val="00AA3BA3"/>
    <w:rsid w:val="00AA5F5A"/>
    <w:rsid w:val="00AB028F"/>
    <w:rsid w:val="00AB0413"/>
    <w:rsid w:val="00AB1495"/>
    <w:rsid w:val="00AB728D"/>
    <w:rsid w:val="00AB78D3"/>
    <w:rsid w:val="00AC0764"/>
    <w:rsid w:val="00AC22C8"/>
    <w:rsid w:val="00AC27CE"/>
    <w:rsid w:val="00AC3BEE"/>
    <w:rsid w:val="00AC419F"/>
    <w:rsid w:val="00AC41D9"/>
    <w:rsid w:val="00AC48DC"/>
    <w:rsid w:val="00AC7C2B"/>
    <w:rsid w:val="00AD04B8"/>
    <w:rsid w:val="00AD1280"/>
    <w:rsid w:val="00AD1D45"/>
    <w:rsid w:val="00AD1DEC"/>
    <w:rsid w:val="00AD23E0"/>
    <w:rsid w:val="00AD297E"/>
    <w:rsid w:val="00AD3550"/>
    <w:rsid w:val="00AD3676"/>
    <w:rsid w:val="00AD3753"/>
    <w:rsid w:val="00AD3AE2"/>
    <w:rsid w:val="00AD4886"/>
    <w:rsid w:val="00AD4A6F"/>
    <w:rsid w:val="00AD4FC5"/>
    <w:rsid w:val="00AD7023"/>
    <w:rsid w:val="00AD7889"/>
    <w:rsid w:val="00AE0084"/>
    <w:rsid w:val="00AE0430"/>
    <w:rsid w:val="00AE0561"/>
    <w:rsid w:val="00AE1ECC"/>
    <w:rsid w:val="00AE4EE7"/>
    <w:rsid w:val="00AE58FE"/>
    <w:rsid w:val="00AE6002"/>
    <w:rsid w:val="00AE6553"/>
    <w:rsid w:val="00AE73BE"/>
    <w:rsid w:val="00AE788E"/>
    <w:rsid w:val="00AF1DF3"/>
    <w:rsid w:val="00AF2431"/>
    <w:rsid w:val="00AF3DC4"/>
    <w:rsid w:val="00AF40F0"/>
    <w:rsid w:val="00AF4541"/>
    <w:rsid w:val="00AF54F2"/>
    <w:rsid w:val="00AF6014"/>
    <w:rsid w:val="00AF6512"/>
    <w:rsid w:val="00AF658D"/>
    <w:rsid w:val="00AF77BB"/>
    <w:rsid w:val="00AF7CD0"/>
    <w:rsid w:val="00AF7EC7"/>
    <w:rsid w:val="00B00302"/>
    <w:rsid w:val="00B0206B"/>
    <w:rsid w:val="00B02240"/>
    <w:rsid w:val="00B02A07"/>
    <w:rsid w:val="00B02CD7"/>
    <w:rsid w:val="00B03CE8"/>
    <w:rsid w:val="00B06966"/>
    <w:rsid w:val="00B07A25"/>
    <w:rsid w:val="00B10F05"/>
    <w:rsid w:val="00B1122E"/>
    <w:rsid w:val="00B1180C"/>
    <w:rsid w:val="00B13625"/>
    <w:rsid w:val="00B14BC9"/>
    <w:rsid w:val="00B153E7"/>
    <w:rsid w:val="00B1616B"/>
    <w:rsid w:val="00B16B28"/>
    <w:rsid w:val="00B17301"/>
    <w:rsid w:val="00B179EA"/>
    <w:rsid w:val="00B17A2F"/>
    <w:rsid w:val="00B208AE"/>
    <w:rsid w:val="00B20CC7"/>
    <w:rsid w:val="00B222AE"/>
    <w:rsid w:val="00B2248E"/>
    <w:rsid w:val="00B22772"/>
    <w:rsid w:val="00B232CB"/>
    <w:rsid w:val="00B23364"/>
    <w:rsid w:val="00B241DC"/>
    <w:rsid w:val="00B251B8"/>
    <w:rsid w:val="00B25247"/>
    <w:rsid w:val="00B25468"/>
    <w:rsid w:val="00B256FA"/>
    <w:rsid w:val="00B25AD0"/>
    <w:rsid w:val="00B260CF"/>
    <w:rsid w:val="00B2611D"/>
    <w:rsid w:val="00B27105"/>
    <w:rsid w:val="00B32408"/>
    <w:rsid w:val="00B3566A"/>
    <w:rsid w:val="00B35C62"/>
    <w:rsid w:val="00B35CEF"/>
    <w:rsid w:val="00B371BD"/>
    <w:rsid w:val="00B41F85"/>
    <w:rsid w:val="00B4363F"/>
    <w:rsid w:val="00B44628"/>
    <w:rsid w:val="00B44F55"/>
    <w:rsid w:val="00B45D46"/>
    <w:rsid w:val="00B45F28"/>
    <w:rsid w:val="00B47433"/>
    <w:rsid w:val="00B47573"/>
    <w:rsid w:val="00B50180"/>
    <w:rsid w:val="00B50359"/>
    <w:rsid w:val="00B52320"/>
    <w:rsid w:val="00B52AD1"/>
    <w:rsid w:val="00B555F4"/>
    <w:rsid w:val="00B55D42"/>
    <w:rsid w:val="00B55E0C"/>
    <w:rsid w:val="00B56514"/>
    <w:rsid w:val="00B60311"/>
    <w:rsid w:val="00B609E1"/>
    <w:rsid w:val="00B61294"/>
    <w:rsid w:val="00B6185B"/>
    <w:rsid w:val="00B61FE3"/>
    <w:rsid w:val="00B6238A"/>
    <w:rsid w:val="00B643B1"/>
    <w:rsid w:val="00B644F8"/>
    <w:rsid w:val="00B65CAF"/>
    <w:rsid w:val="00B67077"/>
    <w:rsid w:val="00B6721F"/>
    <w:rsid w:val="00B71222"/>
    <w:rsid w:val="00B71CD2"/>
    <w:rsid w:val="00B734BD"/>
    <w:rsid w:val="00B7463A"/>
    <w:rsid w:val="00B74DA5"/>
    <w:rsid w:val="00B754A7"/>
    <w:rsid w:val="00B76280"/>
    <w:rsid w:val="00B77DA3"/>
    <w:rsid w:val="00B8087A"/>
    <w:rsid w:val="00B81DFF"/>
    <w:rsid w:val="00B82B4A"/>
    <w:rsid w:val="00B84FC3"/>
    <w:rsid w:val="00B87179"/>
    <w:rsid w:val="00B87976"/>
    <w:rsid w:val="00B937AB"/>
    <w:rsid w:val="00B938FF"/>
    <w:rsid w:val="00B9422E"/>
    <w:rsid w:val="00B945E2"/>
    <w:rsid w:val="00B95834"/>
    <w:rsid w:val="00B95FD4"/>
    <w:rsid w:val="00B961F8"/>
    <w:rsid w:val="00B963EC"/>
    <w:rsid w:val="00B96CC8"/>
    <w:rsid w:val="00B96CD4"/>
    <w:rsid w:val="00B97104"/>
    <w:rsid w:val="00B97176"/>
    <w:rsid w:val="00BA0D8A"/>
    <w:rsid w:val="00BA1222"/>
    <w:rsid w:val="00BA2CD2"/>
    <w:rsid w:val="00BA35DF"/>
    <w:rsid w:val="00BA4D19"/>
    <w:rsid w:val="00BA4FFF"/>
    <w:rsid w:val="00BA520F"/>
    <w:rsid w:val="00BA5784"/>
    <w:rsid w:val="00BA6A2B"/>
    <w:rsid w:val="00BA784B"/>
    <w:rsid w:val="00BA7B4F"/>
    <w:rsid w:val="00BB203D"/>
    <w:rsid w:val="00BB2181"/>
    <w:rsid w:val="00BB2570"/>
    <w:rsid w:val="00BB2A70"/>
    <w:rsid w:val="00BB6232"/>
    <w:rsid w:val="00BB62E8"/>
    <w:rsid w:val="00BC0533"/>
    <w:rsid w:val="00BC1BA1"/>
    <w:rsid w:val="00BC242C"/>
    <w:rsid w:val="00BC4DD8"/>
    <w:rsid w:val="00BC52DA"/>
    <w:rsid w:val="00BC58A0"/>
    <w:rsid w:val="00BC7D3B"/>
    <w:rsid w:val="00BD16E7"/>
    <w:rsid w:val="00BD2344"/>
    <w:rsid w:val="00BD23E4"/>
    <w:rsid w:val="00BD3A2E"/>
    <w:rsid w:val="00BD414E"/>
    <w:rsid w:val="00BD44BB"/>
    <w:rsid w:val="00BD4A46"/>
    <w:rsid w:val="00BD4D31"/>
    <w:rsid w:val="00BD4E90"/>
    <w:rsid w:val="00BD677F"/>
    <w:rsid w:val="00BD73CF"/>
    <w:rsid w:val="00BE0530"/>
    <w:rsid w:val="00BE05D0"/>
    <w:rsid w:val="00BE0CB4"/>
    <w:rsid w:val="00BE0D88"/>
    <w:rsid w:val="00BE25FA"/>
    <w:rsid w:val="00BE27D4"/>
    <w:rsid w:val="00BE30CA"/>
    <w:rsid w:val="00BE4323"/>
    <w:rsid w:val="00BE632B"/>
    <w:rsid w:val="00BE6C3C"/>
    <w:rsid w:val="00BF0625"/>
    <w:rsid w:val="00BF1208"/>
    <w:rsid w:val="00BF18D0"/>
    <w:rsid w:val="00BF1E0F"/>
    <w:rsid w:val="00BF2683"/>
    <w:rsid w:val="00BF2911"/>
    <w:rsid w:val="00BF4F7E"/>
    <w:rsid w:val="00BF7D0E"/>
    <w:rsid w:val="00C00A81"/>
    <w:rsid w:val="00C02414"/>
    <w:rsid w:val="00C041CF"/>
    <w:rsid w:val="00C0452D"/>
    <w:rsid w:val="00C05082"/>
    <w:rsid w:val="00C0792E"/>
    <w:rsid w:val="00C1132B"/>
    <w:rsid w:val="00C114C2"/>
    <w:rsid w:val="00C12EAE"/>
    <w:rsid w:val="00C13351"/>
    <w:rsid w:val="00C16BA1"/>
    <w:rsid w:val="00C21683"/>
    <w:rsid w:val="00C22EB5"/>
    <w:rsid w:val="00C2543C"/>
    <w:rsid w:val="00C26BE8"/>
    <w:rsid w:val="00C30E8C"/>
    <w:rsid w:val="00C31BE2"/>
    <w:rsid w:val="00C32073"/>
    <w:rsid w:val="00C32342"/>
    <w:rsid w:val="00C326BA"/>
    <w:rsid w:val="00C32C09"/>
    <w:rsid w:val="00C33C4B"/>
    <w:rsid w:val="00C372DF"/>
    <w:rsid w:val="00C403A0"/>
    <w:rsid w:val="00C4087B"/>
    <w:rsid w:val="00C415F5"/>
    <w:rsid w:val="00C450F0"/>
    <w:rsid w:val="00C45203"/>
    <w:rsid w:val="00C45AD3"/>
    <w:rsid w:val="00C45EAB"/>
    <w:rsid w:val="00C47934"/>
    <w:rsid w:val="00C47E29"/>
    <w:rsid w:val="00C50F82"/>
    <w:rsid w:val="00C51418"/>
    <w:rsid w:val="00C51E58"/>
    <w:rsid w:val="00C53DC1"/>
    <w:rsid w:val="00C55451"/>
    <w:rsid w:val="00C556C0"/>
    <w:rsid w:val="00C55C6D"/>
    <w:rsid w:val="00C565C0"/>
    <w:rsid w:val="00C56A95"/>
    <w:rsid w:val="00C56DD8"/>
    <w:rsid w:val="00C575A2"/>
    <w:rsid w:val="00C57678"/>
    <w:rsid w:val="00C60280"/>
    <w:rsid w:val="00C603E2"/>
    <w:rsid w:val="00C6270B"/>
    <w:rsid w:val="00C634BD"/>
    <w:rsid w:val="00C63F10"/>
    <w:rsid w:val="00C64233"/>
    <w:rsid w:val="00C658F7"/>
    <w:rsid w:val="00C65FE7"/>
    <w:rsid w:val="00C67935"/>
    <w:rsid w:val="00C73417"/>
    <w:rsid w:val="00C761B3"/>
    <w:rsid w:val="00C81827"/>
    <w:rsid w:val="00C827DF"/>
    <w:rsid w:val="00C82911"/>
    <w:rsid w:val="00C84D82"/>
    <w:rsid w:val="00C850EC"/>
    <w:rsid w:val="00C863AE"/>
    <w:rsid w:val="00C871A9"/>
    <w:rsid w:val="00C876B5"/>
    <w:rsid w:val="00C8798A"/>
    <w:rsid w:val="00C904D9"/>
    <w:rsid w:val="00C90BD0"/>
    <w:rsid w:val="00C92EDA"/>
    <w:rsid w:val="00C939F5"/>
    <w:rsid w:val="00C93B58"/>
    <w:rsid w:val="00C94422"/>
    <w:rsid w:val="00C95F40"/>
    <w:rsid w:val="00C9710C"/>
    <w:rsid w:val="00C972BD"/>
    <w:rsid w:val="00CA0A91"/>
    <w:rsid w:val="00CA0EA6"/>
    <w:rsid w:val="00CA1531"/>
    <w:rsid w:val="00CA1EB7"/>
    <w:rsid w:val="00CA2376"/>
    <w:rsid w:val="00CA282E"/>
    <w:rsid w:val="00CA2B06"/>
    <w:rsid w:val="00CA437C"/>
    <w:rsid w:val="00CA4DF4"/>
    <w:rsid w:val="00CA6827"/>
    <w:rsid w:val="00CA796D"/>
    <w:rsid w:val="00CA7D02"/>
    <w:rsid w:val="00CB0072"/>
    <w:rsid w:val="00CB00F0"/>
    <w:rsid w:val="00CB12E3"/>
    <w:rsid w:val="00CB2DAA"/>
    <w:rsid w:val="00CB3F5E"/>
    <w:rsid w:val="00CB559B"/>
    <w:rsid w:val="00CB5C31"/>
    <w:rsid w:val="00CB6ACA"/>
    <w:rsid w:val="00CB7801"/>
    <w:rsid w:val="00CC14D3"/>
    <w:rsid w:val="00CC2213"/>
    <w:rsid w:val="00CC43F5"/>
    <w:rsid w:val="00CC46B1"/>
    <w:rsid w:val="00CC5903"/>
    <w:rsid w:val="00CC59B7"/>
    <w:rsid w:val="00CC6D3E"/>
    <w:rsid w:val="00CC7508"/>
    <w:rsid w:val="00CD13AA"/>
    <w:rsid w:val="00CD288E"/>
    <w:rsid w:val="00CD314B"/>
    <w:rsid w:val="00CD332F"/>
    <w:rsid w:val="00CD3E8B"/>
    <w:rsid w:val="00CD4044"/>
    <w:rsid w:val="00CD4E29"/>
    <w:rsid w:val="00CD5938"/>
    <w:rsid w:val="00CD6FED"/>
    <w:rsid w:val="00CE0C57"/>
    <w:rsid w:val="00CE1D50"/>
    <w:rsid w:val="00CE29BA"/>
    <w:rsid w:val="00CE3160"/>
    <w:rsid w:val="00CE3941"/>
    <w:rsid w:val="00CE7345"/>
    <w:rsid w:val="00CF0700"/>
    <w:rsid w:val="00CF158E"/>
    <w:rsid w:val="00CF1B45"/>
    <w:rsid w:val="00CF2090"/>
    <w:rsid w:val="00CF4244"/>
    <w:rsid w:val="00CF4C58"/>
    <w:rsid w:val="00CF4CB8"/>
    <w:rsid w:val="00CF70D1"/>
    <w:rsid w:val="00D00ADD"/>
    <w:rsid w:val="00D021D5"/>
    <w:rsid w:val="00D0314B"/>
    <w:rsid w:val="00D0344A"/>
    <w:rsid w:val="00D03616"/>
    <w:rsid w:val="00D03C1B"/>
    <w:rsid w:val="00D055E1"/>
    <w:rsid w:val="00D06176"/>
    <w:rsid w:val="00D067A8"/>
    <w:rsid w:val="00D071FC"/>
    <w:rsid w:val="00D101B4"/>
    <w:rsid w:val="00D10EAC"/>
    <w:rsid w:val="00D129CE"/>
    <w:rsid w:val="00D130EC"/>
    <w:rsid w:val="00D135C8"/>
    <w:rsid w:val="00D13749"/>
    <w:rsid w:val="00D13E88"/>
    <w:rsid w:val="00D141FD"/>
    <w:rsid w:val="00D1766D"/>
    <w:rsid w:val="00D17CFB"/>
    <w:rsid w:val="00D208F7"/>
    <w:rsid w:val="00D242C0"/>
    <w:rsid w:val="00D250DA"/>
    <w:rsid w:val="00D26034"/>
    <w:rsid w:val="00D26D0C"/>
    <w:rsid w:val="00D27903"/>
    <w:rsid w:val="00D3152A"/>
    <w:rsid w:val="00D3193A"/>
    <w:rsid w:val="00D32313"/>
    <w:rsid w:val="00D33BF6"/>
    <w:rsid w:val="00D33D14"/>
    <w:rsid w:val="00D34A4C"/>
    <w:rsid w:val="00D35976"/>
    <w:rsid w:val="00D35F14"/>
    <w:rsid w:val="00D4092A"/>
    <w:rsid w:val="00D409F2"/>
    <w:rsid w:val="00D42970"/>
    <w:rsid w:val="00D4408B"/>
    <w:rsid w:val="00D442EF"/>
    <w:rsid w:val="00D46B9F"/>
    <w:rsid w:val="00D502EF"/>
    <w:rsid w:val="00D50373"/>
    <w:rsid w:val="00D50EE1"/>
    <w:rsid w:val="00D5434D"/>
    <w:rsid w:val="00D56DEE"/>
    <w:rsid w:val="00D575CE"/>
    <w:rsid w:val="00D61D8E"/>
    <w:rsid w:val="00D6329B"/>
    <w:rsid w:val="00D638E9"/>
    <w:rsid w:val="00D64178"/>
    <w:rsid w:val="00D649BF"/>
    <w:rsid w:val="00D64A36"/>
    <w:rsid w:val="00D64B9F"/>
    <w:rsid w:val="00D64DF7"/>
    <w:rsid w:val="00D662CE"/>
    <w:rsid w:val="00D66EDB"/>
    <w:rsid w:val="00D6753C"/>
    <w:rsid w:val="00D7021A"/>
    <w:rsid w:val="00D70565"/>
    <w:rsid w:val="00D72132"/>
    <w:rsid w:val="00D73222"/>
    <w:rsid w:val="00D73980"/>
    <w:rsid w:val="00D73CE8"/>
    <w:rsid w:val="00D746C5"/>
    <w:rsid w:val="00D75168"/>
    <w:rsid w:val="00D7590E"/>
    <w:rsid w:val="00D769DB"/>
    <w:rsid w:val="00D76F49"/>
    <w:rsid w:val="00D770EE"/>
    <w:rsid w:val="00D77491"/>
    <w:rsid w:val="00D80215"/>
    <w:rsid w:val="00D83500"/>
    <w:rsid w:val="00D83798"/>
    <w:rsid w:val="00D840A2"/>
    <w:rsid w:val="00D8474E"/>
    <w:rsid w:val="00D86090"/>
    <w:rsid w:val="00D8793D"/>
    <w:rsid w:val="00D90429"/>
    <w:rsid w:val="00D91A9F"/>
    <w:rsid w:val="00D93889"/>
    <w:rsid w:val="00D93D04"/>
    <w:rsid w:val="00D946E5"/>
    <w:rsid w:val="00D94C19"/>
    <w:rsid w:val="00D94C94"/>
    <w:rsid w:val="00DA0AD4"/>
    <w:rsid w:val="00DA117E"/>
    <w:rsid w:val="00DA2647"/>
    <w:rsid w:val="00DA4CD5"/>
    <w:rsid w:val="00DA655E"/>
    <w:rsid w:val="00DB127B"/>
    <w:rsid w:val="00DB15D7"/>
    <w:rsid w:val="00DB3F47"/>
    <w:rsid w:val="00DB4032"/>
    <w:rsid w:val="00DB6474"/>
    <w:rsid w:val="00DB7C6F"/>
    <w:rsid w:val="00DC379A"/>
    <w:rsid w:val="00DC386A"/>
    <w:rsid w:val="00DC3AB3"/>
    <w:rsid w:val="00DC3ABD"/>
    <w:rsid w:val="00DC3FF3"/>
    <w:rsid w:val="00DC48C3"/>
    <w:rsid w:val="00DC644A"/>
    <w:rsid w:val="00DC6E4D"/>
    <w:rsid w:val="00DC6F05"/>
    <w:rsid w:val="00DC7289"/>
    <w:rsid w:val="00DC74B5"/>
    <w:rsid w:val="00DC7857"/>
    <w:rsid w:val="00DD370F"/>
    <w:rsid w:val="00DD42D8"/>
    <w:rsid w:val="00DD4912"/>
    <w:rsid w:val="00DD4C28"/>
    <w:rsid w:val="00DD4F60"/>
    <w:rsid w:val="00DD5CA2"/>
    <w:rsid w:val="00DD742E"/>
    <w:rsid w:val="00DE0C19"/>
    <w:rsid w:val="00DE17D0"/>
    <w:rsid w:val="00DE22E8"/>
    <w:rsid w:val="00DE27B7"/>
    <w:rsid w:val="00DE2ED2"/>
    <w:rsid w:val="00DE3D92"/>
    <w:rsid w:val="00DE578F"/>
    <w:rsid w:val="00DE5AA7"/>
    <w:rsid w:val="00DE5B36"/>
    <w:rsid w:val="00DE5C4F"/>
    <w:rsid w:val="00DE66E1"/>
    <w:rsid w:val="00DE7C4D"/>
    <w:rsid w:val="00DF00B8"/>
    <w:rsid w:val="00DF0F86"/>
    <w:rsid w:val="00DF1D5C"/>
    <w:rsid w:val="00DF37CE"/>
    <w:rsid w:val="00DF4660"/>
    <w:rsid w:val="00DF4954"/>
    <w:rsid w:val="00DF6F77"/>
    <w:rsid w:val="00E00C39"/>
    <w:rsid w:val="00E01EDD"/>
    <w:rsid w:val="00E03331"/>
    <w:rsid w:val="00E04A19"/>
    <w:rsid w:val="00E067AD"/>
    <w:rsid w:val="00E068C4"/>
    <w:rsid w:val="00E0783E"/>
    <w:rsid w:val="00E07953"/>
    <w:rsid w:val="00E12231"/>
    <w:rsid w:val="00E14119"/>
    <w:rsid w:val="00E15F92"/>
    <w:rsid w:val="00E160DB"/>
    <w:rsid w:val="00E2107E"/>
    <w:rsid w:val="00E21EAF"/>
    <w:rsid w:val="00E23E76"/>
    <w:rsid w:val="00E24444"/>
    <w:rsid w:val="00E25D49"/>
    <w:rsid w:val="00E263E5"/>
    <w:rsid w:val="00E263FA"/>
    <w:rsid w:val="00E26B93"/>
    <w:rsid w:val="00E30DEC"/>
    <w:rsid w:val="00E31385"/>
    <w:rsid w:val="00E314EE"/>
    <w:rsid w:val="00E315C4"/>
    <w:rsid w:val="00E31F89"/>
    <w:rsid w:val="00E329A0"/>
    <w:rsid w:val="00E329B2"/>
    <w:rsid w:val="00E32FB4"/>
    <w:rsid w:val="00E34972"/>
    <w:rsid w:val="00E34F49"/>
    <w:rsid w:val="00E35A9B"/>
    <w:rsid w:val="00E37E2D"/>
    <w:rsid w:val="00E37FD6"/>
    <w:rsid w:val="00E40364"/>
    <w:rsid w:val="00E41E15"/>
    <w:rsid w:val="00E4260D"/>
    <w:rsid w:val="00E457F8"/>
    <w:rsid w:val="00E463CA"/>
    <w:rsid w:val="00E47524"/>
    <w:rsid w:val="00E477FC"/>
    <w:rsid w:val="00E47FC7"/>
    <w:rsid w:val="00E5094C"/>
    <w:rsid w:val="00E50B3D"/>
    <w:rsid w:val="00E51C81"/>
    <w:rsid w:val="00E52762"/>
    <w:rsid w:val="00E529C4"/>
    <w:rsid w:val="00E52FBF"/>
    <w:rsid w:val="00E5392A"/>
    <w:rsid w:val="00E558C0"/>
    <w:rsid w:val="00E55B8D"/>
    <w:rsid w:val="00E56133"/>
    <w:rsid w:val="00E564DC"/>
    <w:rsid w:val="00E574AF"/>
    <w:rsid w:val="00E57C05"/>
    <w:rsid w:val="00E6089F"/>
    <w:rsid w:val="00E62FFA"/>
    <w:rsid w:val="00E65CE7"/>
    <w:rsid w:val="00E670B5"/>
    <w:rsid w:val="00E67A5E"/>
    <w:rsid w:val="00E67B8C"/>
    <w:rsid w:val="00E72457"/>
    <w:rsid w:val="00E7256D"/>
    <w:rsid w:val="00E7277F"/>
    <w:rsid w:val="00E74C51"/>
    <w:rsid w:val="00E7785D"/>
    <w:rsid w:val="00E77E71"/>
    <w:rsid w:val="00E8034A"/>
    <w:rsid w:val="00E80440"/>
    <w:rsid w:val="00E80FAE"/>
    <w:rsid w:val="00E8398A"/>
    <w:rsid w:val="00E83A90"/>
    <w:rsid w:val="00E83EA8"/>
    <w:rsid w:val="00E84E16"/>
    <w:rsid w:val="00E853B9"/>
    <w:rsid w:val="00E87751"/>
    <w:rsid w:val="00E904BD"/>
    <w:rsid w:val="00E9084C"/>
    <w:rsid w:val="00E916D8"/>
    <w:rsid w:val="00E941CF"/>
    <w:rsid w:val="00E95B92"/>
    <w:rsid w:val="00E95EB8"/>
    <w:rsid w:val="00E96215"/>
    <w:rsid w:val="00E973F0"/>
    <w:rsid w:val="00EA1F97"/>
    <w:rsid w:val="00EA55A9"/>
    <w:rsid w:val="00EA5761"/>
    <w:rsid w:val="00EA64A5"/>
    <w:rsid w:val="00EA6B10"/>
    <w:rsid w:val="00EA7FFE"/>
    <w:rsid w:val="00EB2A4B"/>
    <w:rsid w:val="00EB3AA3"/>
    <w:rsid w:val="00EB3E38"/>
    <w:rsid w:val="00EB4CDF"/>
    <w:rsid w:val="00EB5043"/>
    <w:rsid w:val="00EB7EB7"/>
    <w:rsid w:val="00EC1986"/>
    <w:rsid w:val="00EC2F85"/>
    <w:rsid w:val="00EC436D"/>
    <w:rsid w:val="00EC47AA"/>
    <w:rsid w:val="00EC74B9"/>
    <w:rsid w:val="00EC760D"/>
    <w:rsid w:val="00EC7C5F"/>
    <w:rsid w:val="00EC7E14"/>
    <w:rsid w:val="00ED4F4C"/>
    <w:rsid w:val="00ED54F7"/>
    <w:rsid w:val="00ED557F"/>
    <w:rsid w:val="00ED79C1"/>
    <w:rsid w:val="00EE0768"/>
    <w:rsid w:val="00EE1BDC"/>
    <w:rsid w:val="00EE269D"/>
    <w:rsid w:val="00EE26D3"/>
    <w:rsid w:val="00EE278C"/>
    <w:rsid w:val="00EE37D0"/>
    <w:rsid w:val="00EE69C5"/>
    <w:rsid w:val="00EF04DC"/>
    <w:rsid w:val="00EF131C"/>
    <w:rsid w:val="00EF24B2"/>
    <w:rsid w:val="00EF518B"/>
    <w:rsid w:val="00EF5D73"/>
    <w:rsid w:val="00EF5F73"/>
    <w:rsid w:val="00EF63A7"/>
    <w:rsid w:val="00EF63B1"/>
    <w:rsid w:val="00EF71BB"/>
    <w:rsid w:val="00EF7C37"/>
    <w:rsid w:val="00F00864"/>
    <w:rsid w:val="00F012E7"/>
    <w:rsid w:val="00F0205B"/>
    <w:rsid w:val="00F02A36"/>
    <w:rsid w:val="00F03ABE"/>
    <w:rsid w:val="00F05EE8"/>
    <w:rsid w:val="00F05F73"/>
    <w:rsid w:val="00F06449"/>
    <w:rsid w:val="00F10439"/>
    <w:rsid w:val="00F10EA2"/>
    <w:rsid w:val="00F10F22"/>
    <w:rsid w:val="00F12695"/>
    <w:rsid w:val="00F136CB"/>
    <w:rsid w:val="00F165C5"/>
    <w:rsid w:val="00F17792"/>
    <w:rsid w:val="00F21E5C"/>
    <w:rsid w:val="00F22D42"/>
    <w:rsid w:val="00F24BED"/>
    <w:rsid w:val="00F25698"/>
    <w:rsid w:val="00F30136"/>
    <w:rsid w:val="00F31798"/>
    <w:rsid w:val="00F3197A"/>
    <w:rsid w:val="00F31C1E"/>
    <w:rsid w:val="00F34E6D"/>
    <w:rsid w:val="00F3507B"/>
    <w:rsid w:val="00F35802"/>
    <w:rsid w:val="00F36701"/>
    <w:rsid w:val="00F37AFB"/>
    <w:rsid w:val="00F42929"/>
    <w:rsid w:val="00F43091"/>
    <w:rsid w:val="00F431A3"/>
    <w:rsid w:val="00F435E2"/>
    <w:rsid w:val="00F43F89"/>
    <w:rsid w:val="00F45ECF"/>
    <w:rsid w:val="00F470E3"/>
    <w:rsid w:val="00F47CA8"/>
    <w:rsid w:val="00F50B56"/>
    <w:rsid w:val="00F52C9A"/>
    <w:rsid w:val="00F56A33"/>
    <w:rsid w:val="00F56CDA"/>
    <w:rsid w:val="00F57333"/>
    <w:rsid w:val="00F57A22"/>
    <w:rsid w:val="00F601BD"/>
    <w:rsid w:val="00F601DF"/>
    <w:rsid w:val="00F603A2"/>
    <w:rsid w:val="00F61C7C"/>
    <w:rsid w:val="00F61D47"/>
    <w:rsid w:val="00F61D95"/>
    <w:rsid w:val="00F62597"/>
    <w:rsid w:val="00F62853"/>
    <w:rsid w:val="00F65715"/>
    <w:rsid w:val="00F65D58"/>
    <w:rsid w:val="00F66666"/>
    <w:rsid w:val="00F67277"/>
    <w:rsid w:val="00F6730E"/>
    <w:rsid w:val="00F708B7"/>
    <w:rsid w:val="00F71EC5"/>
    <w:rsid w:val="00F72B49"/>
    <w:rsid w:val="00F73E3B"/>
    <w:rsid w:val="00F74A54"/>
    <w:rsid w:val="00F74CA5"/>
    <w:rsid w:val="00F759E6"/>
    <w:rsid w:val="00F75A56"/>
    <w:rsid w:val="00F76F46"/>
    <w:rsid w:val="00F77943"/>
    <w:rsid w:val="00F8026E"/>
    <w:rsid w:val="00F80D29"/>
    <w:rsid w:val="00F81218"/>
    <w:rsid w:val="00F81C06"/>
    <w:rsid w:val="00F82DFC"/>
    <w:rsid w:val="00F8318B"/>
    <w:rsid w:val="00F83327"/>
    <w:rsid w:val="00F83D50"/>
    <w:rsid w:val="00F84960"/>
    <w:rsid w:val="00F85328"/>
    <w:rsid w:val="00F855FD"/>
    <w:rsid w:val="00F85828"/>
    <w:rsid w:val="00F85E49"/>
    <w:rsid w:val="00F86F42"/>
    <w:rsid w:val="00F87133"/>
    <w:rsid w:val="00F8733D"/>
    <w:rsid w:val="00F87BFF"/>
    <w:rsid w:val="00F9031F"/>
    <w:rsid w:val="00F90618"/>
    <w:rsid w:val="00F90A4C"/>
    <w:rsid w:val="00F90BFF"/>
    <w:rsid w:val="00F93BCE"/>
    <w:rsid w:val="00F944B6"/>
    <w:rsid w:val="00F947AA"/>
    <w:rsid w:val="00FA2124"/>
    <w:rsid w:val="00FA219E"/>
    <w:rsid w:val="00FA35C5"/>
    <w:rsid w:val="00FA5167"/>
    <w:rsid w:val="00FB052C"/>
    <w:rsid w:val="00FB0D1C"/>
    <w:rsid w:val="00FB3D1D"/>
    <w:rsid w:val="00FB3D68"/>
    <w:rsid w:val="00FB6C1A"/>
    <w:rsid w:val="00FB7586"/>
    <w:rsid w:val="00FB76C3"/>
    <w:rsid w:val="00FB76C9"/>
    <w:rsid w:val="00FC0098"/>
    <w:rsid w:val="00FC10A6"/>
    <w:rsid w:val="00FC15E6"/>
    <w:rsid w:val="00FC2BB6"/>
    <w:rsid w:val="00FC2D2A"/>
    <w:rsid w:val="00FC3E95"/>
    <w:rsid w:val="00FC6BE3"/>
    <w:rsid w:val="00FD16F8"/>
    <w:rsid w:val="00FD2DD4"/>
    <w:rsid w:val="00FD673B"/>
    <w:rsid w:val="00FE3E39"/>
    <w:rsid w:val="00FE49F9"/>
    <w:rsid w:val="00FE4D2F"/>
    <w:rsid w:val="00FE4D45"/>
    <w:rsid w:val="00FE5680"/>
    <w:rsid w:val="00FE6488"/>
    <w:rsid w:val="00FE6C9E"/>
    <w:rsid w:val="00FE6E7E"/>
    <w:rsid w:val="00FF00C7"/>
    <w:rsid w:val="00FF0D92"/>
    <w:rsid w:val="00FF0F59"/>
    <w:rsid w:val="00FF194E"/>
    <w:rsid w:val="00FF2EC8"/>
    <w:rsid w:val="00FF4A2A"/>
    <w:rsid w:val="00FF4E0C"/>
    <w:rsid w:val="00FF4F1F"/>
    <w:rsid w:val="00FF534A"/>
    <w:rsid w:val="00FF5FF9"/>
    <w:rsid w:val="00FF655F"/>
    <w:rsid w:val="00FF6A41"/>
    <w:rsid w:val="00FF75FD"/>
  </w:rsids>
  <m:mathPr>
    <m:mathFont m:val="Cambria Math"/>
    <m:brkBin m:val="before"/>
    <m:brkBinSub m:val="--"/>
    <m:smallFrac m:val="0"/>
    <m:dispDef/>
    <m:lMargin m:val="0"/>
    <m:rMargin m:val="0"/>
    <m:defJc m:val="centerGroup"/>
    <m:wrapIndent m:val="1440"/>
    <m:intLim m:val="subSup"/>
    <m:naryLim m:val="undOvr"/>
  </m:mathPr>
  <w:themeFontLang w:val="en-PH"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40">
      <o:colormru v:ext="edit" colors="#f37a21"/>
    </o:shapedefaults>
    <o:shapelayout v:ext="edit">
      <o:idmap v:ext="edit" data="1"/>
    </o:shapelayout>
  </w:shapeDefaults>
  <w:decimalSymbol w:val="."/>
  <w:listSeparator w:val=","/>
  <w14:docId w14:val="3E163030"/>
  <w15:docId w15:val="{F47B67C7-A996-435D-93E0-6D67A399D8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61D8E"/>
    <w:rPr>
      <w:rFonts w:ascii="Arial" w:eastAsia="Futura PT Book" w:hAnsi="Arial" w:cs="Futura PT Book"/>
      <w:lang w:val="en-AU" w:bidi="en-US"/>
    </w:rPr>
  </w:style>
  <w:style w:type="paragraph" w:styleId="Heading1">
    <w:name w:val="heading 1"/>
    <w:next w:val="Normal"/>
    <w:link w:val="Heading1Char"/>
    <w:uiPriority w:val="9"/>
    <w:qFormat/>
    <w:rsid w:val="006765B9"/>
    <w:pPr>
      <w:spacing w:before="58" w:after="840"/>
      <w:outlineLvl w:val="0"/>
    </w:pPr>
    <w:rPr>
      <w:rFonts w:ascii="Arial" w:eastAsia="Futura PT Heavy" w:hAnsi="Arial" w:cs="Futura PT Heavy"/>
      <w:b/>
      <w:color w:val="003E2D"/>
      <w:sz w:val="56"/>
      <w:szCs w:val="70"/>
      <w:lang w:val="en-AU" w:bidi="en-US"/>
    </w:rPr>
  </w:style>
  <w:style w:type="paragraph" w:styleId="Heading2">
    <w:name w:val="heading 2"/>
    <w:basedOn w:val="Normal"/>
    <w:uiPriority w:val="9"/>
    <w:unhideWhenUsed/>
    <w:qFormat/>
    <w:rsid w:val="00DE2ED2"/>
    <w:pPr>
      <w:spacing w:before="240"/>
      <w:outlineLvl w:val="1"/>
    </w:pPr>
    <w:rPr>
      <w:rFonts w:eastAsia="Futura PT Bold" w:cs="Futura PT Bold"/>
      <w:b/>
      <w:bCs/>
      <w:color w:val="003E2D" w:themeColor="text1"/>
      <w:sz w:val="36"/>
      <w:szCs w:val="36"/>
    </w:rPr>
  </w:style>
  <w:style w:type="paragraph" w:styleId="Heading3">
    <w:name w:val="heading 3"/>
    <w:link w:val="Heading3Char"/>
    <w:uiPriority w:val="9"/>
    <w:unhideWhenUsed/>
    <w:qFormat/>
    <w:rsid w:val="0075255F"/>
    <w:pPr>
      <w:spacing w:before="240"/>
      <w:outlineLvl w:val="2"/>
    </w:pPr>
    <w:rPr>
      <w:rFonts w:ascii="Arial" w:eastAsia="Tahoma" w:hAnsi="Arial" w:cs="Tahoma"/>
      <w:b/>
      <w:color w:val="003E2D" w:themeColor="text1"/>
      <w:sz w:val="28"/>
      <w:szCs w:val="28"/>
      <w:lang w:val="en-AU" w:bidi="en-US"/>
    </w:rPr>
  </w:style>
  <w:style w:type="paragraph" w:styleId="Heading4">
    <w:name w:val="heading 4"/>
    <w:link w:val="Heading4Char"/>
    <w:uiPriority w:val="9"/>
    <w:unhideWhenUsed/>
    <w:qFormat/>
    <w:rsid w:val="0075255F"/>
    <w:pPr>
      <w:spacing w:before="240" w:after="240"/>
      <w:outlineLvl w:val="3"/>
    </w:pPr>
    <w:rPr>
      <w:rFonts w:ascii="Arial" w:eastAsia="Futura PT Bold" w:hAnsi="Arial" w:cs="Futura PT Bold"/>
      <w:b/>
      <w:bCs/>
      <w:color w:val="003E2D" w:themeColor="text1"/>
      <w:szCs w:val="19"/>
      <w:lang w:val="en-AU" w:bidi="en-US"/>
    </w:rPr>
  </w:style>
  <w:style w:type="paragraph" w:styleId="Heading5">
    <w:name w:val="heading 5"/>
    <w:basedOn w:val="Normal"/>
    <w:next w:val="Normal"/>
    <w:link w:val="Heading5Char"/>
    <w:uiPriority w:val="9"/>
    <w:semiHidden/>
    <w:unhideWhenUsed/>
    <w:rsid w:val="00DB6474"/>
    <w:pPr>
      <w:keepNext/>
      <w:keepLines/>
      <w:spacing w:before="40"/>
      <w:outlineLvl w:val="4"/>
    </w:pPr>
    <w:rPr>
      <w:rFonts w:asciiTheme="majorHAnsi" w:eastAsiaTheme="majorEastAsia" w:hAnsiTheme="majorHAnsi" w:cstheme="majorBidi"/>
      <w:color w:val="5C9935" w:themeColor="accent1" w:themeShade="BF"/>
    </w:rPr>
  </w:style>
  <w:style w:type="paragraph" w:styleId="Heading6">
    <w:name w:val="heading 6"/>
    <w:basedOn w:val="Normal"/>
    <w:next w:val="Normal"/>
    <w:link w:val="Heading6Char"/>
    <w:uiPriority w:val="9"/>
    <w:semiHidden/>
    <w:unhideWhenUsed/>
    <w:qFormat/>
    <w:rsid w:val="00DB6474"/>
    <w:pPr>
      <w:keepNext/>
      <w:keepLines/>
      <w:spacing w:before="40"/>
      <w:outlineLvl w:val="5"/>
    </w:pPr>
    <w:rPr>
      <w:rFonts w:asciiTheme="majorHAnsi" w:eastAsiaTheme="majorEastAsia" w:hAnsiTheme="majorHAnsi" w:cstheme="majorBidi"/>
      <w:color w:val="3D6623" w:themeColor="accent1" w:themeShade="7F"/>
    </w:rPr>
  </w:style>
  <w:style w:type="paragraph" w:styleId="Heading7">
    <w:name w:val="heading 7"/>
    <w:basedOn w:val="Normal"/>
    <w:next w:val="Normal"/>
    <w:link w:val="Heading7Char"/>
    <w:uiPriority w:val="9"/>
    <w:semiHidden/>
    <w:unhideWhenUsed/>
    <w:qFormat/>
    <w:rsid w:val="00DB6474"/>
    <w:pPr>
      <w:keepNext/>
      <w:keepLines/>
      <w:spacing w:before="40"/>
      <w:outlineLvl w:val="6"/>
    </w:pPr>
    <w:rPr>
      <w:rFonts w:asciiTheme="majorHAnsi" w:eastAsiaTheme="majorEastAsia" w:hAnsiTheme="majorHAnsi" w:cstheme="majorBidi"/>
      <w:i/>
      <w:iCs/>
      <w:color w:val="3D6623" w:themeColor="accent1" w:themeShade="7F"/>
    </w:rPr>
  </w:style>
  <w:style w:type="paragraph" w:styleId="Heading8">
    <w:name w:val="heading 8"/>
    <w:basedOn w:val="Normal"/>
    <w:next w:val="Normal"/>
    <w:link w:val="Heading8Char"/>
    <w:uiPriority w:val="9"/>
    <w:semiHidden/>
    <w:unhideWhenUsed/>
    <w:qFormat/>
    <w:rsid w:val="00DB6474"/>
    <w:pPr>
      <w:keepNext/>
      <w:keepLines/>
      <w:spacing w:before="40"/>
      <w:outlineLvl w:val="7"/>
    </w:pPr>
    <w:rPr>
      <w:rFonts w:asciiTheme="majorHAnsi" w:eastAsiaTheme="majorEastAsia" w:hAnsiTheme="majorHAnsi" w:cstheme="majorBidi"/>
      <w:color w:val="00825E" w:themeColor="text1" w:themeTint="D8"/>
      <w:sz w:val="21"/>
      <w:szCs w:val="21"/>
    </w:rPr>
  </w:style>
  <w:style w:type="paragraph" w:styleId="Heading9">
    <w:name w:val="heading 9"/>
    <w:basedOn w:val="Normal"/>
    <w:next w:val="Normal"/>
    <w:link w:val="Heading9Char"/>
    <w:uiPriority w:val="9"/>
    <w:semiHidden/>
    <w:unhideWhenUsed/>
    <w:qFormat/>
    <w:rsid w:val="00DB6474"/>
    <w:pPr>
      <w:keepNext/>
      <w:keepLines/>
      <w:spacing w:before="40"/>
      <w:outlineLvl w:val="8"/>
    </w:pPr>
    <w:rPr>
      <w:rFonts w:asciiTheme="majorHAnsi" w:eastAsiaTheme="majorEastAsia" w:hAnsiTheme="majorHAnsi" w:cstheme="majorBidi"/>
      <w:i/>
      <w:iCs/>
      <w:color w:val="00825E"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TOCHeader"/>
    <w:link w:val="TOC1Char"/>
    <w:uiPriority w:val="39"/>
    <w:qFormat/>
    <w:rsid w:val="007A1BB9"/>
    <w:pPr>
      <w:numPr>
        <w:numId w:val="19"/>
      </w:numPr>
      <w:spacing w:after="120"/>
    </w:pPr>
    <w:rPr>
      <w:rFonts w:eastAsia="Tahoma" w:cs="Tahoma"/>
      <w:b/>
      <w:color w:val="58595A"/>
      <w:sz w:val="18"/>
      <w:szCs w:val="28"/>
    </w:rPr>
  </w:style>
  <w:style w:type="paragraph" w:styleId="TOC2">
    <w:name w:val="toc 2"/>
    <w:basedOn w:val="Normal"/>
    <w:next w:val="TOCHeader"/>
    <w:link w:val="TOC2Char"/>
    <w:uiPriority w:val="39"/>
    <w:qFormat/>
    <w:rsid w:val="007A1BB9"/>
    <w:pPr>
      <w:tabs>
        <w:tab w:val="right" w:leader="dot" w:pos="9020"/>
      </w:tabs>
      <w:spacing w:after="120"/>
      <w:ind w:left="964" w:hanging="255"/>
    </w:pPr>
    <w:rPr>
      <w:rFonts w:eastAsia="Tahoma" w:cs="Tahoma"/>
      <w:noProof/>
      <w:color w:val="58595A"/>
      <w:sz w:val="18"/>
      <w:szCs w:val="28"/>
    </w:rPr>
  </w:style>
  <w:style w:type="paragraph" w:styleId="TOC3">
    <w:name w:val="toc 3"/>
    <w:basedOn w:val="Normal"/>
    <w:uiPriority w:val="1"/>
    <w:qFormat/>
    <w:rsid w:val="00847364"/>
    <w:pPr>
      <w:spacing w:before="22"/>
    </w:pPr>
    <w:rPr>
      <w:rFonts w:eastAsia="Tahoma" w:cs="Tahoma"/>
      <w:b/>
      <w:sz w:val="28"/>
      <w:szCs w:val="28"/>
    </w:rPr>
  </w:style>
  <w:style w:type="paragraph" w:styleId="BodyText">
    <w:name w:val="Body Text"/>
    <w:basedOn w:val="Normal"/>
    <w:link w:val="BodyTextChar"/>
    <w:uiPriority w:val="1"/>
    <w:qFormat/>
    <w:rsid w:val="003932A6"/>
    <w:pPr>
      <w:spacing w:before="163" w:line="256" w:lineRule="auto"/>
      <w:ind w:right="143"/>
    </w:pPr>
    <w:rPr>
      <w:color w:val="58595B"/>
      <w:sz w:val="19"/>
      <w:szCs w:val="19"/>
    </w:rPr>
  </w:style>
  <w:style w:type="paragraph" w:styleId="ListParagraph">
    <w:name w:val="List Paragraph"/>
    <w:aliases w:val="List Paragraph1,Recommendation,Bullet table,Bullet L1,dot point 1,Bullet point,Bullets,CV text,Dot pt,F5 List Paragraph,FooterText,L,List Paragraph11,List Paragraph111,List Paragraph2,Medium Grid 1 - Accent 21,NAST Quote"/>
    <w:basedOn w:val="Normal"/>
    <w:link w:val="ListParagraphChar"/>
    <w:uiPriority w:val="34"/>
    <w:qFormat/>
    <w:rsid w:val="00066FBA"/>
    <w:pPr>
      <w:numPr>
        <w:ilvl w:val="1"/>
        <w:numId w:val="2"/>
      </w:numPr>
      <w:tabs>
        <w:tab w:val="left" w:pos="1418"/>
      </w:tabs>
      <w:spacing w:before="186" w:line="256" w:lineRule="auto"/>
      <w:ind w:left="284" w:right="501" w:hanging="283"/>
    </w:pPr>
    <w:rPr>
      <w:color w:val="58595B"/>
      <w:sz w:val="19"/>
    </w:rPr>
  </w:style>
  <w:style w:type="paragraph" w:customStyle="1" w:styleId="TableParagraph">
    <w:name w:val="Table Paragraph"/>
    <w:basedOn w:val="Normal"/>
    <w:uiPriority w:val="1"/>
    <w:qFormat/>
    <w:rsid w:val="007A655F"/>
    <w:pPr>
      <w:spacing w:before="62"/>
      <w:ind w:left="50"/>
    </w:pPr>
    <w:rPr>
      <w:color w:val="58595A"/>
      <w:sz w:val="18"/>
      <w:szCs w:val="18"/>
    </w:rPr>
  </w:style>
  <w:style w:type="paragraph" w:styleId="Header">
    <w:name w:val="header"/>
    <w:basedOn w:val="Normal"/>
    <w:link w:val="HeaderChar"/>
    <w:uiPriority w:val="99"/>
    <w:unhideWhenUsed/>
    <w:rsid w:val="00D141FD"/>
    <w:pPr>
      <w:tabs>
        <w:tab w:val="center" w:pos="4680"/>
        <w:tab w:val="right" w:pos="9360"/>
      </w:tabs>
    </w:pPr>
  </w:style>
  <w:style w:type="character" w:customStyle="1" w:styleId="HeaderChar">
    <w:name w:val="Header Char"/>
    <w:basedOn w:val="DefaultParagraphFont"/>
    <w:link w:val="Header"/>
    <w:uiPriority w:val="99"/>
    <w:rsid w:val="00D141FD"/>
    <w:rPr>
      <w:rFonts w:ascii="Futura PT Book" w:eastAsia="Futura PT Book" w:hAnsi="Futura PT Book" w:cs="Futura PT Book"/>
      <w:lang w:bidi="en-US"/>
    </w:rPr>
  </w:style>
  <w:style w:type="paragraph" w:styleId="Footer">
    <w:name w:val="footer"/>
    <w:basedOn w:val="Normal"/>
    <w:link w:val="FooterChar"/>
    <w:uiPriority w:val="99"/>
    <w:unhideWhenUsed/>
    <w:rsid w:val="00D141FD"/>
    <w:pPr>
      <w:tabs>
        <w:tab w:val="center" w:pos="4680"/>
        <w:tab w:val="right" w:pos="9360"/>
      </w:tabs>
    </w:pPr>
  </w:style>
  <w:style w:type="character" w:customStyle="1" w:styleId="FooterChar">
    <w:name w:val="Footer Char"/>
    <w:basedOn w:val="DefaultParagraphFont"/>
    <w:link w:val="Footer"/>
    <w:uiPriority w:val="99"/>
    <w:rsid w:val="00D141FD"/>
    <w:rPr>
      <w:rFonts w:ascii="Futura PT Book" w:eastAsia="Futura PT Book" w:hAnsi="Futura PT Book" w:cs="Futura PT Book"/>
      <w:lang w:bidi="en-US"/>
    </w:rPr>
  </w:style>
  <w:style w:type="paragraph" w:styleId="NoSpacing">
    <w:name w:val="No Spacing"/>
    <w:uiPriority w:val="1"/>
    <w:qFormat/>
    <w:rsid w:val="00D61D8E"/>
    <w:rPr>
      <w:rFonts w:ascii="Arial" w:eastAsia="Futura PT Book" w:hAnsi="Arial" w:cs="Futura PT Book"/>
      <w:lang w:bidi="en-US"/>
    </w:rPr>
  </w:style>
  <w:style w:type="character" w:customStyle="1" w:styleId="Heading3Char">
    <w:name w:val="Heading 3 Char"/>
    <w:basedOn w:val="DefaultParagraphFont"/>
    <w:link w:val="Heading3"/>
    <w:uiPriority w:val="9"/>
    <w:rsid w:val="0075255F"/>
    <w:rPr>
      <w:rFonts w:ascii="Arial" w:eastAsia="Tahoma" w:hAnsi="Arial" w:cs="Tahoma"/>
      <w:b/>
      <w:color w:val="003E2D" w:themeColor="text1"/>
      <w:sz w:val="28"/>
      <w:szCs w:val="28"/>
      <w:lang w:val="en-AU" w:bidi="en-US"/>
    </w:rPr>
  </w:style>
  <w:style w:type="character" w:customStyle="1" w:styleId="BodyTextChar">
    <w:name w:val="Body Text Char"/>
    <w:basedOn w:val="DefaultParagraphFont"/>
    <w:link w:val="BodyText"/>
    <w:uiPriority w:val="1"/>
    <w:rsid w:val="00C658F7"/>
    <w:rPr>
      <w:rFonts w:ascii="Arial" w:eastAsia="Futura PT Book" w:hAnsi="Arial" w:cs="Futura PT Book"/>
      <w:color w:val="58595B"/>
      <w:sz w:val="19"/>
      <w:szCs w:val="19"/>
      <w:lang w:bidi="en-US"/>
    </w:rPr>
  </w:style>
  <w:style w:type="paragraph" w:styleId="FootnoteText">
    <w:name w:val="footnote text"/>
    <w:basedOn w:val="Normal"/>
    <w:link w:val="FootnoteTextChar"/>
    <w:uiPriority w:val="99"/>
    <w:semiHidden/>
    <w:unhideWhenUsed/>
    <w:rsid w:val="00554858"/>
    <w:rPr>
      <w:sz w:val="20"/>
      <w:szCs w:val="20"/>
    </w:rPr>
  </w:style>
  <w:style w:type="character" w:customStyle="1" w:styleId="FootnoteTextChar">
    <w:name w:val="Footnote Text Char"/>
    <w:basedOn w:val="DefaultParagraphFont"/>
    <w:link w:val="FootnoteText"/>
    <w:uiPriority w:val="99"/>
    <w:semiHidden/>
    <w:rsid w:val="00554858"/>
    <w:rPr>
      <w:rFonts w:ascii="Arial" w:eastAsia="Futura PT Book" w:hAnsi="Arial" w:cs="Futura PT Book"/>
      <w:sz w:val="20"/>
      <w:szCs w:val="20"/>
      <w:lang w:bidi="en-US"/>
    </w:rPr>
  </w:style>
  <w:style w:type="character" w:styleId="FootnoteReference">
    <w:name w:val="footnote reference"/>
    <w:basedOn w:val="DefaultParagraphFont"/>
    <w:uiPriority w:val="99"/>
    <w:semiHidden/>
    <w:unhideWhenUsed/>
    <w:rsid w:val="00554858"/>
    <w:rPr>
      <w:vertAlign w:val="superscript"/>
    </w:rPr>
  </w:style>
  <w:style w:type="paragraph" w:customStyle="1" w:styleId="Footnote">
    <w:name w:val="Footnote"/>
    <w:basedOn w:val="FootnoteText"/>
    <w:link w:val="FootnoteChar"/>
    <w:qFormat/>
    <w:rsid w:val="00554858"/>
    <w:rPr>
      <w:color w:val="58595A"/>
      <w:sz w:val="16"/>
      <w:szCs w:val="16"/>
    </w:rPr>
  </w:style>
  <w:style w:type="character" w:styleId="Hyperlink">
    <w:name w:val="Hyperlink"/>
    <w:basedOn w:val="DefaultParagraphFont"/>
    <w:uiPriority w:val="99"/>
    <w:unhideWhenUsed/>
    <w:rsid w:val="001E4266"/>
    <w:rPr>
      <w:color w:val="008F54" w:themeColor="accent2"/>
      <w:u w:val="single"/>
    </w:rPr>
  </w:style>
  <w:style w:type="character" w:customStyle="1" w:styleId="FootnoteChar">
    <w:name w:val="Footnote Char"/>
    <w:basedOn w:val="FootnoteTextChar"/>
    <w:link w:val="Footnote"/>
    <w:rsid w:val="00554858"/>
    <w:rPr>
      <w:rFonts w:ascii="Arial" w:eastAsia="Futura PT Book" w:hAnsi="Arial" w:cs="Futura PT Book"/>
      <w:color w:val="58595A"/>
      <w:sz w:val="16"/>
      <w:szCs w:val="16"/>
      <w:lang w:bidi="en-US"/>
    </w:rPr>
  </w:style>
  <w:style w:type="character" w:customStyle="1" w:styleId="UnresolvedMention1">
    <w:name w:val="Unresolved Mention1"/>
    <w:basedOn w:val="DefaultParagraphFont"/>
    <w:uiPriority w:val="99"/>
    <w:semiHidden/>
    <w:unhideWhenUsed/>
    <w:rsid w:val="009D2DEC"/>
    <w:rPr>
      <w:color w:val="605E5C"/>
      <w:shd w:val="clear" w:color="auto" w:fill="E1DFDD"/>
    </w:rPr>
  </w:style>
  <w:style w:type="table" w:styleId="TableGrid">
    <w:name w:val="Table Grid"/>
    <w:basedOn w:val="TableNormal"/>
    <w:uiPriority w:val="59"/>
    <w:rsid w:val="00AC22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BodyText"/>
    <w:link w:val="TableHeadingChar"/>
    <w:qFormat/>
    <w:rsid w:val="007A655F"/>
    <w:pPr>
      <w:spacing w:before="0"/>
    </w:pPr>
    <w:rPr>
      <w:b/>
      <w:bCs/>
      <w:color w:val="FFFFFF" w:themeColor="background1"/>
      <w:sz w:val="18"/>
      <w:szCs w:val="18"/>
    </w:rPr>
  </w:style>
  <w:style w:type="paragraph" w:customStyle="1" w:styleId="BulletsL2">
    <w:name w:val="Bullets L2"/>
    <w:basedOn w:val="Normal"/>
    <w:link w:val="BulletsL2Char"/>
    <w:rsid w:val="007A655F"/>
    <w:pPr>
      <w:numPr>
        <w:numId w:val="3"/>
      </w:numPr>
    </w:pPr>
  </w:style>
  <w:style w:type="character" w:customStyle="1" w:styleId="TableHeadingChar">
    <w:name w:val="Table Heading Char"/>
    <w:basedOn w:val="BodyTextChar"/>
    <w:link w:val="TableHeading"/>
    <w:rsid w:val="007A655F"/>
    <w:rPr>
      <w:rFonts w:ascii="Arial" w:eastAsia="Futura PT Book" w:hAnsi="Arial" w:cs="Futura PT Book"/>
      <w:b/>
      <w:bCs/>
      <w:color w:val="FFFFFF" w:themeColor="background1"/>
      <w:sz w:val="18"/>
      <w:szCs w:val="18"/>
      <w:lang w:bidi="en-US"/>
    </w:rPr>
  </w:style>
  <w:style w:type="paragraph" w:customStyle="1" w:styleId="TableList">
    <w:name w:val="Table List"/>
    <w:basedOn w:val="BulletsL2"/>
    <w:link w:val="TableListChar"/>
    <w:qFormat/>
    <w:rsid w:val="007A655F"/>
    <w:pPr>
      <w:ind w:left="453"/>
    </w:pPr>
    <w:rPr>
      <w:color w:val="58595A"/>
      <w:sz w:val="18"/>
      <w:szCs w:val="18"/>
    </w:rPr>
  </w:style>
  <w:style w:type="character" w:styleId="FollowedHyperlink">
    <w:name w:val="FollowedHyperlink"/>
    <w:basedOn w:val="DefaultParagraphFont"/>
    <w:uiPriority w:val="99"/>
    <w:semiHidden/>
    <w:unhideWhenUsed/>
    <w:rsid w:val="00F42929"/>
    <w:rPr>
      <w:color w:val="008F54" w:themeColor="followedHyperlink"/>
      <w:u w:val="single"/>
    </w:rPr>
  </w:style>
  <w:style w:type="character" w:customStyle="1" w:styleId="BulletsL2Char">
    <w:name w:val="Bullets L2 Char"/>
    <w:basedOn w:val="DefaultParagraphFont"/>
    <w:link w:val="BulletsL2"/>
    <w:rsid w:val="007A655F"/>
    <w:rPr>
      <w:rFonts w:ascii="Arial" w:eastAsia="Futura PT Book" w:hAnsi="Arial" w:cs="Futura PT Book"/>
      <w:lang w:val="en-AU" w:bidi="en-US"/>
    </w:rPr>
  </w:style>
  <w:style w:type="character" w:customStyle="1" w:styleId="TableListChar">
    <w:name w:val="Table List Char"/>
    <w:basedOn w:val="BulletsL2Char"/>
    <w:link w:val="TableList"/>
    <w:rsid w:val="007A655F"/>
    <w:rPr>
      <w:rFonts w:ascii="Arial" w:eastAsia="Futura PT Book" w:hAnsi="Arial" w:cs="Futura PT Book"/>
      <w:color w:val="58595A"/>
      <w:sz w:val="18"/>
      <w:szCs w:val="18"/>
      <w:lang w:val="en-AU" w:bidi="en-US"/>
    </w:rPr>
  </w:style>
  <w:style w:type="character" w:customStyle="1" w:styleId="Heading4Char">
    <w:name w:val="Heading 4 Char"/>
    <w:basedOn w:val="DefaultParagraphFont"/>
    <w:link w:val="Heading4"/>
    <w:uiPriority w:val="9"/>
    <w:rsid w:val="0075255F"/>
    <w:rPr>
      <w:rFonts w:ascii="Arial" w:eastAsia="Futura PT Bold" w:hAnsi="Arial" w:cs="Futura PT Bold"/>
      <w:b/>
      <w:bCs/>
      <w:color w:val="003E2D" w:themeColor="text1"/>
      <w:szCs w:val="19"/>
      <w:lang w:val="en-AU" w:bidi="en-US"/>
    </w:rPr>
  </w:style>
  <w:style w:type="paragraph" w:customStyle="1" w:styleId="Questionheading">
    <w:name w:val="Question heading"/>
    <w:link w:val="QuestionheadingChar"/>
    <w:qFormat/>
    <w:rsid w:val="00483670"/>
    <w:pPr>
      <w:spacing w:before="280"/>
      <w:ind w:left="737" w:right="246"/>
    </w:pPr>
    <w:rPr>
      <w:rFonts w:ascii="Arial" w:eastAsia="Tahoma" w:hAnsi="Arial" w:cs="Tahoma"/>
      <w:b/>
      <w:color w:val="003E2D" w:themeColor="text1"/>
      <w:sz w:val="24"/>
      <w:szCs w:val="24"/>
      <w:lang w:val="en-AU" w:bidi="en-US"/>
    </w:rPr>
  </w:style>
  <w:style w:type="character" w:customStyle="1" w:styleId="QuestionheadingChar">
    <w:name w:val="Question heading Char"/>
    <w:basedOn w:val="Heading3Char"/>
    <w:link w:val="Questionheading"/>
    <w:rsid w:val="00483670"/>
    <w:rPr>
      <w:rFonts w:ascii="Arial" w:eastAsia="Tahoma" w:hAnsi="Arial" w:cs="Tahoma"/>
      <w:b/>
      <w:color w:val="003E2D" w:themeColor="text1"/>
      <w:sz w:val="24"/>
      <w:szCs w:val="24"/>
      <w:lang w:val="en-AU" w:bidi="en-US"/>
    </w:rPr>
  </w:style>
  <w:style w:type="paragraph" w:customStyle="1" w:styleId="ListL2">
    <w:name w:val="List L2"/>
    <w:basedOn w:val="BodyText"/>
    <w:link w:val="ListL2Char"/>
    <w:qFormat/>
    <w:rsid w:val="00645442"/>
    <w:pPr>
      <w:numPr>
        <w:numId w:val="27"/>
      </w:numPr>
      <w:ind w:left="567" w:right="234"/>
    </w:pPr>
    <w:rPr>
      <w:rFonts w:cs="Arial"/>
    </w:rPr>
  </w:style>
  <w:style w:type="paragraph" w:customStyle="1" w:styleId="ListWhite">
    <w:name w:val="List White"/>
    <w:basedOn w:val="ListParagraph"/>
    <w:link w:val="ListWhiteChar"/>
    <w:qFormat/>
    <w:rsid w:val="001031CF"/>
    <w:pPr>
      <w:numPr>
        <w:ilvl w:val="0"/>
        <w:numId w:val="4"/>
      </w:numPr>
      <w:spacing w:line="257" w:lineRule="auto"/>
      <w:ind w:left="284" w:right="499" w:hanging="284"/>
    </w:pPr>
    <w:rPr>
      <w:color w:val="FFFFFF" w:themeColor="background1"/>
    </w:rPr>
  </w:style>
  <w:style w:type="character" w:customStyle="1" w:styleId="ListParagraphChar">
    <w:name w:val="List Paragraph Char"/>
    <w:aliases w:val="List Paragraph1 Char,Recommendation Char,Bullet table Char,Bullet L1 Char,dot point 1 Char,Bullet point Char,Bullets Char,CV text Char,Dot pt Char,F5 List Paragraph Char,FooterText Char,L Char,List Paragraph11 Char,NAST Quote Char"/>
    <w:basedOn w:val="DefaultParagraphFont"/>
    <w:link w:val="ListParagraph"/>
    <w:uiPriority w:val="34"/>
    <w:qFormat/>
    <w:rsid w:val="00DE2ED2"/>
    <w:rPr>
      <w:rFonts w:ascii="Arial" w:eastAsia="Futura PT Book" w:hAnsi="Arial" w:cs="Futura PT Book"/>
      <w:color w:val="58595B"/>
      <w:sz w:val="19"/>
      <w:lang w:val="en-AU" w:bidi="en-US"/>
    </w:rPr>
  </w:style>
  <w:style w:type="character" w:customStyle="1" w:styleId="ListL2Char">
    <w:name w:val="List L2 Char"/>
    <w:basedOn w:val="ListParagraphChar"/>
    <w:link w:val="ListL2"/>
    <w:rsid w:val="00645442"/>
    <w:rPr>
      <w:rFonts w:ascii="Arial" w:eastAsia="Futura PT Book" w:hAnsi="Arial" w:cs="Arial"/>
      <w:color w:val="58595B"/>
      <w:sz w:val="19"/>
      <w:szCs w:val="19"/>
      <w:lang w:val="en-AU" w:bidi="en-US"/>
    </w:rPr>
  </w:style>
  <w:style w:type="paragraph" w:customStyle="1" w:styleId="Figureheading">
    <w:name w:val="Figure heading"/>
    <w:basedOn w:val="BodyText"/>
    <w:link w:val="FigureheadingChar"/>
    <w:qFormat/>
    <w:rsid w:val="00AE6553"/>
    <w:pPr>
      <w:spacing w:after="240" w:line="257" w:lineRule="auto"/>
      <w:ind w:right="142"/>
    </w:pPr>
    <w:rPr>
      <w:b/>
      <w:color w:val="003E2D" w:themeColor="text2"/>
    </w:rPr>
  </w:style>
  <w:style w:type="character" w:customStyle="1" w:styleId="ListWhiteChar">
    <w:name w:val="List White Char"/>
    <w:basedOn w:val="ListParagraphChar"/>
    <w:link w:val="ListWhite"/>
    <w:rsid w:val="001031CF"/>
    <w:rPr>
      <w:rFonts w:ascii="Arial" w:eastAsia="Futura PT Book" w:hAnsi="Arial" w:cs="Futura PT Book"/>
      <w:color w:val="FFFFFF" w:themeColor="background1"/>
      <w:sz w:val="19"/>
      <w:lang w:val="en-AU" w:bidi="en-US"/>
    </w:rPr>
  </w:style>
  <w:style w:type="paragraph" w:customStyle="1" w:styleId="TOCHeader">
    <w:name w:val="TOC Header"/>
    <w:basedOn w:val="TOC1"/>
    <w:link w:val="TOCHeaderChar"/>
    <w:rsid w:val="00F855FD"/>
    <w:pPr>
      <w:tabs>
        <w:tab w:val="right" w:leader="dot" w:pos="9020"/>
      </w:tabs>
    </w:pPr>
    <w:rPr>
      <w:b w:val="0"/>
      <w:bCs/>
      <w:noProof/>
      <w:szCs w:val="18"/>
    </w:rPr>
  </w:style>
  <w:style w:type="character" w:customStyle="1" w:styleId="FigureheadingChar">
    <w:name w:val="Figure heading Char"/>
    <w:basedOn w:val="BodyTextChar"/>
    <w:link w:val="Figureheading"/>
    <w:rsid w:val="00AE6553"/>
    <w:rPr>
      <w:rFonts w:ascii="Arial" w:eastAsia="Futura PT Book" w:hAnsi="Arial" w:cs="Futura PT Book"/>
      <w:b/>
      <w:color w:val="003E2D" w:themeColor="text2"/>
      <w:sz w:val="19"/>
      <w:szCs w:val="19"/>
      <w:lang w:bidi="en-US"/>
    </w:rPr>
  </w:style>
  <w:style w:type="paragraph" w:customStyle="1" w:styleId="TOCBody">
    <w:name w:val="TOC Body"/>
    <w:basedOn w:val="TOC2"/>
    <w:link w:val="TOCBodyChar"/>
    <w:rsid w:val="00B55D42"/>
    <w:rPr>
      <w:szCs w:val="18"/>
    </w:rPr>
  </w:style>
  <w:style w:type="character" w:customStyle="1" w:styleId="TOC1Char">
    <w:name w:val="TOC 1 Char"/>
    <w:basedOn w:val="DefaultParagraphFont"/>
    <w:link w:val="TOC1"/>
    <w:uiPriority w:val="39"/>
    <w:rsid w:val="00173189"/>
    <w:rPr>
      <w:rFonts w:ascii="Arial" w:eastAsia="Tahoma" w:hAnsi="Arial" w:cs="Tahoma"/>
      <w:b/>
      <w:color w:val="58595A"/>
      <w:sz w:val="18"/>
      <w:szCs w:val="28"/>
      <w:lang w:val="en-AU" w:bidi="en-US"/>
    </w:rPr>
  </w:style>
  <w:style w:type="character" w:customStyle="1" w:styleId="TOCHeaderChar">
    <w:name w:val="TOC Header Char"/>
    <w:basedOn w:val="TOC1Char"/>
    <w:link w:val="TOCHeader"/>
    <w:rsid w:val="00F855FD"/>
    <w:rPr>
      <w:rFonts w:ascii="Arial" w:eastAsia="Tahoma" w:hAnsi="Arial" w:cs="Tahoma"/>
      <w:b w:val="0"/>
      <w:bCs/>
      <w:noProof/>
      <w:color w:val="58595A"/>
      <w:sz w:val="18"/>
      <w:szCs w:val="18"/>
      <w:lang w:val="en-AU" w:bidi="en-US"/>
    </w:rPr>
  </w:style>
  <w:style w:type="character" w:customStyle="1" w:styleId="TOC2Char">
    <w:name w:val="TOC 2 Char"/>
    <w:basedOn w:val="DefaultParagraphFont"/>
    <w:link w:val="TOC2"/>
    <w:uiPriority w:val="39"/>
    <w:rsid w:val="007A1BB9"/>
    <w:rPr>
      <w:rFonts w:ascii="Arial" w:eastAsia="Tahoma" w:hAnsi="Arial" w:cs="Tahoma"/>
      <w:noProof/>
      <w:color w:val="58595A"/>
      <w:sz w:val="18"/>
      <w:szCs w:val="28"/>
      <w:lang w:val="en-AU" w:bidi="en-US"/>
    </w:rPr>
  </w:style>
  <w:style w:type="character" w:customStyle="1" w:styleId="TOCBodyChar">
    <w:name w:val="TOC Body Char"/>
    <w:basedOn w:val="TOC2Char"/>
    <w:link w:val="TOCBody"/>
    <w:rsid w:val="00B55D42"/>
    <w:rPr>
      <w:rFonts w:ascii="Arial" w:eastAsia="Tahoma" w:hAnsi="Arial" w:cs="Tahoma"/>
      <w:noProof/>
      <w:color w:val="58595A"/>
      <w:sz w:val="18"/>
      <w:szCs w:val="18"/>
      <w:lang w:val="en-AU" w:bidi="en-US"/>
    </w:rPr>
  </w:style>
  <w:style w:type="character" w:styleId="LineNumber">
    <w:name w:val="line number"/>
    <w:basedOn w:val="DefaultParagraphFont"/>
    <w:uiPriority w:val="99"/>
    <w:semiHidden/>
    <w:unhideWhenUsed/>
    <w:rsid w:val="00055D6E"/>
  </w:style>
  <w:style w:type="paragraph" w:styleId="BalloonText">
    <w:name w:val="Balloon Text"/>
    <w:basedOn w:val="Normal"/>
    <w:link w:val="BalloonTextChar"/>
    <w:uiPriority w:val="99"/>
    <w:semiHidden/>
    <w:unhideWhenUsed/>
    <w:rsid w:val="00DB647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B6474"/>
    <w:rPr>
      <w:rFonts w:ascii="Segoe UI" w:eastAsia="Futura PT Book" w:hAnsi="Segoe UI" w:cs="Segoe UI"/>
      <w:sz w:val="18"/>
      <w:szCs w:val="18"/>
      <w:lang w:bidi="en-US"/>
    </w:rPr>
  </w:style>
  <w:style w:type="paragraph" w:styleId="Bibliography">
    <w:name w:val="Bibliography"/>
    <w:basedOn w:val="Normal"/>
    <w:next w:val="Normal"/>
    <w:uiPriority w:val="37"/>
    <w:semiHidden/>
    <w:unhideWhenUsed/>
    <w:rsid w:val="00DB6474"/>
  </w:style>
  <w:style w:type="paragraph" w:styleId="BlockText">
    <w:name w:val="Block Text"/>
    <w:basedOn w:val="Normal"/>
    <w:uiPriority w:val="99"/>
    <w:semiHidden/>
    <w:unhideWhenUsed/>
    <w:rsid w:val="00DB6474"/>
    <w:pPr>
      <w:pBdr>
        <w:top w:val="single" w:sz="2" w:space="10" w:color="7EC352" w:themeColor="accent1"/>
        <w:left w:val="single" w:sz="2" w:space="10" w:color="7EC352" w:themeColor="accent1"/>
        <w:bottom w:val="single" w:sz="2" w:space="10" w:color="7EC352" w:themeColor="accent1"/>
        <w:right w:val="single" w:sz="2" w:space="10" w:color="7EC352" w:themeColor="accent1"/>
      </w:pBdr>
      <w:ind w:left="1152" w:right="1152"/>
    </w:pPr>
    <w:rPr>
      <w:rFonts w:asciiTheme="minorHAnsi" w:eastAsiaTheme="minorEastAsia" w:hAnsiTheme="minorHAnsi" w:cstheme="minorBidi"/>
      <w:i/>
      <w:iCs/>
      <w:color w:val="7EC352" w:themeColor="accent1"/>
    </w:rPr>
  </w:style>
  <w:style w:type="paragraph" w:styleId="BodyText2">
    <w:name w:val="Body Text 2"/>
    <w:basedOn w:val="Normal"/>
    <w:link w:val="BodyText2Char"/>
    <w:uiPriority w:val="99"/>
    <w:semiHidden/>
    <w:unhideWhenUsed/>
    <w:rsid w:val="00DB6474"/>
    <w:pPr>
      <w:spacing w:after="120" w:line="480" w:lineRule="auto"/>
    </w:pPr>
  </w:style>
  <w:style w:type="character" w:customStyle="1" w:styleId="BodyText2Char">
    <w:name w:val="Body Text 2 Char"/>
    <w:basedOn w:val="DefaultParagraphFont"/>
    <w:link w:val="BodyText2"/>
    <w:uiPriority w:val="99"/>
    <w:semiHidden/>
    <w:rsid w:val="00DB6474"/>
    <w:rPr>
      <w:rFonts w:ascii="Arial" w:eastAsia="Futura PT Book" w:hAnsi="Arial" w:cs="Futura PT Book"/>
      <w:lang w:bidi="en-US"/>
    </w:rPr>
  </w:style>
  <w:style w:type="paragraph" w:styleId="BodyText3">
    <w:name w:val="Body Text 3"/>
    <w:basedOn w:val="Normal"/>
    <w:link w:val="BodyText3Char"/>
    <w:uiPriority w:val="99"/>
    <w:semiHidden/>
    <w:unhideWhenUsed/>
    <w:rsid w:val="00DB6474"/>
    <w:pPr>
      <w:spacing w:after="120"/>
    </w:pPr>
    <w:rPr>
      <w:sz w:val="16"/>
      <w:szCs w:val="16"/>
    </w:rPr>
  </w:style>
  <w:style w:type="character" w:customStyle="1" w:styleId="BodyText3Char">
    <w:name w:val="Body Text 3 Char"/>
    <w:basedOn w:val="DefaultParagraphFont"/>
    <w:link w:val="BodyText3"/>
    <w:uiPriority w:val="99"/>
    <w:semiHidden/>
    <w:rsid w:val="00DB6474"/>
    <w:rPr>
      <w:rFonts w:ascii="Arial" w:eastAsia="Futura PT Book" w:hAnsi="Arial" w:cs="Futura PT Book"/>
      <w:sz w:val="16"/>
      <w:szCs w:val="16"/>
      <w:lang w:bidi="en-US"/>
    </w:rPr>
  </w:style>
  <w:style w:type="paragraph" w:styleId="BodyTextFirstIndent">
    <w:name w:val="Body Text First Indent"/>
    <w:basedOn w:val="BodyText"/>
    <w:link w:val="BodyTextFirstIndentChar"/>
    <w:uiPriority w:val="99"/>
    <w:semiHidden/>
    <w:unhideWhenUsed/>
    <w:rsid w:val="00DB6474"/>
    <w:pPr>
      <w:spacing w:before="0" w:line="240" w:lineRule="auto"/>
      <w:ind w:right="0" w:firstLine="360"/>
    </w:pPr>
    <w:rPr>
      <w:color w:val="auto"/>
      <w:sz w:val="22"/>
      <w:szCs w:val="22"/>
    </w:rPr>
  </w:style>
  <w:style w:type="character" w:customStyle="1" w:styleId="BodyTextFirstIndentChar">
    <w:name w:val="Body Text First Indent Char"/>
    <w:basedOn w:val="BodyTextChar"/>
    <w:link w:val="BodyTextFirstIndent"/>
    <w:uiPriority w:val="99"/>
    <w:semiHidden/>
    <w:rsid w:val="00DB6474"/>
    <w:rPr>
      <w:rFonts w:ascii="Arial" w:eastAsia="Futura PT Book" w:hAnsi="Arial" w:cs="Futura PT Book"/>
      <w:color w:val="58595B"/>
      <w:sz w:val="19"/>
      <w:szCs w:val="19"/>
      <w:lang w:bidi="en-US"/>
    </w:rPr>
  </w:style>
  <w:style w:type="paragraph" w:styleId="BodyTextIndent">
    <w:name w:val="Body Text Indent"/>
    <w:basedOn w:val="Normal"/>
    <w:link w:val="BodyTextIndentChar"/>
    <w:uiPriority w:val="99"/>
    <w:semiHidden/>
    <w:unhideWhenUsed/>
    <w:rsid w:val="00DB6474"/>
    <w:pPr>
      <w:spacing w:after="120"/>
      <w:ind w:left="283"/>
    </w:pPr>
  </w:style>
  <w:style w:type="character" w:customStyle="1" w:styleId="BodyTextIndentChar">
    <w:name w:val="Body Text Indent Char"/>
    <w:basedOn w:val="DefaultParagraphFont"/>
    <w:link w:val="BodyTextIndent"/>
    <w:uiPriority w:val="99"/>
    <w:semiHidden/>
    <w:rsid w:val="00DB6474"/>
    <w:rPr>
      <w:rFonts w:ascii="Arial" w:eastAsia="Futura PT Book" w:hAnsi="Arial" w:cs="Futura PT Book"/>
      <w:lang w:bidi="en-US"/>
    </w:rPr>
  </w:style>
  <w:style w:type="paragraph" w:styleId="BodyTextFirstIndent2">
    <w:name w:val="Body Text First Indent 2"/>
    <w:basedOn w:val="BodyTextIndent"/>
    <w:link w:val="BodyTextFirstIndent2Char"/>
    <w:uiPriority w:val="99"/>
    <w:semiHidden/>
    <w:unhideWhenUsed/>
    <w:rsid w:val="00DB6474"/>
    <w:pPr>
      <w:spacing w:after="0"/>
      <w:ind w:left="360" w:firstLine="360"/>
    </w:pPr>
  </w:style>
  <w:style w:type="character" w:customStyle="1" w:styleId="BodyTextFirstIndent2Char">
    <w:name w:val="Body Text First Indent 2 Char"/>
    <w:basedOn w:val="BodyTextIndentChar"/>
    <w:link w:val="BodyTextFirstIndent2"/>
    <w:uiPriority w:val="99"/>
    <w:semiHidden/>
    <w:rsid w:val="00DB6474"/>
    <w:rPr>
      <w:rFonts w:ascii="Arial" w:eastAsia="Futura PT Book" w:hAnsi="Arial" w:cs="Futura PT Book"/>
      <w:lang w:bidi="en-US"/>
    </w:rPr>
  </w:style>
  <w:style w:type="paragraph" w:styleId="BodyTextIndent2">
    <w:name w:val="Body Text Indent 2"/>
    <w:basedOn w:val="Normal"/>
    <w:link w:val="BodyTextIndent2Char"/>
    <w:uiPriority w:val="99"/>
    <w:semiHidden/>
    <w:unhideWhenUsed/>
    <w:rsid w:val="00DB6474"/>
    <w:pPr>
      <w:spacing w:after="120" w:line="480" w:lineRule="auto"/>
      <w:ind w:left="283"/>
    </w:pPr>
  </w:style>
  <w:style w:type="character" w:customStyle="1" w:styleId="BodyTextIndent2Char">
    <w:name w:val="Body Text Indent 2 Char"/>
    <w:basedOn w:val="DefaultParagraphFont"/>
    <w:link w:val="BodyTextIndent2"/>
    <w:uiPriority w:val="99"/>
    <w:semiHidden/>
    <w:rsid w:val="00DB6474"/>
    <w:rPr>
      <w:rFonts w:ascii="Arial" w:eastAsia="Futura PT Book" w:hAnsi="Arial" w:cs="Futura PT Book"/>
      <w:lang w:bidi="en-US"/>
    </w:rPr>
  </w:style>
  <w:style w:type="paragraph" w:styleId="BodyTextIndent3">
    <w:name w:val="Body Text Indent 3"/>
    <w:basedOn w:val="Normal"/>
    <w:link w:val="BodyTextIndent3Char"/>
    <w:uiPriority w:val="99"/>
    <w:semiHidden/>
    <w:unhideWhenUsed/>
    <w:rsid w:val="00DB647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DB6474"/>
    <w:rPr>
      <w:rFonts w:ascii="Arial" w:eastAsia="Futura PT Book" w:hAnsi="Arial" w:cs="Futura PT Book"/>
      <w:sz w:val="16"/>
      <w:szCs w:val="16"/>
      <w:lang w:bidi="en-US"/>
    </w:rPr>
  </w:style>
  <w:style w:type="paragraph" w:styleId="Caption">
    <w:name w:val="caption"/>
    <w:basedOn w:val="Normal"/>
    <w:next w:val="Normal"/>
    <w:uiPriority w:val="35"/>
    <w:semiHidden/>
    <w:unhideWhenUsed/>
    <w:qFormat/>
    <w:rsid w:val="00DB6474"/>
    <w:pPr>
      <w:spacing w:after="200"/>
    </w:pPr>
    <w:rPr>
      <w:i/>
      <w:iCs/>
      <w:color w:val="003E2D" w:themeColor="text2"/>
      <w:sz w:val="18"/>
      <w:szCs w:val="18"/>
    </w:rPr>
  </w:style>
  <w:style w:type="paragraph" w:styleId="Closing">
    <w:name w:val="Closing"/>
    <w:basedOn w:val="Normal"/>
    <w:link w:val="ClosingChar"/>
    <w:uiPriority w:val="99"/>
    <w:semiHidden/>
    <w:unhideWhenUsed/>
    <w:rsid w:val="00DB6474"/>
    <w:pPr>
      <w:ind w:left="4252"/>
    </w:pPr>
  </w:style>
  <w:style w:type="character" w:customStyle="1" w:styleId="ClosingChar">
    <w:name w:val="Closing Char"/>
    <w:basedOn w:val="DefaultParagraphFont"/>
    <w:link w:val="Closing"/>
    <w:uiPriority w:val="99"/>
    <w:semiHidden/>
    <w:rsid w:val="00DB6474"/>
    <w:rPr>
      <w:rFonts w:ascii="Arial" w:eastAsia="Futura PT Book" w:hAnsi="Arial" w:cs="Futura PT Book"/>
      <w:lang w:bidi="en-US"/>
    </w:rPr>
  </w:style>
  <w:style w:type="paragraph" w:styleId="CommentText">
    <w:name w:val="annotation text"/>
    <w:basedOn w:val="Normal"/>
    <w:link w:val="CommentTextChar"/>
    <w:uiPriority w:val="99"/>
    <w:semiHidden/>
    <w:unhideWhenUsed/>
    <w:rsid w:val="00DB6474"/>
    <w:rPr>
      <w:sz w:val="20"/>
      <w:szCs w:val="20"/>
    </w:rPr>
  </w:style>
  <w:style w:type="character" w:customStyle="1" w:styleId="CommentTextChar">
    <w:name w:val="Comment Text Char"/>
    <w:basedOn w:val="DefaultParagraphFont"/>
    <w:link w:val="CommentText"/>
    <w:uiPriority w:val="99"/>
    <w:semiHidden/>
    <w:rsid w:val="00DB6474"/>
    <w:rPr>
      <w:rFonts w:ascii="Arial" w:eastAsia="Futura PT Book" w:hAnsi="Arial" w:cs="Futura PT Book"/>
      <w:sz w:val="20"/>
      <w:szCs w:val="20"/>
      <w:lang w:bidi="en-US"/>
    </w:rPr>
  </w:style>
  <w:style w:type="paragraph" w:styleId="CommentSubject">
    <w:name w:val="annotation subject"/>
    <w:basedOn w:val="CommentText"/>
    <w:next w:val="CommentText"/>
    <w:link w:val="CommentSubjectChar"/>
    <w:uiPriority w:val="99"/>
    <w:semiHidden/>
    <w:unhideWhenUsed/>
    <w:rsid w:val="00DB6474"/>
    <w:rPr>
      <w:b/>
      <w:bCs/>
    </w:rPr>
  </w:style>
  <w:style w:type="character" w:customStyle="1" w:styleId="CommentSubjectChar">
    <w:name w:val="Comment Subject Char"/>
    <w:basedOn w:val="CommentTextChar"/>
    <w:link w:val="CommentSubject"/>
    <w:uiPriority w:val="99"/>
    <w:semiHidden/>
    <w:rsid w:val="00DB6474"/>
    <w:rPr>
      <w:rFonts w:ascii="Arial" w:eastAsia="Futura PT Book" w:hAnsi="Arial" w:cs="Futura PT Book"/>
      <w:b/>
      <w:bCs/>
      <w:sz w:val="20"/>
      <w:szCs w:val="20"/>
      <w:lang w:bidi="en-US"/>
    </w:rPr>
  </w:style>
  <w:style w:type="paragraph" w:styleId="Date">
    <w:name w:val="Date"/>
    <w:basedOn w:val="Normal"/>
    <w:next w:val="Normal"/>
    <w:link w:val="DateChar"/>
    <w:uiPriority w:val="99"/>
    <w:semiHidden/>
    <w:unhideWhenUsed/>
    <w:rsid w:val="00DB6474"/>
  </w:style>
  <w:style w:type="character" w:customStyle="1" w:styleId="DateChar">
    <w:name w:val="Date Char"/>
    <w:basedOn w:val="DefaultParagraphFont"/>
    <w:link w:val="Date"/>
    <w:uiPriority w:val="99"/>
    <w:semiHidden/>
    <w:rsid w:val="00DB6474"/>
    <w:rPr>
      <w:rFonts w:ascii="Arial" w:eastAsia="Futura PT Book" w:hAnsi="Arial" w:cs="Futura PT Book"/>
      <w:lang w:bidi="en-US"/>
    </w:rPr>
  </w:style>
  <w:style w:type="paragraph" w:styleId="DocumentMap">
    <w:name w:val="Document Map"/>
    <w:basedOn w:val="Normal"/>
    <w:link w:val="DocumentMapChar"/>
    <w:uiPriority w:val="99"/>
    <w:semiHidden/>
    <w:unhideWhenUsed/>
    <w:rsid w:val="00DB6474"/>
    <w:rPr>
      <w:rFonts w:ascii="Segoe UI" w:hAnsi="Segoe UI" w:cs="Segoe UI"/>
      <w:sz w:val="16"/>
      <w:szCs w:val="16"/>
    </w:rPr>
  </w:style>
  <w:style w:type="character" w:customStyle="1" w:styleId="DocumentMapChar">
    <w:name w:val="Document Map Char"/>
    <w:basedOn w:val="DefaultParagraphFont"/>
    <w:link w:val="DocumentMap"/>
    <w:uiPriority w:val="99"/>
    <w:semiHidden/>
    <w:rsid w:val="00DB6474"/>
    <w:rPr>
      <w:rFonts w:ascii="Segoe UI" w:eastAsia="Futura PT Book" w:hAnsi="Segoe UI" w:cs="Segoe UI"/>
      <w:sz w:val="16"/>
      <w:szCs w:val="16"/>
      <w:lang w:bidi="en-US"/>
    </w:rPr>
  </w:style>
  <w:style w:type="paragraph" w:styleId="E-mailSignature">
    <w:name w:val="E-mail Signature"/>
    <w:basedOn w:val="Normal"/>
    <w:link w:val="E-mailSignatureChar"/>
    <w:uiPriority w:val="99"/>
    <w:semiHidden/>
    <w:unhideWhenUsed/>
    <w:rsid w:val="00DB6474"/>
  </w:style>
  <w:style w:type="character" w:customStyle="1" w:styleId="E-mailSignatureChar">
    <w:name w:val="E-mail Signature Char"/>
    <w:basedOn w:val="DefaultParagraphFont"/>
    <w:link w:val="E-mailSignature"/>
    <w:uiPriority w:val="99"/>
    <w:semiHidden/>
    <w:rsid w:val="00DB6474"/>
    <w:rPr>
      <w:rFonts w:ascii="Arial" w:eastAsia="Futura PT Book" w:hAnsi="Arial" w:cs="Futura PT Book"/>
      <w:lang w:bidi="en-US"/>
    </w:rPr>
  </w:style>
  <w:style w:type="paragraph" w:styleId="EndnoteText">
    <w:name w:val="endnote text"/>
    <w:basedOn w:val="Normal"/>
    <w:link w:val="EndnoteTextChar"/>
    <w:uiPriority w:val="99"/>
    <w:semiHidden/>
    <w:unhideWhenUsed/>
    <w:rsid w:val="00DB6474"/>
    <w:rPr>
      <w:sz w:val="20"/>
      <w:szCs w:val="20"/>
    </w:rPr>
  </w:style>
  <w:style w:type="character" w:customStyle="1" w:styleId="EndnoteTextChar">
    <w:name w:val="Endnote Text Char"/>
    <w:basedOn w:val="DefaultParagraphFont"/>
    <w:link w:val="EndnoteText"/>
    <w:uiPriority w:val="99"/>
    <w:semiHidden/>
    <w:rsid w:val="00DB6474"/>
    <w:rPr>
      <w:rFonts w:ascii="Arial" w:eastAsia="Futura PT Book" w:hAnsi="Arial" w:cs="Futura PT Book"/>
      <w:sz w:val="20"/>
      <w:szCs w:val="20"/>
      <w:lang w:bidi="en-US"/>
    </w:rPr>
  </w:style>
  <w:style w:type="paragraph" w:styleId="EnvelopeAddress">
    <w:name w:val="envelope address"/>
    <w:basedOn w:val="Normal"/>
    <w:uiPriority w:val="99"/>
    <w:semiHidden/>
    <w:unhideWhenUsed/>
    <w:rsid w:val="00DB6474"/>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DB6474"/>
    <w:rPr>
      <w:rFonts w:asciiTheme="majorHAnsi" w:eastAsiaTheme="majorEastAsia" w:hAnsiTheme="majorHAnsi" w:cstheme="majorBidi"/>
      <w:sz w:val="20"/>
      <w:szCs w:val="20"/>
    </w:rPr>
  </w:style>
  <w:style w:type="character" w:customStyle="1" w:styleId="Heading5Char">
    <w:name w:val="Heading 5 Char"/>
    <w:basedOn w:val="DefaultParagraphFont"/>
    <w:link w:val="Heading5"/>
    <w:uiPriority w:val="9"/>
    <w:semiHidden/>
    <w:rsid w:val="00DB6474"/>
    <w:rPr>
      <w:rFonts w:asciiTheme="majorHAnsi" w:eastAsiaTheme="majorEastAsia" w:hAnsiTheme="majorHAnsi" w:cstheme="majorBidi"/>
      <w:color w:val="5C9935" w:themeColor="accent1" w:themeShade="BF"/>
      <w:lang w:bidi="en-US"/>
    </w:rPr>
  </w:style>
  <w:style w:type="character" w:customStyle="1" w:styleId="Heading6Char">
    <w:name w:val="Heading 6 Char"/>
    <w:basedOn w:val="DefaultParagraphFont"/>
    <w:link w:val="Heading6"/>
    <w:uiPriority w:val="9"/>
    <w:semiHidden/>
    <w:rsid w:val="00DB6474"/>
    <w:rPr>
      <w:rFonts w:asciiTheme="majorHAnsi" w:eastAsiaTheme="majorEastAsia" w:hAnsiTheme="majorHAnsi" w:cstheme="majorBidi"/>
      <w:color w:val="3D6623" w:themeColor="accent1" w:themeShade="7F"/>
      <w:lang w:bidi="en-US"/>
    </w:rPr>
  </w:style>
  <w:style w:type="character" w:customStyle="1" w:styleId="Heading7Char">
    <w:name w:val="Heading 7 Char"/>
    <w:basedOn w:val="DefaultParagraphFont"/>
    <w:link w:val="Heading7"/>
    <w:uiPriority w:val="9"/>
    <w:semiHidden/>
    <w:rsid w:val="00DB6474"/>
    <w:rPr>
      <w:rFonts w:asciiTheme="majorHAnsi" w:eastAsiaTheme="majorEastAsia" w:hAnsiTheme="majorHAnsi" w:cstheme="majorBidi"/>
      <w:i/>
      <w:iCs/>
      <w:color w:val="3D6623" w:themeColor="accent1" w:themeShade="7F"/>
      <w:lang w:bidi="en-US"/>
    </w:rPr>
  </w:style>
  <w:style w:type="character" w:customStyle="1" w:styleId="Heading8Char">
    <w:name w:val="Heading 8 Char"/>
    <w:basedOn w:val="DefaultParagraphFont"/>
    <w:link w:val="Heading8"/>
    <w:uiPriority w:val="9"/>
    <w:semiHidden/>
    <w:rsid w:val="00DB6474"/>
    <w:rPr>
      <w:rFonts w:asciiTheme="majorHAnsi" w:eastAsiaTheme="majorEastAsia" w:hAnsiTheme="majorHAnsi" w:cstheme="majorBidi"/>
      <w:color w:val="00825E" w:themeColor="text1" w:themeTint="D8"/>
      <w:sz w:val="21"/>
      <w:szCs w:val="21"/>
      <w:lang w:bidi="en-US"/>
    </w:rPr>
  </w:style>
  <w:style w:type="character" w:customStyle="1" w:styleId="Heading9Char">
    <w:name w:val="Heading 9 Char"/>
    <w:basedOn w:val="DefaultParagraphFont"/>
    <w:link w:val="Heading9"/>
    <w:uiPriority w:val="9"/>
    <w:semiHidden/>
    <w:rsid w:val="00DB6474"/>
    <w:rPr>
      <w:rFonts w:asciiTheme="majorHAnsi" w:eastAsiaTheme="majorEastAsia" w:hAnsiTheme="majorHAnsi" w:cstheme="majorBidi"/>
      <w:i/>
      <w:iCs/>
      <w:color w:val="00825E" w:themeColor="text1" w:themeTint="D8"/>
      <w:sz w:val="21"/>
      <w:szCs w:val="21"/>
      <w:lang w:bidi="en-US"/>
    </w:rPr>
  </w:style>
  <w:style w:type="paragraph" w:styleId="HTMLAddress">
    <w:name w:val="HTML Address"/>
    <w:basedOn w:val="Normal"/>
    <w:link w:val="HTMLAddressChar"/>
    <w:uiPriority w:val="99"/>
    <w:semiHidden/>
    <w:unhideWhenUsed/>
    <w:rsid w:val="00DB6474"/>
    <w:rPr>
      <w:i/>
      <w:iCs/>
    </w:rPr>
  </w:style>
  <w:style w:type="character" w:customStyle="1" w:styleId="HTMLAddressChar">
    <w:name w:val="HTML Address Char"/>
    <w:basedOn w:val="DefaultParagraphFont"/>
    <w:link w:val="HTMLAddress"/>
    <w:uiPriority w:val="99"/>
    <w:semiHidden/>
    <w:rsid w:val="00DB6474"/>
    <w:rPr>
      <w:rFonts w:ascii="Arial" w:eastAsia="Futura PT Book" w:hAnsi="Arial" w:cs="Futura PT Book"/>
      <w:i/>
      <w:iCs/>
      <w:lang w:bidi="en-US"/>
    </w:rPr>
  </w:style>
  <w:style w:type="paragraph" w:styleId="HTMLPreformatted">
    <w:name w:val="HTML Preformatted"/>
    <w:basedOn w:val="Normal"/>
    <w:link w:val="HTMLPreformattedChar"/>
    <w:uiPriority w:val="99"/>
    <w:semiHidden/>
    <w:unhideWhenUsed/>
    <w:rsid w:val="00DB6474"/>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B6474"/>
    <w:rPr>
      <w:rFonts w:ascii="Consolas" w:eastAsia="Futura PT Book" w:hAnsi="Consolas" w:cs="Futura PT Book"/>
      <w:sz w:val="20"/>
      <w:szCs w:val="20"/>
      <w:lang w:bidi="en-US"/>
    </w:rPr>
  </w:style>
  <w:style w:type="paragraph" w:styleId="Index1">
    <w:name w:val="index 1"/>
    <w:basedOn w:val="Normal"/>
    <w:next w:val="Normal"/>
    <w:autoRedefine/>
    <w:uiPriority w:val="99"/>
    <w:semiHidden/>
    <w:unhideWhenUsed/>
    <w:rsid w:val="00DB6474"/>
    <w:pPr>
      <w:ind w:left="220" w:hanging="220"/>
    </w:pPr>
  </w:style>
  <w:style w:type="paragraph" w:styleId="Index2">
    <w:name w:val="index 2"/>
    <w:basedOn w:val="Normal"/>
    <w:next w:val="Normal"/>
    <w:autoRedefine/>
    <w:uiPriority w:val="99"/>
    <w:semiHidden/>
    <w:unhideWhenUsed/>
    <w:rsid w:val="00DB6474"/>
    <w:pPr>
      <w:ind w:left="440" w:hanging="220"/>
    </w:pPr>
  </w:style>
  <w:style w:type="paragraph" w:styleId="Index3">
    <w:name w:val="index 3"/>
    <w:basedOn w:val="Normal"/>
    <w:next w:val="Normal"/>
    <w:autoRedefine/>
    <w:uiPriority w:val="99"/>
    <w:semiHidden/>
    <w:unhideWhenUsed/>
    <w:rsid w:val="00DB6474"/>
    <w:pPr>
      <w:ind w:left="660" w:hanging="220"/>
    </w:pPr>
  </w:style>
  <w:style w:type="paragraph" w:styleId="Index4">
    <w:name w:val="index 4"/>
    <w:basedOn w:val="Normal"/>
    <w:next w:val="Normal"/>
    <w:autoRedefine/>
    <w:uiPriority w:val="99"/>
    <w:semiHidden/>
    <w:unhideWhenUsed/>
    <w:rsid w:val="00DB6474"/>
    <w:pPr>
      <w:ind w:left="880" w:hanging="220"/>
    </w:pPr>
  </w:style>
  <w:style w:type="paragraph" w:styleId="Index5">
    <w:name w:val="index 5"/>
    <w:basedOn w:val="Normal"/>
    <w:next w:val="Normal"/>
    <w:autoRedefine/>
    <w:uiPriority w:val="99"/>
    <w:semiHidden/>
    <w:unhideWhenUsed/>
    <w:rsid w:val="00DB6474"/>
    <w:pPr>
      <w:ind w:left="1100" w:hanging="220"/>
    </w:pPr>
  </w:style>
  <w:style w:type="paragraph" w:styleId="Index6">
    <w:name w:val="index 6"/>
    <w:basedOn w:val="Normal"/>
    <w:next w:val="Normal"/>
    <w:autoRedefine/>
    <w:uiPriority w:val="99"/>
    <w:semiHidden/>
    <w:unhideWhenUsed/>
    <w:rsid w:val="00DB6474"/>
    <w:pPr>
      <w:ind w:left="1320" w:hanging="220"/>
    </w:pPr>
  </w:style>
  <w:style w:type="paragraph" w:styleId="Index7">
    <w:name w:val="index 7"/>
    <w:basedOn w:val="Normal"/>
    <w:next w:val="Normal"/>
    <w:autoRedefine/>
    <w:uiPriority w:val="99"/>
    <w:semiHidden/>
    <w:unhideWhenUsed/>
    <w:rsid w:val="00DB6474"/>
    <w:pPr>
      <w:ind w:left="1540" w:hanging="220"/>
    </w:pPr>
  </w:style>
  <w:style w:type="paragraph" w:styleId="Index8">
    <w:name w:val="index 8"/>
    <w:basedOn w:val="Normal"/>
    <w:next w:val="Normal"/>
    <w:autoRedefine/>
    <w:uiPriority w:val="99"/>
    <w:semiHidden/>
    <w:unhideWhenUsed/>
    <w:rsid w:val="00DB6474"/>
    <w:pPr>
      <w:ind w:left="1760" w:hanging="220"/>
    </w:pPr>
  </w:style>
  <w:style w:type="paragraph" w:styleId="Index9">
    <w:name w:val="index 9"/>
    <w:basedOn w:val="Normal"/>
    <w:next w:val="Normal"/>
    <w:autoRedefine/>
    <w:uiPriority w:val="99"/>
    <w:semiHidden/>
    <w:unhideWhenUsed/>
    <w:rsid w:val="00DB6474"/>
    <w:pPr>
      <w:ind w:left="1980" w:hanging="220"/>
    </w:pPr>
  </w:style>
  <w:style w:type="paragraph" w:styleId="IndexHeading">
    <w:name w:val="index heading"/>
    <w:basedOn w:val="Normal"/>
    <w:next w:val="Index1"/>
    <w:uiPriority w:val="99"/>
    <w:semiHidden/>
    <w:unhideWhenUsed/>
    <w:rsid w:val="00DB6474"/>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DB6474"/>
    <w:pPr>
      <w:pBdr>
        <w:top w:val="single" w:sz="4" w:space="10" w:color="7EC352" w:themeColor="accent1"/>
        <w:bottom w:val="single" w:sz="4" w:space="10" w:color="7EC352" w:themeColor="accent1"/>
      </w:pBdr>
      <w:spacing w:before="360" w:after="360"/>
      <w:ind w:left="864" w:right="864"/>
      <w:jc w:val="center"/>
    </w:pPr>
    <w:rPr>
      <w:i/>
      <w:iCs/>
      <w:color w:val="7EC352" w:themeColor="accent1"/>
    </w:rPr>
  </w:style>
  <w:style w:type="character" w:customStyle="1" w:styleId="IntenseQuoteChar">
    <w:name w:val="Intense Quote Char"/>
    <w:basedOn w:val="DefaultParagraphFont"/>
    <w:link w:val="IntenseQuote"/>
    <w:uiPriority w:val="30"/>
    <w:rsid w:val="00DB6474"/>
    <w:rPr>
      <w:rFonts w:ascii="Arial" w:eastAsia="Futura PT Book" w:hAnsi="Arial" w:cs="Futura PT Book"/>
      <w:i/>
      <w:iCs/>
      <w:color w:val="7EC352" w:themeColor="accent1"/>
      <w:lang w:bidi="en-US"/>
    </w:rPr>
  </w:style>
  <w:style w:type="paragraph" w:styleId="List">
    <w:name w:val="List"/>
    <w:basedOn w:val="Normal"/>
    <w:uiPriority w:val="99"/>
    <w:semiHidden/>
    <w:unhideWhenUsed/>
    <w:rsid w:val="00DB6474"/>
    <w:pPr>
      <w:ind w:left="283" w:hanging="283"/>
      <w:contextualSpacing/>
    </w:pPr>
  </w:style>
  <w:style w:type="paragraph" w:styleId="List2">
    <w:name w:val="List 2"/>
    <w:basedOn w:val="Normal"/>
    <w:uiPriority w:val="99"/>
    <w:semiHidden/>
    <w:unhideWhenUsed/>
    <w:rsid w:val="00DB6474"/>
    <w:pPr>
      <w:ind w:left="566" w:hanging="283"/>
      <w:contextualSpacing/>
    </w:pPr>
  </w:style>
  <w:style w:type="paragraph" w:styleId="List3">
    <w:name w:val="List 3"/>
    <w:basedOn w:val="Normal"/>
    <w:uiPriority w:val="99"/>
    <w:semiHidden/>
    <w:unhideWhenUsed/>
    <w:rsid w:val="00DB6474"/>
    <w:pPr>
      <w:ind w:left="849" w:hanging="283"/>
      <w:contextualSpacing/>
    </w:pPr>
  </w:style>
  <w:style w:type="paragraph" w:styleId="List4">
    <w:name w:val="List 4"/>
    <w:basedOn w:val="Normal"/>
    <w:uiPriority w:val="99"/>
    <w:semiHidden/>
    <w:unhideWhenUsed/>
    <w:rsid w:val="00DB6474"/>
    <w:pPr>
      <w:ind w:left="1132" w:hanging="283"/>
      <w:contextualSpacing/>
    </w:pPr>
  </w:style>
  <w:style w:type="paragraph" w:styleId="List5">
    <w:name w:val="List 5"/>
    <w:basedOn w:val="Normal"/>
    <w:uiPriority w:val="99"/>
    <w:semiHidden/>
    <w:unhideWhenUsed/>
    <w:rsid w:val="00DB6474"/>
    <w:pPr>
      <w:ind w:left="1415" w:hanging="283"/>
      <w:contextualSpacing/>
    </w:pPr>
  </w:style>
  <w:style w:type="paragraph" w:styleId="ListBullet">
    <w:name w:val="List Bullet"/>
    <w:basedOn w:val="Normal"/>
    <w:uiPriority w:val="99"/>
    <w:semiHidden/>
    <w:unhideWhenUsed/>
    <w:rsid w:val="00DB6474"/>
    <w:pPr>
      <w:numPr>
        <w:numId w:val="5"/>
      </w:numPr>
      <w:contextualSpacing/>
    </w:pPr>
  </w:style>
  <w:style w:type="paragraph" w:styleId="ListBullet2">
    <w:name w:val="List Bullet 2"/>
    <w:basedOn w:val="Normal"/>
    <w:uiPriority w:val="99"/>
    <w:semiHidden/>
    <w:unhideWhenUsed/>
    <w:rsid w:val="00DB6474"/>
    <w:pPr>
      <w:numPr>
        <w:numId w:val="6"/>
      </w:numPr>
      <w:contextualSpacing/>
    </w:pPr>
  </w:style>
  <w:style w:type="paragraph" w:styleId="ListBullet3">
    <w:name w:val="List Bullet 3"/>
    <w:basedOn w:val="Normal"/>
    <w:uiPriority w:val="99"/>
    <w:semiHidden/>
    <w:unhideWhenUsed/>
    <w:rsid w:val="00DB6474"/>
    <w:pPr>
      <w:numPr>
        <w:numId w:val="7"/>
      </w:numPr>
      <w:contextualSpacing/>
    </w:pPr>
  </w:style>
  <w:style w:type="paragraph" w:styleId="ListBullet4">
    <w:name w:val="List Bullet 4"/>
    <w:basedOn w:val="Normal"/>
    <w:uiPriority w:val="99"/>
    <w:semiHidden/>
    <w:unhideWhenUsed/>
    <w:rsid w:val="00DB6474"/>
    <w:pPr>
      <w:numPr>
        <w:numId w:val="8"/>
      </w:numPr>
      <w:contextualSpacing/>
    </w:pPr>
  </w:style>
  <w:style w:type="paragraph" w:styleId="ListBullet5">
    <w:name w:val="List Bullet 5"/>
    <w:basedOn w:val="Normal"/>
    <w:uiPriority w:val="99"/>
    <w:semiHidden/>
    <w:unhideWhenUsed/>
    <w:rsid w:val="00DB6474"/>
    <w:pPr>
      <w:numPr>
        <w:numId w:val="9"/>
      </w:numPr>
      <w:contextualSpacing/>
    </w:pPr>
  </w:style>
  <w:style w:type="paragraph" w:styleId="ListContinue">
    <w:name w:val="List Continue"/>
    <w:basedOn w:val="Normal"/>
    <w:uiPriority w:val="99"/>
    <w:semiHidden/>
    <w:unhideWhenUsed/>
    <w:rsid w:val="00DB6474"/>
    <w:pPr>
      <w:spacing w:after="120"/>
      <w:ind w:left="283"/>
      <w:contextualSpacing/>
    </w:pPr>
  </w:style>
  <w:style w:type="paragraph" w:styleId="ListContinue2">
    <w:name w:val="List Continue 2"/>
    <w:basedOn w:val="Normal"/>
    <w:uiPriority w:val="99"/>
    <w:semiHidden/>
    <w:unhideWhenUsed/>
    <w:rsid w:val="00DB6474"/>
    <w:pPr>
      <w:spacing w:after="120"/>
      <w:ind w:left="566"/>
      <w:contextualSpacing/>
    </w:pPr>
  </w:style>
  <w:style w:type="paragraph" w:styleId="ListContinue3">
    <w:name w:val="List Continue 3"/>
    <w:basedOn w:val="Normal"/>
    <w:uiPriority w:val="99"/>
    <w:semiHidden/>
    <w:unhideWhenUsed/>
    <w:rsid w:val="00DB6474"/>
    <w:pPr>
      <w:spacing w:after="120"/>
      <w:ind w:left="849"/>
      <w:contextualSpacing/>
    </w:pPr>
  </w:style>
  <w:style w:type="paragraph" w:styleId="ListContinue4">
    <w:name w:val="List Continue 4"/>
    <w:basedOn w:val="Normal"/>
    <w:uiPriority w:val="99"/>
    <w:semiHidden/>
    <w:unhideWhenUsed/>
    <w:rsid w:val="00DB6474"/>
    <w:pPr>
      <w:spacing w:after="120"/>
      <w:ind w:left="1132"/>
      <w:contextualSpacing/>
    </w:pPr>
  </w:style>
  <w:style w:type="paragraph" w:styleId="ListContinue5">
    <w:name w:val="List Continue 5"/>
    <w:basedOn w:val="Normal"/>
    <w:uiPriority w:val="99"/>
    <w:semiHidden/>
    <w:unhideWhenUsed/>
    <w:rsid w:val="00DB6474"/>
    <w:pPr>
      <w:spacing w:after="120"/>
      <w:ind w:left="1415"/>
      <w:contextualSpacing/>
    </w:pPr>
  </w:style>
  <w:style w:type="paragraph" w:styleId="ListNumber">
    <w:name w:val="List Number"/>
    <w:basedOn w:val="Normal"/>
    <w:uiPriority w:val="99"/>
    <w:semiHidden/>
    <w:unhideWhenUsed/>
    <w:rsid w:val="00DB6474"/>
    <w:pPr>
      <w:numPr>
        <w:numId w:val="10"/>
      </w:numPr>
      <w:contextualSpacing/>
    </w:pPr>
  </w:style>
  <w:style w:type="paragraph" w:styleId="ListNumber2">
    <w:name w:val="List Number 2"/>
    <w:basedOn w:val="Normal"/>
    <w:uiPriority w:val="99"/>
    <w:semiHidden/>
    <w:unhideWhenUsed/>
    <w:rsid w:val="00DB6474"/>
    <w:pPr>
      <w:numPr>
        <w:numId w:val="11"/>
      </w:numPr>
      <w:contextualSpacing/>
    </w:pPr>
  </w:style>
  <w:style w:type="paragraph" w:styleId="ListNumber3">
    <w:name w:val="List Number 3"/>
    <w:basedOn w:val="Normal"/>
    <w:uiPriority w:val="99"/>
    <w:semiHidden/>
    <w:unhideWhenUsed/>
    <w:rsid w:val="00DB6474"/>
    <w:pPr>
      <w:numPr>
        <w:numId w:val="12"/>
      </w:numPr>
      <w:contextualSpacing/>
    </w:pPr>
  </w:style>
  <w:style w:type="paragraph" w:styleId="ListNumber4">
    <w:name w:val="List Number 4"/>
    <w:basedOn w:val="Normal"/>
    <w:uiPriority w:val="99"/>
    <w:semiHidden/>
    <w:unhideWhenUsed/>
    <w:rsid w:val="00DB6474"/>
    <w:pPr>
      <w:numPr>
        <w:numId w:val="13"/>
      </w:numPr>
      <w:contextualSpacing/>
    </w:pPr>
  </w:style>
  <w:style w:type="paragraph" w:styleId="ListNumber5">
    <w:name w:val="List Number 5"/>
    <w:basedOn w:val="Normal"/>
    <w:uiPriority w:val="99"/>
    <w:semiHidden/>
    <w:unhideWhenUsed/>
    <w:rsid w:val="00DB6474"/>
    <w:pPr>
      <w:numPr>
        <w:numId w:val="14"/>
      </w:numPr>
      <w:contextualSpacing/>
    </w:pPr>
  </w:style>
  <w:style w:type="paragraph" w:styleId="MacroText">
    <w:name w:val="macro"/>
    <w:link w:val="MacroTextChar"/>
    <w:uiPriority w:val="99"/>
    <w:semiHidden/>
    <w:unhideWhenUsed/>
    <w:rsid w:val="00DB6474"/>
    <w:pPr>
      <w:tabs>
        <w:tab w:val="left" w:pos="480"/>
        <w:tab w:val="left" w:pos="960"/>
        <w:tab w:val="left" w:pos="1440"/>
        <w:tab w:val="left" w:pos="1920"/>
        <w:tab w:val="left" w:pos="2400"/>
        <w:tab w:val="left" w:pos="2880"/>
        <w:tab w:val="left" w:pos="3360"/>
        <w:tab w:val="left" w:pos="3840"/>
        <w:tab w:val="left" w:pos="4320"/>
      </w:tabs>
    </w:pPr>
    <w:rPr>
      <w:rFonts w:ascii="Consolas" w:eastAsia="Futura PT Book" w:hAnsi="Consolas" w:cs="Futura PT Book"/>
      <w:sz w:val="20"/>
      <w:szCs w:val="20"/>
      <w:lang w:bidi="en-US"/>
    </w:rPr>
  </w:style>
  <w:style w:type="character" w:customStyle="1" w:styleId="MacroTextChar">
    <w:name w:val="Macro Text Char"/>
    <w:basedOn w:val="DefaultParagraphFont"/>
    <w:link w:val="MacroText"/>
    <w:uiPriority w:val="99"/>
    <w:semiHidden/>
    <w:rsid w:val="00DB6474"/>
    <w:rPr>
      <w:rFonts w:ascii="Consolas" w:eastAsia="Futura PT Book" w:hAnsi="Consolas" w:cs="Futura PT Book"/>
      <w:sz w:val="20"/>
      <w:szCs w:val="20"/>
      <w:lang w:bidi="en-US"/>
    </w:rPr>
  </w:style>
  <w:style w:type="paragraph" w:styleId="MessageHeader">
    <w:name w:val="Message Header"/>
    <w:basedOn w:val="Normal"/>
    <w:link w:val="MessageHeaderChar"/>
    <w:uiPriority w:val="99"/>
    <w:semiHidden/>
    <w:unhideWhenUsed/>
    <w:rsid w:val="00DB6474"/>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DB6474"/>
    <w:rPr>
      <w:rFonts w:asciiTheme="majorHAnsi" w:eastAsiaTheme="majorEastAsia" w:hAnsiTheme="majorHAnsi" w:cstheme="majorBidi"/>
      <w:sz w:val="24"/>
      <w:szCs w:val="24"/>
      <w:shd w:val="pct20" w:color="auto" w:fill="auto"/>
      <w:lang w:bidi="en-US"/>
    </w:rPr>
  </w:style>
  <w:style w:type="paragraph" w:styleId="NormalWeb">
    <w:name w:val="Normal (Web)"/>
    <w:basedOn w:val="Normal"/>
    <w:uiPriority w:val="99"/>
    <w:semiHidden/>
    <w:unhideWhenUsed/>
    <w:rsid w:val="00DB6474"/>
    <w:rPr>
      <w:rFonts w:ascii="Times New Roman" w:hAnsi="Times New Roman" w:cs="Times New Roman"/>
      <w:sz w:val="24"/>
      <w:szCs w:val="24"/>
    </w:rPr>
  </w:style>
  <w:style w:type="paragraph" w:styleId="NormalIndent">
    <w:name w:val="Normal Indent"/>
    <w:basedOn w:val="Normal"/>
    <w:uiPriority w:val="99"/>
    <w:semiHidden/>
    <w:unhideWhenUsed/>
    <w:rsid w:val="00DB6474"/>
    <w:pPr>
      <w:ind w:left="720"/>
    </w:pPr>
  </w:style>
  <w:style w:type="paragraph" w:styleId="NoteHeading">
    <w:name w:val="Note Heading"/>
    <w:basedOn w:val="Normal"/>
    <w:next w:val="Normal"/>
    <w:link w:val="NoteHeadingChar"/>
    <w:uiPriority w:val="99"/>
    <w:semiHidden/>
    <w:unhideWhenUsed/>
    <w:rsid w:val="00DB6474"/>
  </w:style>
  <w:style w:type="character" w:customStyle="1" w:styleId="NoteHeadingChar">
    <w:name w:val="Note Heading Char"/>
    <w:basedOn w:val="DefaultParagraphFont"/>
    <w:link w:val="NoteHeading"/>
    <w:uiPriority w:val="99"/>
    <w:semiHidden/>
    <w:rsid w:val="00DB6474"/>
    <w:rPr>
      <w:rFonts w:ascii="Arial" w:eastAsia="Futura PT Book" w:hAnsi="Arial" w:cs="Futura PT Book"/>
      <w:lang w:bidi="en-US"/>
    </w:rPr>
  </w:style>
  <w:style w:type="paragraph" w:styleId="PlainText">
    <w:name w:val="Plain Text"/>
    <w:basedOn w:val="Normal"/>
    <w:link w:val="PlainTextChar"/>
    <w:uiPriority w:val="99"/>
    <w:semiHidden/>
    <w:unhideWhenUsed/>
    <w:rsid w:val="00DB6474"/>
    <w:rPr>
      <w:rFonts w:ascii="Consolas" w:hAnsi="Consolas"/>
      <w:sz w:val="21"/>
      <w:szCs w:val="21"/>
    </w:rPr>
  </w:style>
  <w:style w:type="character" w:customStyle="1" w:styleId="PlainTextChar">
    <w:name w:val="Plain Text Char"/>
    <w:basedOn w:val="DefaultParagraphFont"/>
    <w:link w:val="PlainText"/>
    <w:uiPriority w:val="99"/>
    <w:semiHidden/>
    <w:rsid w:val="00DB6474"/>
    <w:rPr>
      <w:rFonts w:ascii="Consolas" w:eastAsia="Futura PT Book" w:hAnsi="Consolas" w:cs="Futura PT Book"/>
      <w:sz w:val="21"/>
      <w:szCs w:val="21"/>
      <w:lang w:bidi="en-US"/>
    </w:rPr>
  </w:style>
  <w:style w:type="paragraph" w:styleId="Quote">
    <w:name w:val="Quote"/>
    <w:basedOn w:val="Normal"/>
    <w:next w:val="Normal"/>
    <w:link w:val="QuoteChar"/>
    <w:uiPriority w:val="29"/>
    <w:rsid w:val="00DB6474"/>
    <w:pPr>
      <w:spacing w:before="200" w:after="160"/>
      <w:ind w:left="864" w:right="864"/>
      <w:jc w:val="center"/>
    </w:pPr>
    <w:rPr>
      <w:i/>
      <w:iCs/>
      <w:color w:val="00AE7E" w:themeColor="text1" w:themeTint="BF"/>
    </w:rPr>
  </w:style>
  <w:style w:type="character" w:customStyle="1" w:styleId="QuoteChar">
    <w:name w:val="Quote Char"/>
    <w:basedOn w:val="DefaultParagraphFont"/>
    <w:link w:val="Quote"/>
    <w:uiPriority w:val="29"/>
    <w:rsid w:val="00DB6474"/>
    <w:rPr>
      <w:rFonts w:ascii="Arial" w:eastAsia="Futura PT Book" w:hAnsi="Arial" w:cs="Futura PT Book"/>
      <w:i/>
      <w:iCs/>
      <w:color w:val="00AE7E" w:themeColor="text1" w:themeTint="BF"/>
      <w:lang w:bidi="en-US"/>
    </w:rPr>
  </w:style>
  <w:style w:type="paragraph" w:styleId="Salutation">
    <w:name w:val="Salutation"/>
    <w:basedOn w:val="Normal"/>
    <w:next w:val="Normal"/>
    <w:link w:val="SalutationChar"/>
    <w:uiPriority w:val="99"/>
    <w:semiHidden/>
    <w:unhideWhenUsed/>
    <w:rsid w:val="00DB6474"/>
  </w:style>
  <w:style w:type="character" w:customStyle="1" w:styleId="SalutationChar">
    <w:name w:val="Salutation Char"/>
    <w:basedOn w:val="DefaultParagraphFont"/>
    <w:link w:val="Salutation"/>
    <w:uiPriority w:val="99"/>
    <w:semiHidden/>
    <w:rsid w:val="00DB6474"/>
    <w:rPr>
      <w:rFonts w:ascii="Arial" w:eastAsia="Futura PT Book" w:hAnsi="Arial" w:cs="Futura PT Book"/>
      <w:lang w:bidi="en-US"/>
    </w:rPr>
  </w:style>
  <w:style w:type="paragraph" w:styleId="Signature">
    <w:name w:val="Signature"/>
    <w:basedOn w:val="Normal"/>
    <w:link w:val="SignatureChar"/>
    <w:uiPriority w:val="99"/>
    <w:semiHidden/>
    <w:unhideWhenUsed/>
    <w:rsid w:val="00DB6474"/>
    <w:pPr>
      <w:ind w:left="4252"/>
    </w:pPr>
  </w:style>
  <w:style w:type="character" w:customStyle="1" w:styleId="SignatureChar">
    <w:name w:val="Signature Char"/>
    <w:basedOn w:val="DefaultParagraphFont"/>
    <w:link w:val="Signature"/>
    <w:uiPriority w:val="99"/>
    <w:semiHidden/>
    <w:rsid w:val="00DB6474"/>
    <w:rPr>
      <w:rFonts w:ascii="Arial" w:eastAsia="Futura PT Book" w:hAnsi="Arial" w:cs="Futura PT Book"/>
      <w:lang w:bidi="en-US"/>
    </w:rPr>
  </w:style>
  <w:style w:type="paragraph" w:styleId="Subtitle">
    <w:name w:val="Subtitle"/>
    <w:basedOn w:val="Normal"/>
    <w:next w:val="Normal"/>
    <w:link w:val="SubtitleChar"/>
    <w:uiPriority w:val="11"/>
    <w:rsid w:val="00DB6474"/>
    <w:pPr>
      <w:numPr>
        <w:ilvl w:val="1"/>
      </w:numPr>
      <w:spacing w:after="160"/>
    </w:pPr>
    <w:rPr>
      <w:rFonts w:asciiTheme="minorHAnsi" w:eastAsiaTheme="minorEastAsia" w:hAnsiTheme="minorHAnsi" w:cstheme="minorBidi"/>
      <w:color w:val="00DC9F" w:themeColor="text1" w:themeTint="A5"/>
      <w:spacing w:val="15"/>
    </w:rPr>
  </w:style>
  <w:style w:type="character" w:customStyle="1" w:styleId="SubtitleChar">
    <w:name w:val="Subtitle Char"/>
    <w:basedOn w:val="DefaultParagraphFont"/>
    <w:link w:val="Subtitle"/>
    <w:uiPriority w:val="11"/>
    <w:rsid w:val="00DB6474"/>
    <w:rPr>
      <w:rFonts w:eastAsiaTheme="minorEastAsia"/>
      <w:color w:val="00DC9F" w:themeColor="text1" w:themeTint="A5"/>
      <w:spacing w:val="15"/>
      <w:lang w:bidi="en-US"/>
    </w:rPr>
  </w:style>
  <w:style w:type="paragraph" w:styleId="TableofAuthorities">
    <w:name w:val="table of authorities"/>
    <w:basedOn w:val="Normal"/>
    <w:next w:val="Normal"/>
    <w:uiPriority w:val="99"/>
    <w:semiHidden/>
    <w:unhideWhenUsed/>
    <w:rsid w:val="00DB6474"/>
    <w:pPr>
      <w:ind w:left="220" w:hanging="220"/>
    </w:pPr>
  </w:style>
  <w:style w:type="paragraph" w:styleId="TableofFigures">
    <w:name w:val="table of figures"/>
    <w:basedOn w:val="Normal"/>
    <w:next w:val="Normal"/>
    <w:uiPriority w:val="99"/>
    <w:semiHidden/>
    <w:unhideWhenUsed/>
    <w:rsid w:val="00DB6474"/>
  </w:style>
  <w:style w:type="paragraph" w:styleId="Title">
    <w:name w:val="Title"/>
    <w:basedOn w:val="Normal"/>
    <w:next w:val="Normal"/>
    <w:link w:val="TitleChar"/>
    <w:uiPriority w:val="10"/>
    <w:rsid w:val="00DB6474"/>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6474"/>
    <w:rPr>
      <w:rFonts w:asciiTheme="majorHAnsi" w:eastAsiaTheme="majorEastAsia" w:hAnsiTheme="majorHAnsi" w:cstheme="majorBidi"/>
      <w:spacing w:val="-10"/>
      <w:kern w:val="28"/>
      <w:sz w:val="56"/>
      <w:szCs w:val="56"/>
      <w:lang w:bidi="en-US"/>
    </w:rPr>
  </w:style>
  <w:style w:type="paragraph" w:styleId="TOAHeading">
    <w:name w:val="toa heading"/>
    <w:basedOn w:val="Normal"/>
    <w:next w:val="Normal"/>
    <w:uiPriority w:val="99"/>
    <w:semiHidden/>
    <w:unhideWhenUsed/>
    <w:rsid w:val="00DB6474"/>
    <w:pPr>
      <w:spacing w:before="120"/>
    </w:pPr>
    <w:rPr>
      <w:rFonts w:asciiTheme="majorHAnsi" w:eastAsiaTheme="majorEastAsia" w:hAnsiTheme="majorHAnsi" w:cstheme="majorBidi"/>
      <w:b/>
      <w:bCs/>
      <w:sz w:val="24"/>
      <w:szCs w:val="24"/>
    </w:rPr>
  </w:style>
  <w:style w:type="paragraph" w:styleId="TOC4">
    <w:name w:val="toc 4"/>
    <w:basedOn w:val="Normal"/>
    <w:next w:val="Normal"/>
    <w:autoRedefine/>
    <w:uiPriority w:val="39"/>
    <w:semiHidden/>
    <w:unhideWhenUsed/>
    <w:rsid w:val="00DB6474"/>
    <w:pPr>
      <w:spacing w:after="100"/>
      <w:ind w:left="660"/>
    </w:pPr>
  </w:style>
  <w:style w:type="paragraph" w:styleId="TOC5">
    <w:name w:val="toc 5"/>
    <w:basedOn w:val="Normal"/>
    <w:next w:val="Normal"/>
    <w:autoRedefine/>
    <w:uiPriority w:val="39"/>
    <w:semiHidden/>
    <w:unhideWhenUsed/>
    <w:rsid w:val="00DB6474"/>
    <w:pPr>
      <w:spacing w:after="100"/>
      <w:ind w:left="880"/>
    </w:pPr>
  </w:style>
  <w:style w:type="paragraph" w:styleId="TOC6">
    <w:name w:val="toc 6"/>
    <w:basedOn w:val="Normal"/>
    <w:next w:val="Normal"/>
    <w:autoRedefine/>
    <w:uiPriority w:val="39"/>
    <w:semiHidden/>
    <w:unhideWhenUsed/>
    <w:rsid w:val="00DB6474"/>
    <w:pPr>
      <w:spacing w:after="100"/>
      <w:ind w:left="1100"/>
    </w:pPr>
  </w:style>
  <w:style w:type="paragraph" w:styleId="TOC7">
    <w:name w:val="toc 7"/>
    <w:basedOn w:val="Normal"/>
    <w:next w:val="Normal"/>
    <w:autoRedefine/>
    <w:uiPriority w:val="39"/>
    <w:semiHidden/>
    <w:unhideWhenUsed/>
    <w:rsid w:val="00DB6474"/>
    <w:pPr>
      <w:spacing w:after="100"/>
      <w:ind w:left="1320"/>
    </w:pPr>
  </w:style>
  <w:style w:type="paragraph" w:styleId="TOC8">
    <w:name w:val="toc 8"/>
    <w:basedOn w:val="Normal"/>
    <w:next w:val="Normal"/>
    <w:autoRedefine/>
    <w:uiPriority w:val="39"/>
    <w:semiHidden/>
    <w:unhideWhenUsed/>
    <w:rsid w:val="00DB6474"/>
    <w:pPr>
      <w:spacing w:after="100"/>
      <w:ind w:left="1540"/>
    </w:pPr>
  </w:style>
  <w:style w:type="paragraph" w:styleId="TOC9">
    <w:name w:val="toc 9"/>
    <w:basedOn w:val="Normal"/>
    <w:next w:val="Normal"/>
    <w:autoRedefine/>
    <w:uiPriority w:val="39"/>
    <w:semiHidden/>
    <w:unhideWhenUsed/>
    <w:rsid w:val="00DB6474"/>
    <w:pPr>
      <w:spacing w:after="100"/>
      <w:ind w:left="1760"/>
    </w:pPr>
  </w:style>
  <w:style w:type="paragraph" w:styleId="TOCHeading">
    <w:name w:val="TOC Heading"/>
    <w:basedOn w:val="Heading1"/>
    <w:next w:val="Normal"/>
    <w:uiPriority w:val="39"/>
    <w:semiHidden/>
    <w:unhideWhenUsed/>
    <w:qFormat/>
    <w:rsid w:val="00DB6474"/>
    <w:pPr>
      <w:keepNext/>
      <w:keepLines/>
      <w:spacing w:before="240" w:after="0"/>
      <w:outlineLvl w:val="9"/>
    </w:pPr>
    <w:rPr>
      <w:rFonts w:asciiTheme="majorHAnsi" w:eastAsiaTheme="majorEastAsia" w:hAnsiTheme="majorHAnsi" w:cstheme="majorBidi"/>
      <w:b w:val="0"/>
      <w:color w:val="5C9935" w:themeColor="accent1" w:themeShade="BF"/>
      <w:sz w:val="32"/>
      <w:szCs w:val="32"/>
    </w:rPr>
  </w:style>
  <w:style w:type="table" w:customStyle="1" w:styleId="IHPA">
    <w:name w:val="IHPA"/>
    <w:basedOn w:val="TableNormal"/>
    <w:uiPriority w:val="99"/>
    <w:rsid w:val="00CF1B45"/>
    <w:pPr>
      <w:widowControl/>
      <w:autoSpaceDE/>
      <w:autoSpaceDN/>
    </w:pPr>
    <w:rPr>
      <w:rFonts w:ascii="Arial" w:hAnsi="Arial"/>
      <w:sz w:val="18"/>
    </w:rPr>
    <w:tblPr/>
    <w:tblStylePr w:type="firstRow">
      <w:pPr>
        <w:jc w:val="left"/>
      </w:pPr>
      <w:rPr>
        <w:rFonts w:ascii="Arial" w:hAnsi="Arial"/>
        <w:sz w:val="18"/>
      </w:rPr>
      <w:tblPr/>
      <w:tcPr>
        <w:shd w:val="clear" w:color="auto" w:fill="003E2D" w:themeFill="text1"/>
        <w:vAlign w:val="center"/>
      </w:tcPr>
    </w:tblStylePr>
    <w:tblStylePr w:type="lastRow">
      <w:rPr>
        <w:rFonts w:ascii="Arial" w:hAnsi="Arial"/>
        <w:sz w:val="18"/>
      </w:rPr>
      <w:tblPr/>
      <w:tcPr>
        <w:shd w:val="clear" w:color="auto" w:fill="FFFFFF" w:themeFill="background1"/>
      </w:tcPr>
    </w:tblStylePr>
  </w:style>
  <w:style w:type="character" w:styleId="CommentReference">
    <w:name w:val="annotation reference"/>
    <w:basedOn w:val="DefaultParagraphFont"/>
    <w:uiPriority w:val="99"/>
    <w:semiHidden/>
    <w:unhideWhenUsed/>
    <w:rsid w:val="005813D3"/>
    <w:rPr>
      <w:sz w:val="16"/>
      <w:szCs w:val="16"/>
    </w:rPr>
  </w:style>
  <w:style w:type="paragraph" w:customStyle="1" w:styleId="SectionNumber">
    <w:name w:val="Section Number"/>
    <w:link w:val="SectionNumberChar"/>
    <w:qFormat/>
    <w:rsid w:val="008F1F57"/>
    <w:pPr>
      <w:spacing w:after="3600"/>
    </w:pPr>
    <w:rPr>
      <w:rFonts w:ascii="Arial" w:eastAsia="Futura PT Heavy" w:hAnsi="Arial" w:cs="Arial"/>
      <w:b/>
      <w:noProof/>
      <w:color w:val="FFFFFF" w:themeColor="background1"/>
      <w:sz w:val="56"/>
      <w:szCs w:val="70"/>
      <w:lang w:val="en-AU" w:eastAsia="en-AU" w:bidi="en-US"/>
    </w:rPr>
  </w:style>
  <w:style w:type="paragraph" w:customStyle="1" w:styleId="Sectionheader">
    <w:name w:val="Section header"/>
    <w:basedOn w:val="Heading1"/>
    <w:link w:val="SectionheaderChar"/>
    <w:qFormat/>
    <w:rsid w:val="006765B9"/>
    <w:rPr>
      <w:rFonts w:cs="Arial"/>
    </w:rPr>
  </w:style>
  <w:style w:type="character" w:customStyle="1" w:styleId="Heading1Char">
    <w:name w:val="Heading 1 Char"/>
    <w:basedOn w:val="DefaultParagraphFont"/>
    <w:link w:val="Heading1"/>
    <w:uiPriority w:val="9"/>
    <w:rsid w:val="006765B9"/>
    <w:rPr>
      <w:rFonts w:ascii="Arial" w:eastAsia="Futura PT Heavy" w:hAnsi="Arial" w:cs="Futura PT Heavy"/>
      <w:b/>
      <w:color w:val="003E2D"/>
      <w:sz w:val="56"/>
      <w:szCs w:val="70"/>
      <w:lang w:val="en-AU" w:bidi="en-US"/>
    </w:rPr>
  </w:style>
  <w:style w:type="character" w:customStyle="1" w:styleId="SectionNumberChar">
    <w:name w:val="Section Number Char"/>
    <w:basedOn w:val="Heading1Char"/>
    <w:link w:val="SectionNumber"/>
    <w:rsid w:val="008F1F57"/>
    <w:rPr>
      <w:rFonts w:ascii="Arial" w:eastAsia="Futura PT Heavy" w:hAnsi="Arial" w:cs="Arial"/>
      <w:b/>
      <w:noProof/>
      <w:color w:val="FFFFFF" w:themeColor="background1"/>
      <w:sz w:val="56"/>
      <w:szCs w:val="70"/>
      <w:lang w:val="en-AU" w:eastAsia="en-AU" w:bidi="en-US"/>
    </w:rPr>
  </w:style>
  <w:style w:type="character" w:customStyle="1" w:styleId="SectionheaderChar">
    <w:name w:val="Section header Char"/>
    <w:basedOn w:val="Heading1Char"/>
    <w:link w:val="Sectionheader"/>
    <w:rsid w:val="006765B9"/>
    <w:rPr>
      <w:rFonts w:ascii="Arial" w:eastAsia="Futura PT Heavy" w:hAnsi="Arial" w:cs="Arial"/>
      <w:b/>
      <w:color w:val="003E2D"/>
      <w:sz w:val="56"/>
      <w:szCs w:val="70"/>
      <w:lang w:val="en-AU" w:bidi="en-US"/>
    </w:rPr>
  </w:style>
  <w:style w:type="paragraph" w:customStyle="1" w:styleId="Listparagraphwhite">
    <w:name w:val="List paragraph white"/>
    <w:basedOn w:val="ListParagraph"/>
    <w:link w:val="ListparagraphwhiteChar"/>
    <w:qFormat/>
    <w:rsid w:val="00EB7EB7"/>
    <w:pPr>
      <w:numPr>
        <w:ilvl w:val="0"/>
        <w:numId w:val="18"/>
      </w:numPr>
    </w:pPr>
    <w:rPr>
      <w:rFonts w:cs="Arial"/>
      <w:color w:val="FFFFFF" w:themeColor="background1"/>
    </w:rPr>
  </w:style>
  <w:style w:type="character" w:customStyle="1" w:styleId="ListparagraphwhiteChar">
    <w:name w:val="List paragraph white Char"/>
    <w:basedOn w:val="ListParagraphChar"/>
    <w:link w:val="Listparagraphwhite"/>
    <w:rsid w:val="00EB7EB7"/>
    <w:rPr>
      <w:rFonts w:ascii="Arial" w:eastAsia="Futura PT Book" w:hAnsi="Arial" w:cs="Arial"/>
      <w:color w:val="FFFFFF" w:themeColor="background1"/>
      <w:sz w:val="19"/>
      <w:lang w:val="en-AU" w:bidi="en-US"/>
    </w:rPr>
  </w:style>
  <w:style w:type="paragraph" w:customStyle="1" w:styleId="CoverTitle">
    <w:name w:val="Cover Title"/>
    <w:link w:val="CoverTitleChar"/>
    <w:qFormat/>
    <w:rsid w:val="008659C2"/>
    <w:rPr>
      <w:rFonts w:ascii="Arial" w:eastAsia="Futura PT Heavy" w:hAnsi="Arial" w:cs="Arial"/>
      <w:b/>
      <w:bCs/>
      <w:color w:val="FFFFFF" w:themeColor="background1"/>
      <w:sz w:val="56"/>
      <w:szCs w:val="70"/>
      <w:lang w:val="en-AU" w:bidi="en-US"/>
    </w:rPr>
  </w:style>
  <w:style w:type="paragraph" w:customStyle="1" w:styleId="CoverYear">
    <w:name w:val="Cover Year"/>
    <w:link w:val="CoverYearChar"/>
    <w:qFormat/>
    <w:rsid w:val="008659C2"/>
    <w:pPr>
      <w:spacing w:after="480"/>
    </w:pPr>
    <w:rPr>
      <w:rFonts w:ascii="Arial" w:eastAsia="Futura PT Heavy" w:hAnsi="Arial" w:cs="Arial"/>
      <w:bCs/>
      <w:color w:val="FFFFFF" w:themeColor="background1"/>
      <w:sz w:val="56"/>
      <w:szCs w:val="70"/>
      <w:lang w:val="en-AU" w:bidi="en-US"/>
    </w:rPr>
  </w:style>
  <w:style w:type="character" w:customStyle="1" w:styleId="CoverTitleChar">
    <w:name w:val="Cover Title Char"/>
    <w:basedOn w:val="Heading1Char"/>
    <w:link w:val="CoverTitle"/>
    <w:rsid w:val="008659C2"/>
    <w:rPr>
      <w:rFonts w:ascii="Arial" w:eastAsia="Futura PT Heavy" w:hAnsi="Arial" w:cs="Arial"/>
      <w:b/>
      <w:bCs/>
      <w:color w:val="FFFFFF" w:themeColor="background1"/>
      <w:sz w:val="56"/>
      <w:szCs w:val="70"/>
      <w:lang w:val="en-AU" w:bidi="en-US"/>
    </w:rPr>
  </w:style>
  <w:style w:type="character" w:customStyle="1" w:styleId="CoverYearChar">
    <w:name w:val="Cover Year Char"/>
    <w:basedOn w:val="Heading1Char"/>
    <w:link w:val="CoverYear"/>
    <w:rsid w:val="008659C2"/>
    <w:rPr>
      <w:rFonts w:ascii="Arial" w:eastAsia="Futura PT Heavy" w:hAnsi="Arial" w:cs="Arial"/>
      <w:b w:val="0"/>
      <w:bCs/>
      <w:color w:val="FFFFFF" w:themeColor="background1"/>
      <w:sz w:val="56"/>
      <w:szCs w:val="70"/>
      <w:lang w:val="en-AU" w:bidi="en-US"/>
    </w:rPr>
  </w:style>
  <w:style w:type="table" w:styleId="TableGridLight">
    <w:name w:val="Grid Table Light"/>
    <w:basedOn w:val="TableNormal"/>
    <w:uiPriority w:val="40"/>
    <w:rsid w:val="00395A1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421B3D"/>
    <w:pPr>
      <w:widowControl/>
      <w:autoSpaceDE/>
      <w:autoSpaceDN/>
    </w:pPr>
    <w:rPr>
      <w:rFonts w:ascii="Arial" w:eastAsia="Futura PT Book" w:hAnsi="Arial" w:cs="Futura PT Book"/>
      <w:lang w:val="en-AU" w:bidi="en-US"/>
    </w:rPr>
  </w:style>
  <w:style w:type="character" w:styleId="IntenseReference">
    <w:name w:val="Intense Reference"/>
    <w:basedOn w:val="DefaultParagraphFont"/>
    <w:uiPriority w:val="32"/>
    <w:qFormat/>
    <w:rsid w:val="000E6ED1"/>
    <w:rPr>
      <w:b/>
      <w:bCs/>
      <w:i/>
      <w:smallCaps/>
      <w:color w:val="008F54" w:themeColor="accent2"/>
      <w:spacing w:val="5"/>
      <w:u w:val="none"/>
    </w:rPr>
  </w:style>
  <w:style w:type="character" w:customStyle="1" w:styleId="UnresolvedMention2">
    <w:name w:val="Unresolved Mention2"/>
    <w:basedOn w:val="DefaultParagraphFont"/>
    <w:uiPriority w:val="99"/>
    <w:semiHidden/>
    <w:unhideWhenUsed/>
    <w:rsid w:val="003515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874289">
      <w:bodyDiv w:val="1"/>
      <w:marLeft w:val="0"/>
      <w:marRight w:val="0"/>
      <w:marTop w:val="0"/>
      <w:marBottom w:val="0"/>
      <w:divBdr>
        <w:top w:val="none" w:sz="0" w:space="0" w:color="auto"/>
        <w:left w:val="none" w:sz="0" w:space="0" w:color="auto"/>
        <w:bottom w:val="none" w:sz="0" w:space="0" w:color="auto"/>
        <w:right w:val="none" w:sz="0" w:space="0" w:color="auto"/>
      </w:divBdr>
    </w:div>
    <w:div w:id="732394510">
      <w:bodyDiv w:val="1"/>
      <w:marLeft w:val="0"/>
      <w:marRight w:val="0"/>
      <w:marTop w:val="0"/>
      <w:marBottom w:val="0"/>
      <w:divBdr>
        <w:top w:val="none" w:sz="0" w:space="0" w:color="auto"/>
        <w:left w:val="none" w:sz="0" w:space="0" w:color="auto"/>
        <w:bottom w:val="none" w:sz="0" w:space="0" w:color="auto"/>
        <w:right w:val="none" w:sz="0" w:space="0" w:color="auto"/>
      </w:divBdr>
    </w:div>
    <w:div w:id="825557637">
      <w:bodyDiv w:val="1"/>
      <w:marLeft w:val="0"/>
      <w:marRight w:val="0"/>
      <w:marTop w:val="0"/>
      <w:marBottom w:val="0"/>
      <w:divBdr>
        <w:top w:val="none" w:sz="0" w:space="0" w:color="auto"/>
        <w:left w:val="none" w:sz="0" w:space="0" w:color="auto"/>
        <w:bottom w:val="none" w:sz="0" w:space="0" w:color="auto"/>
        <w:right w:val="none" w:sz="0" w:space="0" w:color="auto"/>
      </w:divBdr>
    </w:div>
    <w:div w:id="865676993">
      <w:bodyDiv w:val="1"/>
      <w:marLeft w:val="0"/>
      <w:marRight w:val="0"/>
      <w:marTop w:val="0"/>
      <w:marBottom w:val="0"/>
      <w:divBdr>
        <w:top w:val="none" w:sz="0" w:space="0" w:color="auto"/>
        <w:left w:val="none" w:sz="0" w:space="0" w:color="auto"/>
        <w:bottom w:val="none" w:sz="0" w:space="0" w:color="auto"/>
        <w:right w:val="none" w:sz="0" w:space="0" w:color="auto"/>
      </w:divBdr>
    </w:div>
    <w:div w:id="960379069">
      <w:bodyDiv w:val="1"/>
      <w:marLeft w:val="0"/>
      <w:marRight w:val="0"/>
      <w:marTop w:val="0"/>
      <w:marBottom w:val="0"/>
      <w:divBdr>
        <w:top w:val="none" w:sz="0" w:space="0" w:color="auto"/>
        <w:left w:val="none" w:sz="0" w:space="0" w:color="auto"/>
        <w:bottom w:val="none" w:sz="0" w:space="0" w:color="auto"/>
        <w:right w:val="none" w:sz="0" w:space="0" w:color="auto"/>
      </w:divBdr>
    </w:div>
    <w:div w:id="977806449">
      <w:bodyDiv w:val="1"/>
      <w:marLeft w:val="0"/>
      <w:marRight w:val="0"/>
      <w:marTop w:val="0"/>
      <w:marBottom w:val="0"/>
      <w:divBdr>
        <w:top w:val="none" w:sz="0" w:space="0" w:color="auto"/>
        <w:left w:val="none" w:sz="0" w:space="0" w:color="auto"/>
        <w:bottom w:val="none" w:sz="0" w:space="0" w:color="auto"/>
        <w:right w:val="none" w:sz="0" w:space="0" w:color="auto"/>
      </w:divBdr>
    </w:div>
    <w:div w:id="1008605181">
      <w:bodyDiv w:val="1"/>
      <w:marLeft w:val="0"/>
      <w:marRight w:val="0"/>
      <w:marTop w:val="0"/>
      <w:marBottom w:val="0"/>
      <w:divBdr>
        <w:top w:val="none" w:sz="0" w:space="0" w:color="auto"/>
        <w:left w:val="none" w:sz="0" w:space="0" w:color="auto"/>
        <w:bottom w:val="none" w:sz="0" w:space="0" w:color="auto"/>
        <w:right w:val="none" w:sz="0" w:space="0" w:color="auto"/>
      </w:divBdr>
    </w:div>
    <w:div w:id="1127622530">
      <w:bodyDiv w:val="1"/>
      <w:marLeft w:val="0"/>
      <w:marRight w:val="0"/>
      <w:marTop w:val="0"/>
      <w:marBottom w:val="0"/>
      <w:divBdr>
        <w:top w:val="none" w:sz="0" w:space="0" w:color="auto"/>
        <w:left w:val="none" w:sz="0" w:space="0" w:color="auto"/>
        <w:bottom w:val="none" w:sz="0" w:space="0" w:color="auto"/>
        <w:right w:val="none" w:sz="0" w:space="0" w:color="auto"/>
      </w:divBdr>
    </w:div>
    <w:div w:id="1209488621">
      <w:bodyDiv w:val="1"/>
      <w:marLeft w:val="0"/>
      <w:marRight w:val="0"/>
      <w:marTop w:val="0"/>
      <w:marBottom w:val="0"/>
      <w:divBdr>
        <w:top w:val="none" w:sz="0" w:space="0" w:color="auto"/>
        <w:left w:val="none" w:sz="0" w:space="0" w:color="auto"/>
        <w:bottom w:val="none" w:sz="0" w:space="0" w:color="auto"/>
        <w:right w:val="none" w:sz="0" w:space="0" w:color="auto"/>
      </w:divBdr>
    </w:div>
    <w:div w:id="1242712063">
      <w:bodyDiv w:val="1"/>
      <w:marLeft w:val="0"/>
      <w:marRight w:val="0"/>
      <w:marTop w:val="0"/>
      <w:marBottom w:val="0"/>
      <w:divBdr>
        <w:top w:val="none" w:sz="0" w:space="0" w:color="auto"/>
        <w:left w:val="none" w:sz="0" w:space="0" w:color="auto"/>
        <w:bottom w:val="none" w:sz="0" w:space="0" w:color="auto"/>
        <w:right w:val="none" w:sz="0" w:space="0" w:color="auto"/>
      </w:divBdr>
    </w:div>
    <w:div w:id="1392073695">
      <w:bodyDiv w:val="1"/>
      <w:marLeft w:val="0"/>
      <w:marRight w:val="0"/>
      <w:marTop w:val="0"/>
      <w:marBottom w:val="0"/>
      <w:divBdr>
        <w:top w:val="none" w:sz="0" w:space="0" w:color="auto"/>
        <w:left w:val="none" w:sz="0" w:space="0" w:color="auto"/>
        <w:bottom w:val="none" w:sz="0" w:space="0" w:color="auto"/>
        <w:right w:val="none" w:sz="0" w:space="0" w:color="auto"/>
      </w:divBdr>
    </w:div>
    <w:div w:id="1407805712">
      <w:bodyDiv w:val="1"/>
      <w:marLeft w:val="0"/>
      <w:marRight w:val="0"/>
      <w:marTop w:val="0"/>
      <w:marBottom w:val="0"/>
      <w:divBdr>
        <w:top w:val="none" w:sz="0" w:space="0" w:color="auto"/>
        <w:left w:val="none" w:sz="0" w:space="0" w:color="auto"/>
        <w:bottom w:val="none" w:sz="0" w:space="0" w:color="auto"/>
        <w:right w:val="none" w:sz="0" w:space="0" w:color="auto"/>
      </w:divBdr>
    </w:div>
    <w:div w:id="2033799860">
      <w:bodyDiv w:val="1"/>
      <w:marLeft w:val="0"/>
      <w:marRight w:val="0"/>
      <w:marTop w:val="0"/>
      <w:marBottom w:val="0"/>
      <w:divBdr>
        <w:top w:val="none" w:sz="0" w:space="0" w:color="auto"/>
        <w:left w:val="none" w:sz="0" w:space="0" w:color="auto"/>
        <w:bottom w:val="none" w:sz="0" w:space="0" w:color="auto"/>
        <w:right w:val="none" w:sz="0" w:space="0" w:color="auto"/>
      </w:divBdr>
    </w:div>
    <w:div w:id="21244916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eader" Target="header6.xml"/><Relationship Id="rId26" Type="http://schemas.openxmlformats.org/officeDocument/2006/relationships/image" Target="media/image4.png"/><Relationship Id="rId39" Type="http://schemas.openxmlformats.org/officeDocument/2006/relationships/image" Target="media/image7.png"/><Relationship Id="rId21" Type="http://schemas.openxmlformats.org/officeDocument/2006/relationships/header" Target="header9.xml"/><Relationship Id="rId34" Type="http://schemas.openxmlformats.org/officeDocument/2006/relationships/image" Target="media/image6.png"/><Relationship Id="rId42" Type="http://schemas.openxmlformats.org/officeDocument/2006/relationships/header" Target="header21.xml"/><Relationship Id="rId47" Type="http://schemas.openxmlformats.org/officeDocument/2006/relationships/footer" Target="footer4.xml"/><Relationship Id="rId50" Type="http://schemas.openxmlformats.org/officeDocument/2006/relationships/header" Target="header25.xml"/><Relationship Id="rId55" Type="http://schemas.openxmlformats.org/officeDocument/2006/relationships/image" Target="media/image11.png"/><Relationship Id="rId63" Type="http://schemas.openxmlformats.org/officeDocument/2006/relationships/header" Target="header32.xml"/><Relationship Id="rId68" Type="http://schemas.openxmlformats.org/officeDocument/2006/relationships/header" Target="header36.xml"/><Relationship Id="rId76" Type="http://schemas.openxmlformats.org/officeDocument/2006/relationships/footer" Target="footer6.xml"/><Relationship Id="rId84" Type="http://schemas.openxmlformats.org/officeDocument/2006/relationships/image" Target="media/image23.png"/><Relationship Id="rId89" Type="http://schemas.openxmlformats.org/officeDocument/2006/relationships/header" Target="header43.xml"/><Relationship Id="rId7" Type="http://schemas.openxmlformats.org/officeDocument/2006/relationships/settings" Target="settings.xml"/><Relationship Id="rId71" Type="http://schemas.openxmlformats.org/officeDocument/2006/relationships/image" Target="media/image17.png"/><Relationship Id="rId92" Type="http://schemas.openxmlformats.org/officeDocument/2006/relationships/header" Target="header45.xml"/><Relationship Id="rId2" Type="http://schemas.openxmlformats.org/officeDocument/2006/relationships/customXml" Target="../customXml/item2.xml"/><Relationship Id="rId16" Type="http://schemas.openxmlformats.org/officeDocument/2006/relationships/header" Target="header4.xml"/><Relationship Id="rId29" Type="http://schemas.openxmlformats.org/officeDocument/2006/relationships/footer" Target="footer2.xml"/><Relationship Id="rId11" Type="http://schemas.openxmlformats.org/officeDocument/2006/relationships/image" Target="media/image2.png"/><Relationship Id="rId24" Type="http://schemas.openxmlformats.org/officeDocument/2006/relationships/footer" Target="footer1.xml"/><Relationship Id="rId32" Type="http://schemas.openxmlformats.org/officeDocument/2006/relationships/hyperlink" Target="https://www.ihpa.gov.au/past-consultations/consultation-paper-methodology-determining-benchmark-price-for-prostheses" TargetMode="External"/><Relationship Id="rId37" Type="http://schemas.openxmlformats.org/officeDocument/2006/relationships/footer" Target="footer3.xml"/><Relationship Id="rId40" Type="http://schemas.openxmlformats.org/officeDocument/2006/relationships/header" Target="header19.xml"/><Relationship Id="rId45" Type="http://schemas.openxmlformats.org/officeDocument/2006/relationships/header" Target="header22.xml"/><Relationship Id="rId53" Type="http://schemas.openxmlformats.org/officeDocument/2006/relationships/hyperlink" Target="https://www.ihpa.gov.au/what-we-do/nhcdc" TargetMode="External"/><Relationship Id="rId58" Type="http://schemas.openxmlformats.org/officeDocument/2006/relationships/header" Target="header28.xml"/><Relationship Id="rId66" Type="http://schemas.openxmlformats.org/officeDocument/2006/relationships/header" Target="header34.xml"/><Relationship Id="rId74" Type="http://schemas.openxmlformats.org/officeDocument/2006/relationships/header" Target="header37.xml"/><Relationship Id="rId79" Type="http://schemas.openxmlformats.org/officeDocument/2006/relationships/header" Target="header41.xml"/><Relationship Id="rId87" Type="http://schemas.openxmlformats.org/officeDocument/2006/relationships/hyperlink" Target="https://twitter.com/ihpanews?lang=en" TargetMode="External"/><Relationship Id="rId5" Type="http://schemas.openxmlformats.org/officeDocument/2006/relationships/numbering" Target="numbering.xml"/><Relationship Id="rId61" Type="http://schemas.openxmlformats.org/officeDocument/2006/relationships/image" Target="media/image14.png"/><Relationship Id="rId82" Type="http://schemas.openxmlformats.org/officeDocument/2006/relationships/image" Target="media/image21.png"/><Relationship Id="rId90" Type="http://schemas.openxmlformats.org/officeDocument/2006/relationships/header" Target="header44.xml"/><Relationship Id="rId19" Type="http://schemas.openxmlformats.org/officeDocument/2006/relationships/header" Target="header7.xml"/><Relationship Id="rId14" Type="http://schemas.openxmlformats.org/officeDocument/2006/relationships/header" Target="header3.xml"/><Relationship Id="rId22" Type="http://schemas.openxmlformats.org/officeDocument/2006/relationships/header" Target="header10.xml"/><Relationship Id="rId27" Type="http://schemas.openxmlformats.org/officeDocument/2006/relationships/header" Target="header13.xml"/><Relationship Id="rId30" Type="http://schemas.openxmlformats.org/officeDocument/2006/relationships/header" Target="header15.xml"/><Relationship Id="rId35" Type="http://schemas.openxmlformats.org/officeDocument/2006/relationships/header" Target="header16.xml"/><Relationship Id="rId43" Type="http://schemas.openxmlformats.org/officeDocument/2006/relationships/image" Target="media/image8.png"/><Relationship Id="rId48" Type="http://schemas.openxmlformats.org/officeDocument/2006/relationships/header" Target="header24.xml"/><Relationship Id="rId56" Type="http://schemas.openxmlformats.org/officeDocument/2006/relationships/image" Target="media/image12.png"/><Relationship Id="rId64" Type="http://schemas.openxmlformats.org/officeDocument/2006/relationships/footer" Target="footer5.xml"/><Relationship Id="rId69" Type="http://schemas.openxmlformats.org/officeDocument/2006/relationships/image" Target="media/image15.png"/><Relationship Id="rId77" Type="http://schemas.openxmlformats.org/officeDocument/2006/relationships/header" Target="header39.xml"/><Relationship Id="rId8" Type="http://schemas.openxmlformats.org/officeDocument/2006/relationships/webSettings" Target="webSettings.xml"/><Relationship Id="rId51" Type="http://schemas.openxmlformats.org/officeDocument/2006/relationships/header" Target="header26.xml"/><Relationship Id="rId72" Type="http://schemas.openxmlformats.org/officeDocument/2006/relationships/image" Target="media/image18.png"/><Relationship Id="rId80" Type="http://schemas.openxmlformats.org/officeDocument/2006/relationships/header" Target="header42.xml"/><Relationship Id="rId85" Type="http://schemas.openxmlformats.org/officeDocument/2006/relationships/image" Target="media/image24.jpeg"/><Relationship Id="rId93"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eader" Target="header5.xml"/><Relationship Id="rId25" Type="http://schemas.openxmlformats.org/officeDocument/2006/relationships/header" Target="header12.xml"/><Relationship Id="rId33" Type="http://schemas.openxmlformats.org/officeDocument/2006/relationships/hyperlink" Target="https://www.ihpa.gov.au/past-consultations/consultation-paper-pricing-framework-australian-public-hospital-services-2022-23" TargetMode="External"/><Relationship Id="rId38" Type="http://schemas.openxmlformats.org/officeDocument/2006/relationships/header" Target="header18.xml"/><Relationship Id="rId46" Type="http://schemas.openxmlformats.org/officeDocument/2006/relationships/header" Target="header23.xml"/><Relationship Id="rId59" Type="http://schemas.openxmlformats.org/officeDocument/2006/relationships/header" Target="header29.xml"/><Relationship Id="rId67" Type="http://schemas.openxmlformats.org/officeDocument/2006/relationships/header" Target="header35.xml"/><Relationship Id="rId20" Type="http://schemas.openxmlformats.org/officeDocument/2006/relationships/header" Target="header8.xml"/><Relationship Id="rId41" Type="http://schemas.openxmlformats.org/officeDocument/2006/relationships/header" Target="header20.xml"/><Relationship Id="rId54" Type="http://schemas.openxmlformats.org/officeDocument/2006/relationships/hyperlink" Target="https://www1.health.gov.au/internet/main/publishing.nsf/Content/health-casemix-data-collections-about-HCP" TargetMode="External"/><Relationship Id="rId62" Type="http://schemas.openxmlformats.org/officeDocument/2006/relationships/header" Target="header31.xml"/><Relationship Id="rId70" Type="http://schemas.openxmlformats.org/officeDocument/2006/relationships/image" Target="media/image16.png"/><Relationship Id="rId75" Type="http://schemas.openxmlformats.org/officeDocument/2006/relationships/header" Target="header38.xml"/><Relationship Id="rId83" Type="http://schemas.openxmlformats.org/officeDocument/2006/relationships/image" Target="media/image22.png"/><Relationship Id="rId88" Type="http://schemas.openxmlformats.org/officeDocument/2006/relationships/hyperlink" Target="http://www.ihpa.gov.au" TargetMode="External"/><Relationship Id="rId9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jpg"/><Relationship Id="rId23" Type="http://schemas.openxmlformats.org/officeDocument/2006/relationships/header" Target="header11.xml"/><Relationship Id="rId28" Type="http://schemas.openxmlformats.org/officeDocument/2006/relationships/header" Target="header14.xml"/><Relationship Id="rId36" Type="http://schemas.openxmlformats.org/officeDocument/2006/relationships/header" Target="header17.xml"/><Relationship Id="rId49" Type="http://schemas.openxmlformats.org/officeDocument/2006/relationships/image" Target="media/image10.png"/><Relationship Id="rId57" Type="http://schemas.openxmlformats.org/officeDocument/2006/relationships/image" Target="media/image13.png"/><Relationship Id="rId10" Type="http://schemas.openxmlformats.org/officeDocument/2006/relationships/endnotes" Target="endnotes.xml"/><Relationship Id="rId31" Type="http://schemas.openxmlformats.org/officeDocument/2006/relationships/image" Target="media/image5.png"/><Relationship Id="rId44" Type="http://schemas.openxmlformats.org/officeDocument/2006/relationships/image" Target="media/image9.png"/><Relationship Id="rId52" Type="http://schemas.openxmlformats.org/officeDocument/2006/relationships/header" Target="header27.xml"/><Relationship Id="rId60" Type="http://schemas.openxmlformats.org/officeDocument/2006/relationships/header" Target="header30.xml"/><Relationship Id="rId65" Type="http://schemas.openxmlformats.org/officeDocument/2006/relationships/header" Target="header33.xml"/><Relationship Id="rId73" Type="http://schemas.openxmlformats.org/officeDocument/2006/relationships/image" Target="media/image19.png"/><Relationship Id="rId78" Type="http://schemas.openxmlformats.org/officeDocument/2006/relationships/header" Target="header40.xml"/><Relationship Id="rId81" Type="http://schemas.openxmlformats.org/officeDocument/2006/relationships/image" Target="media/image20.png"/><Relationship Id="rId86" Type="http://schemas.openxmlformats.org/officeDocument/2006/relationships/hyperlink" Target="mailto:enquiries.ihpa@ihpa.gov.au" TargetMode="External"/><Relationship Id="rId9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IHPA">
      <a:dk1>
        <a:srgbClr val="003E2D"/>
      </a:dk1>
      <a:lt1>
        <a:sysClr val="window" lastClr="FFFFFF"/>
      </a:lt1>
      <a:dk2>
        <a:srgbClr val="003E2D"/>
      </a:dk2>
      <a:lt2>
        <a:srgbClr val="FFFFFF"/>
      </a:lt2>
      <a:accent1>
        <a:srgbClr val="7EC352"/>
      </a:accent1>
      <a:accent2>
        <a:srgbClr val="008F54"/>
      </a:accent2>
      <a:accent3>
        <a:srgbClr val="C31F48"/>
      </a:accent3>
      <a:accent4>
        <a:srgbClr val="412B41"/>
      </a:accent4>
      <a:accent5>
        <a:srgbClr val="5F2F7E"/>
      </a:accent5>
      <a:accent6>
        <a:srgbClr val="009AB8"/>
      </a:accent6>
      <a:hlink>
        <a:srgbClr val="7EC352"/>
      </a:hlink>
      <a:folHlink>
        <a:srgbClr val="008F54"/>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haredWithUsers xmlns="e4bca3f1-b7dd-456a-bd62-69a1e5dc9f13">
      <UserInfo>
        <DisplayName>Matthew Crane</DisplayName>
        <AccountId>10</AccountId>
        <AccountType/>
      </UserInfo>
    </SharedWithUser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6312E8D4307B7408B614634DC4AD10F" ma:contentTypeVersion="6" ma:contentTypeDescription="Create a new document." ma:contentTypeScope="" ma:versionID="61a8bf1f6f13d3aabc29c70756b93cd1">
  <xsd:schema xmlns:xsd="http://www.w3.org/2001/XMLSchema" xmlns:xs="http://www.w3.org/2001/XMLSchema" xmlns:p="http://schemas.microsoft.com/office/2006/metadata/properties" xmlns:ns2="277f1e84-33ff-4004-996c-73cd56f2e380" xmlns:ns3="e4bca3f1-b7dd-456a-bd62-69a1e5dc9f13" targetNamespace="http://schemas.microsoft.com/office/2006/metadata/properties" ma:root="true" ma:fieldsID="e3e95b879494a0d410fcd0b6a8690220" ns2:_="" ns3:_="">
    <xsd:import namespace="277f1e84-33ff-4004-996c-73cd56f2e380"/>
    <xsd:import namespace="e4bca3f1-b7dd-456a-bd62-69a1e5dc9f1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7f1e84-33ff-4004-996c-73cd56f2e3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4bca3f1-b7dd-456a-bd62-69a1e5dc9f1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D2E8B8-5B57-4C34-AFB4-ECFFEB7B3673}">
  <ds:schemaRefs>
    <ds:schemaRef ds:uri="http://schemas.microsoft.com/sharepoint/v3/contenttype/forms"/>
  </ds:schemaRefs>
</ds:datastoreItem>
</file>

<file path=customXml/itemProps2.xml><?xml version="1.0" encoding="utf-8"?>
<ds:datastoreItem xmlns:ds="http://schemas.openxmlformats.org/officeDocument/2006/customXml" ds:itemID="{1A94E34C-56E7-462E-8040-7C1D5AE58726}">
  <ds:schemaRefs>
    <ds:schemaRef ds:uri="http://purl.org/dc/dcmitype/"/>
    <ds:schemaRef ds:uri="http://schemas.microsoft.com/office/infopath/2007/PartnerControls"/>
    <ds:schemaRef ds:uri="http://purl.org/dc/elements/1.1/"/>
    <ds:schemaRef ds:uri="http://schemas.microsoft.com/office/2006/metadata/properties"/>
    <ds:schemaRef ds:uri="http://schemas.microsoft.com/office/2006/documentManagement/types"/>
    <ds:schemaRef ds:uri="e4bca3f1-b7dd-456a-bd62-69a1e5dc9f13"/>
    <ds:schemaRef ds:uri="277f1e84-33ff-4004-996c-73cd56f2e380"/>
    <ds:schemaRef ds:uri="http://purl.org/dc/terms/"/>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DCDB1D3C-6F79-4AF0-8135-7A3486ACDC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7f1e84-33ff-4004-996c-73cd56f2e380"/>
    <ds:schemaRef ds:uri="e4bca3f1-b7dd-456a-bd62-69a1e5dc9f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CD99384-B41B-487D-A04B-D6A0925C4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21</Pages>
  <Words>5126</Words>
  <Characters>30087</Characters>
  <Application>Microsoft Office Word</Application>
  <DocSecurity>0</DocSecurity>
  <Lines>250</Lines>
  <Paragraphs>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35143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Methodology for Determining the Benchmark Price for Prostheses in Australian Public Hospitals</dc:title>
  <dc:subject/>
  <dc:creator/>
  <cp:keywords/>
  <dc:description/>
  <cp:lastModifiedBy>TOMASKOVICOVA, Ivona</cp:lastModifiedBy>
  <cp:revision>4</cp:revision>
  <cp:lastPrinted>2020-09-07T13:09:00Z</cp:lastPrinted>
  <dcterms:created xsi:type="dcterms:W3CDTF">2021-11-26T00:09:00Z</dcterms:created>
  <dcterms:modified xsi:type="dcterms:W3CDTF">2021-12-14T15:57:00Z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2019-06-17T00:00:00Z</vt:filetime>
  </property>
  <property fmtid="{D5CDD505-2E9C-101B-9397-08002B2CF9AE}" pid="3" name="Creator">
    <vt:lpwstr>Adobe InDesign 14.0 (Windows)</vt:lpwstr>
  </property>
  <property fmtid="{D5CDD505-2E9C-101B-9397-08002B2CF9AE}" pid="4" name="LastSaved">
    <vt:filetime>2019-06-19T00:00:00Z</vt:filetime>
  </property>
  <property fmtid="{D5CDD505-2E9C-101B-9397-08002B2CF9AE}" pid="5" name="ContentTypeId">
    <vt:lpwstr>0x010100F6312E8D4307B7408B614634DC4AD10F</vt:lpwstr>
  </property>
</Properties>
</file>