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F85365" w14:textId="77777777" w:rsidR="00CC586D" w:rsidRPr="00AB7787" w:rsidRDefault="00CC586D" w:rsidP="000C617C">
      <w:pPr>
        <w:pStyle w:val="Organisation"/>
      </w:pPr>
      <w:r w:rsidRPr="00AB7787">
        <w:t>Independent Hospital Pricing Authority</w:t>
      </w:r>
    </w:p>
    <w:p w14:paraId="53A43F67" w14:textId="39B10E63" w:rsidR="008366E7" w:rsidRPr="00AB7787" w:rsidRDefault="00FF768E" w:rsidP="008366E7">
      <w:pPr>
        <w:pStyle w:val="Title"/>
      </w:pPr>
      <w:r>
        <w:t>Confidential Data Management Policy</w:t>
      </w:r>
    </w:p>
    <w:p w14:paraId="5F213A0B" w14:textId="2BAA5BC4" w:rsidR="00BC1032" w:rsidRPr="00AB7787" w:rsidRDefault="00B000AB" w:rsidP="00BC1032">
      <w:pPr>
        <w:pStyle w:val="Versionanddate"/>
      </w:pPr>
      <w:r>
        <w:t>May 2022</w:t>
      </w:r>
      <w:r w:rsidR="00BD5694" w:rsidRPr="00AB7787">
        <w:t xml:space="preserve"> </w:t>
      </w:r>
    </w:p>
    <w:p w14:paraId="18BC99DB" w14:textId="77777777" w:rsidR="0035219F" w:rsidRPr="00AB7787" w:rsidRDefault="00043CF6" w:rsidP="0035219F">
      <w:r w:rsidRPr="00AB7787">
        <w:rPr>
          <w:b/>
          <w:noProof/>
          <w:color w:val="008542" w:themeColor="accent2"/>
          <w:sz w:val="16"/>
          <w:szCs w:val="16"/>
        </w:rPr>
        <w:drawing>
          <wp:anchor distT="0" distB="0" distL="114300" distR="114300" simplePos="0" relativeHeight="251674624" behindDoc="1" locked="1" layoutInCell="0" allowOverlap="1" wp14:anchorId="7E724972" wp14:editId="0178948D">
            <wp:simplePos x="0" y="0"/>
            <wp:positionH relativeFrom="page">
              <wp:posOffset>1905</wp:posOffset>
            </wp:positionH>
            <wp:positionV relativeFrom="page">
              <wp:posOffset>0</wp:posOffset>
            </wp:positionV>
            <wp:extent cx="7592060" cy="10738485"/>
            <wp:effectExtent l="0" t="0" r="8890" b="5715"/>
            <wp:wrapNone/>
            <wp:docPr id="5" name="Picture 5"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ont_Cove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92060" cy="10738485"/>
                    </a:xfrm>
                    <a:prstGeom prst="rect">
                      <a:avLst/>
                    </a:prstGeom>
                  </pic:spPr>
                </pic:pic>
              </a:graphicData>
            </a:graphic>
            <wp14:sizeRelH relativeFrom="margin">
              <wp14:pctWidth>0</wp14:pctWidth>
            </wp14:sizeRelH>
            <wp14:sizeRelV relativeFrom="margin">
              <wp14:pctHeight>0</wp14:pctHeight>
            </wp14:sizeRelV>
          </wp:anchor>
        </w:drawing>
      </w:r>
      <w:r w:rsidR="0035219F" w:rsidRPr="00AB7787">
        <w:br w:type="page"/>
      </w:r>
    </w:p>
    <w:p w14:paraId="16672294" w14:textId="77777777" w:rsidR="002175EF" w:rsidRPr="00AB7787" w:rsidRDefault="002175EF" w:rsidP="00980AE9">
      <w:pPr>
        <w:pStyle w:val="Report"/>
      </w:pPr>
    </w:p>
    <w:p w14:paraId="0DA64E34" w14:textId="5FEEF3BA" w:rsidR="00BC1032" w:rsidRPr="00AB7787" w:rsidRDefault="00FF768E" w:rsidP="00980AE9">
      <w:pPr>
        <w:pStyle w:val="Report"/>
      </w:pPr>
      <w:r>
        <w:t xml:space="preserve">Confidential Data Management Policy – Version 4.0 </w:t>
      </w:r>
      <w:r w:rsidR="00B000AB">
        <w:t>May 2022</w:t>
      </w:r>
    </w:p>
    <w:p w14:paraId="4012CA7A" w14:textId="77777777" w:rsidR="00BC1032" w:rsidRPr="00AB7787" w:rsidRDefault="00BC1032" w:rsidP="00BC1032"/>
    <w:p w14:paraId="2BEE7CE5" w14:textId="6D090A13" w:rsidR="00BC1032" w:rsidRPr="00AB7787" w:rsidRDefault="00BC1032" w:rsidP="00BC1032">
      <w:r w:rsidRPr="00AB7787">
        <w:t xml:space="preserve">© Independent Hospital Pricing Authority </w:t>
      </w:r>
      <w:r w:rsidR="00FF768E">
        <w:t>2022</w:t>
      </w:r>
    </w:p>
    <w:p w14:paraId="773A171C" w14:textId="77777777" w:rsidR="00BC1032" w:rsidRPr="00AB7787" w:rsidRDefault="00BC1032" w:rsidP="00BC1032">
      <w:r w:rsidRPr="00AB7787">
        <w:t xml:space="preserve">This publication is available for your use under a </w:t>
      </w:r>
      <w:hyperlink r:id="rId9" w:history="1">
        <w:r w:rsidRPr="00AB7787">
          <w:t>Creative Commons BY Attribution 3.0 Australia</w:t>
        </w:r>
      </w:hyperlink>
      <w:r w:rsidRPr="00AB7787">
        <w:t xml:space="preserve"> licence, </w:t>
      </w:r>
      <w:proofErr w:type="gramStart"/>
      <w:r w:rsidRPr="00AB7787">
        <w:t>with the exception of</w:t>
      </w:r>
      <w:proofErr w:type="gramEnd"/>
      <w:r w:rsidRPr="00AB7787">
        <w:t xml:space="preserve"> the Independent Hospital Pricing Authority logo, photographs, images, signatures and where otherwise stated. The full licence terms are available from </w:t>
      </w:r>
      <w:hyperlink r:id="rId10" w:history="1">
        <w:r w:rsidRPr="00AB7787">
          <w:t>the Creative Commons website</w:t>
        </w:r>
      </w:hyperlink>
      <w:r w:rsidRPr="00AB7787">
        <w:t>.</w:t>
      </w:r>
    </w:p>
    <w:p w14:paraId="0A9576AD" w14:textId="77777777" w:rsidR="00BC1032" w:rsidRPr="00AB7787" w:rsidRDefault="00BC1032" w:rsidP="00BC1032">
      <w:r w:rsidRPr="00AB7787">
        <w:rPr>
          <w:rFonts w:cs="Calibri"/>
          <w:noProof/>
          <w:sz w:val="24"/>
        </w:rPr>
        <w:drawing>
          <wp:inline distT="0" distB="0" distL="0" distR="0" wp14:anchorId="09E79BB3" wp14:editId="154CD788">
            <wp:extent cx="804087" cy="285750"/>
            <wp:effectExtent l="0" t="0" r="0" b="0"/>
            <wp:docPr id="10" name="Picture 10" descr="Licence Mark" title="Creative Commons BY Attribution 3.0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 by_grey"/>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804087" cy="285750"/>
                    </a:xfrm>
                    <a:prstGeom prst="rect">
                      <a:avLst/>
                    </a:prstGeom>
                    <a:noFill/>
                    <a:ln>
                      <a:noFill/>
                    </a:ln>
                  </pic:spPr>
                </pic:pic>
              </a:graphicData>
            </a:graphic>
          </wp:inline>
        </w:drawing>
      </w:r>
    </w:p>
    <w:p w14:paraId="22F674BC" w14:textId="77777777" w:rsidR="00BC1032" w:rsidRPr="00AB7787" w:rsidRDefault="00BC1032" w:rsidP="00BC1032">
      <w:r w:rsidRPr="00AB7787">
        <w:t xml:space="preserve">Use of Independent Hospital Pricing Authority material under a </w:t>
      </w:r>
      <w:hyperlink r:id="rId12" w:history="1">
        <w:r w:rsidRPr="00AB7787">
          <w:t>Creative Commons BY Attribution 3.0 Australia</w:t>
        </w:r>
      </w:hyperlink>
      <w:r w:rsidRPr="00AB7787">
        <w:t xml:space="preserve"> licence requires you to attribute the work (but not in any way that suggests that the Independent Hospital Pricing Authority endorses you or your use of the work).</w:t>
      </w:r>
    </w:p>
    <w:p w14:paraId="63E91860" w14:textId="77777777" w:rsidR="00BC1032" w:rsidRPr="00AB7787" w:rsidRDefault="00BC1032" w:rsidP="00BC1032">
      <w:pPr>
        <w:rPr>
          <w:i/>
        </w:rPr>
      </w:pPr>
      <w:r w:rsidRPr="00AB7787">
        <w:rPr>
          <w:i/>
        </w:rPr>
        <w:t>Independent Hospital Pricing Authority material used 'as supplied'.</w:t>
      </w:r>
    </w:p>
    <w:p w14:paraId="0059110B" w14:textId="77777777" w:rsidR="00BC1032" w:rsidRPr="00AB7787" w:rsidRDefault="00BC1032" w:rsidP="00BC1032">
      <w:r w:rsidRPr="00AB7787">
        <w:t>Provided you have not modified or transformed Independent Hospital Pricing Authority material in any way including, for example, by changing Independent Hospital Pricing Authority text – then the Independent Hospital Pricing Authority prefers the following attribution:</w:t>
      </w:r>
    </w:p>
    <w:p w14:paraId="73EF7144" w14:textId="77777777" w:rsidR="00BC1032" w:rsidRPr="00AB7787" w:rsidRDefault="00BC1032" w:rsidP="00BC1032">
      <w:pPr>
        <w:pStyle w:val="NormalIndent"/>
        <w:rPr>
          <w:i/>
        </w:rPr>
      </w:pPr>
      <w:r w:rsidRPr="00AB7787">
        <w:rPr>
          <w:i/>
        </w:rPr>
        <w:t>Source: The Independent Hospital Pricing Authority</w:t>
      </w:r>
      <w:r w:rsidRPr="00AB7787">
        <w:rPr>
          <w:i/>
        </w:rPr>
        <w:br w:type="page"/>
      </w:r>
    </w:p>
    <w:p w14:paraId="43D9263B" w14:textId="7573908E" w:rsidR="007E239C" w:rsidRPr="00AB7787" w:rsidRDefault="007E239C" w:rsidP="008D0BA8">
      <w:pPr>
        <w:pStyle w:val="TOCHeading"/>
      </w:pPr>
      <w:r w:rsidRPr="00AB7787">
        <w:lastRenderedPageBreak/>
        <w:t xml:space="preserve">Table of </w:t>
      </w:r>
      <w:r w:rsidR="003130E9" w:rsidRPr="00AB7787">
        <w:t>contents</w:t>
      </w:r>
    </w:p>
    <w:p w14:paraId="7C9C7647" w14:textId="4BC1C662" w:rsidR="00044517" w:rsidRPr="00AB7787" w:rsidRDefault="00E648A6">
      <w:pPr>
        <w:pStyle w:val="TOC1"/>
        <w:tabs>
          <w:tab w:val="left" w:pos="660"/>
          <w:tab w:val="right" w:leader="dot" w:pos="9435"/>
        </w:tabs>
        <w:rPr>
          <w:szCs w:val="22"/>
        </w:rPr>
      </w:pPr>
      <w:r w:rsidRPr="00AB7787">
        <w:rPr>
          <w:szCs w:val="22"/>
        </w:rPr>
        <w:t>Acronyms and abbreviations</w:t>
      </w:r>
      <w:r w:rsidR="00CA5E3D" w:rsidRPr="00AB7787">
        <w:rPr>
          <w:szCs w:val="22"/>
        </w:rPr>
        <w:t xml:space="preserve"> </w:t>
      </w:r>
      <w:r w:rsidR="00044517" w:rsidRPr="00AB7787">
        <w:rPr>
          <w:szCs w:val="22"/>
        </w:rPr>
        <w:tab/>
      </w:r>
      <w:r w:rsidRPr="00AB7787">
        <w:rPr>
          <w:szCs w:val="22"/>
        </w:rPr>
        <w:t>4</w:t>
      </w:r>
    </w:p>
    <w:p w14:paraId="54CA41E2" w14:textId="465606AD" w:rsidR="006F7D8E" w:rsidRDefault="002175EF">
      <w:pPr>
        <w:pStyle w:val="TOC1"/>
        <w:tabs>
          <w:tab w:val="right" w:leader="dot" w:pos="9435"/>
        </w:tabs>
        <w:rPr>
          <w:rFonts w:asciiTheme="minorHAnsi" w:eastAsiaTheme="minorEastAsia" w:hAnsiTheme="minorHAnsi" w:cstheme="minorBidi"/>
          <w:b w:val="0"/>
          <w:szCs w:val="22"/>
        </w:rPr>
      </w:pPr>
      <w:r w:rsidRPr="00AB7787">
        <w:rPr>
          <w:szCs w:val="22"/>
        </w:rPr>
        <w:fldChar w:fldCharType="begin"/>
      </w:r>
      <w:r w:rsidRPr="00AB7787">
        <w:rPr>
          <w:szCs w:val="22"/>
        </w:rPr>
        <w:instrText xml:space="preserve"> TOC \o "1-3" \h \z \u </w:instrText>
      </w:r>
      <w:r w:rsidRPr="00AB7787">
        <w:rPr>
          <w:szCs w:val="22"/>
        </w:rPr>
        <w:fldChar w:fldCharType="separate"/>
      </w:r>
      <w:hyperlink w:anchor="_Toc104367564" w:history="1">
        <w:r w:rsidR="006F7D8E" w:rsidRPr="00DD63F2">
          <w:rPr>
            <w:rStyle w:val="Hyperlink"/>
            <w:lang w:eastAsia="en-US"/>
          </w:rPr>
          <w:t>Definitions</w:t>
        </w:r>
        <w:r w:rsidR="006F7D8E">
          <w:rPr>
            <w:webHidden/>
          </w:rPr>
          <w:tab/>
        </w:r>
        <w:r w:rsidR="006F7D8E">
          <w:rPr>
            <w:webHidden/>
          </w:rPr>
          <w:fldChar w:fldCharType="begin"/>
        </w:r>
        <w:r w:rsidR="006F7D8E">
          <w:rPr>
            <w:webHidden/>
          </w:rPr>
          <w:instrText xml:space="preserve"> PAGEREF _Toc104367564 \h </w:instrText>
        </w:r>
        <w:r w:rsidR="006F7D8E">
          <w:rPr>
            <w:webHidden/>
          </w:rPr>
        </w:r>
        <w:r w:rsidR="006F7D8E">
          <w:rPr>
            <w:webHidden/>
          </w:rPr>
          <w:fldChar w:fldCharType="separate"/>
        </w:r>
        <w:r w:rsidR="006F7D8E">
          <w:rPr>
            <w:webHidden/>
          </w:rPr>
          <w:t>4</w:t>
        </w:r>
        <w:r w:rsidR="006F7D8E">
          <w:rPr>
            <w:webHidden/>
          </w:rPr>
          <w:fldChar w:fldCharType="end"/>
        </w:r>
      </w:hyperlink>
    </w:p>
    <w:p w14:paraId="6E4E6BDE" w14:textId="67A6311F" w:rsidR="006F7D8E" w:rsidRDefault="006F7D8E">
      <w:pPr>
        <w:pStyle w:val="TOC1"/>
        <w:tabs>
          <w:tab w:val="left" w:pos="440"/>
          <w:tab w:val="right" w:leader="dot" w:pos="9435"/>
        </w:tabs>
        <w:rPr>
          <w:rFonts w:asciiTheme="minorHAnsi" w:eastAsiaTheme="minorEastAsia" w:hAnsiTheme="minorHAnsi" w:cstheme="minorBidi"/>
          <w:b w:val="0"/>
          <w:szCs w:val="22"/>
        </w:rPr>
      </w:pPr>
      <w:hyperlink w:anchor="_Toc104367565" w:history="1">
        <w:r w:rsidRPr="00DD63F2">
          <w:rPr>
            <w:rStyle w:val="Hyperlink"/>
            <w:lang w:eastAsia="en-US"/>
          </w:rPr>
          <w:t>1.</w:t>
        </w:r>
        <w:r>
          <w:rPr>
            <w:rFonts w:asciiTheme="minorHAnsi" w:eastAsiaTheme="minorEastAsia" w:hAnsiTheme="minorHAnsi" w:cstheme="minorBidi"/>
            <w:b w:val="0"/>
            <w:szCs w:val="22"/>
          </w:rPr>
          <w:tab/>
        </w:r>
        <w:r w:rsidRPr="00DD63F2">
          <w:rPr>
            <w:rStyle w:val="Hyperlink"/>
            <w:lang w:eastAsia="en-US"/>
          </w:rPr>
          <w:t>Executive summary</w:t>
        </w:r>
        <w:r>
          <w:rPr>
            <w:webHidden/>
          </w:rPr>
          <w:tab/>
        </w:r>
        <w:r>
          <w:rPr>
            <w:webHidden/>
          </w:rPr>
          <w:fldChar w:fldCharType="begin"/>
        </w:r>
        <w:r>
          <w:rPr>
            <w:webHidden/>
          </w:rPr>
          <w:instrText xml:space="preserve"> PAGEREF _Toc104367565 \h </w:instrText>
        </w:r>
        <w:r>
          <w:rPr>
            <w:webHidden/>
          </w:rPr>
        </w:r>
        <w:r>
          <w:rPr>
            <w:webHidden/>
          </w:rPr>
          <w:fldChar w:fldCharType="separate"/>
        </w:r>
        <w:r>
          <w:rPr>
            <w:webHidden/>
          </w:rPr>
          <w:t>5</w:t>
        </w:r>
        <w:r>
          <w:rPr>
            <w:webHidden/>
          </w:rPr>
          <w:fldChar w:fldCharType="end"/>
        </w:r>
      </w:hyperlink>
    </w:p>
    <w:p w14:paraId="518D0BA6" w14:textId="17905922" w:rsidR="006F7D8E" w:rsidRDefault="006F7D8E">
      <w:pPr>
        <w:pStyle w:val="TOC2"/>
        <w:rPr>
          <w:rFonts w:asciiTheme="minorHAnsi" w:eastAsiaTheme="minorEastAsia" w:hAnsiTheme="minorHAnsi" w:cstheme="minorBidi"/>
          <w:szCs w:val="22"/>
        </w:rPr>
      </w:pPr>
      <w:hyperlink w:anchor="_Toc104367566" w:history="1">
        <w:r w:rsidRPr="00DD63F2">
          <w:rPr>
            <w:rStyle w:val="Hyperlink"/>
          </w:rPr>
          <w:t>1.1</w:t>
        </w:r>
        <w:r>
          <w:rPr>
            <w:rFonts w:asciiTheme="minorHAnsi" w:eastAsiaTheme="minorEastAsia" w:hAnsiTheme="minorHAnsi" w:cstheme="minorBidi"/>
            <w:szCs w:val="22"/>
          </w:rPr>
          <w:tab/>
        </w:r>
        <w:r w:rsidRPr="00DD63F2">
          <w:rPr>
            <w:rStyle w:val="Hyperlink"/>
          </w:rPr>
          <w:t>Background</w:t>
        </w:r>
        <w:r>
          <w:rPr>
            <w:webHidden/>
          </w:rPr>
          <w:tab/>
        </w:r>
        <w:r>
          <w:rPr>
            <w:webHidden/>
          </w:rPr>
          <w:fldChar w:fldCharType="begin"/>
        </w:r>
        <w:r>
          <w:rPr>
            <w:webHidden/>
          </w:rPr>
          <w:instrText xml:space="preserve"> PAGEREF _Toc104367566 \h </w:instrText>
        </w:r>
        <w:r>
          <w:rPr>
            <w:webHidden/>
          </w:rPr>
        </w:r>
        <w:r>
          <w:rPr>
            <w:webHidden/>
          </w:rPr>
          <w:fldChar w:fldCharType="separate"/>
        </w:r>
        <w:r>
          <w:rPr>
            <w:webHidden/>
          </w:rPr>
          <w:t>5</w:t>
        </w:r>
        <w:r>
          <w:rPr>
            <w:webHidden/>
          </w:rPr>
          <w:fldChar w:fldCharType="end"/>
        </w:r>
      </w:hyperlink>
    </w:p>
    <w:p w14:paraId="2B04BDA4" w14:textId="727EBE03" w:rsidR="006F7D8E" w:rsidRDefault="006F7D8E">
      <w:pPr>
        <w:pStyle w:val="TOC2"/>
        <w:rPr>
          <w:rFonts w:asciiTheme="minorHAnsi" w:eastAsiaTheme="minorEastAsia" w:hAnsiTheme="minorHAnsi" w:cstheme="minorBidi"/>
          <w:szCs w:val="22"/>
        </w:rPr>
      </w:pPr>
      <w:hyperlink w:anchor="_Toc104367567" w:history="1">
        <w:r w:rsidRPr="00DD63F2">
          <w:rPr>
            <w:rStyle w:val="Hyperlink"/>
          </w:rPr>
          <w:t>1.2</w:t>
        </w:r>
        <w:r>
          <w:rPr>
            <w:rFonts w:asciiTheme="minorHAnsi" w:eastAsiaTheme="minorEastAsia" w:hAnsiTheme="minorHAnsi" w:cstheme="minorBidi"/>
            <w:szCs w:val="22"/>
          </w:rPr>
          <w:tab/>
        </w:r>
        <w:r w:rsidRPr="00DD63F2">
          <w:rPr>
            <w:rStyle w:val="Hyperlink"/>
          </w:rPr>
          <w:t>Purpose</w:t>
        </w:r>
        <w:r>
          <w:rPr>
            <w:webHidden/>
          </w:rPr>
          <w:tab/>
        </w:r>
        <w:r>
          <w:rPr>
            <w:webHidden/>
          </w:rPr>
          <w:fldChar w:fldCharType="begin"/>
        </w:r>
        <w:r>
          <w:rPr>
            <w:webHidden/>
          </w:rPr>
          <w:instrText xml:space="preserve"> PAGEREF _Toc104367567 \h </w:instrText>
        </w:r>
        <w:r>
          <w:rPr>
            <w:webHidden/>
          </w:rPr>
        </w:r>
        <w:r>
          <w:rPr>
            <w:webHidden/>
          </w:rPr>
          <w:fldChar w:fldCharType="separate"/>
        </w:r>
        <w:r>
          <w:rPr>
            <w:webHidden/>
          </w:rPr>
          <w:t>5</w:t>
        </w:r>
        <w:r>
          <w:rPr>
            <w:webHidden/>
          </w:rPr>
          <w:fldChar w:fldCharType="end"/>
        </w:r>
      </w:hyperlink>
    </w:p>
    <w:p w14:paraId="6FEC0A5A" w14:textId="34B48683" w:rsidR="006F7D8E" w:rsidRDefault="006F7D8E">
      <w:pPr>
        <w:pStyle w:val="TOC2"/>
        <w:rPr>
          <w:rFonts w:asciiTheme="minorHAnsi" w:eastAsiaTheme="minorEastAsia" w:hAnsiTheme="minorHAnsi" w:cstheme="minorBidi"/>
          <w:szCs w:val="22"/>
        </w:rPr>
      </w:pPr>
      <w:hyperlink w:anchor="_Toc104367568" w:history="1">
        <w:r w:rsidRPr="00DD63F2">
          <w:rPr>
            <w:rStyle w:val="Hyperlink"/>
          </w:rPr>
          <w:t>1.3</w:t>
        </w:r>
        <w:r>
          <w:rPr>
            <w:rFonts w:asciiTheme="minorHAnsi" w:eastAsiaTheme="minorEastAsia" w:hAnsiTheme="minorHAnsi" w:cstheme="minorBidi"/>
            <w:szCs w:val="22"/>
          </w:rPr>
          <w:tab/>
        </w:r>
        <w:r w:rsidRPr="00DD63F2">
          <w:rPr>
            <w:rStyle w:val="Hyperlink"/>
          </w:rPr>
          <w:t>Review</w:t>
        </w:r>
        <w:r>
          <w:rPr>
            <w:webHidden/>
          </w:rPr>
          <w:tab/>
        </w:r>
        <w:r>
          <w:rPr>
            <w:webHidden/>
          </w:rPr>
          <w:fldChar w:fldCharType="begin"/>
        </w:r>
        <w:r>
          <w:rPr>
            <w:webHidden/>
          </w:rPr>
          <w:instrText xml:space="preserve"> PAGEREF _Toc104367568 \h </w:instrText>
        </w:r>
        <w:r>
          <w:rPr>
            <w:webHidden/>
          </w:rPr>
        </w:r>
        <w:r>
          <w:rPr>
            <w:webHidden/>
          </w:rPr>
          <w:fldChar w:fldCharType="separate"/>
        </w:r>
        <w:r>
          <w:rPr>
            <w:webHidden/>
          </w:rPr>
          <w:t>5</w:t>
        </w:r>
        <w:r>
          <w:rPr>
            <w:webHidden/>
          </w:rPr>
          <w:fldChar w:fldCharType="end"/>
        </w:r>
      </w:hyperlink>
    </w:p>
    <w:p w14:paraId="4D560D5D" w14:textId="2D9719F9" w:rsidR="006F7D8E" w:rsidRDefault="006F7D8E">
      <w:pPr>
        <w:pStyle w:val="TOC1"/>
        <w:tabs>
          <w:tab w:val="left" w:pos="440"/>
          <w:tab w:val="right" w:leader="dot" w:pos="9435"/>
        </w:tabs>
        <w:rPr>
          <w:rFonts w:asciiTheme="minorHAnsi" w:eastAsiaTheme="minorEastAsia" w:hAnsiTheme="minorHAnsi" w:cstheme="minorBidi"/>
          <w:b w:val="0"/>
          <w:szCs w:val="22"/>
        </w:rPr>
      </w:pPr>
      <w:hyperlink w:anchor="_Toc104367569" w:history="1">
        <w:r w:rsidRPr="00DD63F2">
          <w:rPr>
            <w:rStyle w:val="Hyperlink"/>
            <w:lang w:eastAsia="en-US"/>
          </w:rPr>
          <w:t>2.</w:t>
        </w:r>
        <w:r>
          <w:rPr>
            <w:rFonts w:asciiTheme="minorHAnsi" w:eastAsiaTheme="minorEastAsia" w:hAnsiTheme="minorHAnsi" w:cstheme="minorBidi"/>
            <w:b w:val="0"/>
            <w:szCs w:val="22"/>
          </w:rPr>
          <w:tab/>
        </w:r>
        <w:r w:rsidRPr="00DD63F2">
          <w:rPr>
            <w:rStyle w:val="Hyperlink"/>
            <w:lang w:eastAsia="en-US"/>
          </w:rPr>
          <w:t>Management of confidential jurisdictional information</w:t>
        </w:r>
        <w:r>
          <w:rPr>
            <w:webHidden/>
          </w:rPr>
          <w:tab/>
        </w:r>
        <w:r>
          <w:rPr>
            <w:webHidden/>
          </w:rPr>
          <w:fldChar w:fldCharType="begin"/>
        </w:r>
        <w:r>
          <w:rPr>
            <w:webHidden/>
          </w:rPr>
          <w:instrText xml:space="preserve"> PAGEREF _Toc104367569 \h </w:instrText>
        </w:r>
        <w:r>
          <w:rPr>
            <w:webHidden/>
          </w:rPr>
        </w:r>
        <w:r>
          <w:rPr>
            <w:webHidden/>
          </w:rPr>
          <w:fldChar w:fldCharType="separate"/>
        </w:r>
        <w:r>
          <w:rPr>
            <w:webHidden/>
          </w:rPr>
          <w:t>6</w:t>
        </w:r>
        <w:r>
          <w:rPr>
            <w:webHidden/>
          </w:rPr>
          <w:fldChar w:fldCharType="end"/>
        </w:r>
      </w:hyperlink>
    </w:p>
    <w:p w14:paraId="794B8D8F" w14:textId="3FBDAC44" w:rsidR="006F7D8E" w:rsidRDefault="006F7D8E">
      <w:pPr>
        <w:pStyle w:val="TOC2"/>
        <w:rPr>
          <w:rFonts w:asciiTheme="minorHAnsi" w:eastAsiaTheme="minorEastAsia" w:hAnsiTheme="minorHAnsi" w:cstheme="minorBidi"/>
          <w:szCs w:val="22"/>
        </w:rPr>
      </w:pPr>
      <w:hyperlink w:anchor="_Toc104367570" w:history="1">
        <w:r w:rsidRPr="00DD63F2">
          <w:rPr>
            <w:rStyle w:val="Hyperlink"/>
          </w:rPr>
          <w:t>2.1</w:t>
        </w:r>
        <w:r>
          <w:rPr>
            <w:rFonts w:asciiTheme="minorHAnsi" w:eastAsiaTheme="minorEastAsia" w:hAnsiTheme="minorHAnsi" w:cstheme="minorBidi"/>
            <w:szCs w:val="22"/>
          </w:rPr>
          <w:tab/>
        </w:r>
        <w:r w:rsidRPr="00DD63F2">
          <w:rPr>
            <w:rStyle w:val="Hyperlink"/>
          </w:rPr>
          <w:t>Requests</w:t>
        </w:r>
        <w:r>
          <w:rPr>
            <w:webHidden/>
          </w:rPr>
          <w:tab/>
        </w:r>
        <w:r>
          <w:rPr>
            <w:webHidden/>
          </w:rPr>
          <w:fldChar w:fldCharType="begin"/>
        </w:r>
        <w:r>
          <w:rPr>
            <w:webHidden/>
          </w:rPr>
          <w:instrText xml:space="preserve"> PAGEREF _Toc104367570 \h </w:instrText>
        </w:r>
        <w:r>
          <w:rPr>
            <w:webHidden/>
          </w:rPr>
        </w:r>
        <w:r>
          <w:rPr>
            <w:webHidden/>
          </w:rPr>
          <w:fldChar w:fldCharType="separate"/>
        </w:r>
        <w:r>
          <w:rPr>
            <w:webHidden/>
          </w:rPr>
          <w:t>6</w:t>
        </w:r>
        <w:r>
          <w:rPr>
            <w:webHidden/>
          </w:rPr>
          <w:fldChar w:fldCharType="end"/>
        </w:r>
      </w:hyperlink>
    </w:p>
    <w:p w14:paraId="6282B2EA" w14:textId="7DC0B234" w:rsidR="006F7D8E" w:rsidRDefault="006F7D8E">
      <w:pPr>
        <w:pStyle w:val="TOC2"/>
        <w:rPr>
          <w:rFonts w:asciiTheme="minorHAnsi" w:eastAsiaTheme="minorEastAsia" w:hAnsiTheme="minorHAnsi" w:cstheme="minorBidi"/>
          <w:szCs w:val="22"/>
        </w:rPr>
      </w:pPr>
      <w:hyperlink w:anchor="_Toc104367571" w:history="1">
        <w:r w:rsidRPr="00DD63F2">
          <w:rPr>
            <w:rStyle w:val="Hyperlink"/>
          </w:rPr>
          <w:t>2.2</w:t>
        </w:r>
        <w:r>
          <w:rPr>
            <w:rFonts w:asciiTheme="minorHAnsi" w:eastAsiaTheme="minorEastAsia" w:hAnsiTheme="minorHAnsi" w:cstheme="minorBidi"/>
            <w:szCs w:val="22"/>
          </w:rPr>
          <w:tab/>
        </w:r>
        <w:r w:rsidRPr="00DD63F2">
          <w:rPr>
            <w:rStyle w:val="Hyperlink"/>
          </w:rPr>
          <w:t>Access, handling and use</w:t>
        </w:r>
        <w:r>
          <w:rPr>
            <w:webHidden/>
          </w:rPr>
          <w:tab/>
        </w:r>
        <w:r>
          <w:rPr>
            <w:webHidden/>
          </w:rPr>
          <w:fldChar w:fldCharType="begin"/>
        </w:r>
        <w:r>
          <w:rPr>
            <w:webHidden/>
          </w:rPr>
          <w:instrText xml:space="preserve"> PAGEREF _Toc104367571 \h </w:instrText>
        </w:r>
        <w:r>
          <w:rPr>
            <w:webHidden/>
          </w:rPr>
        </w:r>
        <w:r>
          <w:rPr>
            <w:webHidden/>
          </w:rPr>
          <w:fldChar w:fldCharType="separate"/>
        </w:r>
        <w:r>
          <w:rPr>
            <w:webHidden/>
          </w:rPr>
          <w:t>6</w:t>
        </w:r>
        <w:r>
          <w:rPr>
            <w:webHidden/>
          </w:rPr>
          <w:fldChar w:fldCharType="end"/>
        </w:r>
      </w:hyperlink>
    </w:p>
    <w:p w14:paraId="4B16A089" w14:textId="78457DDB" w:rsidR="006F7D8E" w:rsidRDefault="006F7D8E">
      <w:pPr>
        <w:pStyle w:val="TOC2"/>
        <w:rPr>
          <w:rFonts w:asciiTheme="minorHAnsi" w:eastAsiaTheme="minorEastAsia" w:hAnsiTheme="minorHAnsi" w:cstheme="minorBidi"/>
          <w:szCs w:val="22"/>
        </w:rPr>
      </w:pPr>
      <w:hyperlink w:anchor="_Toc104367572" w:history="1">
        <w:r w:rsidRPr="00DD63F2">
          <w:rPr>
            <w:rStyle w:val="Hyperlink"/>
          </w:rPr>
          <w:t>2.3</w:t>
        </w:r>
        <w:r>
          <w:rPr>
            <w:rFonts w:asciiTheme="minorHAnsi" w:eastAsiaTheme="minorEastAsia" w:hAnsiTheme="minorHAnsi" w:cstheme="minorBidi"/>
            <w:szCs w:val="22"/>
          </w:rPr>
          <w:tab/>
        </w:r>
        <w:r w:rsidRPr="00DD63F2">
          <w:rPr>
            <w:rStyle w:val="Hyperlink"/>
          </w:rPr>
          <w:t>Classification</w:t>
        </w:r>
        <w:r>
          <w:rPr>
            <w:webHidden/>
          </w:rPr>
          <w:tab/>
        </w:r>
        <w:r>
          <w:rPr>
            <w:webHidden/>
          </w:rPr>
          <w:fldChar w:fldCharType="begin"/>
        </w:r>
        <w:r>
          <w:rPr>
            <w:webHidden/>
          </w:rPr>
          <w:instrText xml:space="preserve"> PAGEREF _Toc104367572 \h </w:instrText>
        </w:r>
        <w:r>
          <w:rPr>
            <w:webHidden/>
          </w:rPr>
        </w:r>
        <w:r>
          <w:rPr>
            <w:webHidden/>
          </w:rPr>
          <w:fldChar w:fldCharType="separate"/>
        </w:r>
        <w:r>
          <w:rPr>
            <w:webHidden/>
          </w:rPr>
          <w:t>6</w:t>
        </w:r>
        <w:r>
          <w:rPr>
            <w:webHidden/>
          </w:rPr>
          <w:fldChar w:fldCharType="end"/>
        </w:r>
      </w:hyperlink>
    </w:p>
    <w:p w14:paraId="74432731" w14:textId="33E30CCF" w:rsidR="006F7D8E" w:rsidRDefault="006F7D8E">
      <w:pPr>
        <w:pStyle w:val="TOC2"/>
        <w:rPr>
          <w:rFonts w:asciiTheme="minorHAnsi" w:eastAsiaTheme="minorEastAsia" w:hAnsiTheme="minorHAnsi" w:cstheme="minorBidi"/>
          <w:szCs w:val="22"/>
        </w:rPr>
      </w:pPr>
      <w:hyperlink w:anchor="_Toc104367574" w:history="1">
        <w:r w:rsidRPr="00DD63F2">
          <w:rPr>
            <w:rStyle w:val="Hyperlink"/>
          </w:rPr>
          <w:t>2.4</w:t>
        </w:r>
        <w:r>
          <w:rPr>
            <w:rFonts w:asciiTheme="minorHAnsi" w:eastAsiaTheme="minorEastAsia" w:hAnsiTheme="minorHAnsi" w:cstheme="minorBidi"/>
            <w:szCs w:val="22"/>
          </w:rPr>
          <w:tab/>
        </w:r>
        <w:r w:rsidRPr="00DD63F2">
          <w:rPr>
            <w:rStyle w:val="Hyperlink"/>
          </w:rPr>
          <w:t>Storage</w:t>
        </w:r>
        <w:r>
          <w:rPr>
            <w:webHidden/>
          </w:rPr>
          <w:tab/>
        </w:r>
        <w:r>
          <w:rPr>
            <w:webHidden/>
          </w:rPr>
          <w:fldChar w:fldCharType="begin"/>
        </w:r>
        <w:r>
          <w:rPr>
            <w:webHidden/>
          </w:rPr>
          <w:instrText xml:space="preserve"> PAGEREF _Toc104367574 \h </w:instrText>
        </w:r>
        <w:r>
          <w:rPr>
            <w:webHidden/>
          </w:rPr>
        </w:r>
        <w:r>
          <w:rPr>
            <w:webHidden/>
          </w:rPr>
          <w:fldChar w:fldCharType="separate"/>
        </w:r>
        <w:r>
          <w:rPr>
            <w:webHidden/>
          </w:rPr>
          <w:t>7</w:t>
        </w:r>
        <w:r>
          <w:rPr>
            <w:webHidden/>
          </w:rPr>
          <w:fldChar w:fldCharType="end"/>
        </w:r>
      </w:hyperlink>
    </w:p>
    <w:p w14:paraId="4F438B78" w14:textId="165B8E9C" w:rsidR="006F7D8E" w:rsidRDefault="006F7D8E">
      <w:pPr>
        <w:pStyle w:val="TOC2"/>
        <w:rPr>
          <w:rFonts w:asciiTheme="minorHAnsi" w:eastAsiaTheme="minorEastAsia" w:hAnsiTheme="minorHAnsi" w:cstheme="minorBidi"/>
          <w:szCs w:val="22"/>
        </w:rPr>
      </w:pPr>
      <w:hyperlink w:anchor="_Toc104367575" w:history="1">
        <w:r w:rsidRPr="00DD63F2">
          <w:rPr>
            <w:rStyle w:val="Hyperlink"/>
          </w:rPr>
          <w:t>2.5</w:t>
        </w:r>
        <w:r>
          <w:rPr>
            <w:rFonts w:asciiTheme="minorHAnsi" w:eastAsiaTheme="minorEastAsia" w:hAnsiTheme="minorHAnsi" w:cstheme="minorBidi"/>
            <w:szCs w:val="22"/>
          </w:rPr>
          <w:tab/>
        </w:r>
        <w:r w:rsidRPr="00DD63F2">
          <w:rPr>
            <w:rStyle w:val="Hyperlink"/>
          </w:rPr>
          <w:t>Release</w:t>
        </w:r>
        <w:r>
          <w:rPr>
            <w:webHidden/>
          </w:rPr>
          <w:tab/>
        </w:r>
        <w:r>
          <w:rPr>
            <w:webHidden/>
          </w:rPr>
          <w:fldChar w:fldCharType="begin"/>
        </w:r>
        <w:r>
          <w:rPr>
            <w:webHidden/>
          </w:rPr>
          <w:instrText xml:space="preserve"> PAGEREF _Toc104367575 \h </w:instrText>
        </w:r>
        <w:r>
          <w:rPr>
            <w:webHidden/>
          </w:rPr>
        </w:r>
        <w:r>
          <w:rPr>
            <w:webHidden/>
          </w:rPr>
          <w:fldChar w:fldCharType="separate"/>
        </w:r>
        <w:r>
          <w:rPr>
            <w:webHidden/>
          </w:rPr>
          <w:t>7</w:t>
        </w:r>
        <w:r>
          <w:rPr>
            <w:webHidden/>
          </w:rPr>
          <w:fldChar w:fldCharType="end"/>
        </w:r>
      </w:hyperlink>
    </w:p>
    <w:p w14:paraId="6D4A606B" w14:textId="1058049D" w:rsidR="006F7D8E" w:rsidRDefault="006F7D8E">
      <w:pPr>
        <w:pStyle w:val="TOC2"/>
        <w:rPr>
          <w:rFonts w:asciiTheme="minorHAnsi" w:eastAsiaTheme="minorEastAsia" w:hAnsiTheme="minorHAnsi" w:cstheme="minorBidi"/>
          <w:szCs w:val="22"/>
        </w:rPr>
      </w:pPr>
      <w:hyperlink w:anchor="_Toc104367576" w:history="1">
        <w:r w:rsidRPr="00DD63F2">
          <w:rPr>
            <w:rStyle w:val="Hyperlink"/>
          </w:rPr>
          <w:t>2.6</w:t>
        </w:r>
        <w:r>
          <w:rPr>
            <w:rFonts w:asciiTheme="minorHAnsi" w:eastAsiaTheme="minorEastAsia" w:hAnsiTheme="minorHAnsi" w:cstheme="minorBidi"/>
            <w:szCs w:val="22"/>
          </w:rPr>
          <w:tab/>
        </w:r>
        <w:r w:rsidRPr="00DD63F2">
          <w:rPr>
            <w:rStyle w:val="Hyperlink"/>
          </w:rPr>
          <w:t>Disposal</w:t>
        </w:r>
        <w:r>
          <w:rPr>
            <w:webHidden/>
          </w:rPr>
          <w:tab/>
        </w:r>
        <w:r>
          <w:rPr>
            <w:webHidden/>
          </w:rPr>
          <w:fldChar w:fldCharType="begin"/>
        </w:r>
        <w:r>
          <w:rPr>
            <w:webHidden/>
          </w:rPr>
          <w:instrText xml:space="preserve"> PAGEREF _Toc104367576 \h </w:instrText>
        </w:r>
        <w:r>
          <w:rPr>
            <w:webHidden/>
          </w:rPr>
        </w:r>
        <w:r>
          <w:rPr>
            <w:webHidden/>
          </w:rPr>
          <w:fldChar w:fldCharType="separate"/>
        </w:r>
        <w:r>
          <w:rPr>
            <w:webHidden/>
          </w:rPr>
          <w:t>7</w:t>
        </w:r>
        <w:r>
          <w:rPr>
            <w:webHidden/>
          </w:rPr>
          <w:fldChar w:fldCharType="end"/>
        </w:r>
      </w:hyperlink>
    </w:p>
    <w:p w14:paraId="5961E34D" w14:textId="40002B63" w:rsidR="006F7D8E" w:rsidRDefault="006F7D8E">
      <w:pPr>
        <w:pStyle w:val="TOC1"/>
        <w:tabs>
          <w:tab w:val="left" w:pos="440"/>
          <w:tab w:val="right" w:leader="dot" w:pos="9435"/>
        </w:tabs>
        <w:rPr>
          <w:rFonts w:asciiTheme="minorHAnsi" w:eastAsiaTheme="minorEastAsia" w:hAnsiTheme="minorHAnsi" w:cstheme="minorBidi"/>
          <w:b w:val="0"/>
          <w:szCs w:val="22"/>
        </w:rPr>
      </w:pPr>
      <w:hyperlink w:anchor="_Toc104367577" w:history="1">
        <w:r w:rsidRPr="00DD63F2">
          <w:rPr>
            <w:rStyle w:val="Hyperlink"/>
          </w:rPr>
          <w:t>3.</w:t>
        </w:r>
        <w:r>
          <w:rPr>
            <w:rFonts w:asciiTheme="minorHAnsi" w:eastAsiaTheme="minorEastAsia" w:hAnsiTheme="minorHAnsi" w:cstheme="minorBidi"/>
            <w:b w:val="0"/>
            <w:szCs w:val="22"/>
          </w:rPr>
          <w:tab/>
        </w:r>
        <w:r w:rsidRPr="00DD63F2">
          <w:rPr>
            <w:rStyle w:val="Hyperlink"/>
          </w:rPr>
          <w:t>Compliance</w:t>
        </w:r>
        <w:r>
          <w:rPr>
            <w:webHidden/>
          </w:rPr>
          <w:tab/>
        </w:r>
        <w:r>
          <w:rPr>
            <w:webHidden/>
          </w:rPr>
          <w:fldChar w:fldCharType="begin"/>
        </w:r>
        <w:r>
          <w:rPr>
            <w:webHidden/>
          </w:rPr>
          <w:instrText xml:space="preserve"> PAGEREF _Toc104367577 \h </w:instrText>
        </w:r>
        <w:r>
          <w:rPr>
            <w:webHidden/>
          </w:rPr>
        </w:r>
        <w:r>
          <w:rPr>
            <w:webHidden/>
          </w:rPr>
          <w:fldChar w:fldCharType="separate"/>
        </w:r>
        <w:r>
          <w:rPr>
            <w:webHidden/>
          </w:rPr>
          <w:t>8</w:t>
        </w:r>
        <w:r>
          <w:rPr>
            <w:webHidden/>
          </w:rPr>
          <w:fldChar w:fldCharType="end"/>
        </w:r>
      </w:hyperlink>
    </w:p>
    <w:p w14:paraId="1B59F9AF" w14:textId="6A0B0296" w:rsidR="006F7D8E" w:rsidRDefault="006F7D8E">
      <w:pPr>
        <w:pStyle w:val="TOC2"/>
        <w:rPr>
          <w:rFonts w:asciiTheme="minorHAnsi" w:eastAsiaTheme="minorEastAsia" w:hAnsiTheme="minorHAnsi" w:cstheme="minorBidi"/>
          <w:szCs w:val="22"/>
        </w:rPr>
      </w:pPr>
      <w:hyperlink w:anchor="_Toc104367578" w:history="1">
        <w:r w:rsidRPr="00DD63F2">
          <w:rPr>
            <w:rStyle w:val="Hyperlink"/>
          </w:rPr>
          <w:t>3.1</w:t>
        </w:r>
        <w:r>
          <w:rPr>
            <w:rFonts w:asciiTheme="minorHAnsi" w:eastAsiaTheme="minorEastAsia" w:hAnsiTheme="minorHAnsi" w:cstheme="minorBidi"/>
            <w:szCs w:val="22"/>
          </w:rPr>
          <w:tab/>
        </w:r>
        <w:r w:rsidRPr="00DD63F2">
          <w:rPr>
            <w:rStyle w:val="Hyperlink"/>
          </w:rPr>
          <w:t>Internal controls</w:t>
        </w:r>
        <w:r>
          <w:rPr>
            <w:webHidden/>
          </w:rPr>
          <w:tab/>
        </w:r>
        <w:r>
          <w:rPr>
            <w:webHidden/>
          </w:rPr>
          <w:fldChar w:fldCharType="begin"/>
        </w:r>
        <w:r>
          <w:rPr>
            <w:webHidden/>
          </w:rPr>
          <w:instrText xml:space="preserve"> PAGEREF _Toc104367578 \h </w:instrText>
        </w:r>
        <w:r>
          <w:rPr>
            <w:webHidden/>
          </w:rPr>
        </w:r>
        <w:r>
          <w:rPr>
            <w:webHidden/>
          </w:rPr>
          <w:fldChar w:fldCharType="separate"/>
        </w:r>
        <w:r>
          <w:rPr>
            <w:webHidden/>
          </w:rPr>
          <w:t>8</w:t>
        </w:r>
        <w:r>
          <w:rPr>
            <w:webHidden/>
          </w:rPr>
          <w:fldChar w:fldCharType="end"/>
        </w:r>
      </w:hyperlink>
    </w:p>
    <w:p w14:paraId="65CC79F3" w14:textId="42A8B109" w:rsidR="006F7D8E" w:rsidRDefault="006F7D8E">
      <w:pPr>
        <w:pStyle w:val="TOC2"/>
        <w:rPr>
          <w:rFonts w:asciiTheme="minorHAnsi" w:eastAsiaTheme="minorEastAsia" w:hAnsiTheme="minorHAnsi" w:cstheme="minorBidi"/>
          <w:szCs w:val="22"/>
        </w:rPr>
      </w:pPr>
      <w:hyperlink w:anchor="_Toc104367579" w:history="1">
        <w:r w:rsidRPr="00DD63F2">
          <w:rPr>
            <w:rStyle w:val="Hyperlink"/>
          </w:rPr>
          <w:t>3.2</w:t>
        </w:r>
        <w:r>
          <w:rPr>
            <w:rFonts w:asciiTheme="minorHAnsi" w:eastAsiaTheme="minorEastAsia" w:hAnsiTheme="minorHAnsi" w:cstheme="minorBidi"/>
            <w:szCs w:val="22"/>
          </w:rPr>
          <w:tab/>
        </w:r>
        <w:r w:rsidRPr="00DD63F2">
          <w:rPr>
            <w:rStyle w:val="Hyperlink"/>
          </w:rPr>
          <w:t>Assurance</w:t>
        </w:r>
        <w:r>
          <w:rPr>
            <w:webHidden/>
          </w:rPr>
          <w:tab/>
        </w:r>
        <w:r>
          <w:rPr>
            <w:webHidden/>
          </w:rPr>
          <w:fldChar w:fldCharType="begin"/>
        </w:r>
        <w:r>
          <w:rPr>
            <w:webHidden/>
          </w:rPr>
          <w:instrText xml:space="preserve"> PAGEREF _Toc104367579 \h </w:instrText>
        </w:r>
        <w:r>
          <w:rPr>
            <w:webHidden/>
          </w:rPr>
        </w:r>
        <w:r>
          <w:rPr>
            <w:webHidden/>
          </w:rPr>
          <w:fldChar w:fldCharType="separate"/>
        </w:r>
        <w:r>
          <w:rPr>
            <w:webHidden/>
          </w:rPr>
          <w:t>8</w:t>
        </w:r>
        <w:r>
          <w:rPr>
            <w:webHidden/>
          </w:rPr>
          <w:fldChar w:fldCharType="end"/>
        </w:r>
      </w:hyperlink>
    </w:p>
    <w:p w14:paraId="659A317F" w14:textId="706F5523" w:rsidR="007E239C" w:rsidRPr="00AB7787" w:rsidRDefault="002175EF" w:rsidP="008D0BA8">
      <w:pPr>
        <w:pStyle w:val="TOCHeading"/>
        <w:rPr>
          <w:noProof/>
          <w:szCs w:val="22"/>
        </w:rPr>
      </w:pPr>
      <w:r w:rsidRPr="00AB7787">
        <w:rPr>
          <w:noProof/>
          <w:szCs w:val="22"/>
        </w:rPr>
        <w:fldChar w:fldCharType="end"/>
      </w:r>
      <w:r w:rsidR="00E5109A" w:rsidRPr="00AB7787">
        <w:br w:type="page"/>
      </w:r>
      <w:r w:rsidR="007E239C" w:rsidRPr="00AB7787">
        <w:lastRenderedPageBreak/>
        <w:t xml:space="preserve">Acronyms and </w:t>
      </w:r>
      <w:r w:rsidR="006265E4" w:rsidRPr="00AB7787">
        <w:t>a</w:t>
      </w:r>
      <w:r w:rsidR="007E239C" w:rsidRPr="00AB7787">
        <w:t>bbreviations</w:t>
      </w:r>
    </w:p>
    <w:tbl>
      <w:tblPr>
        <w:tblW w:w="8798" w:type="dxa"/>
        <w:tblLook w:val="01E0" w:firstRow="1" w:lastRow="1" w:firstColumn="1" w:lastColumn="1" w:noHBand="0" w:noVBand="0"/>
        <w:tblDescription w:val="list of acronyms and abbreviations which appear in the Dispute Resolution Framework, version 2.0."/>
      </w:tblPr>
      <w:tblGrid>
        <w:gridCol w:w="1868"/>
        <w:gridCol w:w="6930"/>
      </w:tblGrid>
      <w:tr w:rsidR="007E239C" w:rsidRPr="00AB7787" w14:paraId="20FE9039" w14:textId="77777777" w:rsidTr="00C2198F">
        <w:tc>
          <w:tcPr>
            <w:tcW w:w="1868" w:type="dxa"/>
          </w:tcPr>
          <w:p w14:paraId="73B55FCF" w14:textId="77777777" w:rsidR="007E239C" w:rsidRPr="00AB7787" w:rsidRDefault="007E239C" w:rsidP="00C2198F">
            <w:pPr>
              <w:adjustRightInd w:val="0"/>
              <w:snapToGrid w:val="0"/>
              <w:spacing w:line="264" w:lineRule="auto"/>
              <w:rPr>
                <w:rFonts w:cs="Arial"/>
                <w:b/>
              </w:rPr>
            </w:pPr>
            <w:r w:rsidRPr="00AB7787">
              <w:rPr>
                <w:rFonts w:cs="Arial"/>
                <w:b/>
              </w:rPr>
              <w:t>CEO</w:t>
            </w:r>
          </w:p>
        </w:tc>
        <w:tc>
          <w:tcPr>
            <w:tcW w:w="6930" w:type="dxa"/>
          </w:tcPr>
          <w:p w14:paraId="102971C7" w14:textId="6BAE8FAD" w:rsidR="007E239C" w:rsidRPr="00AB7787" w:rsidRDefault="007E239C" w:rsidP="00FF768E">
            <w:r w:rsidRPr="00AB7787">
              <w:t>Chief Executive Officer</w:t>
            </w:r>
          </w:p>
        </w:tc>
      </w:tr>
      <w:tr w:rsidR="007E239C" w:rsidRPr="00AB7787" w14:paraId="220C5A8E" w14:textId="77777777" w:rsidTr="00C2198F">
        <w:tc>
          <w:tcPr>
            <w:tcW w:w="1868" w:type="dxa"/>
          </w:tcPr>
          <w:p w14:paraId="60EFA5A2" w14:textId="77777777" w:rsidR="007E239C" w:rsidRPr="00AB7787" w:rsidRDefault="007E239C" w:rsidP="00C2198F">
            <w:pPr>
              <w:adjustRightInd w:val="0"/>
              <w:snapToGrid w:val="0"/>
              <w:spacing w:line="264" w:lineRule="auto"/>
              <w:rPr>
                <w:rFonts w:cs="Arial"/>
                <w:b/>
              </w:rPr>
            </w:pPr>
            <w:r w:rsidRPr="00AB7787">
              <w:rPr>
                <w:rFonts w:cs="Arial"/>
                <w:b/>
              </w:rPr>
              <w:t>DLM</w:t>
            </w:r>
          </w:p>
        </w:tc>
        <w:tc>
          <w:tcPr>
            <w:tcW w:w="6930" w:type="dxa"/>
          </w:tcPr>
          <w:p w14:paraId="64B22A44" w14:textId="77777777" w:rsidR="007E239C" w:rsidRPr="00AB7787" w:rsidRDefault="007E239C" w:rsidP="00393841">
            <w:r w:rsidRPr="00AB7787">
              <w:t>Dissemination Limiting Marker</w:t>
            </w:r>
          </w:p>
        </w:tc>
      </w:tr>
      <w:tr w:rsidR="007E239C" w:rsidRPr="00AB7787" w14:paraId="6D96CEB3" w14:textId="77777777" w:rsidTr="00C2198F">
        <w:tc>
          <w:tcPr>
            <w:tcW w:w="1868" w:type="dxa"/>
          </w:tcPr>
          <w:p w14:paraId="15880B2F" w14:textId="77777777" w:rsidR="007E239C" w:rsidRPr="00AB7787" w:rsidRDefault="007E239C" w:rsidP="00C2198F">
            <w:pPr>
              <w:adjustRightInd w:val="0"/>
              <w:snapToGrid w:val="0"/>
              <w:spacing w:line="264" w:lineRule="auto"/>
              <w:rPr>
                <w:rFonts w:cs="Arial"/>
                <w:b/>
              </w:rPr>
            </w:pPr>
            <w:r w:rsidRPr="00AB7787">
              <w:rPr>
                <w:rFonts w:cs="Arial"/>
                <w:b/>
              </w:rPr>
              <w:t>IHPA</w:t>
            </w:r>
          </w:p>
        </w:tc>
        <w:tc>
          <w:tcPr>
            <w:tcW w:w="6930" w:type="dxa"/>
          </w:tcPr>
          <w:p w14:paraId="1F21C532" w14:textId="77777777" w:rsidR="007E239C" w:rsidRPr="00AB7787" w:rsidRDefault="007E239C" w:rsidP="00393841">
            <w:r w:rsidRPr="00AB7787">
              <w:t>Independent Hospital Pricing Authority</w:t>
            </w:r>
          </w:p>
        </w:tc>
      </w:tr>
      <w:tr w:rsidR="007E239C" w:rsidRPr="00AB7787" w14:paraId="0E98A7EC" w14:textId="18276F95" w:rsidTr="00C2198F">
        <w:tc>
          <w:tcPr>
            <w:tcW w:w="1868" w:type="dxa"/>
          </w:tcPr>
          <w:p w14:paraId="6BE8079A" w14:textId="5902473F" w:rsidR="007E239C" w:rsidRPr="00AB7787" w:rsidRDefault="009A3FA6" w:rsidP="00C2198F">
            <w:pPr>
              <w:adjustRightInd w:val="0"/>
              <w:snapToGrid w:val="0"/>
              <w:spacing w:line="264" w:lineRule="auto"/>
              <w:rPr>
                <w:rFonts w:cs="Arial"/>
                <w:b/>
              </w:rPr>
            </w:pPr>
            <w:r w:rsidRPr="00AB7787">
              <w:rPr>
                <w:rFonts w:cs="Arial"/>
                <w:b/>
              </w:rPr>
              <w:t>The Addendum</w:t>
            </w:r>
          </w:p>
        </w:tc>
        <w:tc>
          <w:tcPr>
            <w:tcW w:w="6930" w:type="dxa"/>
          </w:tcPr>
          <w:p w14:paraId="3F788BD1" w14:textId="4B6F725F" w:rsidR="007E239C" w:rsidRPr="00AB7787" w:rsidRDefault="009A3FA6" w:rsidP="00A04E7B">
            <w:pPr>
              <w:rPr>
                <w:i/>
              </w:rPr>
            </w:pPr>
            <w:r w:rsidRPr="00AB7787">
              <w:t>Addendum to the National Health Reform Agreement 2020–25</w:t>
            </w:r>
          </w:p>
        </w:tc>
      </w:tr>
      <w:tr w:rsidR="00FF768E" w:rsidRPr="00AB7787" w14:paraId="1E373584" w14:textId="77777777" w:rsidTr="00C2198F">
        <w:tc>
          <w:tcPr>
            <w:tcW w:w="1868" w:type="dxa"/>
          </w:tcPr>
          <w:p w14:paraId="7EC2F8A7" w14:textId="57124E79" w:rsidR="00FF768E" w:rsidRPr="00AB7787" w:rsidRDefault="00FF768E" w:rsidP="00C2198F">
            <w:pPr>
              <w:adjustRightInd w:val="0"/>
              <w:snapToGrid w:val="0"/>
              <w:spacing w:line="264" w:lineRule="auto"/>
              <w:rPr>
                <w:rFonts w:cs="Arial"/>
                <w:b/>
              </w:rPr>
            </w:pPr>
            <w:r>
              <w:rPr>
                <w:rFonts w:cs="Arial"/>
                <w:b/>
              </w:rPr>
              <w:t>The NHR Act</w:t>
            </w:r>
          </w:p>
        </w:tc>
        <w:tc>
          <w:tcPr>
            <w:tcW w:w="6930" w:type="dxa"/>
          </w:tcPr>
          <w:p w14:paraId="18CA2697" w14:textId="2216B35F" w:rsidR="00FF768E" w:rsidRPr="00FF768E" w:rsidRDefault="00FF768E" w:rsidP="00A04E7B">
            <w:pPr>
              <w:rPr>
                <w:i/>
              </w:rPr>
            </w:pPr>
            <w:r>
              <w:rPr>
                <w:i/>
              </w:rPr>
              <w:t>National Health Reform Act 2011</w:t>
            </w:r>
            <w:r w:rsidR="00DC6719">
              <w:rPr>
                <w:i/>
              </w:rPr>
              <w:t xml:space="preserve"> </w:t>
            </w:r>
            <w:r w:rsidR="00DC6719">
              <w:t>(Cwlth)</w:t>
            </w:r>
          </w:p>
        </w:tc>
      </w:tr>
      <w:tr w:rsidR="007E239C" w:rsidRPr="00AB7787" w14:paraId="56C9C9B9" w14:textId="77777777" w:rsidTr="00C2198F">
        <w:tc>
          <w:tcPr>
            <w:tcW w:w="1868" w:type="dxa"/>
          </w:tcPr>
          <w:p w14:paraId="116EB7CB" w14:textId="5477E646" w:rsidR="007E239C" w:rsidRPr="00AB7787" w:rsidRDefault="007E239C" w:rsidP="00FF768E">
            <w:pPr>
              <w:adjustRightInd w:val="0"/>
              <w:snapToGrid w:val="0"/>
              <w:spacing w:line="264" w:lineRule="auto"/>
              <w:rPr>
                <w:rFonts w:cs="Arial"/>
                <w:b/>
              </w:rPr>
            </w:pPr>
            <w:r w:rsidRPr="00AB7787">
              <w:rPr>
                <w:rFonts w:cs="Arial"/>
                <w:b/>
              </w:rPr>
              <w:t>Th</w:t>
            </w:r>
            <w:r w:rsidR="00FF768E">
              <w:rPr>
                <w:rFonts w:cs="Arial"/>
                <w:b/>
              </w:rPr>
              <w:t>is Policy</w:t>
            </w:r>
          </w:p>
        </w:tc>
        <w:tc>
          <w:tcPr>
            <w:tcW w:w="6930" w:type="dxa"/>
          </w:tcPr>
          <w:p w14:paraId="5F8D9CEB" w14:textId="5C9B00A6" w:rsidR="007E239C" w:rsidRPr="00FF768E" w:rsidRDefault="00FF768E" w:rsidP="00393841">
            <w:r w:rsidRPr="00FF768E">
              <w:rPr>
                <w:i/>
              </w:rPr>
              <w:t>Confidential Data Management Policy</w:t>
            </w:r>
          </w:p>
        </w:tc>
      </w:tr>
    </w:tbl>
    <w:p w14:paraId="10473494" w14:textId="5910088C" w:rsidR="005F2C95" w:rsidRPr="00AB7787" w:rsidRDefault="005F2C95" w:rsidP="008D0BA8">
      <w:pPr>
        <w:pStyle w:val="TOCHeading"/>
        <w:rPr>
          <w:lang w:eastAsia="en-US"/>
        </w:rPr>
      </w:pPr>
      <w:bookmarkStart w:id="0" w:name="_Toc482794037"/>
    </w:p>
    <w:p w14:paraId="5724D041" w14:textId="77777777" w:rsidR="005F2C95" w:rsidRPr="00AB7787" w:rsidRDefault="005F2C95">
      <w:pPr>
        <w:spacing w:before="0" w:after="0" w:line="240" w:lineRule="auto"/>
        <w:rPr>
          <w:rFonts w:asciiTheme="majorHAnsi" w:eastAsiaTheme="majorEastAsia" w:hAnsiTheme="majorHAnsi" w:cstheme="majorBidi"/>
          <w:b/>
          <w:bCs/>
          <w:sz w:val="64"/>
          <w:szCs w:val="28"/>
          <w:lang w:eastAsia="en-US"/>
        </w:rPr>
      </w:pPr>
      <w:r w:rsidRPr="00AB7787">
        <w:rPr>
          <w:lang w:eastAsia="en-US"/>
        </w:rPr>
        <w:br w:type="page"/>
      </w:r>
    </w:p>
    <w:p w14:paraId="5C4C7A02" w14:textId="77777777" w:rsidR="005F2C95" w:rsidRPr="00AB7787" w:rsidRDefault="005F2C95" w:rsidP="00031A30">
      <w:pPr>
        <w:pStyle w:val="Heading1"/>
        <w:rPr>
          <w:lang w:eastAsia="en-US"/>
        </w:rPr>
      </w:pPr>
      <w:bookmarkStart w:id="1" w:name="_Toc104367564"/>
      <w:r w:rsidRPr="00AB7787">
        <w:rPr>
          <w:lang w:eastAsia="en-US"/>
        </w:rPr>
        <w:lastRenderedPageBreak/>
        <w:t>Definitions</w:t>
      </w:r>
      <w:bookmarkEnd w:id="1"/>
    </w:p>
    <w:tbl>
      <w:tblPr>
        <w:tblW w:w="9464" w:type="dxa"/>
        <w:tblLook w:val="01E0" w:firstRow="1" w:lastRow="1" w:firstColumn="1" w:lastColumn="1" w:noHBand="0" w:noVBand="0"/>
        <w:tblDescription w:val="list of definitions which appear in the Dispute Resolution Framework, version 2.0."/>
      </w:tblPr>
      <w:tblGrid>
        <w:gridCol w:w="2235"/>
        <w:gridCol w:w="7229"/>
      </w:tblGrid>
      <w:tr w:rsidR="005F2C95" w:rsidRPr="00AB7787" w14:paraId="43255F9D" w14:textId="77777777" w:rsidTr="00B97185">
        <w:tc>
          <w:tcPr>
            <w:tcW w:w="2235" w:type="dxa"/>
          </w:tcPr>
          <w:p w14:paraId="7CF1969C" w14:textId="77777777" w:rsidR="005F2C95" w:rsidRPr="00AB7787" w:rsidRDefault="005F2C95" w:rsidP="00B97185">
            <w:pPr>
              <w:rPr>
                <w:b/>
              </w:rPr>
            </w:pPr>
            <w:r w:rsidRPr="00AB7787">
              <w:rPr>
                <w:b/>
              </w:rPr>
              <w:t>Confidential jurisdictional information</w:t>
            </w:r>
          </w:p>
        </w:tc>
        <w:tc>
          <w:tcPr>
            <w:tcW w:w="7229" w:type="dxa"/>
          </w:tcPr>
          <w:p w14:paraId="5B2BD07D" w14:textId="2E1FD587" w:rsidR="005F2C95" w:rsidRPr="00AB7787" w:rsidRDefault="005F2C95" w:rsidP="00B97185">
            <w:r w:rsidRPr="00AB7787">
              <w:t xml:space="preserve">Any economic projections of jurisdictions; or where there is mutual understanding and agreement between </w:t>
            </w:r>
            <w:r w:rsidR="00FF768E">
              <w:t>the Independent Hospital Pricing Authority (</w:t>
            </w:r>
            <w:r w:rsidRPr="00AB7787">
              <w:t>IHPA</w:t>
            </w:r>
            <w:r w:rsidR="00FF768E">
              <w:t>)</w:t>
            </w:r>
            <w:r w:rsidRPr="00AB7787">
              <w:t xml:space="preserve"> and the jurisdiction that the information has been provided in confidence.</w:t>
            </w:r>
          </w:p>
          <w:p w14:paraId="3AEA21F4" w14:textId="3B1AE452" w:rsidR="005F2C95" w:rsidRPr="00AB7787" w:rsidRDefault="005F2C95" w:rsidP="00B97185">
            <w:r w:rsidRPr="00AB7787">
              <w:t xml:space="preserve">If confidential </w:t>
            </w:r>
            <w:r w:rsidR="002A55DE" w:rsidRPr="002A55DE">
              <w:t xml:space="preserve">jurisdictional </w:t>
            </w:r>
            <w:r w:rsidRPr="00AB7787">
              <w:t>information is delivered orally, such as through discussions, there should be mutual understanding and agreement between IHPA representatives and the jurisdictional representative that the information is being provided in confidence.</w:t>
            </w:r>
          </w:p>
        </w:tc>
      </w:tr>
      <w:tr w:rsidR="005F2C95" w:rsidRPr="00AB7787" w14:paraId="12D473B7" w14:textId="77777777" w:rsidTr="00B97185">
        <w:tc>
          <w:tcPr>
            <w:tcW w:w="2235" w:type="dxa"/>
          </w:tcPr>
          <w:p w14:paraId="0BD1D8F0" w14:textId="77777777" w:rsidR="005F2C95" w:rsidRPr="00AB7787" w:rsidRDefault="005F2C95" w:rsidP="00B97185">
            <w:pPr>
              <w:rPr>
                <w:rFonts w:cs="Arial"/>
                <w:b/>
              </w:rPr>
            </w:pPr>
            <w:r w:rsidRPr="00AB7787">
              <w:rPr>
                <w:rFonts w:cs="Arial"/>
                <w:b/>
              </w:rPr>
              <w:t>IHPA representatives</w:t>
            </w:r>
          </w:p>
        </w:tc>
        <w:tc>
          <w:tcPr>
            <w:tcW w:w="7229" w:type="dxa"/>
          </w:tcPr>
          <w:p w14:paraId="0C7C2CEF" w14:textId="3CCE1BF3" w:rsidR="005F2C95" w:rsidRPr="00AB7787" w:rsidRDefault="00B25998" w:rsidP="00F25439">
            <w:r>
              <w:t xml:space="preserve">The </w:t>
            </w:r>
            <w:r w:rsidR="005F2C95" w:rsidRPr="00AB7787">
              <w:t>Chief Executive Officer</w:t>
            </w:r>
            <w:r>
              <w:t xml:space="preserve"> of IHPA</w:t>
            </w:r>
            <w:r w:rsidR="005F2C95" w:rsidRPr="00AB7787">
              <w:t xml:space="preserve">, Pricing Authority Members, </w:t>
            </w:r>
            <w:r w:rsidR="00F25439" w:rsidRPr="00AB7787">
              <w:t>IHPA</w:t>
            </w:r>
            <w:r w:rsidR="00F25439">
              <w:t> </w:t>
            </w:r>
            <w:r w:rsidR="005F2C95" w:rsidRPr="00AB7787">
              <w:t>staff, contractors and consultants.</w:t>
            </w:r>
          </w:p>
        </w:tc>
      </w:tr>
      <w:tr w:rsidR="005F2C95" w:rsidRPr="00AB7787" w14:paraId="69F2431D" w14:textId="77777777" w:rsidTr="00B97185">
        <w:tc>
          <w:tcPr>
            <w:tcW w:w="2235" w:type="dxa"/>
          </w:tcPr>
          <w:p w14:paraId="7B67F15E" w14:textId="77777777" w:rsidR="005F2C95" w:rsidRPr="00AB7787" w:rsidRDefault="005F2C95" w:rsidP="00B97185">
            <w:pPr>
              <w:rPr>
                <w:rFonts w:cs="Arial"/>
                <w:b/>
              </w:rPr>
            </w:pPr>
            <w:r w:rsidRPr="00AB7787">
              <w:rPr>
                <w:rFonts w:cs="Arial"/>
                <w:b/>
              </w:rPr>
              <w:t>Pricing Authority</w:t>
            </w:r>
          </w:p>
        </w:tc>
        <w:tc>
          <w:tcPr>
            <w:tcW w:w="7229" w:type="dxa"/>
          </w:tcPr>
          <w:p w14:paraId="5DA3A4B3" w14:textId="58B6E417" w:rsidR="005F2C95" w:rsidRPr="00AB7787" w:rsidRDefault="005F2C95" w:rsidP="00FF768E">
            <w:r w:rsidRPr="00AB7787">
              <w:t xml:space="preserve">The governing body of IHPA established under the </w:t>
            </w:r>
            <w:r w:rsidRPr="00AB7787">
              <w:rPr>
                <w:i/>
              </w:rPr>
              <w:t>National Health Reform Act 2011</w:t>
            </w:r>
            <w:r w:rsidR="00DC6719">
              <w:rPr>
                <w:i/>
              </w:rPr>
              <w:t xml:space="preserve"> </w:t>
            </w:r>
            <w:r w:rsidR="00DC6719">
              <w:t>(Cwlth)</w:t>
            </w:r>
            <w:r w:rsidRPr="00AB7787">
              <w:t>.</w:t>
            </w:r>
          </w:p>
        </w:tc>
      </w:tr>
    </w:tbl>
    <w:p w14:paraId="27112DA0" w14:textId="0E059272" w:rsidR="008B12DE" w:rsidRPr="00AB7787" w:rsidRDefault="005F2C95" w:rsidP="008D0BA8">
      <w:pPr>
        <w:pStyle w:val="TOCHeading"/>
        <w:rPr>
          <w:lang w:eastAsia="en-US"/>
        </w:rPr>
      </w:pPr>
      <w:r w:rsidRPr="00AB7787">
        <w:rPr>
          <w:lang w:eastAsia="en-US"/>
        </w:rPr>
        <w:br w:type="page"/>
      </w:r>
    </w:p>
    <w:p w14:paraId="4B2C2B96" w14:textId="4EC00AE7" w:rsidR="00296320" w:rsidRPr="00AB7787" w:rsidRDefault="00BE3BE6" w:rsidP="00031A30">
      <w:pPr>
        <w:pStyle w:val="Heading1"/>
        <w:rPr>
          <w:lang w:eastAsia="en-US"/>
        </w:rPr>
      </w:pPr>
      <w:bookmarkStart w:id="2" w:name="_Toc104367565"/>
      <w:r w:rsidRPr="00AB7787">
        <w:rPr>
          <w:lang w:eastAsia="en-US"/>
        </w:rPr>
        <w:lastRenderedPageBreak/>
        <w:t>1.</w:t>
      </w:r>
      <w:r w:rsidRPr="00AB7787">
        <w:rPr>
          <w:lang w:eastAsia="en-US"/>
        </w:rPr>
        <w:tab/>
      </w:r>
      <w:r w:rsidR="00A428EF" w:rsidRPr="00AB7787">
        <w:rPr>
          <w:lang w:eastAsia="en-US"/>
        </w:rPr>
        <w:t xml:space="preserve">Executive </w:t>
      </w:r>
      <w:r w:rsidR="006265E4" w:rsidRPr="00AB7787">
        <w:rPr>
          <w:lang w:eastAsia="en-US"/>
        </w:rPr>
        <w:t>s</w:t>
      </w:r>
      <w:r w:rsidR="00A428EF" w:rsidRPr="00AB7787">
        <w:rPr>
          <w:lang w:eastAsia="en-US"/>
        </w:rPr>
        <w:t>ummary</w:t>
      </w:r>
      <w:bookmarkEnd w:id="2"/>
    </w:p>
    <w:p w14:paraId="7890F7D3" w14:textId="77777777" w:rsidR="00A428EF" w:rsidRPr="00AB7787" w:rsidRDefault="00A428EF" w:rsidP="00260C31">
      <w:pPr>
        <w:pStyle w:val="Heading2"/>
        <w:rPr>
          <w:caps/>
        </w:rPr>
      </w:pPr>
      <w:bookmarkStart w:id="3" w:name="_Toc104367566"/>
      <w:r w:rsidRPr="00AB7787">
        <w:t>1.1</w:t>
      </w:r>
      <w:r w:rsidRPr="00AB7787">
        <w:tab/>
        <w:t>Background</w:t>
      </w:r>
      <w:bookmarkEnd w:id="3"/>
    </w:p>
    <w:bookmarkEnd w:id="0"/>
    <w:p w14:paraId="1EB2F500" w14:textId="76E44C1B" w:rsidR="007E070C" w:rsidRDefault="007E070C" w:rsidP="00C06F21">
      <w:r>
        <w:t>The Addendum to the</w:t>
      </w:r>
      <w:r w:rsidRPr="007E070C">
        <w:t xml:space="preserve"> National Health Reform Agreement 2020–25 (the Addendum)</w:t>
      </w:r>
      <w:r>
        <w:t xml:space="preserve"> outlines </w:t>
      </w:r>
      <w:r w:rsidR="00080BAD">
        <w:t xml:space="preserve">the </w:t>
      </w:r>
      <w:r w:rsidR="00080BAD" w:rsidRPr="00080BAD">
        <w:t>Independent Hospital Pricing Authority</w:t>
      </w:r>
      <w:r w:rsidR="00080BAD">
        <w:t>’s (IHPA)</w:t>
      </w:r>
      <w:r w:rsidR="00080BAD" w:rsidRPr="00080BAD">
        <w:t xml:space="preserve"> </w:t>
      </w:r>
      <w:r>
        <w:t xml:space="preserve">determinative functions, including </w:t>
      </w:r>
      <w:r w:rsidR="00B10116">
        <w:t>to develop</w:t>
      </w:r>
      <w:r w:rsidR="00B10116" w:rsidRPr="00B10116">
        <w:t xml:space="preserve"> projections of the national efficient price for a four year period </w:t>
      </w:r>
      <w:r w:rsidR="00B10116">
        <w:t>on an annual basis and provide</w:t>
      </w:r>
      <w:r w:rsidR="00B10116" w:rsidRPr="00B10116">
        <w:t xml:space="preserve"> confidential reports on these projections to the </w:t>
      </w:r>
      <w:r w:rsidR="00AD75EC">
        <w:t>jurisdictions</w:t>
      </w:r>
      <w:r>
        <w:t xml:space="preserve">. To undertake its determinative functions, IHPA relies on the provision of confidential jurisdictional information from the </w:t>
      </w:r>
      <w:r w:rsidR="00AD75EC" w:rsidRPr="00B10116">
        <w:t>Commonwealth and states and territories</w:t>
      </w:r>
      <w:r w:rsidR="00B10116">
        <w:t>.</w:t>
      </w:r>
    </w:p>
    <w:p w14:paraId="43A20BCE" w14:textId="77777777" w:rsidR="007E070C" w:rsidRPr="00AB7787" w:rsidRDefault="007E070C" w:rsidP="007E070C">
      <w:r>
        <w:t xml:space="preserve">Clauses B66–B81 of the </w:t>
      </w:r>
      <w:r w:rsidR="00770583">
        <w:t xml:space="preserve">Addendum </w:t>
      </w:r>
      <w:r>
        <w:t>stipulate</w:t>
      </w:r>
      <w:r w:rsidR="00C06F21">
        <w:t xml:space="preserve"> that </w:t>
      </w:r>
      <w:r>
        <w:t>IHPA</w:t>
      </w:r>
      <w:r w:rsidR="00C06F21">
        <w:t xml:space="preserve"> will develop </w:t>
      </w:r>
      <w:r w:rsidR="00C06F21" w:rsidRPr="00C06F21">
        <w:t xml:space="preserve">rolling three year data plans </w:t>
      </w:r>
      <w:r w:rsidR="00C06F21">
        <w:t>to indicate its</w:t>
      </w:r>
      <w:r w:rsidR="00C06F21" w:rsidRPr="00C06F21">
        <w:t xml:space="preserve"> future data needs</w:t>
      </w:r>
      <w:r>
        <w:t xml:space="preserve">, and </w:t>
      </w:r>
      <w:r w:rsidRPr="00AB7787">
        <w:t xml:space="preserve">that jurisdictions must provide IHPA with the data required to carry out its functions in accordance with its </w:t>
      </w:r>
      <w:r>
        <w:t>data plans</w:t>
      </w:r>
      <w:r w:rsidRPr="00AB7787">
        <w:t>.</w:t>
      </w:r>
    </w:p>
    <w:p w14:paraId="3ABF77F3" w14:textId="018CC466" w:rsidR="006D7E8B" w:rsidRPr="00AB7787" w:rsidRDefault="00763D5A" w:rsidP="00C06F21">
      <w:r w:rsidRPr="00AB7787">
        <w:t xml:space="preserve">IHPA has a comprehensive approach to data and information protection </w:t>
      </w:r>
      <w:r w:rsidRPr="00AB7787">
        <w:rPr>
          <w:rStyle w:val="Emphasis"/>
          <w:rFonts w:cs="Arial"/>
          <w:i w:val="0"/>
          <w:color w:val="333333"/>
          <w:szCs w:val="22"/>
          <w:shd w:val="clear" w:color="auto" w:fill="FFFFFF"/>
        </w:rPr>
        <w:t xml:space="preserve">informed by </w:t>
      </w:r>
      <w:r w:rsidRPr="00AB7787">
        <w:rPr>
          <w:rStyle w:val="Emphasis"/>
          <w:rFonts w:cs="Arial"/>
          <w:i w:val="0"/>
          <w:color w:val="333333"/>
          <w:shd w:val="clear" w:color="auto" w:fill="FFFFFF"/>
        </w:rPr>
        <w:t xml:space="preserve">national and international </w:t>
      </w:r>
      <w:r w:rsidRPr="00AB7787">
        <w:rPr>
          <w:rStyle w:val="Emphasis"/>
          <w:rFonts w:cs="Arial"/>
          <w:i w:val="0"/>
          <w:color w:val="333333"/>
          <w:szCs w:val="22"/>
          <w:shd w:val="clear" w:color="auto" w:fill="FFFFFF"/>
        </w:rPr>
        <w:t>standa</w:t>
      </w:r>
      <w:r w:rsidRPr="00AB7787">
        <w:rPr>
          <w:rStyle w:val="Emphasis"/>
          <w:rFonts w:cs="Arial"/>
          <w:i w:val="0"/>
          <w:color w:val="333333"/>
          <w:shd w:val="clear" w:color="auto" w:fill="FFFFFF"/>
        </w:rPr>
        <w:t>rds and best practice, and advances in technology</w:t>
      </w:r>
      <w:r w:rsidRPr="00AB7787">
        <w:t xml:space="preserve">. This approach ensures </w:t>
      </w:r>
      <w:r w:rsidR="00260C31" w:rsidRPr="00AB7787">
        <w:t xml:space="preserve">compliance with legislation and contractual arrangements </w:t>
      </w:r>
      <w:r w:rsidR="00260C31">
        <w:t xml:space="preserve">and </w:t>
      </w:r>
      <w:r w:rsidRPr="00AB7787">
        <w:t>that personnel are screened and trained, processes are transparent, project and analysis methods are robust, data and information management is safe and secure, de-identified data is used within the scope of the legislative requirements, and output is safe. Based on this approach, IHPA has developed a system of continuously updating and improving safeguards to protect information and to meet evolving organisational and technical demands.</w:t>
      </w:r>
      <w:bookmarkStart w:id="4" w:name="why-is-information-security-management-i"/>
      <w:bookmarkEnd w:id="4"/>
    </w:p>
    <w:p w14:paraId="66C36DAD" w14:textId="7A1DCC95" w:rsidR="009969B4" w:rsidRPr="00AB7787" w:rsidRDefault="00763D5A" w:rsidP="00C06F21">
      <w:r w:rsidRPr="00AB7787">
        <w:t xml:space="preserve">Confidential jurisdictional information provided to IHPA is protected by provisions in Australian legislation and frameworks, policies and contracts. Legislative protections include </w:t>
      </w:r>
      <w:r w:rsidR="00080BAD" w:rsidRPr="007E070C">
        <w:t xml:space="preserve">the </w:t>
      </w:r>
      <w:r w:rsidR="00080BAD" w:rsidRPr="007E070C">
        <w:rPr>
          <w:i/>
        </w:rPr>
        <w:t>National Health Reform Act 2011</w:t>
      </w:r>
      <w:r w:rsidR="00DC6719">
        <w:rPr>
          <w:i/>
        </w:rPr>
        <w:t xml:space="preserve"> </w:t>
      </w:r>
      <w:r w:rsidR="00DC6719">
        <w:t>(Cwlth)</w:t>
      </w:r>
      <w:r w:rsidR="00080BAD">
        <w:t xml:space="preserve"> (the NHR Act)</w:t>
      </w:r>
      <w:r w:rsidR="007E070C">
        <w:t xml:space="preserve">, </w:t>
      </w:r>
      <w:r w:rsidR="00FF768E">
        <w:t xml:space="preserve">the </w:t>
      </w:r>
      <w:r w:rsidR="007E070C">
        <w:t>Addendum</w:t>
      </w:r>
      <w:r w:rsidR="00FF768E">
        <w:t xml:space="preserve">, </w:t>
      </w:r>
      <w:r w:rsidRPr="00AB7787">
        <w:t xml:space="preserve">the </w:t>
      </w:r>
      <w:r w:rsidRPr="00AB7787">
        <w:rPr>
          <w:i/>
        </w:rPr>
        <w:t>Public Governance Performance and Accountability Act 2013</w:t>
      </w:r>
      <w:r w:rsidR="00DC6719">
        <w:rPr>
          <w:i/>
        </w:rPr>
        <w:t xml:space="preserve"> </w:t>
      </w:r>
      <w:r w:rsidR="00DC6719">
        <w:t>(Cwlth)</w:t>
      </w:r>
      <w:r w:rsidRPr="00AB7787">
        <w:t xml:space="preserve">, the </w:t>
      </w:r>
      <w:r w:rsidRPr="00AB7787">
        <w:rPr>
          <w:i/>
        </w:rPr>
        <w:t>Archives Act 1983</w:t>
      </w:r>
      <w:r w:rsidR="00DC6719">
        <w:rPr>
          <w:i/>
        </w:rPr>
        <w:t xml:space="preserve"> </w:t>
      </w:r>
      <w:r w:rsidR="00DC6719">
        <w:t>(Cwlth)</w:t>
      </w:r>
      <w:r w:rsidRPr="00AB7787">
        <w:t xml:space="preserve">, the </w:t>
      </w:r>
      <w:r w:rsidRPr="00AB7787">
        <w:rPr>
          <w:i/>
        </w:rPr>
        <w:t>Privacy Act 1988</w:t>
      </w:r>
      <w:r w:rsidRPr="00AB7787">
        <w:t xml:space="preserve"> (Cwlth), the </w:t>
      </w:r>
      <w:r w:rsidRPr="00AB7787">
        <w:rPr>
          <w:i/>
        </w:rPr>
        <w:t>Protective Security Policy Framework</w:t>
      </w:r>
      <w:r w:rsidRPr="00AB7787">
        <w:t xml:space="preserve"> and </w:t>
      </w:r>
      <w:r w:rsidRPr="00080BAD">
        <w:t>the</w:t>
      </w:r>
      <w:r w:rsidRPr="00080BAD">
        <w:rPr>
          <w:i/>
        </w:rPr>
        <w:t xml:space="preserve"> Digital Transition Policy</w:t>
      </w:r>
      <w:r w:rsidRPr="00AB7787">
        <w:t>. IHPA also elects to comply with state and territory data and information protect</w:t>
      </w:r>
      <w:r w:rsidR="0005151D">
        <w:t>ion</w:t>
      </w:r>
      <w:r w:rsidRPr="00AB7787">
        <w:t xml:space="preserve"> legislation.</w:t>
      </w:r>
    </w:p>
    <w:p w14:paraId="6F8542F2" w14:textId="168E71C2" w:rsidR="005120AA" w:rsidRPr="00AB7787" w:rsidRDefault="005120AA" w:rsidP="00260C31">
      <w:pPr>
        <w:pStyle w:val="Heading2"/>
        <w:rPr>
          <w:caps/>
        </w:rPr>
      </w:pPr>
      <w:bookmarkStart w:id="5" w:name="_Toc482794038"/>
      <w:bookmarkStart w:id="6" w:name="_Toc104367567"/>
      <w:r w:rsidRPr="00AB7787">
        <w:t>1.</w:t>
      </w:r>
      <w:r w:rsidR="00A428EF" w:rsidRPr="00AB7787">
        <w:t>2</w:t>
      </w:r>
      <w:r w:rsidRPr="00AB7787">
        <w:tab/>
        <w:t>Purpose</w:t>
      </w:r>
      <w:bookmarkEnd w:id="5"/>
      <w:bookmarkEnd w:id="6"/>
    </w:p>
    <w:p w14:paraId="777EA3DA" w14:textId="561A4500" w:rsidR="00082B53" w:rsidRPr="00AB7787" w:rsidRDefault="005120AA" w:rsidP="00C06F21">
      <w:r w:rsidRPr="00AB7787">
        <w:t>The purpose of th</w:t>
      </w:r>
      <w:r w:rsidR="00F01D8C" w:rsidRPr="00AB7787">
        <w:t>e</w:t>
      </w:r>
      <w:r w:rsidRPr="00AB7787">
        <w:t xml:space="preserve"> </w:t>
      </w:r>
      <w:r w:rsidR="00FF768E" w:rsidRPr="00FF768E">
        <w:rPr>
          <w:i/>
        </w:rPr>
        <w:t>Confidential Data Management Policy</w:t>
      </w:r>
      <w:r w:rsidR="00FF768E">
        <w:t xml:space="preserve"> (this Policy)</w:t>
      </w:r>
      <w:r w:rsidR="00FF768E" w:rsidRPr="00AB7787">
        <w:t xml:space="preserve"> </w:t>
      </w:r>
      <w:r w:rsidRPr="00AB7787">
        <w:t xml:space="preserve">is to advise jurisdictions of the processes and controls adopted by IHPA in </w:t>
      </w:r>
      <w:r w:rsidR="00C66B40" w:rsidRPr="00AB7787">
        <w:t xml:space="preserve">managing </w:t>
      </w:r>
      <w:r w:rsidRPr="00AB7787">
        <w:t>confidential jurisdictional information.</w:t>
      </w:r>
      <w:r w:rsidR="0012312B" w:rsidRPr="00AB7787">
        <w:t xml:space="preserve"> </w:t>
      </w:r>
      <w:r w:rsidR="00080BAD">
        <w:t xml:space="preserve">This Policy outlines the </w:t>
      </w:r>
      <w:r w:rsidR="00080BAD" w:rsidRPr="00080BAD">
        <w:t>limited and prescribed purpose for which IHPA can collect and analyse confidential jurisdictional information and the controls in place to prevent unauthorised access to confidential jurisdictional information and disclosure to unauthorised parties</w:t>
      </w:r>
      <w:r w:rsidR="00080BAD">
        <w:t xml:space="preserve">. </w:t>
      </w:r>
      <w:r w:rsidR="00082B53" w:rsidRPr="00AB7787">
        <w:t xml:space="preserve">This includes the </w:t>
      </w:r>
      <w:r w:rsidR="00465DBC" w:rsidRPr="00AB7787">
        <w:t xml:space="preserve">processes and </w:t>
      </w:r>
      <w:r w:rsidR="00082B53" w:rsidRPr="00AB7787">
        <w:t xml:space="preserve">controls </w:t>
      </w:r>
      <w:r w:rsidR="00465DBC" w:rsidRPr="00AB7787">
        <w:t>for</w:t>
      </w:r>
      <w:r w:rsidR="00082B53" w:rsidRPr="00AB7787">
        <w:t xml:space="preserve"> request</w:t>
      </w:r>
      <w:r w:rsidR="00465DBC" w:rsidRPr="00AB7787">
        <w:t>s</w:t>
      </w:r>
      <w:r w:rsidR="00082B53" w:rsidRPr="00AB7787">
        <w:t xml:space="preserve">, access, handling, use, classification, </w:t>
      </w:r>
      <w:r w:rsidR="0005151D">
        <w:t xml:space="preserve">storage, </w:t>
      </w:r>
      <w:r w:rsidR="00082B53" w:rsidRPr="00AB7787">
        <w:t>release and disposal of confidential jurisdictional information.</w:t>
      </w:r>
    </w:p>
    <w:p w14:paraId="047B16F9" w14:textId="5553A119" w:rsidR="00B64CC6" w:rsidRPr="00AB7787" w:rsidRDefault="00FF768E" w:rsidP="00C06F21">
      <w:pPr>
        <w:rPr>
          <w:lang w:eastAsia="ja-JP"/>
        </w:rPr>
      </w:pPr>
      <w:r>
        <w:t>This Policy</w:t>
      </w:r>
      <w:r w:rsidR="00B64CC6" w:rsidRPr="00AB7787">
        <w:t xml:space="preserve"> applies to all confidential jurisdictional information received from jurisdictions by IHPA representatives, including the Chief Executive Officer (CEO)</w:t>
      </w:r>
      <w:r w:rsidR="00F25439">
        <w:t xml:space="preserve"> of IHPA</w:t>
      </w:r>
      <w:r w:rsidR="00B64CC6" w:rsidRPr="00AB7787">
        <w:t>, Pricing Authority</w:t>
      </w:r>
      <w:r w:rsidR="00F25439">
        <w:t xml:space="preserve"> Members</w:t>
      </w:r>
      <w:r w:rsidR="00B64CC6" w:rsidRPr="00AB7787">
        <w:t>, IHPA staff, contractors and consultants.</w:t>
      </w:r>
    </w:p>
    <w:p w14:paraId="7CE3DB8E" w14:textId="6681A8D7" w:rsidR="00A50908" w:rsidRPr="00AB7787" w:rsidRDefault="00A428EF" w:rsidP="00260C31">
      <w:pPr>
        <w:pStyle w:val="Heading2"/>
      </w:pPr>
      <w:bookmarkStart w:id="7" w:name="_Toc104367568"/>
      <w:r w:rsidRPr="00AB7787">
        <w:t>1.</w:t>
      </w:r>
      <w:r w:rsidR="00B64CC6" w:rsidRPr="00AB7787">
        <w:t>3</w:t>
      </w:r>
      <w:r w:rsidR="00A50908" w:rsidRPr="00AB7787">
        <w:tab/>
        <w:t>Review</w:t>
      </w:r>
      <w:bookmarkEnd w:id="7"/>
    </w:p>
    <w:p w14:paraId="4C6ACAF3" w14:textId="45672CB6" w:rsidR="00FE4DF5" w:rsidRPr="00AB7787" w:rsidRDefault="00B64CC6" w:rsidP="00C06F21">
      <w:r w:rsidRPr="00AB7787">
        <w:t xml:space="preserve">The Pricing Authority and CEO of IHPA will review </w:t>
      </w:r>
      <w:r w:rsidR="00FF768E">
        <w:t>this Policy</w:t>
      </w:r>
      <w:r w:rsidRPr="00AB7787">
        <w:t>, including associated documentation, annually or as required</w:t>
      </w:r>
      <w:r w:rsidR="00A50908" w:rsidRPr="00AB7787">
        <w:t>.</w:t>
      </w:r>
    </w:p>
    <w:p w14:paraId="37F8A990" w14:textId="011AA696" w:rsidR="00A50908" w:rsidRPr="00AB7787" w:rsidRDefault="00C06F21" w:rsidP="00C06F21">
      <w:r>
        <w:t>This Policy</w:t>
      </w:r>
      <w:r w:rsidR="00A50908" w:rsidRPr="00AB7787">
        <w:t xml:space="preserve"> was last reviewed in </w:t>
      </w:r>
      <w:r w:rsidR="00103122">
        <w:t xml:space="preserve">May </w:t>
      </w:r>
      <w:r w:rsidR="00FF768E">
        <w:t>2022</w:t>
      </w:r>
      <w:r w:rsidR="00A50908" w:rsidRPr="00AB7787">
        <w:t>.</w:t>
      </w:r>
    </w:p>
    <w:p w14:paraId="598DD89F" w14:textId="297BE7F4" w:rsidR="00276BE1" w:rsidRPr="00AB7787" w:rsidRDefault="005727D0" w:rsidP="00031A30">
      <w:pPr>
        <w:pStyle w:val="Heading1"/>
        <w:rPr>
          <w:lang w:eastAsia="en-US"/>
        </w:rPr>
      </w:pPr>
      <w:bookmarkStart w:id="8" w:name="_Toc347821111"/>
      <w:bookmarkStart w:id="9" w:name="_Toc347693215"/>
      <w:bookmarkStart w:id="10" w:name="_Toc412213489"/>
      <w:bookmarkStart w:id="11" w:name="_Toc482794042"/>
      <w:r w:rsidRPr="00AB7787">
        <w:rPr>
          <w:lang w:eastAsia="en-US"/>
        </w:rPr>
        <w:br w:type="page"/>
      </w:r>
      <w:bookmarkStart w:id="12" w:name="_Toc104367569"/>
      <w:r w:rsidR="00BE3BE6" w:rsidRPr="00AB7787">
        <w:rPr>
          <w:lang w:eastAsia="en-US"/>
        </w:rPr>
        <w:lastRenderedPageBreak/>
        <w:t>2.</w:t>
      </w:r>
      <w:r w:rsidR="00BE3BE6" w:rsidRPr="00AB7787">
        <w:rPr>
          <w:lang w:eastAsia="en-US"/>
        </w:rPr>
        <w:tab/>
      </w:r>
      <w:r w:rsidR="00276BE1" w:rsidRPr="00AB7787">
        <w:rPr>
          <w:lang w:eastAsia="en-US"/>
        </w:rPr>
        <w:t>Management of confidential jurisdictional information</w:t>
      </w:r>
      <w:bookmarkEnd w:id="8"/>
      <w:bookmarkEnd w:id="9"/>
      <w:bookmarkEnd w:id="10"/>
      <w:bookmarkEnd w:id="11"/>
      <w:bookmarkEnd w:id="12"/>
    </w:p>
    <w:p w14:paraId="7FDB8318" w14:textId="76757DFD" w:rsidR="008A3A69" w:rsidRPr="00AB7787" w:rsidRDefault="008A3A69" w:rsidP="00C06F21">
      <w:r w:rsidRPr="00AB7787">
        <w:t xml:space="preserve">Confidential jurisdictional information provided to IHPA is an important asset. IHPA is committed to providing the best possible safeguards to protect this asset and ensuring that stakeholders are aware of the nature and scope of these safeguards. </w:t>
      </w:r>
      <w:r w:rsidR="0005151D">
        <w:t>This Policy</w:t>
      </w:r>
      <w:r w:rsidRPr="00AB7787">
        <w:t xml:space="preserve"> contributes to these safeguards by providing a specific focus on managing confidential jurisdictional information.</w:t>
      </w:r>
    </w:p>
    <w:p w14:paraId="2D79AAE1" w14:textId="178468E0" w:rsidR="008A3A69" w:rsidRPr="00AB7787" w:rsidRDefault="008A3A69" w:rsidP="00C06F21">
      <w:r w:rsidRPr="00AB7787">
        <w:t>Serious penalties may apply for inadvertent or deliberate breaches to legislation, contract</w:t>
      </w:r>
      <w:r w:rsidR="0005151D">
        <w:t>s</w:t>
      </w:r>
      <w:r w:rsidRPr="00AB7787">
        <w:t xml:space="preserve"> and IHPA </w:t>
      </w:r>
      <w:r w:rsidR="00DA359B" w:rsidRPr="00AB7787">
        <w:t>p</w:t>
      </w:r>
      <w:r w:rsidR="00493DB4" w:rsidRPr="00AB7787">
        <w:t>olicies</w:t>
      </w:r>
      <w:r w:rsidRPr="00AB7787">
        <w:t xml:space="preserve"> </w:t>
      </w:r>
      <w:r w:rsidR="00DA359B" w:rsidRPr="00AB7787">
        <w:t>relating to the protection and use of confidential jurisdictional information</w:t>
      </w:r>
      <w:r w:rsidRPr="00AB7787">
        <w:t xml:space="preserve">. For IHPA these include criminal and civil remedies, and loss of the social licence to operate. For individual personnel, </w:t>
      </w:r>
      <w:r w:rsidR="00DA359B" w:rsidRPr="00AB7787">
        <w:t xml:space="preserve">including current and former IHPA officials, </w:t>
      </w:r>
      <w:r w:rsidRPr="00AB7787">
        <w:t>penalties may include disciplinary action, termination of employment, and criminal and civil remedies.</w:t>
      </w:r>
    </w:p>
    <w:p w14:paraId="2D00EAB2" w14:textId="48B5A951" w:rsidR="008A3A69" w:rsidRPr="00AB7787" w:rsidRDefault="008A3A69" w:rsidP="00C06F21">
      <w:r w:rsidRPr="00AB7787">
        <w:t>Detailed below is a summary of the processes and controls in place to ensure the effective management of confidential jurisdictional information held by IHPA.</w:t>
      </w:r>
    </w:p>
    <w:p w14:paraId="514FCC79" w14:textId="1632E4BE" w:rsidR="003D22B0" w:rsidRPr="00AB7787" w:rsidRDefault="003D22B0" w:rsidP="00260C31">
      <w:pPr>
        <w:pStyle w:val="Heading2"/>
        <w:rPr>
          <w:caps/>
        </w:rPr>
      </w:pPr>
      <w:bookmarkStart w:id="13" w:name="_Toc412213491"/>
      <w:bookmarkStart w:id="14" w:name="_Toc482794044"/>
      <w:bookmarkStart w:id="15" w:name="_Toc104367570"/>
      <w:r w:rsidRPr="00AB7787">
        <w:t>2.1</w:t>
      </w:r>
      <w:r w:rsidRPr="00AB7787">
        <w:tab/>
        <w:t>Request</w:t>
      </w:r>
      <w:bookmarkEnd w:id="13"/>
      <w:bookmarkEnd w:id="14"/>
      <w:r w:rsidR="0005151D">
        <w:t>s</w:t>
      </w:r>
      <w:bookmarkEnd w:id="15"/>
    </w:p>
    <w:p w14:paraId="7AA0846C" w14:textId="55BCEA89" w:rsidR="00DA359B" w:rsidRPr="00AB7787" w:rsidRDefault="00DA359B" w:rsidP="00C06F21">
      <w:r w:rsidRPr="00AB7787">
        <w:t>Where a jurisdiction provides confidential information to IHPA, the jurisdiction must identify the information by using the relevant classification schema specified in the request. Further details of classification schema that may be used can be found in IHPA’s Three Year Data Plan.</w:t>
      </w:r>
    </w:p>
    <w:p w14:paraId="30B3D825" w14:textId="3C7EB773" w:rsidR="003D22B0" w:rsidRPr="00AB7787" w:rsidRDefault="003D22B0" w:rsidP="00260C31">
      <w:pPr>
        <w:pStyle w:val="Heading2"/>
        <w:rPr>
          <w:caps/>
        </w:rPr>
      </w:pPr>
      <w:bookmarkStart w:id="16" w:name="_Toc347821113"/>
      <w:bookmarkStart w:id="17" w:name="_Toc347693217"/>
      <w:bookmarkStart w:id="18" w:name="_Toc412213492"/>
      <w:bookmarkStart w:id="19" w:name="_Toc482794045"/>
      <w:bookmarkStart w:id="20" w:name="_Toc104367571"/>
      <w:r w:rsidRPr="00AB7787">
        <w:t>2.2</w:t>
      </w:r>
      <w:r w:rsidRPr="00AB7787">
        <w:tab/>
        <w:t>Access, handling and use</w:t>
      </w:r>
      <w:bookmarkEnd w:id="16"/>
      <w:bookmarkEnd w:id="17"/>
      <w:bookmarkEnd w:id="18"/>
      <w:bookmarkEnd w:id="19"/>
      <w:bookmarkEnd w:id="20"/>
    </w:p>
    <w:p w14:paraId="680E7801" w14:textId="3D691163" w:rsidR="00493DB4" w:rsidRPr="00AB7787" w:rsidRDefault="00493DB4" w:rsidP="00C06F21">
      <w:r w:rsidRPr="00AB7787">
        <w:t>IHPA takes all reasonable steps to ensure that confidential jurisdictional information remains confidential. IHPA only discloses confidential jurisdictional information to external agencies or individuals as permitted under legislation, contract consent or policy. IHPA does not copy or record confidential jurisdictional information other than for the purpose of carrying out its functions under the</w:t>
      </w:r>
      <w:r w:rsidR="00FF768E">
        <w:t xml:space="preserve"> NHR Act</w:t>
      </w:r>
      <w:r w:rsidRPr="00AB7787">
        <w:t xml:space="preserve"> and the Addendum.</w:t>
      </w:r>
    </w:p>
    <w:p w14:paraId="7E04CBC1" w14:textId="1AEDE935" w:rsidR="003D22B0" w:rsidRPr="00AB7787" w:rsidRDefault="00493DB4" w:rsidP="00C06F21">
      <w:pPr>
        <w:rPr>
          <w:rFonts w:cs="Arial"/>
          <w:bCs/>
          <w:szCs w:val="22"/>
        </w:rPr>
      </w:pPr>
      <w:r w:rsidRPr="00AB7787">
        <w:t xml:space="preserve">IHPA only discloses confidential jurisdictional information to its officers and employees on a need-to-know basis for the purpose of carrying out IHPA’s functions. IHPA ensures its officers, employees, consultants and third parties are aware of the legislative and policy requirements for confidential jurisdictional information. The requirements for consultants and third parties are set out in the IHPA </w:t>
      </w:r>
      <w:r w:rsidRPr="00AB7787">
        <w:rPr>
          <w:i/>
        </w:rPr>
        <w:t>Consultant Access to IHPA Protected Data Rules</w:t>
      </w:r>
      <w:r w:rsidRPr="00AB7787">
        <w:t>.</w:t>
      </w:r>
    </w:p>
    <w:p w14:paraId="31162896" w14:textId="77777777" w:rsidR="001D3610" w:rsidRPr="00AB7787" w:rsidRDefault="001D3610" w:rsidP="00260C31">
      <w:pPr>
        <w:pStyle w:val="Heading2"/>
        <w:rPr>
          <w:caps/>
        </w:rPr>
      </w:pPr>
      <w:bookmarkStart w:id="21" w:name="_Toc347693225"/>
      <w:bookmarkStart w:id="22" w:name="_Toc347821114"/>
      <w:bookmarkStart w:id="23" w:name="_Toc412213493"/>
      <w:bookmarkStart w:id="24" w:name="_Toc482794046"/>
      <w:bookmarkStart w:id="25" w:name="_Toc104367572"/>
      <w:r w:rsidRPr="00AB7787">
        <w:t>2.3</w:t>
      </w:r>
      <w:r w:rsidRPr="00AB7787">
        <w:tab/>
        <w:t>Classification</w:t>
      </w:r>
      <w:bookmarkEnd w:id="21"/>
      <w:bookmarkEnd w:id="22"/>
      <w:bookmarkEnd w:id="23"/>
      <w:bookmarkEnd w:id="24"/>
      <w:bookmarkEnd w:id="25"/>
    </w:p>
    <w:p w14:paraId="0820FB97" w14:textId="02CCC774" w:rsidR="00C61C37" w:rsidRPr="00AB7787" w:rsidRDefault="00C2198F" w:rsidP="00C06F21">
      <w:r w:rsidRPr="00AB7787">
        <w:t>IHPA is required to classify information it receives and, where necessary, ensure that information is handled by staff with the appropriate security cle</w:t>
      </w:r>
      <w:r w:rsidR="00C61C37" w:rsidRPr="00AB7787">
        <w:t xml:space="preserve">arance in line with </w:t>
      </w:r>
      <w:r w:rsidR="0005151D">
        <w:t>the</w:t>
      </w:r>
      <w:r w:rsidR="0005151D" w:rsidRPr="00AB7787">
        <w:t xml:space="preserve"> </w:t>
      </w:r>
      <w:r w:rsidR="00C61C37" w:rsidRPr="00AB7787">
        <w:rPr>
          <w:i/>
        </w:rPr>
        <w:t>Protective Security Policy Framework</w:t>
      </w:r>
      <w:r w:rsidR="00C61C37" w:rsidRPr="00AB7787">
        <w:t xml:space="preserve">. This policy </w:t>
      </w:r>
      <w:r w:rsidRPr="00AB7787">
        <w:t xml:space="preserve">sets out the system for the control and handling of security classified information </w:t>
      </w:r>
      <w:r w:rsidR="00C61C37" w:rsidRPr="00AB7787">
        <w:t>and the details of the documents received and copies retained.</w:t>
      </w:r>
    </w:p>
    <w:p w14:paraId="3C5EE23B" w14:textId="7268FB9E" w:rsidR="00C61C37" w:rsidRPr="00AB7787" w:rsidRDefault="00C2198F" w:rsidP="00C06F21">
      <w:r w:rsidRPr="00AB7787">
        <w:t>IHPA maintains a classified document register for all ‘TOP SECRET’ and ‘SECRET’ materials produced or received.</w:t>
      </w:r>
    </w:p>
    <w:p w14:paraId="54B355BB" w14:textId="0287E137" w:rsidR="00C61C37" w:rsidRPr="00AB7787" w:rsidRDefault="00C61C37" w:rsidP="00C06F21">
      <w:r w:rsidRPr="00AB7787">
        <w:t>To ensure compliance, IHPA maintains a register of the security vetting clearances held by staff.</w:t>
      </w:r>
    </w:p>
    <w:p w14:paraId="55A590C3" w14:textId="77777777" w:rsidR="001D3610" w:rsidRPr="00AB7787" w:rsidRDefault="002C3A69" w:rsidP="00C61C37">
      <w:pPr>
        <w:pStyle w:val="Heading3"/>
      </w:pPr>
      <w:bookmarkStart w:id="26" w:name="_Toc412213494"/>
      <w:bookmarkStart w:id="27" w:name="_Toc2695436"/>
      <w:bookmarkStart w:id="28" w:name="_Toc2865770"/>
      <w:bookmarkStart w:id="29" w:name="_Toc58840596"/>
      <w:bookmarkStart w:id="30" w:name="_Toc58845641"/>
      <w:bookmarkStart w:id="31" w:name="_Toc58845838"/>
      <w:bookmarkStart w:id="32" w:name="_Toc65674459"/>
      <w:bookmarkStart w:id="33" w:name="_Toc94785205"/>
      <w:bookmarkStart w:id="34" w:name="_Toc334801728"/>
      <w:bookmarkStart w:id="35" w:name="_Toc104367573"/>
      <w:r w:rsidRPr="00AB7787">
        <w:lastRenderedPageBreak/>
        <w:t xml:space="preserve">2.3.1 </w:t>
      </w:r>
      <w:r w:rsidR="001D3610" w:rsidRPr="00AB7787">
        <w:t>Dissemination Limiting Marker</w:t>
      </w:r>
      <w:bookmarkEnd w:id="26"/>
      <w:bookmarkEnd w:id="27"/>
      <w:bookmarkEnd w:id="28"/>
      <w:bookmarkEnd w:id="29"/>
      <w:bookmarkEnd w:id="30"/>
      <w:bookmarkEnd w:id="31"/>
      <w:bookmarkEnd w:id="32"/>
      <w:bookmarkEnd w:id="33"/>
      <w:bookmarkEnd w:id="35"/>
    </w:p>
    <w:p w14:paraId="4BAF659A" w14:textId="73257240" w:rsidR="001D3610" w:rsidRPr="00AB7787" w:rsidRDefault="001D3610" w:rsidP="00C06F21">
      <w:r w:rsidRPr="00AB7787">
        <w:t xml:space="preserve">IHPA </w:t>
      </w:r>
      <w:r w:rsidR="00741F52" w:rsidRPr="00AB7787">
        <w:t>identifies confidential jurisdictional</w:t>
      </w:r>
      <w:r w:rsidRPr="00AB7787">
        <w:t xml:space="preserve"> information by labelling it with the appropriate Dissemination Limiting Marker (DLM).</w:t>
      </w:r>
    </w:p>
    <w:p w14:paraId="22D999D7" w14:textId="6A8348D4" w:rsidR="001D3610" w:rsidRPr="00AB7787" w:rsidRDefault="001D3610" w:rsidP="00C06F21">
      <w:r w:rsidRPr="00AB7787">
        <w:t>DLMs</w:t>
      </w:r>
      <w:bookmarkEnd w:id="34"/>
      <w:r w:rsidRPr="00AB7787">
        <w:t xml:space="preserve"> are markings for information where disclosure may be limited or prohibited by legislation, or where it may otherwise require special handling. As outlined in the </w:t>
      </w:r>
      <w:r w:rsidR="00217CA9" w:rsidRPr="00AB7787">
        <w:rPr>
          <w:i/>
        </w:rPr>
        <w:t>Protective Security Policy Framework</w:t>
      </w:r>
      <w:r w:rsidRPr="00AB7787">
        <w:t>, IHPA is responsible for determining the appropriate protections to be applied to information bearing DLMs (</w:t>
      </w:r>
      <w:r w:rsidR="002A55DE">
        <w:t>other than</w:t>
      </w:r>
      <w:r w:rsidR="002A55DE" w:rsidRPr="00AB7787">
        <w:t xml:space="preserve"> </w:t>
      </w:r>
      <w:r w:rsidRPr="00AB7787">
        <w:t xml:space="preserve">‘Sensitive: Cabinet’), whilst ensuring that the principles of information security practice are applied. The following </w:t>
      </w:r>
      <w:r w:rsidR="00BD0D80" w:rsidRPr="00AB7787">
        <w:t xml:space="preserve">four </w:t>
      </w:r>
      <w:r w:rsidRPr="00AB7787">
        <w:t>categories of DLM</w:t>
      </w:r>
      <w:r w:rsidR="002A55DE">
        <w:t>s</w:t>
      </w:r>
      <w:r w:rsidRPr="00AB7787">
        <w:t xml:space="preserve"> are used:</w:t>
      </w:r>
    </w:p>
    <w:p w14:paraId="10EF9F3B" w14:textId="610E7C89" w:rsidR="00F12120" w:rsidRPr="00AB7787" w:rsidRDefault="00F12120" w:rsidP="004F604C">
      <w:pPr>
        <w:pStyle w:val="ListParagraph"/>
        <w:numPr>
          <w:ilvl w:val="0"/>
          <w:numId w:val="12"/>
        </w:numPr>
      </w:pPr>
      <w:r w:rsidRPr="00AB7787">
        <w:t>Unofficial</w:t>
      </w:r>
    </w:p>
    <w:p w14:paraId="53BC50E8" w14:textId="166968CA" w:rsidR="00F12120" w:rsidRPr="00AB7787" w:rsidRDefault="00F12120" w:rsidP="004F604C">
      <w:pPr>
        <w:pStyle w:val="ListParagraph"/>
        <w:numPr>
          <w:ilvl w:val="0"/>
          <w:numId w:val="12"/>
        </w:numPr>
      </w:pPr>
      <w:r w:rsidRPr="00AB7787">
        <w:t>Official</w:t>
      </w:r>
    </w:p>
    <w:p w14:paraId="7A78B024" w14:textId="4E8124E3" w:rsidR="00F12120" w:rsidRPr="00AB7787" w:rsidRDefault="00F12120" w:rsidP="004F604C">
      <w:pPr>
        <w:pStyle w:val="ListParagraph"/>
        <w:numPr>
          <w:ilvl w:val="0"/>
          <w:numId w:val="12"/>
        </w:numPr>
      </w:pPr>
      <w:r w:rsidRPr="00AB7787">
        <w:t>Official: Sensitive</w:t>
      </w:r>
    </w:p>
    <w:p w14:paraId="030A4972" w14:textId="238BF10F" w:rsidR="00F12120" w:rsidRPr="00AB7787" w:rsidRDefault="00F12120" w:rsidP="004F604C">
      <w:pPr>
        <w:pStyle w:val="ListParagraph"/>
        <w:numPr>
          <w:ilvl w:val="0"/>
          <w:numId w:val="12"/>
        </w:numPr>
      </w:pPr>
      <w:r w:rsidRPr="00AB7787">
        <w:t>Protected</w:t>
      </w:r>
      <w:r w:rsidR="007B7F89" w:rsidRPr="00AB7787">
        <w:t>.</w:t>
      </w:r>
    </w:p>
    <w:p w14:paraId="3CB05156" w14:textId="498DCD00" w:rsidR="001D3610" w:rsidRPr="00AB7787" w:rsidRDefault="002B3743" w:rsidP="00C06F21">
      <w:r w:rsidRPr="00AB7787">
        <w:t>IHPA</w:t>
      </w:r>
      <w:r w:rsidR="000E7726" w:rsidRPr="00AB7787">
        <w:t xml:space="preserve"> selects</w:t>
      </w:r>
      <w:r w:rsidR="001D3610" w:rsidRPr="00AB7787">
        <w:t xml:space="preserve"> DLMs (other than ‘Sensitive: Cabinet’) on a case-by-case basis.</w:t>
      </w:r>
      <w:r w:rsidR="006D1D42" w:rsidRPr="00AB7787">
        <w:t xml:space="preserve"> </w:t>
      </w:r>
      <w:r w:rsidR="00152D7B" w:rsidRPr="00AB7787">
        <w:t>I</w:t>
      </w:r>
      <w:r w:rsidR="001D3610" w:rsidRPr="00AB7787">
        <w:t xml:space="preserve">n </w:t>
      </w:r>
      <w:r w:rsidR="000E7726" w:rsidRPr="00AB7787">
        <w:t>most</w:t>
      </w:r>
      <w:r w:rsidR="001D3610" w:rsidRPr="00AB7787">
        <w:t xml:space="preserve"> cases</w:t>
      </w:r>
      <w:r w:rsidR="000E7726" w:rsidRPr="00AB7787">
        <w:t xml:space="preserve"> confidential jurisdictional information is</w:t>
      </w:r>
      <w:r w:rsidR="001D3610" w:rsidRPr="00AB7787">
        <w:t xml:space="preserve"> marked ‘</w:t>
      </w:r>
      <w:r w:rsidR="00F1289E" w:rsidRPr="00AB7787">
        <w:t xml:space="preserve">Official: </w:t>
      </w:r>
      <w:r w:rsidR="001D3610" w:rsidRPr="00AB7787">
        <w:t>Sensitive’.</w:t>
      </w:r>
    </w:p>
    <w:p w14:paraId="078626DE" w14:textId="77777777" w:rsidR="001D3610" w:rsidRPr="00AB7787" w:rsidRDefault="001D3610" w:rsidP="00260C31">
      <w:pPr>
        <w:pStyle w:val="Heading2"/>
      </w:pPr>
      <w:bookmarkStart w:id="36" w:name="_Toc347693231"/>
      <w:bookmarkStart w:id="37" w:name="_Toc347693235"/>
      <w:bookmarkStart w:id="38" w:name="_Toc347821115"/>
      <w:bookmarkStart w:id="39" w:name="_Toc412213495"/>
      <w:bookmarkStart w:id="40" w:name="_Toc482794047"/>
      <w:bookmarkStart w:id="41" w:name="_Toc104367574"/>
      <w:bookmarkEnd w:id="36"/>
      <w:r w:rsidRPr="00AB7787">
        <w:t>2.4</w:t>
      </w:r>
      <w:r w:rsidRPr="00AB7787">
        <w:tab/>
        <w:t>Storage</w:t>
      </w:r>
      <w:bookmarkEnd w:id="37"/>
      <w:bookmarkEnd w:id="38"/>
      <w:bookmarkEnd w:id="39"/>
      <w:bookmarkEnd w:id="40"/>
      <w:bookmarkEnd w:id="41"/>
    </w:p>
    <w:p w14:paraId="408DC2AE" w14:textId="5FFE46A0" w:rsidR="001D3610" w:rsidRPr="00AB7787" w:rsidRDefault="001D3610" w:rsidP="00C06F21">
      <w:r w:rsidRPr="00AB7787">
        <w:t xml:space="preserve">IHPA uses authorised systems and processes for managing information and records in all formats, aiming to manage digital records in </w:t>
      </w:r>
      <w:r w:rsidR="00F1289E" w:rsidRPr="00AB7787">
        <w:t xml:space="preserve">an </w:t>
      </w:r>
      <w:r w:rsidRPr="00AB7787">
        <w:t xml:space="preserve">electronic format in alignment with the </w:t>
      </w:r>
      <w:r w:rsidRPr="00AB7787">
        <w:rPr>
          <w:i/>
        </w:rPr>
        <w:t>Digital Transition Policy</w:t>
      </w:r>
      <w:r w:rsidRPr="00AB7787">
        <w:t>.</w:t>
      </w:r>
    </w:p>
    <w:p w14:paraId="19725140" w14:textId="38E848DC" w:rsidR="001D3610" w:rsidRPr="00AB7787" w:rsidRDefault="001D3610" w:rsidP="00C06F21">
      <w:r w:rsidRPr="00AB7787">
        <w:t>All information received from jurisdictions is stored securely both electronically (</w:t>
      </w:r>
      <w:r w:rsidR="006D1D42" w:rsidRPr="00AB7787">
        <w:t xml:space="preserve">on </w:t>
      </w:r>
      <w:r w:rsidR="00954FB1" w:rsidRPr="00AB7787">
        <w:t xml:space="preserve">the </w:t>
      </w:r>
      <w:r w:rsidR="00152D7B" w:rsidRPr="00AB7787">
        <w:t>Secure Data Management System</w:t>
      </w:r>
      <w:r w:rsidR="006D1D42" w:rsidRPr="00AB7787">
        <w:t xml:space="preserve">, IHPA’s secure access controlled cloud based data storage network) </w:t>
      </w:r>
      <w:r w:rsidRPr="00AB7787">
        <w:t>and physically (locked cabinets).</w:t>
      </w:r>
    </w:p>
    <w:p w14:paraId="51A3B507" w14:textId="77777777" w:rsidR="001D3610" w:rsidRPr="00AB7787" w:rsidRDefault="001D3610" w:rsidP="00260C31">
      <w:pPr>
        <w:pStyle w:val="Heading2"/>
        <w:rPr>
          <w:caps/>
        </w:rPr>
      </w:pPr>
      <w:bookmarkStart w:id="42" w:name="_Toc347821116"/>
      <w:bookmarkStart w:id="43" w:name="_Toc347693236"/>
      <w:bookmarkStart w:id="44" w:name="_Toc412213496"/>
      <w:bookmarkStart w:id="45" w:name="_Toc482794048"/>
      <w:bookmarkStart w:id="46" w:name="_Toc104367575"/>
      <w:r w:rsidRPr="00AB7787">
        <w:t>2.5</w:t>
      </w:r>
      <w:r w:rsidRPr="00AB7787">
        <w:tab/>
        <w:t>Release</w:t>
      </w:r>
      <w:bookmarkEnd w:id="42"/>
      <w:bookmarkEnd w:id="43"/>
      <w:bookmarkEnd w:id="44"/>
      <w:bookmarkEnd w:id="45"/>
      <w:bookmarkEnd w:id="46"/>
    </w:p>
    <w:p w14:paraId="1064B0E7" w14:textId="21AAFE39" w:rsidR="001D3610" w:rsidRPr="00AB7787" w:rsidRDefault="001D3610" w:rsidP="00C06F21">
      <w:r w:rsidRPr="00AB7787">
        <w:t>IHPA has developed a</w:t>
      </w:r>
      <w:r w:rsidR="00C02E3E" w:rsidRPr="00AB7787">
        <w:t xml:space="preserve"> </w:t>
      </w:r>
      <w:r w:rsidR="00C02E3E" w:rsidRPr="00AB7787">
        <w:rPr>
          <w:i/>
        </w:rPr>
        <w:t>Data Access and</w:t>
      </w:r>
      <w:r w:rsidRPr="00AB7787">
        <w:rPr>
          <w:i/>
        </w:rPr>
        <w:t xml:space="preserve"> Release Policy</w:t>
      </w:r>
      <w:r w:rsidR="00BD5694" w:rsidRPr="00AB7787">
        <w:rPr>
          <w:i/>
        </w:rPr>
        <w:t>,</w:t>
      </w:r>
      <w:r w:rsidRPr="00AB7787">
        <w:t xml:space="preserve"> which outlines </w:t>
      </w:r>
      <w:r w:rsidR="000E7726" w:rsidRPr="00AB7787">
        <w:t xml:space="preserve">its </w:t>
      </w:r>
      <w:r w:rsidRPr="00AB7787">
        <w:t xml:space="preserve">principles and processes to release information. </w:t>
      </w:r>
    </w:p>
    <w:p w14:paraId="057BDAF0" w14:textId="77777777" w:rsidR="001D3610" w:rsidRPr="00AB7787" w:rsidRDefault="001D3610" w:rsidP="00260C31">
      <w:pPr>
        <w:pStyle w:val="Heading2"/>
        <w:rPr>
          <w:caps/>
        </w:rPr>
      </w:pPr>
      <w:bookmarkStart w:id="47" w:name="_Toc347821117"/>
      <w:bookmarkStart w:id="48" w:name="_Toc412213497"/>
      <w:bookmarkStart w:id="49" w:name="_Toc482794049"/>
      <w:bookmarkStart w:id="50" w:name="_Toc104367576"/>
      <w:r w:rsidRPr="00AB7787">
        <w:t>2.6</w:t>
      </w:r>
      <w:r w:rsidRPr="00AB7787">
        <w:tab/>
        <w:t>Disposal</w:t>
      </w:r>
      <w:bookmarkEnd w:id="47"/>
      <w:bookmarkEnd w:id="48"/>
      <w:bookmarkEnd w:id="49"/>
      <w:bookmarkEnd w:id="50"/>
    </w:p>
    <w:p w14:paraId="7B8ADA44" w14:textId="2B140B78" w:rsidR="001D3610" w:rsidRPr="00AB7787" w:rsidRDefault="001D3610" w:rsidP="00C06F21">
      <w:r w:rsidRPr="00AB7787">
        <w:t xml:space="preserve">When the confidential </w:t>
      </w:r>
      <w:r w:rsidR="002A55DE">
        <w:t xml:space="preserve">jurisdictional </w:t>
      </w:r>
      <w:r w:rsidRPr="00AB7787">
        <w:t>information is no longer required, it is stored or disposed of in accordance with IHPA’s Record Authority or relevant General Record Authorities issued by the National Archives of Australia.</w:t>
      </w:r>
    </w:p>
    <w:p w14:paraId="18E45290" w14:textId="369C4526" w:rsidR="00AB3AF1" w:rsidRPr="00AB7787" w:rsidRDefault="005727D0" w:rsidP="00031A30">
      <w:pPr>
        <w:pStyle w:val="Heading1"/>
      </w:pPr>
      <w:bookmarkStart w:id="51" w:name="_Toc482794050"/>
      <w:r w:rsidRPr="00AB7787">
        <w:br w:type="page"/>
      </w:r>
      <w:bookmarkStart w:id="52" w:name="_Toc104367577"/>
      <w:r w:rsidR="00AB3AF1" w:rsidRPr="00AB7787">
        <w:lastRenderedPageBreak/>
        <w:t>3.</w:t>
      </w:r>
      <w:bookmarkStart w:id="53" w:name="_Toc347821118"/>
      <w:bookmarkStart w:id="54" w:name="_Toc412213498"/>
      <w:r w:rsidR="00BE3BE6" w:rsidRPr="00AB7787">
        <w:tab/>
      </w:r>
      <w:r w:rsidR="00AB3AF1" w:rsidRPr="00AB7787">
        <w:t>Compliance</w:t>
      </w:r>
      <w:bookmarkEnd w:id="51"/>
      <w:bookmarkEnd w:id="52"/>
      <w:bookmarkEnd w:id="53"/>
      <w:bookmarkEnd w:id="54"/>
    </w:p>
    <w:p w14:paraId="0A403036" w14:textId="77777777" w:rsidR="00AB3AF1" w:rsidRPr="00AB7787" w:rsidRDefault="00AB3AF1" w:rsidP="00260C31">
      <w:pPr>
        <w:pStyle w:val="Heading2"/>
      </w:pPr>
      <w:bookmarkStart w:id="55" w:name="_Toc412212512"/>
      <w:bookmarkStart w:id="56" w:name="_Toc412213499"/>
      <w:bookmarkStart w:id="57" w:name="_Toc479254394"/>
      <w:bookmarkStart w:id="58" w:name="_Toc479254414"/>
      <w:bookmarkStart w:id="59" w:name="_Toc482793899"/>
      <w:bookmarkStart w:id="60" w:name="_Toc482793920"/>
      <w:bookmarkStart w:id="61" w:name="_Toc482794051"/>
      <w:bookmarkStart w:id="62" w:name="_Toc347821119"/>
      <w:bookmarkStart w:id="63" w:name="_Toc347693247"/>
      <w:bookmarkStart w:id="64" w:name="_Toc412213500"/>
      <w:bookmarkStart w:id="65" w:name="_Toc482794052"/>
      <w:bookmarkStart w:id="66" w:name="_Toc104367578"/>
      <w:bookmarkEnd w:id="55"/>
      <w:bookmarkEnd w:id="56"/>
      <w:bookmarkEnd w:id="57"/>
      <w:bookmarkEnd w:id="58"/>
      <w:bookmarkEnd w:id="59"/>
      <w:bookmarkEnd w:id="60"/>
      <w:bookmarkEnd w:id="61"/>
      <w:r w:rsidRPr="00AB7787">
        <w:t>3.1</w:t>
      </w:r>
      <w:r w:rsidRPr="00AB7787">
        <w:tab/>
        <w:t>Internal controls</w:t>
      </w:r>
      <w:bookmarkEnd w:id="62"/>
      <w:bookmarkEnd w:id="63"/>
      <w:bookmarkEnd w:id="64"/>
      <w:bookmarkEnd w:id="65"/>
      <w:bookmarkEnd w:id="66"/>
    </w:p>
    <w:p w14:paraId="5B864F8C" w14:textId="423FE681" w:rsidR="00AB3AF1" w:rsidRPr="00AB7787" w:rsidRDefault="00AB3AF1" w:rsidP="00C06F21">
      <w:r w:rsidRPr="00AB7787">
        <w:t>IHPA proactive</w:t>
      </w:r>
      <w:r w:rsidR="00FA52BE" w:rsidRPr="00AB7787">
        <w:t>ly</w:t>
      </w:r>
      <w:r w:rsidRPr="00AB7787">
        <w:t xml:space="preserve"> manag</w:t>
      </w:r>
      <w:r w:rsidR="00FA52BE" w:rsidRPr="00AB7787">
        <w:t>es</w:t>
      </w:r>
      <w:r w:rsidR="000E7726" w:rsidRPr="00AB7787">
        <w:t xml:space="preserve"> the</w:t>
      </w:r>
      <w:r w:rsidRPr="00AB7787">
        <w:t xml:space="preserve"> confidential information provided by jurisdictions </w:t>
      </w:r>
      <w:r w:rsidR="00FA52BE" w:rsidRPr="00AB7787">
        <w:t>with risk mitigation</w:t>
      </w:r>
      <w:r w:rsidRPr="00AB7787">
        <w:t>.</w:t>
      </w:r>
      <w:r w:rsidR="006D1D42" w:rsidRPr="00AB7787">
        <w:t xml:space="preserve"> </w:t>
      </w:r>
      <w:r w:rsidRPr="00AB7787">
        <w:t xml:space="preserve">In addition to the controls outlined in </w:t>
      </w:r>
      <w:r w:rsidR="0036636E" w:rsidRPr="00AB7787">
        <w:t xml:space="preserve">Chapter </w:t>
      </w:r>
      <w:r w:rsidR="00963C4A" w:rsidRPr="00AB7787">
        <w:t>2</w:t>
      </w:r>
      <w:r w:rsidR="00FA52BE" w:rsidRPr="00AB7787">
        <w:t xml:space="preserve"> of this </w:t>
      </w:r>
      <w:r w:rsidR="0005151D">
        <w:t>Policy</w:t>
      </w:r>
      <w:r w:rsidRPr="00AB7787">
        <w:t>, IHPA:</w:t>
      </w:r>
    </w:p>
    <w:p w14:paraId="4AA69616" w14:textId="112676C2" w:rsidR="00AB3AF1" w:rsidRPr="00AB7787" w:rsidRDefault="00AA4BAF" w:rsidP="004F604C">
      <w:pPr>
        <w:pStyle w:val="ListParagraph"/>
      </w:pPr>
      <w:r w:rsidRPr="00AB7787">
        <w:t>d</w:t>
      </w:r>
      <w:r w:rsidR="00AB3AF1" w:rsidRPr="00AB7787">
        <w:t>ocument</w:t>
      </w:r>
      <w:r w:rsidR="00FA52BE" w:rsidRPr="00AB7787">
        <w:t>s</w:t>
      </w:r>
      <w:r w:rsidR="00AB3AF1" w:rsidRPr="00AB7787">
        <w:t xml:space="preserve"> policies, plans and procedures for the management of </w:t>
      </w:r>
      <w:r w:rsidR="002A55DE">
        <w:t xml:space="preserve">confidential jurisdictional </w:t>
      </w:r>
      <w:r w:rsidR="00AB3AF1" w:rsidRPr="00AB7787">
        <w:t>information and records</w:t>
      </w:r>
    </w:p>
    <w:p w14:paraId="73D896DE" w14:textId="48C98729" w:rsidR="00AB3AF1" w:rsidRPr="00AB7787" w:rsidRDefault="00AA4BAF" w:rsidP="004F604C">
      <w:pPr>
        <w:pStyle w:val="ListParagraph"/>
      </w:pPr>
      <w:r w:rsidRPr="00AB7787">
        <w:t>p</w:t>
      </w:r>
      <w:r w:rsidR="00A01316" w:rsidRPr="00AB7787">
        <w:t>rovides</w:t>
      </w:r>
      <w:r w:rsidR="00FA52BE" w:rsidRPr="00AB7787">
        <w:t xml:space="preserve"> s</w:t>
      </w:r>
      <w:r w:rsidR="00AB3AF1" w:rsidRPr="00AB7787">
        <w:t>ecurity awareness training to staff at their induction and at regular intervals, as well as to contractors and consultants before they can access data and information</w:t>
      </w:r>
    </w:p>
    <w:p w14:paraId="5720AA6C" w14:textId="6C97ACB9" w:rsidR="00AB3AF1" w:rsidRPr="00AB7787" w:rsidRDefault="00AA4BAF" w:rsidP="004F604C">
      <w:pPr>
        <w:pStyle w:val="ListParagraph"/>
      </w:pPr>
      <w:r w:rsidRPr="00AB7787">
        <w:t>m</w:t>
      </w:r>
      <w:r w:rsidR="00AB3AF1" w:rsidRPr="00AB7787">
        <w:t>aint</w:t>
      </w:r>
      <w:r w:rsidR="00FA52BE" w:rsidRPr="00AB7787">
        <w:t>ains</w:t>
      </w:r>
      <w:r w:rsidR="002B3743" w:rsidRPr="00AB7787">
        <w:t xml:space="preserve"> </w:t>
      </w:r>
      <w:r w:rsidR="00AB3AF1" w:rsidRPr="00AB7787">
        <w:t xml:space="preserve">a </w:t>
      </w:r>
      <w:r w:rsidR="00597DA5" w:rsidRPr="00AB7787">
        <w:t>‘</w:t>
      </w:r>
      <w:r w:rsidR="00AB3AF1" w:rsidRPr="00AB7787">
        <w:t>Designated Security Assessed Position Register</w:t>
      </w:r>
      <w:r w:rsidR="00597DA5" w:rsidRPr="00AB7787">
        <w:t>’</w:t>
      </w:r>
      <w:r w:rsidR="00AB3AF1" w:rsidRPr="00AB7787">
        <w:t xml:space="preserve"> which details IHPA staff and representatives granted a security clearance by the Australian Government Security Vetting Agency</w:t>
      </w:r>
    </w:p>
    <w:p w14:paraId="1B36E11B" w14:textId="50EB8564" w:rsidR="00AB3AF1" w:rsidRPr="00AB7787" w:rsidRDefault="00AA4BAF" w:rsidP="004F604C">
      <w:pPr>
        <w:pStyle w:val="ListParagraph"/>
      </w:pPr>
      <w:r w:rsidRPr="00AB7787">
        <w:t>h</w:t>
      </w:r>
      <w:r w:rsidR="00FA52BE" w:rsidRPr="00AB7787">
        <w:t>as e</w:t>
      </w:r>
      <w:r w:rsidR="00AB3AF1" w:rsidRPr="00AB7787">
        <w:t>stablish</w:t>
      </w:r>
      <w:r w:rsidR="00FA52BE" w:rsidRPr="00AB7787">
        <w:t>ed</w:t>
      </w:r>
      <w:r w:rsidR="00AB3AF1" w:rsidRPr="00AB7787">
        <w:t xml:space="preserve"> an Audit, Risk and Compliance Committee that meets regularly to discuss issues, with a Chairperson independent to IHPA</w:t>
      </w:r>
    </w:p>
    <w:p w14:paraId="2366838E" w14:textId="11CA22D5" w:rsidR="00AB3AF1" w:rsidRPr="00AB7787" w:rsidRDefault="00AA4BAF" w:rsidP="004F604C">
      <w:pPr>
        <w:pStyle w:val="ListParagraph"/>
      </w:pPr>
      <w:r w:rsidRPr="00AB7787">
        <w:t>a</w:t>
      </w:r>
      <w:r w:rsidR="00AB3AF1" w:rsidRPr="00AB7787">
        <w:t>rrang</w:t>
      </w:r>
      <w:r w:rsidR="00FA52BE" w:rsidRPr="00AB7787">
        <w:t>es</w:t>
      </w:r>
      <w:r w:rsidR="00AB3AF1" w:rsidRPr="00AB7787">
        <w:t xml:space="preserve"> regular internal and external security audits of its operations</w:t>
      </w:r>
    </w:p>
    <w:p w14:paraId="2ED1A1A6" w14:textId="3ED45BC1" w:rsidR="00AB3AF1" w:rsidRPr="00AB7787" w:rsidRDefault="00AA4BAF" w:rsidP="004F604C">
      <w:pPr>
        <w:pStyle w:val="ListParagraph"/>
      </w:pPr>
      <w:r w:rsidRPr="00AB7787">
        <w:t>r</w:t>
      </w:r>
      <w:r w:rsidR="00AB3AF1" w:rsidRPr="00AB7787">
        <w:t>egular</w:t>
      </w:r>
      <w:r w:rsidR="00FA52BE" w:rsidRPr="00AB7787">
        <w:t>ly reports on</w:t>
      </w:r>
      <w:r w:rsidR="00AB3AF1" w:rsidRPr="00AB7787">
        <w:t xml:space="preserve"> compliance to the CEO</w:t>
      </w:r>
      <w:r w:rsidR="00597DA5" w:rsidRPr="00AB7787">
        <w:t xml:space="preserve"> of IHPA</w:t>
      </w:r>
      <w:r w:rsidR="00AB3AF1" w:rsidRPr="00AB7787">
        <w:t xml:space="preserve">, </w:t>
      </w:r>
      <w:r w:rsidR="00597DA5" w:rsidRPr="00AB7787">
        <w:t xml:space="preserve">the </w:t>
      </w:r>
      <w:r w:rsidR="00AB3AF1" w:rsidRPr="00AB7787">
        <w:t>Pricing Authority and internal committees.</w:t>
      </w:r>
    </w:p>
    <w:p w14:paraId="3B332696" w14:textId="21FEE25D" w:rsidR="00AB3AF1" w:rsidRPr="00AB7787" w:rsidRDefault="00AB3AF1" w:rsidP="00260C31">
      <w:pPr>
        <w:pStyle w:val="Heading2"/>
        <w:rPr>
          <w:caps/>
        </w:rPr>
      </w:pPr>
      <w:bookmarkStart w:id="67" w:name="_Toc347693248"/>
      <w:bookmarkStart w:id="68" w:name="_Toc347693251"/>
      <w:bookmarkStart w:id="69" w:name="_Toc347821120"/>
      <w:bookmarkStart w:id="70" w:name="_Toc412213501"/>
      <w:bookmarkStart w:id="71" w:name="_Toc482794053"/>
      <w:bookmarkStart w:id="72" w:name="_Toc104367579"/>
      <w:bookmarkEnd w:id="67"/>
      <w:r w:rsidRPr="00AB7787">
        <w:t>3.2</w:t>
      </w:r>
      <w:r w:rsidRPr="00AB7787">
        <w:tab/>
        <w:t>Assurance</w:t>
      </w:r>
      <w:bookmarkEnd w:id="68"/>
      <w:bookmarkEnd w:id="69"/>
      <w:bookmarkEnd w:id="70"/>
      <w:bookmarkEnd w:id="71"/>
      <w:bookmarkEnd w:id="72"/>
    </w:p>
    <w:p w14:paraId="345C14B2" w14:textId="5DDE43C5" w:rsidR="00AB3AF1" w:rsidRPr="00AB7787" w:rsidRDefault="002B3743" w:rsidP="00C06F21">
      <w:r w:rsidRPr="00AB7787">
        <w:t>IHPA</w:t>
      </w:r>
      <w:r w:rsidR="00AB3AF1" w:rsidRPr="00AB7787">
        <w:t xml:space="preserve"> assess</w:t>
      </w:r>
      <w:r w:rsidR="00FA52BE" w:rsidRPr="00AB7787">
        <w:t>es</w:t>
      </w:r>
      <w:r w:rsidR="00AB3AF1" w:rsidRPr="00AB7787">
        <w:t xml:space="preserve"> the effectiveness of internal controls</w:t>
      </w:r>
      <w:r w:rsidR="00FA52BE" w:rsidRPr="00AB7787">
        <w:t xml:space="preserve"> by </w:t>
      </w:r>
      <w:r w:rsidR="00AB3AF1" w:rsidRPr="00AB7787">
        <w:t>undertak</w:t>
      </w:r>
      <w:r w:rsidR="00FA52BE" w:rsidRPr="00AB7787">
        <w:t>ing</w:t>
      </w:r>
      <w:r w:rsidR="00AB3AF1" w:rsidRPr="00AB7787">
        <w:t xml:space="preserve"> regular compliance </w:t>
      </w:r>
      <w:r w:rsidR="00FA52BE" w:rsidRPr="00AB7787">
        <w:t xml:space="preserve">monitoring </w:t>
      </w:r>
      <w:r w:rsidR="00AB3AF1" w:rsidRPr="00AB7787">
        <w:t>through</w:t>
      </w:r>
      <w:r w:rsidR="00597DA5" w:rsidRPr="00AB7787">
        <w:t>:</w:t>
      </w:r>
    </w:p>
    <w:p w14:paraId="4B92C016" w14:textId="7C757ECB" w:rsidR="00AB3AF1" w:rsidRPr="00AB7787" w:rsidRDefault="00597DA5" w:rsidP="004F604C">
      <w:pPr>
        <w:pStyle w:val="ListParagraph"/>
      </w:pPr>
      <w:r w:rsidRPr="00AB7787">
        <w:t>r</w:t>
      </w:r>
      <w:r w:rsidR="00AB3AF1" w:rsidRPr="00AB7787">
        <w:t>outine verification of compliance with the IHPA policies, plans and procedures through internal audits</w:t>
      </w:r>
    </w:p>
    <w:p w14:paraId="57DFFA83" w14:textId="08415015" w:rsidR="00AB3AF1" w:rsidRPr="00AB7787" w:rsidRDefault="00597DA5" w:rsidP="004F604C">
      <w:pPr>
        <w:pStyle w:val="ListParagraph"/>
      </w:pPr>
      <w:r w:rsidRPr="00AB7787">
        <w:t>i</w:t>
      </w:r>
      <w:r w:rsidR="00AB3AF1" w:rsidRPr="00AB7787">
        <w:t xml:space="preserve">nternal monitoring of compliance with internal controls by the </w:t>
      </w:r>
      <w:r w:rsidR="002A55DE">
        <w:t>CEO</w:t>
      </w:r>
      <w:r w:rsidR="00F25439">
        <w:t xml:space="preserve"> of IHPA</w:t>
      </w:r>
    </w:p>
    <w:p w14:paraId="469A4A5B" w14:textId="041A8999" w:rsidR="00AB3AF1" w:rsidRPr="00AB7787" w:rsidRDefault="00597DA5" w:rsidP="004F604C">
      <w:pPr>
        <w:pStyle w:val="ListParagraph"/>
      </w:pPr>
      <w:r w:rsidRPr="00AB7787">
        <w:t>a</w:t>
      </w:r>
      <w:r w:rsidR="00AB3AF1" w:rsidRPr="00AB7787">
        <w:t xml:space="preserve">nnual reporting of compliance with mandatory </w:t>
      </w:r>
      <w:r w:rsidRPr="00AB7787">
        <w:rPr>
          <w:i/>
        </w:rPr>
        <w:t xml:space="preserve">Protective Security Policy Framework </w:t>
      </w:r>
      <w:r w:rsidR="00AB3AF1" w:rsidRPr="00AB7787">
        <w:t>requirements to the Minister of Health</w:t>
      </w:r>
    </w:p>
    <w:p w14:paraId="28236BF0" w14:textId="12E1D181" w:rsidR="00AB3AF1" w:rsidRPr="00AB7787" w:rsidRDefault="00597DA5" w:rsidP="004F604C">
      <w:pPr>
        <w:pStyle w:val="ListParagraph"/>
      </w:pPr>
      <w:r w:rsidRPr="00AB7787">
        <w:t>c</w:t>
      </w:r>
      <w:r w:rsidR="00AB3AF1" w:rsidRPr="00AB7787">
        <w:t>onducting regular data assurance audits.</w:t>
      </w:r>
    </w:p>
    <w:p w14:paraId="71F098B9" w14:textId="77777777" w:rsidR="0098702F" w:rsidRPr="00AB7787" w:rsidRDefault="0098702F" w:rsidP="00643320">
      <w:r w:rsidRPr="00AB7787">
        <w:br w:type="page"/>
      </w:r>
    </w:p>
    <w:p w14:paraId="361FD670" w14:textId="77777777" w:rsidR="00562759" w:rsidRDefault="00043CF6" w:rsidP="00350852">
      <w:r w:rsidRPr="00AB7787">
        <w:rPr>
          <w:noProof/>
        </w:rPr>
        <w:lastRenderedPageBreak/>
        <w:drawing>
          <wp:anchor distT="0" distB="0" distL="114300" distR="114300" simplePos="0" relativeHeight="251678720" behindDoc="1" locked="1" layoutInCell="0" allowOverlap="1" wp14:anchorId="451222C6" wp14:editId="63CCE22A">
            <wp:simplePos x="0" y="0"/>
            <wp:positionH relativeFrom="page">
              <wp:posOffset>0</wp:posOffset>
            </wp:positionH>
            <wp:positionV relativeFrom="page">
              <wp:posOffset>0</wp:posOffset>
            </wp:positionV>
            <wp:extent cx="7592400" cy="10738800"/>
            <wp:effectExtent l="0" t="0" r="8890" b="5715"/>
            <wp:wrapNone/>
            <wp:docPr id="1" name="Picture 1"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HPA17-3093_IHPA_Templates_Back-Cover_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92400" cy="10738800"/>
                    </a:xfrm>
                    <a:prstGeom prst="rect">
                      <a:avLst/>
                    </a:prstGeom>
                  </pic:spPr>
                </pic:pic>
              </a:graphicData>
            </a:graphic>
            <wp14:sizeRelH relativeFrom="margin">
              <wp14:pctWidth>0</wp14:pctWidth>
            </wp14:sizeRelH>
            <wp14:sizeRelV relativeFrom="margin">
              <wp14:pctHeight>0</wp14:pctHeight>
            </wp14:sizeRelV>
          </wp:anchor>
        </w:drawing>
      </w:r>
      <w:r w:rsidR="00562759" w:rsidRPr="00AB7787">
        <w:rPr>
          <w:noProof/>
        </w:rPr>
        <mc:AlternateContent>
          <mc:Choice Requires="wps">
            <w:drawing>
              <wp:anchor distT="0" distB="0" distL="114300" distR="114300" simplePos="0" relativeHeight="251670528" behindDoc="0" locked="0" layoutInCell="1" allowOverlap="1" wp14:anchorId="460D561A" wp14:editId="08ACEC0E">
                <wp:simplePos x="0" y="0"/>
                <wp:positionH relativeFrom="column">
                  <wp:posOffset>152400</wp:posOffset>
                </wp:positionH>
                <wp:positionV relativeFrom="margin">
                  <wp:posOffset>7630160</wp:posOffset>
                </wp:positionV>
                <wp:extent cx="1943280" cy="1257480"/>
                <wp:effectExtent l="0" t="0" r="12700" b="12700"/>
                <wp:wrapSquare wrapText="bothSides"/>
                <wp:docPr id="14" name="Text Box 14"/>
                <wp:cNvGraphicFramePr/>
                <a:graphic xmlns:a="http://schemas.openxmlformats.org/drawingml/2006/main">
                  <a:graphicData uri="http://schemas.microsoft.com/office/word/2010/wordprocessingShape">
                    <wps:wsp>
                      <wps:cNvSpPr txBox="1"/>
                      <wps:spPr>
                        <a:xfrm>
                          <a:off x="0" y="0"/>
                          <a:ext cx="1943280" cy="12574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FFA9B34" w14:textId="77777777" w:rsidR="00C2198F" w:rsidRPr="00996126" w:rsidRDefault="00C2198F" w:rsidP="00562759">
                            <w:pPr>
                              <w:pStyle w:val="Address"/>
                              <w:rPr>
                                <w:color w:val="auto"/>
                              </w:rPr>
                            </w:pPr>
                            <w:r w:rsidRPr="00996126">
                              <w:rPr>
                                <w:color w:val="auto"/>
                              </w:rPr>
                              <w:t>Independent Hospital Pricing Authority</w:t>
                            </w:r>
                          </w:p>
                          <w:p w14:paraId="7C211F56" w14:textId="77777777" w:rsidR="00C2198F" w:rsidRPr="00996126" w:rsidRDefault="00C2198F" w:rsidP="00562759">
                            <w:pPr>
                              <w:pStyle w:val="Address"/>
                              <w:rPr>
                                <w:color w:val="auto"/>
                              </w:rPr>
                            </w:pPr>
                          </w:p>
                          <w:p w14:paraId="1DBC136A" w14:textId="31310911" w:rsidR="00C2198F" w:rsidRPr="00996126" w:rsidRDefault="002A55DE" w:rsidP="00562759">
                            <w:pPr>
                              <w:pStyle w:val="Address"/>
                              <w:rPr>
                                <w:color w:val="008542" w:themeColor="accent2"/>
                              </w:rPr>
                            </w:pPr>
                            <w:r>
                              <w:rPr>
                                <w:color w:val="008542" w:themeColor="accent2"/>
                              </w:rPr>
                              <w:t xml:space="preserve">Eora Nation, </w:t>
                            </w:r>
                            <w:r w:rsidR="00C2198F" w:rsidRPr="00996126">
                              <w:rPr>
                                <w:color w:val="008542" w:themeColor="accent2"/>
                              </w:rPr>
                              <w:t xml:space="preserve">Level </w:t>
                            </w:r>
                            <w:r w:rsidR="00776383">
                              <w:rPr>
                                <w:color w:val="008542" w:themeColor="accent2"/>
                              </w:rPr>
                              <w:t>12</w:t>
                            </w:r>
                            <w:r w:rsidR="00C2198F" w:rsidRPr="00996126">
                              <w:rPr>
                                <w:color w:val="008542" w:themeColor="accent2"/>
                              </w:rPr>
                              <w:t>, 1 Oxford Street</w:t>
                            </w:r>
                          </w:p>
                          <w:p w14:paraId="53419602" w14:textId="77777777" w:rsidR="00C2198F" w:rsidRPr="00996126" w:rsidRDefault="00C2198F" w:rsidP="00562759">
                            <w:pPr>
                              <w:pStyle w:val="Address"/>
                              <w:rPr>
                                <w:color w:val="008542" w:themeColor="accent2"/>
                              </w:rPr>
                            </w:pPr>
                            <w:r w:rsidRPr="00996126">
                              <w:rPr>
                                <w:color w:val="008542" w:themeColor="accent2"/>
                              </w:rPr>
                              <w:t>Sydney NSW 2000</w:t>
                            </w:r>
                          </w:p>
                          <w:p w14:paraId="1624B607" w14:textId="77777777" w:rsidR="00C2198F" w:rsidRPr="00562759" w:rsidRDefault="00C2198F" w:rsidP="00562759">
                            <w:pPr>
                              <w:pStyle w:val="Address"/>
                            </w:pPr>
                          </w:p>
                          <w:p w14:paraId="1967E238" w14:textId="77777777" w:rsidR="00C2198F" w:rsidRPr="00996126" w:rsidRDefault="00C2198F" w:rsidP="00562759">
                            <w:pPr>
                              <w:pStyle w:val="Address"/>
                              <w:rPr>
                                <w:color w:val="008542" w:themeColor="accent2"/>
                              </w:rPr>
                            </w:pPr>
                            <w:r w:rsidRPr="00996126">
                              <w:rPr>
                                <w:color w:val="auto"/>
                              </w:rPr>
                              <w:t xml:space="preserve">Phone </w:t>
                            </w:r>
                            <w:r w:rsidRPr="00996126">
                              <w:rPr>
                                <w:color w:val="008542" w:themeColor="accent2"/>
                              </w:rPr>
                              <w:t>02 8215 1100</w:t>
                            </w:r>
                          </w:p>
                          <w:p w14:paraId="415E303F" w14:textId="77777777" w:rsidR="00C2198F" w:rsidRPr="00996126" w:rsidRDefault="00C2198F" w:rsidP="00562759">
                            <w:pPr>
                              <w:pStyle w:val="Address"/>
                              <w:rPr>
                                <w:color w:val="008542" w:themeColor="accent2"/>
                              </w:rPr>
                            </w:pPr>
                            <w:r w:rsidRPr="00996126">
                              <w:rPr>
                                <w:color w:val="auto"/>
                              </w:rPr>
                              <w:t xml:space="preserve">Email </w:t>
                            </w:r>
                            <w:r w:rsidRPr="00996126">
                              <w:rPr>
                                <w:color w:val="008542" w:themeColor="accent2"/>
                              </w:rPr>
                              <w:t>enquiries.ihpa@ihpa.gov.au</w:t>
                            </w:r>
                          </w:p>
                          <w:p w14:paraId="556DB9AD" w14:textId="77777777" w:rsidR="00C2198F" w:rsidRPr="00996126" w:rsidRDefault="00C2198F" w:rsidP="00562759">
                            <w:pPr>
                              <w:pStyle w:val="Address"/>
                              <w:rPr>
                                <w:color w:val="008542" w:themeColor="accent2"/>
                              </w:rPr>
                            </w:pPr>
                            <w:r w:rsidRPr="00996126">
                              <w:rPr>
                                <w:color w:val="auto"/>
                              </w:rPr>
                              <w:t xml:space="preserve">Twitter </w:t>
                            </w:r>
                            <w:r w:rsidRPr="00996126">
                              <w:rPr>
                                <w:color w:val="008542" w:themeColor="accent2"/>
                              </w:rPr>
                              <w:t>@IHPAnews</w:t>
                            </w:r>
                          </w:p>
                          <w:p w14:paraId="6D79050D" w14:textId="77777777" w:rsidR="00C2198F" w:rsidRPr="00562759" w:rsidRDefault="00C2198F" w:rsidP="00562759">
                            <w:pPr>
                              <w:pStyle w:val="Address"/>
                            </w:pPr>
                          </w:p>
                          <w:p w14:paraId="56C3B071" w14:textId="77777777" w:rsidR="00C2198F" w:rsidRPr="00996126" w:rsidRDefault="00C2198F" w:rsidP="00562759">
                            <w:pPr>
                              <w:pStyle w:val="Address"/>
                              <w:rPr>
                                <w:color w:val="auto"/>
                              </w:rPr>
                            </w:pPr>
                            <w:r w:rsidRPr="00996126">
                              <w:rPr>
                                <w:color w:val="auto"/>
                              </w:rPr>
                              <w:t>www.ihpa.gov.au</w:t>
                            </w:r>
                          </w:p>
                          <w:p w14:paraId="2C54CE78" w14:textId="77777777" w:rsidR="00C2198F" w:rsidRPr="0098702F" w:rsidRDefault="00C2198F" w:rsidP="00562759">
                            <w:pPr>
                              <w:pStyle w:val="Address"/>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0D561A" id="_x0000_t202" coordsize="21600,21600" o:spt="202" path="m,l,21600r21600,l21600,xe">
                <v:stroke joinstyle="miter"/>
                <v:path gradientshapeok="t" o:connecttype="rect"/>
              </v:shapetype>
              <v:shape id="Text Box 14" o:spid="_x0000_s1026" type="#_x0000_t202" style="position:absolute;margin-left:12pt;margin-top:600.8pt;width:153pt;height:9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" filled="f" stroked="f">
                <v:textbox inset="0,0,0,0">
                  <w:txbxContent>
                    <w:p w14:paraId="6FFA9B34" w14:textId="77777777" w:rsidR="00C2198F" w:rsidRPr="00996126" w:rsidRDefault="00C2198F" w:rsidP="00562759">
                      <w:pPr>
                        <w:pStyle w:val="Address"/>
                        <w:rPr>
                          <w:color w:val="auto"/>
                        </w:rPr>
                      </w:pPr>
                      <w:r w:rsidRPr="00996126">
                        <w:rPr>
                          <w:color w:val="auto"/>
                        </w:rPr>
                        <w:t>Independent Hospital Pricing Authority</w:t>
                      </w:r>
                    </w:p>
                    <w:p w14:paraId="7C211F56" w14:textId="77777777" w:rsidR="00C2198F" w:rsidRPr="00996126" w:rsidRDefault="00C2198F" w:rsidP="00562759">
                      <w:pPr>
                        <w:pStyle w:val="Address"/>
                        <w:rPr>
                          <w:color w:val="auto"/>
                        </w:rPr>
                      </w:pPr>
                    </w:p>
                    <w:p w14:paraId="1DBC136A" w14:textId="31310911" w:rsidR="00C2198F" w:rsidRPr="00996126" w:rsidRDefault="002A55DE" w:rsidP="00562759">
                      <w:pPr>
                        <w:pStyle w:val="Address"/>
                        <w:rPr>
                          <w:color w:val="008542" w:themeColor="accent2"/>
                        </w:rPr>
                      </w:pPr>
                      <w:r>
                        <w:rPr>
                          <w:color w:val="008542" w:themeColor="accent2"/>
                        </w:rPr>
                        <w:t xml:space="preserve">Eora Nation, </w:t>
                      </w:r>
                      <w:r w:rsidR="00C2198F" w:rsidRPr="00996126">
                        <w:rPr>
                          <w:color w:val="008542" w:themeColor="accent2"/>
                        </w:rPr>
                        <w:t xml:space="preserve">Level </w:t>
                      </w:r>
                      <w:r w:rsidR="00776383">
                        <w:rPr>
                          <w:color w:val="008542" w:themeColor="accent2"/>
                        </w:rPr>
                        <w:t>12</w:t>
                      </w:r>
                      <w:r w:rsidR="00C2198F" w:rsidRPr="00996126">
                        <w:rPr>
                          <w:color w:val="008542" w:themeColor="accent2"/>
                        </w:rPr>
                        <w:t>, 1 Oxford Street</w:t>
                      </w:r>
                    </w:p>
                    <w:p w14:paraId="53419602" w14:textId="77777777" w:rsidR="00C2198F" w:rsidRPr="00996126" w:rsidRDefault="00C2198F" w:rsidP="00562759">
                      <w:pPr>
                        <w:pStyle w:val="Address"/>
                        <w:rPr>
                          <w:color w:val="008542" w:themeColor="accent2"/>
                        </w:rPr>
                      </w:pPr>
                      <w:r w:rsidRPr="00996126">
                        <w:rPr>
                          <w:color w:val="008542" w:themeColor="accent2"/>
                        </w:rPr>
                        <w:t>Sydney NSW 2000</w:t>
                      </w:r>
                    </w:p>
                    <w:p w14:paraId="1624B607" w14:textId="77777777" w:rsidR="00C2198F" w:rsidRPr="00562759" w:rsidRDefault="00C2198F" w:rsidP="00562759">
                      <w:pPr>
                        <w:pStyle w:val="Address"/>
                      </w:pPr>
                    </w:p>
                    <w:p w14:paraId="1967E238" w14:textId="77777777" w:rsidR="00C2198F" w:rsidRPr="00996126" w:rsidRDefault="00C2198F" w:rsidP="00562759">
                      <w:pPr>
                        <w:pStyle w:val="Address"/>
                        <w:rPr>
                          <w:color w:val="008542" w:themeColor="accent2"/>
                        </w:rPr>
                      </w:pPr>
                      <w:r w:rsidRPr="00996126">
                        <w:rPr>
                          <w:color w:val="auto"/>
                        </w:rPr>
                        <w:t xml:space="preserve">Phone </w:t>
                      </w:r>
                      <w:r w:rsidRPr="00996126">
                        <w:rPr>
                          <w:color w:val="008542" w:themeColor="accent2"/>
                        </w:rPr>
                        <w:t>02 8215 1100</w:t>
                      </w:r>
                    </w:p>
                    <w:p w14:paraId="415E303F" w14:textId="77777777" w:rsidR="00C2198F" w:rsidRPr="00996126" w:rsidRDefault="00C2198F" w:rsidP="00562759">
                      <w:pPr>
                        <w:pStyle w:val="Address"/>
                        <w:rPr>
                          <w:color w:val="008542" w:themeColor="accent2"/>
                        </w:rPr>
                      </w:pPr>
                      <w:r w:rsidRPr="00996126">
                        <w:rPr>
                          <w:color w:val="auto"/>
                        </w:rPr>
                        <w:t xml:space="preserve">Email </w:t>
                      </w:r>
                      <w:r w:rsidRPr="00996126">
                        <w:rPr>
                          <w:color w:val="008542" w:themeColor="accent2"/>
                        </w:rPr>
                        <w:t>enquiries.ihpa@ihpa.gov.au</w:t>
                      </w:r>
                    </w:p>
                    <w:p w14:paraId="556DB9AD" w14:textId="77777777" w:rsidR="00C2198F" w:rsidRPr="00996126" w:rsidRDefault="00C2198F" w:rsidP="00562759">
                      <w:pPr>
                        <w:pStyle w:val="Address"/>
                        <w:rPr>
                          <w:color w:val="008542" w:themeColor="accent2"/>
                        </w:rPr>
                      </w:pPr>
                      <w:r w:rsidRPr="00996126">
                        <w:rPr>
                          <w:color w:val="auto"/>
                        </w:rPr>
                        <w:t xml:space="preserve">Twitter </w:t>
                      </w:r>
                      <w:r w:rsidRPr="00996126">
                        <w:rPr>
                          <w:color w:val="008542" w:themeColor="accent2"/>
                        </w:rPr>
                        <w:t>@IHPAnews</w:t>
                      </w:r>
                    </w:p>
                    <w:p w14:paraId="6D79050D" w14:textId="77777777" w:rsidR="00C2198F" w:rsidRPr="00562759" w:rsidRDefault="00C2198F" w:rsidP="00562759">
                      <w:pPr>
                        <w:pStyle w:val="Address"/>
                      </w:pPr>
                    </w:p>
                    <w:p w14:paraId="56C3B071" w14:textId="77777777" w:rsidR="00C2198F" w:rsidRPr="00996126" w:rsidRDefault="00C2198F" w:rsidP="00562759">
                      <w:pPr>
                        <w:pStyle w:val="Address"/>
                        <w:rPr>
                          <w:color w:val="auto"/>
                        </w:rPr>
                      </w:pPr>
                      <w:r w:rsidRPr="00996126">
                        <w:rPr>
                          <w:color w:val="auto"/>
                        </w:rPr>
                        <w:t>www.ihpa.gov.au</w:t>
                      </w:r>
                    </w:p>
                    <w:p w14:paraId="2C54CE78" w14:textId="77777777" w:rsidR="00C2198F" w:rsidRPr="0098702F" w:rsidRDefault="00C2198F" w:rsidP="00562759">
                      <w:pPr>
                        <w:pStyle w:val="Address"/>
                      </w:pPr>
                    </w:p>
                  </w:txbxContent>
                </v:textbox>
                <w10:wrap type="square" anchory="margin"/>
              </v:shape>
            </w:pict>
          </mc:Fallback>
        </mc:AlternateContent>
      </w:r>
    </w:p>
    <w:sectPr w:rsidR="00562759" w:rsidSect="00BE3BE6">
      <w:headerReference w:type="default" r:id="rId14"/>
      <w:pgSz w:w="11906" w:h="16838" w:code="9"/>
      <w:pgMar w:top="2041" w:right="1440" w:bottom="1021" w:left="1021" w:header="680" w:footer="510"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CF9FD6" w14:textId="77777777" w:rsidR="00617011" w:rsidRDefault="00617011">
      <w:r>
        <w:separator/>
      </w:r>
    </w:p>
  </w:endnote>
  <w:endnote w:type="continuationSeparator" w:id="0">
    <w:p w14:paraId="3D558970" w14:textId="77777777" w:rsidR="00617011" w:rsidRDefault="006170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0E1E22" w14:textId="77777777" w:rsidR="00617011" w:rsidRDefault="00617011">
      <w:r>
        <w:separator/>
      </w:r>
    </w:p>
  </w:footnote>
  <w:footnote w:type="continuationSeparator" w:id="0">
    <w:p w14:paraId="22A1DC73" w14:textId="77777777" w:rsidR="00617011" w:rsidRDefault="006170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61559" w14:textId="4CA9F04C" w:rsidR="00C2198F" w:rsidRPr="00CC2138" w:rsidRDefault="00C2198F" w:rsidP="00CC2138">
    <w:pPr>
      <w:pStyle w:val="Header"/>
      <w:rPr>
        <w:color w:val="008542" w:themeColor="accent2"/>
      </w:rPr>
    </w:pPr>
    <w:r>
      <w:rPr>
        <w:noProof/>
        <w:color w:val="FFFFFF" w:themeColor="background1"/>
      </w:rPr>
      <w:drawing>
        <wp:anchor distT="0" distB="0" distL="114300" distR="114300" simplePos="0" relativeHeight="251657216" behindDoc="1" locked="0" layoutInCell="0" allowOverlap="1" wp14:anchorId="096EB48A" wp14:editId="7710BF89">
          <wp:simplePos x="0" y="0"/>
          <wp:positionH relativeFrom="page">
            <wp:posOffset>0</wp:posOffset>
          </wp:positionH>
          <wp:positionV relativeFrom="page">
            <wp:posOffset>1179</wp:posOffset>
          </wp:positionV>
          <wp:extent cx="6080400" cy="918140"/>
          <wp:effectExtent l="0" t="0" r="0" b="0"/>
          <wp:wrapNone/>
          <wp:docPr id="21" name="Picture 21"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1.png"/>
                  <pic:cNvPicPr/>
                </pic:nvPicPr>
                <pic:blipFill>
                  <a:blip r:embed="rId1">
                    <a:extLst>
                      <a:ext uri="{28A0092B-C50C-407E-A947-70E740481C1C}">
                        <a14:useLocalDpi xmlns:a14="http://schemas.microsoft.com/office/drawing/2010/main" val="0"/>
                      </a:ext>
                    </a:extLst>
                  </a:blip>
                  <a:stretch>
                    <a:fillRect/>
                  </a:stretch>
                </pic:blipFill>
                <pic:spPr>
                  <a:xfrm>
                    <a:off x="0" y="0"/>
                    <a:ext cx="6080400" cy="918140"/>
                  </a:xfrm>
                  <a:prstGeom prst="rect">
                    <a:avLst/>
                  </a:prstGeom>
                </pic:spPr>
              </pic:pic>
            </a:graphicData>
          </a:graphic>
          <wp14:sizeRelH relativeFrom="margin">
            <wp14:pctWidth>0</wp14:pctWidth>
          </wp14:sizeRelH>
          <wp14:sizeRelV relativeFrom="margin">
            <wp14:pctHeight>0</wp14:pctHeight>
          </wp14:sizeRelV>
        </wp:anchor>
      </w:drawing>
    </w:r>
    <w:r w:rsidR="00FF768E">
      <w:rPr>
        <w:noProof/>
        <w:color w:val="FFFFFF" w:themeColor="background1"/>
      </w:rPr>
      <w:t>Confidential Data Management Policy</w:t>
    </w:r>
    <w:r>
      <w:rPr>
        <w:color w:val="FFFFFF" w:themeColor="background1"/>
      </w:rPr>
      <w:tab/>
    </w:r>
    <w:r w:rsidRPr="005F219D">
      <w:rPr>
        <w:color w:val="008542" w:themeColor="accent2"/>
      </w:rPr>
      <w:fldChar w:fldCharType="begin"/>
    </w:r>
    <w:r w:rsidRPr="005F219D">
      <w:rPr>
        <w:color w:val="008542" w:themeColor="accent2"/>
      </w:rPr>
      <w:instrText xml:space="preserve"> PAGE   \* MERGEFORMAT </w:instrText>
    </w:r>
    <w:r w:rsidRPr="005F219D">
      <w:rPr>
        <w:color w:val="008542" w:themeColor="accent2"/>
      </w:rPr>
      <w:fldChar w:fldCharType="separate"/>
    </w:r>
    <w:r w:rsidR="00DC6719">
      <w:rPr>
        <w:noProof/>
        <w:color w:val="008542" w:themeColor="accent2"/>
      </w:rPr>
      <w:t>9</w:t>
    </w:r>
    <w:r w:rsidRPr="005F219D">
      <w:rPr>
        <w:noProof/>
        <w:color w:val="008542" w:themeColor="accent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F486A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46034F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192070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57421D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D7E734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7035D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342499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DA97A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4D01C7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CE6C05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64295C"/>
    <w:multiLevelType w:val="multilevel"/>
    <w:tmpl w:val="5B0EB514"/>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3240" w:hanging="1440"/>
      </w:pPr>
    </w:lvl>
    <w:lvl w:ilvl="5">
      <w:start w:val="1"/>
      <w:numFmt w:val="decimal"/>
      <w:isLgl/>
      <w:lvlText w:val="%1.%2.%3.%4.%5.%6"/>
      <w:lvlJc w:val="left"/>
      <w:pPr>
        <w:ind w:left="3960" w:hanging="1800"/>
      </w:pPr>
    </w:lvl>
    <w:lvl w:ilvl="6">
      <w:start w:val="1"/>
      <w:numFmt w:val="decimal"/>
      <w:isLgl/>
      <w:lvlText w:val="%1.%2.%3.%4.%5.%6.%7"/>
      <w:lvlJc w:val="left"/>
      <w:pPr>
        <w:ind w:left="4320" w:hanging="1800"/>
      </w:pPr>
    </w:lvl>
    <w:lvl w:ilvl="7">
      <w:start w:val="1"/>
      <w:numFmt w:val="decimal"/>
      <w:isLgl/>
      <w:lvlText w:val="%1.%2.%3.%4.%5.%6.%7.%8"/>
      <w:lvlJc w:val="left"/>
      <w:pPr>
        <w:ind w:left="5040" w:hanging="2160"/>
      </w:pPr>
    </w:lvl>
    <w:lvl w:ilvl="8">
      <w:start w:val="1"/>
      <w:numFmt w:val="decimal"/>
      <w:isLgl/>
      <w:lvlText w:val="%1.%2.%3.%4.%5.%6.%7.%8.%9"/>
      <w:lvlJc w:val="left"/>
      <w:pPr>
        <w:ind w:left="5760" w:hanging="2520"/>
      </w:pPr>
    </w:lvl>
  </w:abstractNum>
  <w:abstractNum w:abstractNumId="11" w15:restartNumberingAfterBreak="0">
    <w:nsid w:val="352C24A9"/>
    <w:multiLevelType w:val="hybridMultilevel"/>
    <w:tmpl w:val="C6CE7198"/>
    <w:lvl w:ilvl="0" w:tplc="38EC175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BD2D88"/>
    <w:multiLevelType w:val="hybridMultilevel"/>
    <w:tmpl w:val="C64A9986"/>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36A7891"/>
    <w:multiLevelType w:val="hybridMultilevel"/>
    <w:tmpl w:val="C0C27DF6"/>
    <w:lvl w:ilvl="0" w:tplc="BEC875C0">
      <w:start w:val="1"/>
      <w:numFmt w:val="decimal"/>
      <w:pStyle w:val="FigureHeading"/>
      <w:lvlText w:val="Figure %1."/>
      <w:lvlJc w:val="left"/>
      <w:pPr>
        <w:ind w:left="720" w:hanging="360"/>
      </w:pPr>
      <w:rPr>
        <w:rFonts w:ascii="Arial Bold" w:hAnsi="Arial Bold" w:hint="default"/>
        <w:b/>
        <w:i w:val="0"/>
        <w:color w:val="008542" w:themeColor="accent2"/>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7F96180"/>
    <w:multiLevelType w:val="hybridMultilevel"/>
    <w:tmpl w:val="6630B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5F749D"/>
    <w:multiLevelType w:val="hybridMultilevel"/>
    <w:tmpl w:val="12BC3B5A"/>
    <w:lvl w:ilvl="0" w:tplc="673836BC">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2C44CA"/>
    <w:multiLevelType w:val="hybridMultilevel"/>
    <w:tmpl w:val="D28A7EE2"/>
    <w:lvl w:ilvl="0" w:tplc="4354416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4"/>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11"/>
  </w:num>
  <w:num w:numId="16">
    <w:abstractNumId w:val="15"/>
  </w:num>
  <w:num w:numId="17">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66E7"/>
    <w:rsid w:val="00003EDC"/>
    <w:rsid w:val="000056D7"/>
    <w:rsid w:val="00005785"/>
    <w:rsid w:val="00006876"/>
    <w:rsid w:val="000079AD"/>
    <w:rsid w:val="00007D1F"/>
    <w:rsid w:val="00010D84"/>
    <w:rsid w:val="00010F15"/>
    <w:rsid w:val="00011CE3"/>
    <w:rsid w:val="00011F31"/>
    <w:rsid w:val="00013C15"/>
    <w:rsid w:val="00022E9C"/>
    <w:rsid w:val="00024EF0"/>
    <w:rsid w:val="00025631"/>
    <w:rsid w:val="00027B26"/>
    <w:rsid w:val="00030705"/>
    <w:rsid w:val="00031A30"/>
    <w:rsid w:val="00032861"/>
    <w:rsid w:val="00032B77"/>
    <w:rsid w:val="000354E5"/>
    <w:rsid w:val="00042285"/>
    <w:rsid w:val="00043256"/>
    <w:rsid w:val="00043CF6"/>
    <w:rsid w:val="00044517"/>
    <w:rsid w:val="00045A89"/>
    <w:rsid w:val="00046F8E"/>
    <w:rsid w:val="00047524"/>
    <w:rsid w:val="00047A64"/>
    <w:rsid w:val="0005040E"/>
    <w:rsid w:val="000507E8"/>
    <w:rsid w:val="0005087D"/>
    <w:rsid w:val="00050F9E"/>
    <w:rsid w:val="0005151D"/>
    <w:rsid w:val="000547EF"/>
    <w:rsid w:val="00056004"/>
    <w:rsid w:val="0005755E"/>
    <w:rsid w:val="0006075A"/>
    <w:rsid w:val="00061C84"/>
    <w:rsid w:val="00062484"/>
    <w:rsid w:val="00063129"/>
    <w:rsid w:val="00064EE9"/>
    <w:rsid w:val="00065022"/>
    <w:rsid w:val="00065A5E"/>
    <w:rsid w:val="00070681"/>
    <w:rsid w:val="000717F9"/>
    <w:rsid w:val="000777AD"/>
    <w:rsid w:val="00077CC4"/>
    <w:rsid w:val="00080A09"/>
    <w:rsid w:val="00080BAD"/>
    <w:rsid w:val="00081CEB"/>
    <w:rsid w:val="00082B53"/>
    <w:rsid w:val="00083082"/>
    <w:rsid w:val="00087B2C"/>
    <w:rsid w:val="00087DBD"/>
    <w:rsid w:val="00090718"/>
    <w:rsid w:val="00091B4E"/>
    <w:rsid w:val="00091CD7"/>
    <w:rsid w:val="00093DD5"/>
    <w:rsid w:val="000A03DD"/>
    <w:rsid w:val="000A1A09"/>
    <w:rsid w:val="000A47A8"/>
    <w:rsid w:val="000A73FB"/>
    <w:rsid w:val="000A7EB4"/>
    <w:rsid w:val="000B218A"/>
    <w:rsid w:val="000B6945"/>
    <w:rsid w:val="000C014D"/>
    <w:rsid w:val="000C29B4"/>
    <w:rsid w:val="000C5734"/>
    <w:rsid w:val="000C5CD8"/>
    <w:rsid w:val="000C617C"/>
    <w:rsid w:val="000C7A69"/>
    <w:rsid w:val="000C7C11"/>
    <w:rsid w:val="000D1158"/>
    <w:rsid w:val="000D4703"/>
    <w:rsid w:val="000D5D53"/>
    <w:rsid w:val="000E12D4"/>
    <w:rsid w:val="000E388D"/>
    <w:rsid w:val="000E39EF"/>
    <w:rsid w:val="000E620E"/>
    <w:rsid w:val="000E7726"/>
    <w:rsid w:val="000F2063"/>
    <w:rsid w:val="000F3D28"/>
    <w:rsid w:val="000F3E03"/>
    <w:rsid w:val="000F63C4"/>
    <w:rsid w:val="00100200"/>
    <w:rsid w:val="0010263D"/>
    <w:rsid w:val="00102824"/>
    <w:rsid w:val="0010300A"/>
    <w:rsid w:val="00103122"/>
    <w:rsid w:val="001131F0"/>
    <w:rsid w:val="001139C7"/>
    <w:rsid w:val="00114EBC"/>
    <w:rsid w:val="0012312B"/>
    <w:rsid w:val="0012427E"/>
    <w:rsid w:val="001247E0"/>
    <w:rsid w:val="00126750"/>
    <w:rsid w:val="001271A1"/>
    <w:rsid w:val="00131C0F"/>
    <w:rsid w:val="001325BF"/>
    <w:rsid w:val="00132F0D"/>
    <w:rsid w:val="00133713"/>
    <w:rsid w:val="001352E5"/>
    <w:rsid w:val="00135B7E"/>
    <w:rsid w:val="00140FC9"/>
    <w:rsid w:val="001413C5"/>
    <w:rsid w:val="0014231B"/>
    <w:rsid w:val="00142956"/>
    <w:rsid w:val="00142D10"/>
    <w:rsid w:val="00144868"/>
    <w:rsid w:val="001452BC"/>
    <w:rsid w:val="00150D2A"/>
    <w:rsid w:val="00150E25"/>
    <w:rsid w:val="00150EA9"/>
    <w:rsid w:val="00151650"/>
    <w:rsid w:val="00152BF6"/>
    <w:rsid w:val="00152D7B"/>
    <w:rsid w:val="00155164"/>
    <w:rsid w:val="00155B98"/>
    <w:rsid w:val="00156642"/>
    <w:rsid w:val="00157001"/>
    <w:rsid w:val="00157709"/>
    <w:rsid w:val="00160E91"/>
    <w:rsid w:val="00165626"/>
    <w:rsid w:val="00166D63"/>
    <w:rsid w:val="00167CF4"/>
    <w:rsid w:val="0017018F"/>
    <w:rsid w:val="0017147C"/>
    <w:rsid w:val="0017194E"/>
    <w:rsid w:val="0017249B"/>
    <w:rsid w:val="001727A4"/>
    <w:rsid w:val="00177EC4"/>
    <w:rsid w:val="00181533"/>
    <w:rsid w:val="001824C8"/>
    <w:rsid w:val="00182698"/>
    <w:rsid w:val="001864FD"/>
    <w:rsid w:val="001943DD"/>
    <w:rsid w:val="00196244"/>
    <w:rsid w:val="00196BAC"/>
    <w:rsid w:val="001979B5"/>
    <w:rsid w:val="001A13F6"/>
    <w:rsid w:val="001A2D78"/>
    <w:rsid w:val="001A7249"/>
    <w:rsid w:val="001A7D96"/>
    <w:rsid w:val="001B385A"/>
    <w:rsid w:val="001B3904"/>
    <w:rsid w:val="001B3AEC"/>
    <w:rsid w:val="001B3E8D"/>
    <w:rsid w:val="001B5259"/>
    <w:rsid w:val="001B60D4"/>
    <w:rsid w:val="001B6F28"/>
    <w:rsid w:val="001C2D5A"/>
    <w:rsid w:val="001C4F4F"/>
    <w:rsid w:val="001C6BA1"/>
    <w:rsid w:val="001D0F6F"/>
    <w:rsid w:val="001D141C"/>
    <w:rsid w:val="001D1C75"/>
    <w:rsid w:val="001D2904"/>
    <w:rsid w:val="001D3610"/>
    <w:rsid w:val="001D652D"/>
    <w:rsid w:val="001D693F"/>
    <w:rsid w:val="001D6F9E"/>
    <w:rsid w:val="001E38FB"/>
    <w:rsid w:val="001E52C2"/>
    <w:rsid w:val="001F0BE1"/>
    <w:rsid w:val="001F101A"/>
    <w:rsid w:val="001F24EF"/>
    <w:rsid w:val="001F56C7"/>
    <w:rsid w:val="00203039"/>
    <w:rsid w:val="00204B17"/>
    <w:rsid w:val="002069D2"/>
    <w:rsid w:val="00211DA2"/>
    <w:rsid w:val="00213693"/>
    <w:rsid w:val="00215CCB"/>
    <w:rsid w:val="00216CF5"/>
    <w:rsid w:val="002175EF"/>
    <w:rsid w:val="00217CA9"/>
    <w:rsid w:val="0022037B"/>
    <w:rsid w:val="00222C8D"/>
    <w:rsid w:val="002256A8"/>
    <w:rsid w:val="00230E6B"/>
    <w:rsid w:val="00232B97"/>
    <w:rsid w:val="0023477B"/>
    <w:rsid w:val="0023523A"/>
    <w:rsid w:val="0023757C"/>
    <w:rsid w:val="00237C47"/>
    <w:rsid w:val="002402E4"/>
    <w:rsid w:val="002421A0"/>
    <w:rsid w:val="00242B98"/>
    <w:rsid w:val="002445A1"/>
    <w:rsid w:val="00245C30"/>
    <w:rsid w:val="00245C67"/>
    <w:rsid w:val="00246FE6"/>
    <w:rsid w:val="002470E3"/>
    <w:rsid w:val="0025207D"/>
    <w:rsid w:val="00254B3F"/>
    <w:rsid w:val="00254DE9"/>
    <w:rsid w:val="00260C31"/>
    <w:rsid w:val="002615D3"/>
    <w:rsid w:val="00266DF7"/>
    <w:rsid w:val="002672F1"/>
    <w:rsid w:val="00271414"/>
    <w:rsid w:val="00271922"/>
    <w:rsid w:val="00273412"/>
    <w:rsid w:val="0027373F"/>
    <w:rsid w:val="00274ACF"/>
    <w:rsid w:val="00276BE1"/>
    <w:rsid w:val="0028159B"/>
    <w:rsid w:val="00282671"/>
    <w:rsid w:val="00282861"/>
    <w:rsid w:val="002843E2"/>
    <w:rsid w:val="00287BAA"/>
    <w:rsid w:val="00293489"/>
    <w:rsid w:val="00296320"/>
    <w:rsid w:val="00296F5E"/>
    <w:rsid w:val="002A30F0"/>
    <w:rsid w:val="002A55DE"/>
    <w:rsid w:val="002A6DF5"/>
    <w:rsid w:val="002B3743"/>
    <w:rsid w:val="002B6406"/>
    <w:rsid w:val="002B6809"/>
    <w:rsid w:val="002B7F9D"/>
    <w:rsid w:val="002C3A69"/>
    <w:rsid w:val="002C4231"/>
    <w:rsid w:val="002C7080"/>
    <w:rsid w:val="002D00B0"/>
    <w:rsid w:val="002D2364"/>
    <w:rsid w:val="002D2E16"/>
    <w:rsid w:val="002D6F70"/>
    <w:rsid w:val="002E45F0"/>
    <w:rsid w:val="002E7778"/>
    <w:rsid w:val="00304B3E"/>
    <w:rsid w:val="00304D97"/>
    <w:rsid w:val="00305379"/>
    <w:rsid w:val="0031117B"/>
    <w:rsid w:val="0031180A"/>
    <w:rsid w:val="003130E9"/>
    <w:rsid w:val="00313127"/>
    <w:rsid w:val="00313304"/>
    <w:rsid w:val="003155F4"/>
    <w:rsid w:val="00320309"/>
    <w:rsid w:val="00321D1E"/>
    <w:rsid w:val="0032530E"/>
    <w:rsid w:val="00325A61"/>
    <w:rsid w:val="00326378"/>
    <w:rsid w:val="00326976"/>
    <w:rsid w:val="003311D7"/>
    <w:rsid w:val="00332B8B"/>
    <w:rsid w:val="0033521E"/>
    <w:rsid w:val="00335849"/>
    <w:rsid w:val="00337CA2"/>
    <w:rsid w:val="003404A4"/>
    <w:rsid w:val="00342507"/>
    <w:rsid w:val="00347104"/>
    <w:rsid w:val="00350852"/>
    <w:rsid w:val="0035096E"/>
    <w:rsid w:val="0035219F"/>
    <w:rsid w:val="00355D01"/>
    <w:rsid w:val="00360B81"/>
    <w:rsid w:val="00362DC0"/>
    <w:rsid w:val="00366283"/>
    <w:rsid w:val="0036636E"/>
    <w:rsid w:val="0036777E"/>
    <w:rsid w:val="003701FA"/>
    <w:rsid w:val="00372A26"/>
    <w:rsid w:val="0037484C"/>
    <w:rsid w:val="003749CD"/>
    <w:rsid w:val="00374A6C"/>
    <w:rsid w:val="00375091"/>
    <w:rsid w:val="00376785"/>
    <w:rsid w:val="00382718"/>
    <w:rsid w:val="00382B3B"/>
    <w:rsid w:val="00382B8D"/>
    <w:rsid w:val="00384B44"/>
    <w:rsid w:val="00385ED2"/>
    <w:rsid w:val="003875F1"/>
    <w:rsid w:val="00391F86"/>
    <w:rsid w:val="003923FB"/>
    <w:rsid w:val="003926D3"/>
    <w:rsid w:val="00393841"/>
    <w:rsid w:val="00393F00"/>
    <w:rsid w:val="003945C0"/>
    <w:rsid w:val="003A25A7"/>
    <w:rsid w:val="003B053A"/>
    <w:rsid w:val="003B535C"/>
    <w:rsid w:val="003C2120"/>
    <w:rsid w:val="003D030E"/>
    <w:rsid w:val="003D040D"/>
    <w:rsid w:val="003D1F49"/>
    <w:rsid w:val="003D2061"/>
    <w:rsid w:val="003D22B0"/>
    <w:rsid w:val="003E1FE3"/>
    <w:rsid w:val="003E32A7"/>
    <w:rsid w:val="003F1A33"/>
    <w:rsid w:val="003F3072"/>
    <w:rsid w:val="004024E4"/>
    <w:rsid w:val="00402F87"/>
    <w:rsid w:val="00406289"/>
    <w:rsid w:val="00406578"/>
    <w:rsid w:val="004074EF"/>
    <w:rsid w:val="00407CD7"/>
    <w:rsid w:val="004102C3"/>
    <w:rsid w:val="0041307C"/>
    <w:rsid w:val="00413699"/>
    <w:rsid w:val="004167B4"/>
    <w:rsid w:val="004167BC"/>
    <w:rsid w:val="0042032D"/>
    <w:rsid w:val="004225DC"/>
    <w:rsid w:val="00423A41"/>
    <w:rsid w:val="00425FBA"/>
    <w:rsid w:val="00430D7E"/>
    <w:rsid w:val="00432332"/>
    <w:rsid w:val="00432368"/>
    <w:rsid w:val="00433B04"/>
    <w:rsid w:val="00434372"/>
    <w:rsid w:val="0043784D"/>
    <w:rsid w:val="00440256"/>
    <w:rsid w:val="00440E22"/>
    <w:rsid w:val="00443927"/>
    <w:rsid w:val="0044547D"/>
    <w:rsid w:val="00446F93"/>
    <w:rsid w:val="004503F1"/>
    <w:rsid w:val="00451A74"/>
    <w:rsid w:val="004552AB"/>
    <w:rsid w:val="00455791"/>
    <w:rsid w:val="0045622C"/>
    <w:rsid w:val="00461A7E"/>
    <w:rsid w:val="00464FB1"/>
    <w:rsid w:val="00465398"/>
    <w:rsid w:val="00465DBC"/>
    <w:rsid w:val="00467185"/>
    <w:rsid w:val="00467736"/>
    <w:rsid w:val="0047050C"/>
    <w:rsid w:val="004750DB"/>
    <w:rsid w:val="004757A4"/>
    <w:rsid w:val="00476DF9"/>
    <w:rsid w:val="00477E7D"/>
    <w:rsid w:val="004804A7"/>
    <w:rsid w:val="00480F21"/>
    <w:rsid w:val="0048108E"/>
    <w:rsid w:val="00483604"/>
    <w:rsid w:val="00485247"/>
    <w:rsid w:val="0048537F"/>
    <w:rsid w:val="004874E5"/>
    <w:rsid w:val="00487885"/>
    <w:rsid w:val="00490A65"/>
    <w:rsid w:val="0049116C"/>
    <w:rsid w:val="00491406"/>
    <w:rsid w:val="004930C9"/>
    <w:rsid w:val="00493DB4"/>
    <w:rsid w:val="00493F62"/>
    <w:rsid w:val="00494832"/>
    <w:rsid w:val="004957C2"/>
    <w:rsid w:val="00495AF1"/>
    <w:rsid w:val="00497A89"/>
    <w:rsid w:val="004A4CED"/>
    <w:rsid w:val="004A622D"/>
    <w:rsid w:val="004A6BE6"/>
    <w:rsid w:val="004B0828"/>
    <w:rsid w:val="004B3304"/>
    <w:rsid w:val="004B3DF1"/>
    <w:rsid w:val="004B44B9"/>
    <w:rsid w:val="004B4858"/>
    <w:rsid w:val="004B4BC0"/>
    <w:rsid w:val="004B5555"/>
    <w:rsid w:val="004C0484"/>
    <w:rsid w:val="004C28AB"/>
    <w:rsid w:val="004C777E"/>
    <w:rsid w:val="004D16A4"/>
    <w:rsid w:val="004E0C12"/>
    <w:rsid w:val="004E5450"/>
    <w:rsid w:val="004E6682"/>
    <w:rsid w:val="004E6D8A"/>
    <w:rsid w:val="004F0F3D"/>
    <w:rsid w:val="004F15EF"/>
    <w:rsid w:val="004F22FE"/>
    <w:rsid w:val="004F604C"/>
    <w:rsid w:val="004F774D"/>
    <w:rsid w:val="005013B0"/>
    <w:rsid w:val="005015E4"/>
    <w:rsid w:val="005017A6"/>
    <w:rsid w:val="0050291D"/>
    <w:rsid w:val="005064CD"/>
    <w:rsid w:val="00506C00"/>
    <w:rsid w:val="00511016"/>
    <w:rsid w:val="005120AA"/>
    <w:rsid w:val="005144F4"/>
    <w:rsid w:val="005159B3"/>
    <w:rsid w:val="00522C03"/>
    <w:rsid w:val="00525EA4"/>
    <w:rsid w:val="0052791F"/>
    <w:rsid w:val="00532CFF"/>
    <w:rsid w:val="00536880"/>
    <w:rsid w:val="00540AD0"/>
    <w:rsid w:val="00541B70"/>
    <w:rsid w:val="00543A76"/>
    <w:rsid w:val="0054508E"/>
    <w:rsid w:val="005523D1"/>
    <w:rsid w:val="005535B9"/>
    <w:rsid w:val="0055532E"/>
    <w:rsid w:val="00555BC3"/>
    <w:rsid w:val="00557C8E"/>
    <w:rsid w:val="00561B2B"/>
    <w:rsid w:val="00562759"/>
    <w:rsid w:val="0056357E"/>
    <w:rsid w:val="00564952"/>
    <w:rsid w:val="0056645F"/>
    <w:rsid w:val="00571AB1"/>
    <w:rsid w:val="005727D0"/>
    <w:rsid w:val="00577E1C"/>
    <w:rsid w:val="00580DB1"/>
    <w:rsid w:val="005814AC"/>
    <w:rsid w:val="00584676"/>
    <w:rsid w:val="005854B7"/>
    <w:rsid w:val="00587AB1"/>
    <w:rsid w:val="0059070B"/>
    <w:rsid w:val="00592489"/>
    <w:rsid w:val="0059283C"/>
    <w:rsid w:val="00597DA5"/>
    <w:rsid w:val="005A0D95"/>
    <w:rsid w:val="005A0EC8"/>
    <w:rsid w:val="005A224B"/>
    <w:rsid w:val="005B1225"/>
    <w:rsid w:val="005B17D8"/>
    <w:rsid w:val="005B18DC"/>
    <w:rsid w:val="005B19EF"/>
    <w:rsid w:val="005B1D82"/>
    <w:rsid w:val="005B4077"/>
    <w:rsid w:val="005B4145"/>
    <w:rsid w:val="005B761D"/>
    <w:rsid w:val="005C28B0"/>
    <w:rsid w:val="005C2F01"/>
    <w:rsid w:val="005C370E"/>
    <w:rsid w:val="005C5F3C"/>
    <w:rsid w:val="005D01BE"/>
    <w:rsid w:val="005D1177"/>
    <w:rsid w:val="005D1D13"/>
    <w:rsid w:val="005D3ECF"/>
    <w:rsid w:val="005D5460"/>
    <w:rsid w:val="005E08CD"/>
    <w:rsid w:val="005E37E8"/>
    <w:rsid w:val="005E3D2B"/>
    <w:rsid w:val="005E50DF"/>
    <w:rsid w:val="005E74C5"/>
    <w:rsid w:val="005F219D"/>
    <w:rsid w:val="005F2437"/>
    <w:rsid w:val="005F2C95"/>
    <w:rsid w:val="005F318A"/>
    <w:rsid w:val="005F7710"/>
    <w:rsid w:val="006004F7"/>
    <w:rsid w:val="00603261"/>
    <w:rsid w:val="00607597"/>
    <w:rsid w:val="00610F93"/>
    <w:rsid w:val="006127CC"/>
    <w:rsid w:val="00613AD5"/>
    <w:rsid w:val="00615A2B"/>
    <w:rsid w:val="00615CA9"/>
    <w:rsid w:val="00617011"/>
    <w:rsid w:val="006243C6"/>
    <w:rsid w:val="006265E4"/>
    <w:rsid w:val="006273BC"/>
    <w:rsid w:val="00631845"/>
    <w:rsid w:val="00632009"/>
    <w:rsid w:val="0063267B"/>
    <w:rsid w:val="0063312B"/>
    <w:rsid w:val="00633CF1"/>
    <w:rsid w:val="00635A6C"/>
    <w:rsid w:val="00637091"/>
    <w:rsid w:val="00642839"/>
    <w:rsid w:val="00643320"/>
    <w:rsid w:val="006457F8"/>
    <w:rsid w:val="00645CCB"/>
    <w:rsid w:val="0064700E"/>
    <w:rsid w:val="006478CB"/>
    <w:rsid w:val="00650B88"/>
    <w:rsid w:val="00652C58"/>
    <w:rsid w:val="006530EF"/>
    <w:rsid w:val="006551E3"/>
    <w:rsid w:val="006554DD"/>
    <w:rsid w:val="00655CC9"/>
    <w:rsid w:val="00656517"/>
    <w:rsid w:val="00660951"/>
    <w:rsid w:val="006636E2"/>
    <w:rsid w:val="00666273"/>
    <w:rsid w:val="006677B3"/>
    <w:rsid w:val="00667FA9"/>
    <w:rsid w:val="0067233D"/>
    <w:rsid w:val="00672B2E"/>
    <w:rsid w:val="006745AE"/>
    <w:rsid w:val="00676870"/>
    <w:rsid w:val="00676AF3"/>
    <w:rsid w:val="00677895"/>
    <w:rsid w:val="00677BEF"/>
    <w:rsid w:val="006814A3"/>
    <w:rsid w:val="00682AFC"/>
    <w:rsid w:val="00683344"/>
    <w:rsid w:val="00684FC9"/>
    <w:rsid w:val="0069072B"/>
    <w:rsid w:val="0069174B"/>
    <w:rsid w:val="00693340"/>
    <w:rsid w:val="006A04C7"/>
    <w:rsid w:val="006A3A4C"/>
    <w:rsid w:val="006A50A9"/>
    <w:rsid w:val="006B05E3"/>
    <w:rsid w:val="006B09BC"/>
    <w:rsid w:val="006B57AC"/>
    <w:rsid w:val="006B6D5D"/>
    <w:rsid w:val="006B7B5A"/>
    <w:rsid w:val="006C0801"/>
    <w:rsid w:val="006C0C2C"/>
    <w:rsid w:val="006C1EAA"/>
    <w:rsid w:val="006C216F"/>
    <w:rsid w:val="006C45D4"/>
    <w:rsid w:val="006D1D42"/>
    <w:rsid w:val="006D2042"/>
    <w:rsid w:val="006D66E3"/>
    <w:rsid w:val="006D7855"/>
    <w:rsid w:val="006D7E8B"/>
    <w:rsid w:val="006E010C"/>
    <w:rsid w:val="006E1003"/>
    <w:rsid w:val="006E16BF"/>
    <w:rsid w:val="006E18F0"/>
    <w:rsid w:val="006E38AF"/>
    <w:rsid w:val="006E4F93"/>
    <w:rsid w:val="006F1174"/>
    <w:rsid w:val="006F7D8E"/>
    <w:rsid w:val="00700135"/>
    <w:rsid w:val="00705180"/>
    <w:rsid w:val="00711605"/>
    <w:rsid w:val="00711DF6"/>
    <w:rsid w:val="0071410F"/>
    <w:rsid w:val="00714910"/>
    <w:rsid w:val="00716FBC"/>
    <w:rsid w:val="00717090"/>
    <w:rsid w:val="00720739"/>
    <w:rsid w:val="0072253E"/>
    <w:rsid w:val="00722B1F"/>
    <w:rsid w:val="00723E1F"/>
    <w:rsid w:val="0072443D"/>
    <w:rsid w:val="007247E5"/>
    <w:rsid w:val="007248B7"/>
    <w:rsid w:val="007254CA"/>
    <w:rsid w:val="0073090C"/>
    <w:rsid w:val="00730CF8"/>
    <w:rsid w:val="00731A90"/>
    <w:rsid w:val="00732608"/>
    <w:rsid w:val="00733251"/>
    <w:rsid w:val="00736DCA"/>
    <w:rsid w:val="00741F52"/>
    <w:rsid w:val="00743A87"/>
    <w:rsid w:val="007444E1"/>
    <w:rsid w:val="00745C47"/>
    <w:rsid w:val="00747968"/>
    <w:rsid w:val="0075003D"/>
    <w:rsid w:val="00751D97"/>
    <w:rsid w:val="00752C55"/>
    <w:rsid w:val="007562D4"/>
    <w:rsid w:val="007573FA"/>
    <w:rsid w:val="00761DBF"/>
    <w:rsid w:val="00761FCF"/>
    <w:rsid w:val="00763D5A"/>
    <w:rsid w:val="00765503"/>
    <w:rsid w:val="00767B7E"/>
    <w:rsid w:val="00770583"/>
    <w:rsid w:val="00771D7D"/>
    <w:rsid w:val="007745B7"/>
    <w:rsid w:val="007750C8"/>
    <w:rsid w:val="00776383"/>
    <w:rsid w:val="00776538"/>
    <w:rsid w:val="00777913"/>
    <w:rsid w:val="007802BE"/>
    <w:rsid w:val="00780EEF"/>
    <w:rsid w:val="0078134C"/>
    <w:rsid w:val="00781596"/>
    <w:rsid w:val="00781C47"/>
    <w:rsid w:val="007837C7"/>
    <w:rsid w:val="00784B44"/>
    <w:rsid w:val="00785465"/>
    <w:rsid w:val="00787656"/>
    <w:rsid w:val="00791767"/>
    <w:rsid w:val="0079268A"/>
    <w:rsid w:val="00794859"/>
    <w:rsid w:val="00797C88"/>
    <w:rsid w:val="007A1013"/>
    <w:rsid w:val="007A4CA9"/>
    <w:rsid w:val="007A4CCA"/>
    <w:rsid w:val="007A7D19"/>
    <w:rsid w:val="007A7EC2"/>
    <w:rsid w:val="007B042D"/>
    <w:rsid w:val="007B05BB"/>
    <w:rsid w:val="007B325E"/>
    <w:rsid w:val="007B6E0A"/>
    <w:rsid w:val="007B764C"/>
    <w:rsid w:val="007B766E"/>
    <w:rsid w:val="007B7F89"/>
    <w:rsid w:val="007C118A"/>
    <w:rsid w:val="007C2563"/>
    <w:rsid w:val="007C5177"/>
    <w:rsid w:val="007C636F"/>
    <w:rsid w:val="007C78B9"/>
    <w:rsid w:val="007D39EB"/>
    <w:rsid w:val="007D5EC7"/>
    <w:rsid w:val="007E070C"/>
    <w:rsid w:val="007E0AC0"/>
    <w:rsid w:val="007E239C"/>
    <w:rsid w:val="007E74E1"/>
    <w:rsid w:val="007E77A8"/>
    <w:rsid w:val="007F294B"/>
    <w:rsid w:val="007F491C"/>
    <w:rsid w:val="00801FDC"/>
    <w:rsid w:val="00803BF8"/>
    <w:rsid w:val="008061C9"/>
    <w:rsid w:val="008061EF"/>
    <w:rsid w:val="008066D8"/>
    <w:rsid w:val="00811A18"/>
    <w:rsid w:val="00813711"/>
    <w:rsid w:val="00821E64"/>
    <w:rsid w:val="008263C2"/>
    <w:rsid w:val="008307DB"/>
    <w:rsid w:val="00833085"/>
    <w:rsid w:val="00833398"/>
    <w:rsid w:val="00835D9D"/>
    <w:rsid w:val="00835FC9"/>
    <w:rsid w:val="008366E7"/>
    <w:rsid w:val="008368F8"/>
    <w:rsid w:val="008370E3"/>
    <w:rsid w:val="00840D27"/>
    <w:rsid w:val="008418FA"/>
    <w:rsid w:val="00842959"/>
    <w:rsid w:val="00843390"/>
    <w:rsid w:val="00845E52"/>
    <w:rsid w:val="00850ABE"/>
    <w:rsid w:val="0085235A"/>
    <w:rsid w:val="00854138"/>
    <w:rsid w:val="00854410"/>
    <w:rsid w:val="008544DF"/>
    <w:rsid w:val="008561B3"/>
    <w:rsid w:val="008565AA"/>
    <w:rsid w:val="00860AAD"/>
    <w:rsid w:val="00861AA6"/>
    <w:rsid w:val="00866268"/>
    <w:rsid w:val="008708F3"/>
    <w:rsid w:val="00871354"/>
    <w:rsid w:val="00873611"/>
    <w:rsid w:val="00873C8F"/>
    <w:rsid w:val="00874FB3"/>
    <w:rsid w:val="00876FCB"/>
    <w:rsid w:val="00877ADA"/>
    <w:rsid w:val="00880105"/>
    <w:rsid w:val="00880BE3"/>
    <w:rsid w:val="00881359"/>
    <w:rsid w:val="00881E4B"/>
    <w:rsid w:val="00882093"/>
    <w:rsid w:val="00882588"/>
    <w:rsid w:val="00884ADE"/>
    <w:rsid w:val="008856CF"/>
    <w:rsid w:val="00885864"/>
    <w:rsid w:val="0088730E"/>
    <w:rsid w:val="00890A1D"/>
    <w:rsid w:val="0089383B"/>
    <w:rsid w:val="0089534B"/>
    <w:rsid w:val="0089616F"/>
    <w:rsid w:val="008A0232"/>
    <w:rsid w:val="008A3A69"/>
    <w:rsid w:val="008A44F3"/>
    <w:rsid w:val="008A4898"/>
    <w:rsid w:val="008B0470"/>
    <w:rsid w:val="008B04A4"/>
    <w:rsid w:val="008B06C5"/>
    <w:rsid w:val="008B12DE"/>
    <w:rsid w:val="008B164E"/>
    <w:rsid w:val="008B3A4D"/>
    <w:rsid w:val="008B502A"/>
    <w:rsid w:val="008B57D8"/>
    <w:rsid w:val="008B7A65"/>
    <w:rsid w:val="008C1219"/>
    <w:rsid w:val="008C123E"/>
    <w:rsid w:val="008C137D"/>
    <w:rsid w:val="008C2111"/>
    <w:rsid w:val="008C22DD"/>
    <w:rsid w:val="008C3ED0"/>
    <w:rsid w:val="008C5E94"/>
    <w:rsid w:val="008C7977"/>
    <w:rsid w:val="008D0BA8"/>
    <w:rsid w:val="008D196A"/>
    <w:rsid w:val="008E3EF2"/>
    <w:rsid w:val="008E51C9"/>
    <w:rsid w:val="008E5BEB"/>
    <w:rsid w:val="008E6306"/>
    <w:rsid w:val="008F174D"/>
    <w:rsid w:val="008F21A8"/>
    <w:rsid w:val="008F68F7"/>
    <w:rsid w:val="009005A6"/>
    <w:rsid w:val="009006CF"/>
    <w:rsid w:val="00900C71"/>
    <w:rsid w:val="00902A1C"/>
    <w:rsid w:val="009037B6"/>
    <w:rsid w:val="00906CBE"/>
    <w:rsid w:val="00910024"/>
    <w:rsid w:val="00910384"/>
    <w:rsid w:val="00911BDE"/>
    <w:rsid w:val="0091643D"/>
    <w:rsid w:val="00916E33"/>
    <w:rsid w:val="0092093B"/>
    <w:rsid w:val="00923E81"/>
    <w:rsid w:val="00924583"/>
    <w:rsid w:val="00925FD2"/>
    <w:rsid w:val="00930669"/>
    <w:rsid w:val="00932C33"/>
    <w:rsid w:val="009378F1"/>
    <w:rsid w:val="009427A1"/>
    <w:rsid w:val="00942FFE"/>
    <w:rsid w:val="00947B46"/>
    <w:rsid w:val="00954FB1"/>
    <w:rsid w:val="009551E0"/>
    <w:rsid w:val="009554DF"/>
    <w:rsid w:val="00955E0D"/>
    <w:rsid w:val="0095654E"/>
    <w:rsid w:val="00956F3C"/>
    <w:rsid w:val="00963C4A"/>
    <w:rsid w:val="00966F91"/>
    <w:rsid w:val="00971C34"/>
    <w:rsid w:val="00972161"/>
    <w:rsid w:val="00972488"/>
    <w:rsid w:val="009726D0"/>
    <w:rsid w:val="0097421D"/>
    <w:rsid w:val="0097453E"/>
    <w:rsid w:val="00976117"/>
    <w:rsid w:val="00976A23"/>
    <w:rsid w:val="009800BC"/>
    <w:rsid w:val="00980AE9"/>
    <w:rsid w:val="009816F6"/>
    <w:rsid w:val="0098702F"/>
    <w:rsid w:val="009900F0"/>
    <w:rsid w:val="00990B9B"/>
    <w:rsid w:val="00991769"/>
    <w:rsid w:val="00993236"/>
    <w:rsid w:val="00993D8C"/>
    <w:rsid w:val="00994E3D"/>
    <w:rsid w:val="00996126"/>
    <w:rsid w:val="00996551"/>
    <w:rsid w:val="009969B4"/>
    <w:rsid w:val="009A02E1"/>
    <w:rsid w:val="009A2858"/>
    <w:rsid w:val="009A297E"/>
    <w:rsid w:val="009A3FA6"/>
    <w:rsid w:val="009A6127"/>
    <w:rsid w:val="009B0CC1"/>
    <w:rsid w:val="009B12B8"/>
    <w:rsid w:val="009B713C"/>
    <w:rsid w:val="009C0F18"/>
    <w:rsid w:val="009C12C6"/>
    <w:rsid w:val="009C2555"/>
    <w:rsid w:val="009C5C22"/>
    <w:rsid w:val="009C7778"/>
    <w:rsid w:val="009D06AE"/>
    <w:rsid w:val="009D09E2"/>
    <w:rsid w:val="009D0C34"/>
    <w:rsid w:val="009D1E42"/>
    <w:rsid w:val="009D599C"/>
    <w:rsid w:val="009D7148"/>
    <w:rsid w:val="009E02FD"/>
    <w:rsid w:val="009E4C74"/>
    <w:rsid w:val="009E62B6"/>
    <w:rsid w:val="009F35DA"/>
    <w:rsid w:val="009F43D0"/>
    <w:rsid w:val="009F6978"/>
    <w:rsid w:val="00A00568"/>
    <w:rsid w:val="00A00884"/>
    <w:rsid w:val="00A01316"/>
    <w:rsid w:val="00A01F5F"/>
    <w:rsid w:val="00A02F62"/>
    <w:rsid w:val="00A02FA3"/>
    <w:rsid w:val="00A030C3"/>
    <w:rsid w:val="00A04803"/>
    <w:rsid w:val="00A04E7B"/>
    <w:rsid w:val="00A069DA"/>
    <w:rsid w:val="00A10147"/>
    <w:rsid w:val="00A11331"/>
    <w:rsid w:val="00A131E6"/>
    <w:rsid w:val="00A13843"/>
    <w:rsid w:val="00A146A5"/>
    <w:rsid w:val="00A17466"/>
    <w:rsid w:val="00A204B3"/>
    <w:rsid w:val="00A20576"/>
    <w:rsid w:val="00A21593"/>
    <w:rsid w:val="00A221F7"/>
    <w:rsid w:val="00A22C21"/>
    <w:rsid w:val="00A2604E"/>
    <w:rsid w:val="00A27AB1"/>
    <w:rsid w:val="00A30B71"/>
    <w:rsid w:val="00A31CCE"/>
    <w:rsid w:val="00A328A9"/>
    <w:rsid w:val="00A33C95"/>
    <w:rsid w:val="00A34FF3"/>
    <w:rsid w:val="00A35351"/>
    <w:rsid w:val="00A361C7"/>
    <w:rsid w:val="00A36723"/>
    <w:rsid w:val="00A3715F"/>
    <w:rsid w:val="00A428EF"/>
    <w:rsid w:val="00A46DF5"/>
    <w:rsid w:val="00A50908"/>
    <w:rsid w:val="00A5149A"/>
    <w:rsid w:val="00A53650"/>
    <w:rsid w:val="00A53E51"/>
    <w:rsid w:val="00A57183"/>
    <w:rsid w:val="00A6019C"/>
    <w:rsid w:val="00A60693"/>
    <w:rsid w:val="00A6196D"/>
    <w:rsid w:val="00A619C0"/>
    <w:rsid w:val="00A61ADF"/>
    <w:rsid w:val="00A624CB"/>
    <w:rsid w:val="00A62AC0"/>
    <w:rsid w:val="00A631E7"/>
    <w:rsid w:val="00A76BD2"/>
    <w:rsid w:val="00A8267D"/>
    <w:rsid w:val="00A82E14"/>
    <w:rsid w:val="00A8688E"/>
    <w:rsid w:val="00A8722B"/>
    <w:rsid w:val="00A87E1D"/>
    <w:rsid w:val="00A901E9"/>
    <w:rsid w:val="00A917B6"/>
    <w:rsid w:val="00A91831"/>
    <w:rsid w:val="00A91B3B"/>
    <w:rsid w:val="00A935DB"/>
    <w:rsid w:val="00A93B4F"/>
    <w:rsid w:val="00A94F7A"/>
    <w:rsid w:val="00A95D3B"/>
    <w:rsid w:val="00A97341"/>
    <w:rsid w:val="00AA0081"/>
    <w:rsid w:val="00AA1705"/>
    <w:rsid w:val="00AA4BAF"/>
    <w:rsid w:val="00AA4E4D"/>
    <w:rsid w:val="00AB0774"/>
    <w:rsid w:val="00AB09ED"/>
    <w:rsid w:val="00AB3985"/>
    <w:rsid w:val="00AB3AF1"/>
    <w:rsid w:val="00AB3DC0"/>
    <w:rsid w:val="00AB4CBB"/>
    <w:rsid w:val="00AB7787"/>
    <w:rsid w:val="00AC125E"/>
    <w:rsid w:val="00AC45DF"/>
    <w:rsid w:val="00AC474D"/>
    <w:rsid w:val="00AC4DFD"/>
    <w:rsid w:val="00AC5663"/>
    <w:rsid w:val="00AC58FD"/>
    <w:rsid w:val="00AD0F6D"/>
    <w:rsid w:val="00AD1166"/>
    <w:rsid w:val="00AD19D2"/>
    <w:rsid w:val="00AD1A96"/>
    <w:rsid w:val="00AD22A7"/>
    <w:rsid w:val="00AD2522"/>
    <w:rsid w:val="00AD3042"/>
    <w:rsid w:val="00AD5F65"/>
    <w:rsid w:val="00AD75EC"/>
    <w:rsid w:val="00AD793A"/>
    <w:rsid w:val="00AE0120"/>
    <w:rsid w:val="00AE3038"/>
    <w:rsid w:val="00AE3D4A"/>
    <w:rsid w:val="00AE5956"/>
    <w:rsid w:val="00AE619F"/>
    <w:rsid w:val="00AE7A88"/>
    <w:rsid w:val="00AF2A56"/>
    <w:rsid w:val="00AF4A34"/>
    <w:rsid w:val="00AF63AB"/>
    <w:rsid w:val="00AF783E"/>
    <w:rsid w:val="00B000AB"/>
    <w:rsid w:val="00B01784"/>
    <w:rsid w:val="00B0388B"/>
    <w:rsid w:val="00B03BEE"/>
    <w:rsid w:val="00B0517E"/>
    <w:rsid w:val="00B10116"/>
    <w:rsid w:val="00B11314"/>
    <w:rsid w:val="00B113E3"/>
    <w:rsid w:val="00B1156A"/>
    <w:rsid w:val="00B138E3"/>
    <w:rsid w:val="00B13FB5"/>
    <w:rsid w:val="00B1535D"/>
    <w:rsid w:val="00B15ED0"/>
    <w:rsid w:val="00B16EDF"/>
    <w:rsid w:val="00B178FA"/>
    <w:rsid w:val="00B17D8E"/>
    <w:rsid w:val="00B207C3"/>
    <w:rsid w:val="00B21AED"/>
    <w:rsid w:val="00B23267"/>
    <w:rsid w:val="00B23906"/>
    <w:rsid w:val="00B23AF4"/>
    <w:rsid w:val="00B257BF"/>
    <w:rsid w:val="00B25998"/>
    <w:rsid w:val="00B27149"/>
    <w:rsid w:val="00B35B4D"/>
    <w:rsid w:val="00B362F0"/>
    <w:rsid w:val="00B36652"/>
    <w:rsid w:val="00B425AB"/>
    <w:rsid w:val="00B4633F"/>
    <w:rsid w:val="00B47090"/>
    <w:rsid w:val="00B47583"/>
    <w:rsid w:val="00B532D1"/>
    <w:rsid w:val="00B5480E"/>
    <w:rsid w:val="00B61CE1"/>
    <w:rsid w:val="00B61E3E"/>
    <w:rsid w:val="00B64CC6"/>
    <w:rsid w:val="00B67A79"/>
    <w:rsid w:val="00B72D62"/>
    <w:rsid w:val="00B767AF"/>
    <w:rsid w:val="00B7692A"/>
    <w:rsid w:val="00B80511"/>
    <w:rsid w:val="00B80798"/>
    <w:rsid w:val="00B80876"/>
    <w:rsid w:val="00B82C3C"/>
    <w:rsid w:val="00B82DE6"/>
    <w:rsid w:val="00B831CD"/>
    <w:rsid w:val="00B85329"/>
    <w:rsid w:val="00B91B9D"/>
    <w:rsid w:val="00B91FC8"/>
    <w:rsid w:val="00BA5E20"/>
    <w:rsid w:val="00BA607C"/>
    <w:rsid w:val="00BA6734"/>
    <w:rsid w:val="00BB0C01"/>
    <w:rsid w:val="00BB3442"/>
    <w:rsid w:val="00BB3E2A"/>
    <w:rsid w:val="00BB69EB"/>
    <w:rsid w:val="00BB7121"/>
    <w:rsid w:val="00BC0479"/>
    <w:rsid w:val="00BC1032"/>
    <w:rsid w:val="00BC1651"/>
    <w:rsid w:val="00BC16F5"/>
    <w:rsid w:val="00BC18FF"/>
    <w:rsid w:val="00BC287D"/>
    <w:rsid w:val="00BC2A38"/>
    <w:rsid w:val="00BC46EB"/>
    <w:rsid w:val="00BC643B"/>
    <w:rsid w:val="00BD0D80"/>
    <w:rsid w:val="00BD32E5"/>
    <w:rsid w:val="00BD36C4"/>
    <w:rsid w:val="00BD5694"/>
    <w:rsid w:val="00BD7D28"/>
    <w:rsid w:val="00BE1095"/>
    <w:rsid w:val="00BE150A"/>
    <w:rsid w:val="00BE1A4F"/>
    <w:rsid w:val="00BE3BE6"/>
    <w:rsid w:val="00BE6767"/>
    <w:rsid w:val="00BE78EC"/>
    <w:rsid w:val="00BF21E8"/>
    <w:rsid w:val="00BF46EE"/>
    <w:rsid w:val="00BF6543"/>
    <w:rsid w:val="00C02E3E"/>
    <w:rsid w:val="00C0613C"/>
    <w:rsid w:val="00C06F21"/>
    <w:rsid w:val="00C10D05"/>
    <w:rsid w:val="00C14FBA"/>
    <w:rsid w:val="00C15EA1"/>
    <w:rsid w:val="00C175C4"/>
    <w:rsid w:val="00C17A8E"/>
    <w:rsid w:val="00C2198F"/>
    <w:rsid w:val="00C231C0"/>
    <w:rsid w:val="00C24A2E"/>
    <w:rsid w:val="00C24F70"/>
    <w:rsid w:val="00C25DC2"/>
    <w:rsid w:val="00C26395"/>
    <w:rsid w:val="00C33479"/>
    <w:rsid w:val="00C40ED2"/>
    <w:rsid w:val="00C41F10"/>
    <w:rsid w:val="00C432DD"/>
    <w:rsid w:val="00C4423A"/>
    <w:rsid w:val="00C44A23"/>
    <w:rsid w:val="00C501FE"/>
    <w:rsid w:val="00C5784B"/>
    <w:rsid w:val="00C61C37"/>
    <w:rsid w:val="00C639FF"/>
    <w:rsid w:val="00C6442A"/>
    <w:rsid w:val="00C64D15"/>
    <w:rsid w:val="00C66088"/>
    <w:rsid w:val="00C66B40"/>
    <w:rsid w:val="00C67C4C"/>
    <w:rsid w:val="00C74B5D"/>
    <w:rsid w:val="00C74F74"/>
    <w:rsid w:val="00C7554B"/>
    <w:rsid w:val="00C80951"/>
    <w:rsid w:val="00C8205E"/>
    <w:rsid w:val="00C82EB5"/>
    <w:rsid w:val="00C84779"/>
    <w:rsid w:val="00C85F95"/>
    <w:rsid w:val="00C8633F"/>
    <w:rsid w:val="00C8707D"/>
    <w:rsid w:val="00C87966"/>
    <w:rsid w:val="00C902DE"/>
    <w:rsid w:val="00C916AE"/>
    <w:rsid w:val="00C93AAA"/>
    <w:rsid w:val="00C95FCD"/>
    <w:rsid w:val="00C97188"/>
    <w:rsid w:val="00CA0639"/>
    <w:rsid w:val="00CA11D0"/>
    <w:rsid w:val="00CA2E02"/>
    <w:rsid w:val="00CA583A"/>
    <w:rsid w:val="00CA5E3D"/>
    <w:rsid w:val="00CA5EC6"/>
    <w:rsid w:val="00CB5744"/>
    <w:rsid w:val="00CB7022"/>
    <w:rsid w:val="00CB7BC5"/>
    <w:rsid w:val="00CC2138"/>
    <w:rsid w:val="00CC586D"/>
    <w:rsid w:val="00CC7DBC"/>
    <w:rsid w:val="00CD1BA3"/>
    <w:rsid w:val="00CD1D23"/>
    <w:rsid w:val="00CD3612"/>
    <w:rsid w:val="00CD3E69"/>
    <w:rsid w:val="00CD6B7D"/>
    <w:rsid w:val="00CD7D29"/>
    <w:rsid w:val="00CE0847"/>
    <w:rsid w:val="00CE0B6C"/>
    <w:rsid w:val="00CE11D0"/>
    <w:rsid w:val="00CE4708"/>
    <w:rsid w:val="00CE4C50"/>
    <w:rsid w:val="00CE6858"/>
    <w:rsid w:val="00CE7450"/>
    <w:rsid w:val="00CE770C"/>
    <w:rsid w:val="00CF50BE"/>
    <w:rsid w:val="00CF7625"/>
    <w:rsid w:val="00D0180A"/>
    <w:rsid w:val="00D01A19"/>
    <w:rsid w:val="00D0506A"/>
    <w:rsid w:val="00D1289C"/>
    <w:rsid w:val="00D1666F"/>
    <w:rsid w:val="00D2071A"/>
    <w:rsid w:val="00D21113"/>
    <w:rsid w:val="00D260F6"/>
    <w:rsid w:val="00D30F73"/>
    <w:rsid w:val="00D30F97"/>
    <w:rsid w:val="00D313A0"/>
    <w:rsid w:val="00D36FE0"/>
    <w:rsid w:val="00D40799"/>
    <w:rsid w:val="00D41A06"/>
    <w:rsid w:val="00D42ABF"/>
    <w:rsid w:val="00D42F40"/>
    <w:rsid w:val="00D454C4"/>
    <w:rsid w:val="00D45B67"/>
    <w:rsid w:val="00D5034A"/>
    <w:rsid w:val="00D51F49"/>
    <w:rsid w:val="00D556EA"/>
    <w:rsid w:val="00D55EE8"/>
    <w:rsid w:val="00D562CB"/>
    <w:rsid w:val="00D569D1"/>
    <w:rsid w:val="00D56AD8"/>
    <w:rsid w:val="00D56C05"/>
    <w:rsid w:val="00D5785A"/>
    <w:rsid w:val="00D6375F"/>
    <w:rsid w:val="00D64C48"/>
    <w:rsid w:val="00D6680B"/>
    <w:rsid w:val="00D72F4F"/>
    <w:rsid w:val="00D731C4"/>
    <w:rsid w:val="00D74EB4"/>
    <w:rsid w:val="00D761DD"/>
    <w:rsid w:val="00D8001E"/>
    <w:rsid w:val="00D801FC"/>
    <w:rsid w:val="00D84FFA"/>
    <w:rsid w:val="00D85BE0"/>
    <w:rsid w:val="00D87FD7"/>
    <w:rsid w:val="00D91466"/>
    <w:rsid w:val="00D915ED"/>
    <w:rsid w:val="00D92300"/>
    <w:rsid w:val="00D94AFC"/>
    <w:rsid w:val="00D950E6"/>
    <w:rsid w:val="00D97047"/>
    <w:rsid w:val="00DA359B"/>
    <w:rsid w:val="00DA3619"/>
    <w:rsid w:val="00DA593C"/>
    <w:rsid w:val="00DA7697"/>
    <w:rsid w:val="00DB0B88"/>
    <w:rsid w:val="00DB1652"/>
    <w:rsid w:val="00DB58A6"/>
    <w:rsid w:val="00DB6B99"/>
    <w:rsid w:val="00DC001A"/>
    <w:rsid w:val="00DC6719"/>
    <w:rsid w:val="00DD4F44"/>
    <w:rsid w:val="00DD686C"/>
    <w:rsid w:val="00DE2AC3"/>
    <w:rsid w:val="00DE2E40"/>
    <w:rsid w:val="00DE3598"/>
    <w:rsid w:val="00DE3FBD"/>
    <w:rsid w:val="00DE43F5"/>
    <w:rsid w:val="00DE65FB"/>
    <w:rsid w:val="00DF420A"/>
    <w:rsid w:val="00DF61DA"/>
    <w:rsid w:val="00E02472"/>
    <w:rsid w:val="00E0305E"/>
    <w:rsid w:val="00E041F0"/>
    <w:rsid w:val="00E0648C"/>
    <w:rsid w:val="00E128D8"/>
    <w:rsid w:val="00E130C3"/>
    <w:rsid w:val="00E17EDF"/>
    <w:rsid w:val="00E2082D"/>
    <w:rsid w:val="00E221E2"/>
    <w:rsid w:val="00E24303"/>
    <w:rsid w:val="00E27A16"/>
    <w:rsid w:val="00E32061"/>
    <w:rsid w:val="00E40F7B"/>
    <w:rsid w:val="00E46095"/>
    <w:rsid w:val="00E464AB"/>
    <w:rsid w:val="00E46D60"/>
    <w:rsid w:val="00E47C33"/>
    <w:rsid w:val="00E47F58"/>
    <w:rsid w:val="00E50E39"/>
    <w:rsid w:val="00E5109A"/>
    <w:rsid w:val="00E53FFB"/>
    <w:rsid w:val="00E54BFC"/>
    <w:rsid w:val="00E56D9D"/>
    <w:rsid w:val="00E574B5"/>
    <w:rsid w:val="00E60443"/>
    <w:rsid w:val="00E60870"/>
    <w:rsid w:val="00E60E2E"/>
    <w:rsid w:val="00E648A6"/>
    <w:rsid w:val="00E71A2D"/>
    <w:rsid w:val="00E74A25"/>
    <w:rsid w:val="00E74A73"/>
    <w:rsid w:val="00E823C1"/>
    <w:rsid w:val="00E82DB7"/>
    <w:rsid w:val="00E8579C"/>
    <w:rsid w:val="00E865FE"/>
    <w:rsid w:val="00E91408"/>
    <w:rsid w:val="00E91759"/>
    <w:rsid w:val="00E92EF9"/>
    <w:rsid w:val="00E9654B"/>
    <w:rsid w:val="00EA18DB"/>
    <w:rsid w:val="00EA2FBA"/>
    <w:rsid w:val="00EA4DC5"/>
    <w:rsid w:val="00EA66DF"/>
    <w:rsid w:val="00EA6ADC"/>
    <w:rsid w:val="00EB0CF2"/>
    <w:rsid w:val="00EB13A7"/>
    <w:rsid w:val="00EB14DF"/>
    <w:rsid w:val="00EB1A4D"/>
    <w:rsid w:val="00EB3A07"/>
    <w:rsid w:val="00EB5539"/>
    <w:rsid w:val="00EC3F31"/>
    <w:rsid w:val="00EC52E7"/>
    <w:rsid w:val="00ED3698"/>
    <w:rsid w:val="00ED4794"/>
    <w:rsid w:val="00ED721E"/>
    <w:rsid w:val="00EE265C"/>
    <w:rsid w:val="00EE5C63"/>
    <w:rsid w:val="00F0095C"/>
    <w:rsid w:val="00F01129"/>
    <w:rsid w:val="00F01CCA"/>
    <w:rsid w:val="00F01D8C"/>
    <w:rsid w:val="00F01F2C"/>
    <w:rsid w:val="00F02104"/>
    <w:rsid w:val="00F04455"/>
    <w:rsid w:val="00F06C17"/>
    <w:rsid w:val="00F07798"/>
    <w:rsid w:val="00F12120"/>
    <w:rsid w:val="00F1289E"/>
    <w:rsid w:val="00F162AA"/>
    <w:rsid w:val="00F1632B"/>
    <w:rsid w:val="00F25439"/>
    <w:rsid w:val="00F25D24"/>
    <w:rsid w:val="00F334CB"/>
    <w:rsid w:val="00F3495A"/>
    <w:rsid w:val="00F34E2C"/>
    <w:rsid w:val="00F370BC"/>
    <w:rsid w:val="00F37143"/>
    <w:rsid w:val="00F37D84"/>
    <w:rsid w:val="00F44E68"/>
    <w:rsid w:val="00F50562"/>
    <w:rsid w:val="00F50A92"/>
    <w:rsid w:val="00F50D01"/>
    <w:rsid w:val="00F56BC1"/>
    <w:rsid w:val="00F6035E"/>
    <w:rsid w:val="00F618C4"/>
    <w:rsid w:val="00F65774"/>
    <w:rsid w:val="00F65A34"/>
    <w:rsid w:val="00F65F4C"/>
    <w:rsid w:val="00F676CD"/>
    <w:rsid w:val="00F71A60"/>
    <w:rsid w:val="00F725DA"/>
    <w:rsid w:val="00F7536E"/>
    <w:rsid w:val="00F75652"/>
    <w:rsid w:val="00F8168B"/>
    <w:rsid w:val="00F81CF2"/>
    <w:rsid w:val="00F81F93"/>
    <w:rsid w:val="00F82E3D"/>
    <w:rsid w:val="00F857D1"/>
    <w:rsid w:val="00F91B77"/>
    <w:rsid w:val="00F91DCC"/>
    <w:rsid w:val="00F9323F"/>
    <w:rsid w:val="00F943FE"/>
    <w:rsid w:val="00F95814"/>
    <w:rsid w:val="00F95CE9"/>
    <w:rsid w:val="00F97100"/>
    <w:rsid w:val="00FA01D9"/>
    <w:rsid w:val="00FA0D9C"/>
    <w:rsid w:val="00FA46E4"/>
    <w:rsid w:val="00FA52BE"/>
    <w:rsid w:val="00FB0049"/>
    <w:rsid w:val="00FB0401"/>
    <w:rsid w:val="00FB115B"/>
    <w:rsid w:val="00FC0709"/>
    <w:rsid w:val="00FC1DFB"/>
    <w:rsid w:val="00FC1EF2"/>
    <w:rsid w:val="00FC3343"/>
    <w:rsid w:val="00FC33BA"/>
    <w:rsid w:val="00FC35AB"/>
    <w:rsid w:val="00FC598B"/>
    <w:rsid w:val="00FC6134"/>
    <w:rsid w:val="00FC654D"/>
    <w:rsid w:val="00FD0555"/>
    <w:rsid w:val="00FD5961"/>
    <w:rsid w:val="00FE177E"/>
    <w:rsid w:val="00FE2C04"/>
    <w:rsid w:val="00FE3EFA"/>
    <w:rsid w:val="00FE4DF5"/>
    <w:rsid w:val="00FE5C56"/>
    <w:rsid w:val="00FE5E20"/>
    <w:rsid w:val="00FE68A1"/>
    <w:rsid w:val="00FE7AAC"/>
    <w:rsid w:val="00FE7B06"/>
    <w:rsid w:val="00FE7E98"/>
    <w:rsid w:val="00FF06BC"/>
    <w:rsid w:val="00FF20AC"/>
    <w:rsid w:val="00FF3801"/>
    <w:rsid w:val="00FF3A27"/>
    <w:rsid w:val="00FF3B27"/>
    <w:rsid w:val="00FF5CFA"/>
    <w:rsid w:val="00FF76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1E8300"/>
  <w15:docId w15:val="{258A1C38-39EE-4714-8AE2-92D5BF39E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2" w:qFormat="1"/>
    <w:lsdException w:name="heading 2" w:uiPriority="2" w:qFormat="1"/>
    <w:lsdException w:name="heading 3"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uiPriority="3"/>
    <w:lsdException w:name="List 2" w:semiHidden="1" w:unhideWhenUsed="1"/>
    <w:lsdException w:name="List 3" w:semiHidden="1" w:unhideWhenUsed="1"/>
    <w:lsdException w:name="List 4" w:semiHidden="1"/>
    <w:lsdException w:name="List 5" w:semiHidden="1"/>
    <w:lsdException w:name="List Bullet 2" w:semiHidden="1" w:uiPriority="3" w:unhideWhenUsed="1"/>
    <w:lsdException w:name="List Bullet 3" w:semiHidden="1" w:uiPriority="3" w:unhideWhenUsed="1"/>
    <w:lsdException w:name="List Bullet 4" w:semiHidden="1" w:uiPriority="3" w:unhideWhenUsed="1"/>
    <w:lsdException w:name="List Bullet 5" w:semiHidden="1" w:uiPriority="3" w:unhideWhenUsed="1"/>
    <w:lsdException w:name="List Number 2" w:semiHidden="1" w:uiPriority="3" w:unhideWhenUsed="1"/>
    <w:lsdException w:name="List Number 3" w:semiHidden="1" w:uiPriority="3" w:unhideWhenUsed="1"/>
    <w:lsdException w:name="List Number 4" w:semiHidden="1" w:uiPriority="3" w:unhideWhenUsed="1"/>
    <w:lsdException w:name="List Number 5" w:semiHidden="1" w:uiPriority="3"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B15ED0"/>
    <w:pPr>
      <w:spacing w:before="120" w:after="120" w:line="260" w:lineRule="atLeast"/>
    </w:pPr>
    <w:rPr>
      <w:rFonts w:ascii="Arial" w:hAnsi="Arial"/>
      <w:sz w:val="22"/>
      <w:szCs w:val="24"/>
    </w:rPr>
  </w:style>
  <w:style w:type="paragraph" w:styleId="Heading1">
    <w:name w:val="heading 1"/>
    <w:basedOn w:val="Normal"/>
    <w:next w:val="Normal"/>
    <w:link w:val="Heading1Char"/>
    <w:autoRedefine/>
    <w:uiPriority w:val="2"/>
    <w:qFormat/>
    <w:rsid w:val="00031A30"/>
    <w:pPr>
      <w:keepNext/>
      <w:keepLines/>
      <w:spacing w:before="0" w:after="1080" w:line="240" w:lineRule="auto"/>
      <w:contextualSpacing/>
      <w:outlineLvl w:val="0"/>
    </w:pPr>
    <w:rPr>
      <w:rFonts w:asciiTheme="majorHAnsi" w:hAnsiTheme="majorHAnsi"/>
      <w:b/>
      <w:sz w:val="64"/>
      <w:szCs w:val="44"/>
    </w:rPr>
  </w:style>
  <w:style w:type="paragraph" w:styleId="Heading2">
    <w:name w:val="heading 2"/>
    <w:basedOn w:val="Normal"/>
    <w:next w:val="Normal"/>
    <w:link w:val="Heading2Char"/>
    <w:autoRedefine/>
    <w:uiPriority w:val="2"/>
    <w:qFormat/>
    <w:rsid w:val="00260C31"/>
    <w:pPr>
      <w:keepNext/>
      <w:keepLines/>
      <w:spacing w:before="360"/>
      <w:contextualSpacing/>
      <w:outlineLvl w:val="1"/>
    </w:pPr>
    <w:rPr>
      <w:rFonts w:asciiTheme="majorHAnsi" w:hAnsiTheme="majorHAnsi"/>
      <w:b/>
      <w:sz w:val="24"/>
      <w:szCs w:val="28"/>
    </w:rPr>
  </w:style>
  <w:style w:type="paragraph" w:styleId="Heading3">
    <w:name w:val="heading 3"/>
    <w:basedOn w:val="Normal"/>
    <w:next w:val="Normal"/>
    <w:autoRedefine/>
    <w:uiPriority w:val="2"/>
    <w:qFormat/>
    <w:rsid w:val="00C61C37"/>
    <w:pPr>
      <w:keepNext/>
      <w:keepLines/>
      <w:spacing w:before="240" w:line="240" w:lineRule="auto"/>
      <w:contextualSpacing/>
      <w:outlineLvl w:val="2"/>
    </w:pPr>
    <w:rPr>
      <w:rFonts w:asciiTheme="majorHAnsi" w:hAnsiTheme="majorHAnsi"/>
      <w:b/>
      <w:color w:val="004200" w:themeColor="accent1"/>
      <w:sz w:val="24"/>
      <w:szCs w:val="28"/>
    </w:rPr>
  </w:style>
  <w:style w:type="paragraph" w:styleId="Heading4">
    <w:name w:val="heading 4"/>
    <w:basedOn w:val="Normal"/>
    <w:next w:val="Normal"/>
    <w:autoRedefine/>
    <w:uiPriority w:val="2"/>
    <w:rsid w:val="005E3D2B"/>
    <w:pPr>
      <w:keepNext/>
      <w:keepLines/>
      <w:spacing w:before="240"/>
      <w:contextualSpacing/>
      <w:outlineLvl w:val="3"/>
    </w:pPr>
    <w:rPr>
      <w:b/>
      <w:color w:val="000000" w:themeColor="text1"/>
      <w:sz w:val="24"/>
    </w:rPr>
  </w:style>
  <w:style w:type="paragraph" w:styleId="Heading5">
    <w:name w:val="heading 5"/>
    <w:basedOn w:val="Normal"/>
    <w:next w:val="Normal"/>
    <w:link w:val="Heading5Char"/>
    <w:autoRedefine/>
    <w:semiHidden/>
    <w:rsid w:val="002672F1"/>
    <w:pPr>
      <w:keepNext/>
      <w:spacing w:before="240"/>
      <w:contextualSpacing/>
      <w:outlineLvl w:val="4"/>
    </w:pPr>
    <w:rPr>
      <w:b/>
      <w:szCs w:val="22"/>
    </w:rPr>
  </w:style>
  <w:style w:type="paragraph" w:styleId="Heading6">
    <w:name w:val="heading 6"/>
    <w:basedOn w:val="Normal"/>
    <w:next w:val="Normal"/>
    <w:link w:val="Heading6Char"/>
    <w:autoRedefine/>
    <w:semiHidden/>
    <w:rsid w:val="002672F1"/>
    <w:pPr>
      <w:keepNext/>
      <w:spacing w:before="240"/>
      <w:contextualSpacing/>
      <w:outlineLvl w:val="5"/>
    </w:pPr>
    <w:rPr>
      <w:b/>
      <w:sz w:val="20"/>
      <w:szCs w:val="22"/>
    </w:rPr>
  </w:style>
  <w:style w:type="paragraph" w:styleId="Heading7">
    <w:name w:val="heading 7"/>
    <w:basedOn w:val="Normal"/>
    <w:next w:val="Normal"/>
    <w:link w:val="Heading7Char"/>
    <w:autoRedefine/>
    <w:semiHidden/>
    <w:unhideWhenUsed/>
    <w:rsid w:val="0046539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autoRedefine/>
    <w:semiHidden/>
    <w:unhideWhenUsed/>
    <w:rsid w:val="00465398"/>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autoRedefine/>
    <w:semiHidden/>
    <w:unhideWhenUsed/>
    <w:rsid w:val="00465398"/>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uiPriority w:val="99"/>
    <w:rsid w:val="005F219D"/>
    <w:pPr>
      <w:tabs>
        <w:tab w:val="right" w:pos="10319"/>
      </w:tabs>
      <w:spacing w:before="0" w:after="0" w:line="240" w:lineRule="auto"/>
    </w:pPr>
    <w:rPr>
      <w:b/>
      <w:sz w:val="16"/>
    </w:rPr>
  </w:style>
  <w:style w:type="paragraph" w:styleId="Title">
    <w:name w:val="Title"/>
    <w:basedOn w:val="Normal"/>
    <w:next w:val="Subtitle"/>
    <w:autoRedefine/>
    <w:rsid w:val="002175EF"/>
    <w:pPr>
      <w:spacing w:before="480" w:after="360" w:line="204" w:lineRule="auto"/>
      <w:contextualSpacing/>
    </w:pPr>
    <w:rPr>
      <w:rFonts w:ascii="Arial Bold" w:hAnsi="Arial Bold" w:cs="Arial"/>
      <w:b/>
      <w:bCs/>
      <w:color w:val="004200" w:themeColor="accent1"/>
      <w:kern w:val="28"/>
      <w:sz w:val="84"/>
      <w:szCs w:val="32"/>
    </w:rPr>
  </w:style>
  <w:style w:type="paragraph" w:styleId="ListBullet">
    <w:name w:val="List Bullet"/>
    <w:basedOn w:val="Normal"/>
    <w:autoRedefine/>
    <w:uiPriority w:val="3"/>
    <w:qFormat/>
    <w:rsid w:val="00D91466"/>
    <w:pPr>
      <w:numPr>
        <w:numId w:val="1"/>
      </w:numPr>
      <w:spacing w:before="60" w:after="60"/>
    </w:pPr>
  </w:style>
  <w:style w:type="paragraph" w:styleId="Footer">
    <w:name w:val="footer"/>
    <w:basedOn w:val="Header"/>
    <w:autoRedefine/>
    <w:uiPriority w:val="99"/>
    <w:rsid w:val="00733251"/>
    <w:pPr>
      <w:tabs>
        <w:tab w:val="right" w:pos="9639"/>
      </w:tabs>
    </w:pPr>
  </w:style>
  <w:style w:type="paragraph" w:styleId="Index1">
    <w:name w:val="index 1"/>
    <w:basedOn w:val="Normal"/>
    <w:next w:val="Normal"/>
    <w:autoRedefine/>
    <w:semiHidden/>
    <w:unhideWhenUsed/>
    <w:rsid w:val="00465398"/>
    <w:pPr>
      <w:spacing w:before="0" w:after="0" w:line="240" w:lineRule="auto"/>
      <w:ind w:left="220" w:hanging="220"/>
    </w:pPr>
  </w:style>
  <w:style w:type="character" w:customStyle="1" w:styleId="Heading5Char">
    <w:name w:val="Heading 5 Char"/>
    <w:basedOn w:val="DefaultParagraphFont"/>
    <w:link w:val="Heading5"/>
    <w:semiHidden/>
    <w:rsid w:val="001D2904"/>
    <w:rPr>
      <w:rFonts w:ascii="Arial" w:hAnsi="Arial"/>
      <w:b/>
      <w:sz w:val="22"/>
      <w:szCs w:val="22"/>
    </w:rPr>
  </w:style>
  <w:style w:type="table" w:styleId="TableGrid">
    <w:name w:val="Table Grid"/>
    <w:basedOn w:val="TableNormal"/>
    <w:rsid w:val="001429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autoRedefine/>
    <w:rsid w:val="00797C88"/>
    <w:pPr>
      <w:spacing w:before="0" w:after="0" w:line="240" w:lineRule="auto"/>
      <w:ind w:left="142" w:hanging="142"/>
    </w:pPr>
    <w:rPr>
      <w:szCs w:val="20"/>
    </w:rPr>
  </w:style>
  <w:style w:type="character" w:customStyle="1" w:styleId="FootnoteTextChar">
    <w:name w:val="Footnote Text Char"/>
    <w:basedOn w:val="DefaultParagraphFont"/>
    <w:link w:val="FootnoteText"/>
    <w:rsid w:val="00797C88"/>
    <w:rPr>
      <w:rFonts w:ascii="Arial" w:hAnsi="Arial"/>
      <w:sz w:val="22"/>
    </w:rPr>
  </w:style>
  <w:style w:type="character" w:styleId="FootnoteReference">
    <w:name w:val="footnote reference"/>
    <w:aliases w:val="Footnote text"/>
    <w:basedOn w:val="DefaultParagraphFont"/>
    <w:rsid w:val="00843390"/>
    <w:rPr>
      <w:vertAlign w:val="superscript"/>
    </w:rPr>
  </w:style>
  <w:style w:type="paragraph" w:styleId="ListParagraph">
    <w:name w:val="List Paragraph"/>
    <w:basedOn w:val="Normal"/>
    <w:link w:val="ListParagraphChar"/>
    <w:autoRedefine/>
    <w:uiPriority w:val="34"/>
    <w:qFormat/>
    <w:rsid w:val="004F604C"/>
    <w:pPr>
      <w:numPr>
        <w:numId w:val="16"/>
      </w:numPr>
    </w:pPr>
  </w:style>
  <w:style w:type="character" w:customStyle="1" w:styleId="Heading2Char">
    <w:name w:val="Heading 2 Char"/>
    <w:basedOn w:val="DefaultParagraphFont"/>
    <w:link w:val="Heading2"/>
    <w:uiPriority w:val="2"/>
    <w:rsid w:val="00260C31"/>
    <w:rPr>
      <w:rFonts w:asciiTheme="majorHAnsi" w:hAnsiTheme="majorHAnsi"/>
      <w:b/>
      <w:sz w:val="24"/>
      <w:szCs w:val="28"/>
    </w:rPr>
  </w:style>
  <w:style w:type="paragraph" w:styleId="TOC1">
    <w:name w:val="toc 1"/>
    <w:basedOn w:val="Normal"/>
    <w:next w:val="Normal"/>
    <w:autoRedefine/>
    <w:uiPriority w:val="39"/>
    <w:rsid w:val="002175EF"/>
    <w:pPr>
      <w:spacing w:before="240" w:after="60" w:line="240" w:lineRule="auto"/>
      <w:ind w:right="567"/>
    </w:pPr>
    <w:rPr>
      <w:b/>
      <w:noProof/>
    </w:rPr>
  </w:style>
  <w:style w:type="paragraph" w:styleId="TOC2">
    <w:name w:val="toc 2"/>
    <w:basedOn w:val="Normal"/>
    <w:next w:val="Normal"/>
    <w:autoRedefine/>
    <w:uiPriority w:val="39"/>
    <w:rsid w:val="00C8707D"/>
    <w:pPr>
      <w:tabs>
        <w:tab w:val="left" w:pos="660"/>
        <w:tab w:val="right" w:leader="dot" w:pos="9435"/>
      </w:tabs>
      <w:spacing w:before="60" w:after="60" w:line="240" w:lineRule="auto"/>
      <w:ind w:right="567"/>
    </w:pPr>
    <w:rPr>
      <w:noProof/>
    </w:rPr>
  </w:style>
  <w:style w:type="paragraph" w:customStyle="1" w:styleId="TableText">
    <w:name w:val="Table Text"/>
    <w:basedOn w:val="Normal"/>
    <w:autoRedefine/>
    <w:uiPriority w:val="99"/>
    <w:qFormat/>
    <w:rsid w:val="009005A6"/>
    <w:pPr>
      <w:spacing w:before="80" w:after="80" w:line="240" w:lineRule="atLeast"/>
    </w:pPr>
    <w:rPr>
      <w:sz w:val="20"/>
    </w:rPr>
  </w:style>
  <w:style w:type="character" w:styleId="Emphasis">
    <w:name w:val="Emphasis"/>
    <w:basedOn w:val="DefaultParagraphFont"/>
    <w:uiPriority w:val="20"/>
    <w:qFormat/>
    <w:rsid w:val="00D92300"/>
    <w:rPr>
      <w:i/>
      <w:iCs/>
    </w:rPr>
  </w:style>
  <w:style w:type="character" w:customStyle="1" w:styleId="Heading6Char">
    <w:name w:val="Heading 6 Char"/>
    <w:basedOn w:val="DefaultParagraphFont"/>
    <w:link w:val="Heading6"/>
    <w:semiHidden/>
    <w:rsid w:val="001D2904"/>
    <w:rPr>
      <w:rFonts w:ascii="Arial" w:hAnsi="Arial"/>
      <w:b/>
      <w:szCs w:val="22"/>
    </w:rPr>
  </w:style>
  <w:style w:type="table" w:customStyle="1" w:styleId="DefaultTable">
    <w:name w:val="Default Table"/>
    <w:basedOn w:val="TableNormal"/>
    <w:uiPriority w:val="99"/>
    <w:rsid w:val="00733251"/>
    <w:tblPr>
      <w:tblStyleRowBandSize w:val="1"/>
      <w:tblInd w:w="85" w:type="dxa"/>
      <w:tblBorders>
        <w:bottom w:val="single" w:sz="4" w:space="0" w:color="auto"/>
        <w:insideV w:val="single" w:sz="4" w:space="0" w:color="auto"/>
      </w:tblBorders>
      <w:tblCellMar>
        <w:left w:w="85" w:type="dxa"/>
        <w:right w:w="85" w:type="dxa"/>
      </w:tblCellMar>
    </w:tblPr>
    <w:trPr>
      <w:cantSplit/>
    </w:trPr>
    <w:tblStylePr w:type="firstRow">
      <w:pPr>
        <w:jc w:val="left"/>
      </w:pPr>
      <w:rPr>
        <w:b/>
        <w:color w:val="008542" w:themeColor="accent2"/>
      </w:rPr>
      <w:tblPr/>
      <w:trPr>
        <w:tblHeader/>
      </w:trPr>
      <w:tcPr>
        <w:vAlign w:val="bottom"/>
      </w:tcPr>
    </w:tblStylePr>
    <w:tblStylePr w:type="firstCol">
      <w:rPr>
        <w:b/>
      </w:rPr>
      <w:tblPr/>
      <w:tcPr>
        <w:tcBorders>
          <w:top w:val="nil"/>
          <w:left w:val="nil"/>
          <w:bottom w:val="single" w:sz="4" w:space="0" w:color="auto"/>
          <w:right w:val="nil"/>
          <w:insideH w:val="nil"/>
          <w:insideV w:val="nil"/>
          <w:tl2br w:val="nil"/>
          <w:tr2bl w:val="nil"/>
        </w:tcBorders>
      </w:tcPr>
    </w:tblStylePr>
    <w:tblStylePr w:type="band1Horz">
      <w:tblPr/>
      <w:tcPr>
        <w:shd w:val="clear" w:color="auto" w:fill="E6E7E9"/>
      </w:tcPr>
    </w:tblStylePr>
  </w:style>
  <w:style w:type="paragraph" w:styleId="TOCHeading">
    <w:name w:val="TOC Heading"/>
    <w:basedOn w:val="Heading1"/>
    <w:next w:val="Normal"/>
    <w:autoRedefine/>
    <w:uiPriority w:val="39"/>
    <w:qFormat/>
    <w:rsid w:val="008D0BA8"/>
    <w:pPr>
      <w:outlineLvl w:val="9"/>
    </w:pPr>
    <w:rPr>
      <w:rFonts w:eastAsiaTheme="majorEastAsia" w:cstheme="majorBidi"/>
      <w:bCs/>
      <w:szCs w:val="28"/>
    </w:rPr>
  </w:style>
  <w:style w:type="paragraph" w:customStyle="1" w:styleId="SourceNotesText">
    <w:name w:val="Source/Notes Text"/>
    <w:basedOn w:val="Normal"/>
    <w:autoRedefine/>
    <w:uiPriority w:val="9"/>
    <w:qFormat/>
    <w:rsid w:val="007802BE"/>
    <w:pPr>
      <w:spacing w:line="240" w:lineRule="auto"/>
    </w:pPr>
    <w:rPr>
      <w:sz w:val="18"/>
      <w:szCs w:val="16"/>
    </w:rPr>
  </w:style>
  <w:style w:type="character" w:styleId="Strong">
    <w:name w:val="Strong"/>
    <w:basedOn w:val="DefaultParagraphFont"/>
    <w:qFormat/>
    <w:rsid w:val="00D45B67"/>
    <w:rPr>
      <w:b/>
      <w:bCs/>
    </w:rPr>
  </w:style>
  <w:style w:type="paragraph" w:customStyle="1" w:styleId="Intro">
    <w:name w:val="Intro"/>
    <w:basedOn w:val="Normal"/>
    <w:autoRedefine/>
    <w:uiPriority w:val="2"/>
    <w:qFormat/>
    <w:rsid w:val="00465398"/>
    <w:rPr>
      <w:color w:val="008542" w:themeColor="accent2"/>
      <w:szCs w:val="30"/>
    </w:rPr>
  </w:style>
  <w:style w:type="paragraph" w:styleId="BalloonText">
    <w:name w:val="Balloon Text"/>
    <w:basedOn w:val="Normal"/>
    <w:link w:val="BalloonTextChar"/>
    <w:autoRedefine/>
    <w:semiHidden/>
    <w:rsid w:val="001B5259"/>
    <w:rPr>
      <w:rFonts w:ascii="Tahoma" w:hAnsi="Tahoma" w:cs="Tahoma"/>
      <w:sz w:val="16"/>
      <w:szCs w:val="16"/>
    </w:rPr>
  </w:style>
  <w:style w:type="character" w:customStyle="1" w:styleId="BalloonTextChar">
    <w:name w:val="Balloon Text Char"/>
    <w:basedOn w:val="DefaultParagraphFont"/>
    <w:link w:val="BalloonText"/>
    <w:semiHidden/>
    <w:rsid w:val="001D2904"/>
    <w:rPr>
      <w:rFonts w:ascii="Tahoma" w:hAnsi="Tahoma" w:cs="Tahoma"/>
      <w:sz w:val="16"/>
      <w:szCs w:val="16"/>
    </w:rPr>
  </w:style>
  <w:style w:type="paragraph" w:styleId="NoSpacing">
    <w:name w:val="No Spacing"/>
    <w:autoRedefine/>
    <w:qFormat/>
    <w:rsid w:val="00406578"/>
    <w:rPr>
      <w:rFonts w:ascii="Arial" w:hAnsi="Arial"/>
      <w:sz w:val="22"/>
      <w:szCs w:val="24"/>
    </w:rPr>
  </w:style>
  <w:style w:type="paragraph" w:styleId="EndnoteText">
    <w:name w:val="endnote text"/>
    <w:basedOn w:val="Normal"/>
    <w:link w:val="EndnoteTextChar"/>
    <w:autoRedefine/>
    <w:semiHidden/>
    <w:rsid w:val="00EE265C"/>
    <w:rPr>
      <w:sz w:val="20"/>
      <w:szCs w:val="20"/>
    </w:rPr>
  </w:style>
  <w:style w:type="character" w:customStyle="1" w:styleId="EndnoteTextChar">
    <w:name w:val="Endnote Text Char"/>
    <w:basedOn w:val="DefaultParagraphFont"/>
    <w:link w:val="EndnoteText"/>
    <w:semiHidden/>
    <w:rsid w:val="001D2904"/>
    <w:rPr>
      <w:rFonts w:ascii="Arial" w:hAnsi="Arial"/>
    </w:rPr>
  </w:style>
  <w:style w:type="character" w:styleId="EndnoteReference">
    <w:name w:val="endnote reference"/>
    <w:basedOn w:val="DefaultParagraphFont"/>
    <w:semiHidden/>
    <w:rsid w:val="00EE265C"/>
    <w:rPr>
      <w:vertAlign w:val="superscript"/>
    </w:rPr>
  </w:style>
  <w:style w:type="character" w:styleId="FollowedHyperlink">
    <w:name w:val="FollowedHyperlink"/>
    <w:basedOn w:val="DefaultParagraphFont"/>
    <w:semiHidden/>
    <w:rsid w:val="000E39EF"/>
    <w:rPr>
      <w:color w:val="000000" w:themeColor="followedHyperlink"/>
      <w:u w:val="single"/>
    </w:rPr>
  </w:style>
  <w:style w:type="paragraph" w:styleId="Subtitle">
    <w:name w:val="Subtitle"/>
    <w:basedOn w:val="Normal"/>
    <w:link w:val="SubtitleChar"/>
    <w:autoRedefine/>
    <w:rsid w:val="00043CF6"/>
    <w:pPr>
      <w:numPr>
        <w:ilvl w:val="1"/>
      </w:numPr>
      <w:spacing w:before="480" w:after="360"/>
      <w:contextualSpacing/>
    </w:pPr>
    <w:rPr>
      <w:rFonts w:asciiTheme="majorHAnsi" w:eastAsiaTheme="majorEastAsia" w:hAnsiTheme="majorHAnsi" w:cstheme="majorBidi"/>
      <w:b/>
      <w:iCs/>
      <w:color w:val="004200" w:themeColor="accent1"/>
      <w:sz w:val="40"/>
    </w:rPr>
  </w:style>
  <w:style w:type="character" w:customStyle="1" w:styleId="SubtitleChar">
    <w:name w:val="Subtitle Char"/>
    <w:basedOn w:val="DefaultParagraphFont"/>
    <w:link w:val="Subtitle"/>
    <w:rsid w:val="00043CF6"/>
    <w:rPr>
      <w:rFonts w:asciiTheme="majorHAnsi" w:eastAsiaTheme="majorEastAsia" w:hAnsiTheme="majorHAnsi" w:cstheme="majorBidi"/>
      <w:b/>
      <w:iCs/>
      <w:color w:val="004200" w:themeColor="accent1"/>
      <w:sz w:val="40"/>
      <w:szCs w:val="24"/>
    </w:rPr>
  </w:style>
  <w:style w:type="paragraph" w:customStyle="1" w:styleId="TableHeading">
    <w:name w:val="Table Heading"/>
    <w:basedOn w:val="Normal"/>
    <w:next w:val="TableText"/>
    <w:autoRedefine/>
    <w:uiPriority w:val="99"/>
    <w:rsid w:val="00835FC9"/>
    <w:pPr>
      <w:keepNext/>
      <w:keepLines/>
      <w:spacing w:before="360"/>
      <w:contextualSpacing/>
    </w:pPr>
    <w:rPr>
      <w:b/>
      <w:szCs w:val="20"/>
    </w:rPr>
  </w:style>
  <w:style w:type="paragraph" w:customStyle="1" w:styleId="FigureHeading">
    <w:name w:val="Figure Heading"/>
    <w:basedOn w:val="Normal"/>
    <w:next w:val="Normal"/>
    <w:autoRedefine/>
    <w:uiPriority w:val="99"/>
    <w:qFormat/>
    <w:rsid w:val="00E74A73"/>
    <w:pPr>
      <w:keepNext/>
      <w:keepLines/>
      <w:numPr>
        <w:numId w:val="11"/>
      </w:numPr>
      <w:tabs>
        <w:tab w:val="left" w:pos="907"/>
      </w:tabs>
      <w:ind w:left="907" w:hanging="907"/>
      <w:contextualSpacing/>
    </w:pPr>
  </w:style>
  <w:style w:type="paragraph" w:customStyle="1" w:styleId="FinancialsH1">
    <w:name w:val="Financials H1"/>
    <w:basedOn w:val="Heading1"/>
    <w:next w:val="Normal"/>
    <w:autoRedefine/>
    <w:uiPriority w:val="1"/>
    <w:semiHidden/>
    <w:rsid w:val="00CC2138"/>
    <w:pPr>
      <w:spacing w:after="360"/>
    </w:pPr>
    <w:rPr>
      <w:color w:val="008542" w:themeColor="accent2"/>
      <w:sz w:val="44"/>
    </w:rPr>
  </w:style>
  <w:style w:type="paragraph" w:customStyle="1" w:styleId="FinancialsH2">
    <w:name w:val="Financials H2"/>
    <w:basedOn w:val="Heading2"/>
    <w:next w:val="Normal"/>
    <w:autoRedefine/>
    <w:uiPriority w:val="1"/>
    <w:semiHidden/>
    <w:rsid w:val="00FC654D"/>
    <w:pPr>
      <w:spacing w:after="0" w:line="240" w:lineRule="auto"/>
    </w:pPr>
    <w:rPr>
      <w:rFonts w:ascii="Arial Bold" w:hAnsi="Arial Bold"/>
      <w:caps/>
      <w:szCs w:val="24"/>
    </w:rPr>
  </w:style>
  <w:style w:type="paragraph" w:customStyle="1" w:styleId="FinancialsH3">
    <w:name w:val="Financials H3"/>
    <w:basedOn w:val="Heading3"/>
    <w:autoRedefine/>
    <w:uiPriority w:val="1"/>
    <w:semiHidden/>
    <w:rsid w:val="00CC2138"/>
    <w:rPr>
      <w:szCs w:val="22"/>
      <w:lang w:val="en-GB"/>
    </w:rPr>
  </w:style>
  <w:style w:type="paragraph" w:customStyle="1" w:styleId="FinancialsH4">
    <w:name w:val="Financials H4"/>
    <w:basedOn w:val="Heading4"/>
    <w:autoRedefine/>
    <w:uiPriority w:val="1"/>
    <w:semiHidden/>
    <w:rsid w:val="00A00568"/>
    <w:pPr>
      <w:spacing w:before="120"/>
    </w:pPr>
    <w:rPr>
      <w:rFonts w:ascii="Arial Bold" w:hAnsi="Arial Bold"/>
      <w:lang w:val="en-GB"/>
    </w:rPr>
  </w:style>
  <w:style w:type="paragraph" w:customStyle="1" w:styleId="FinancialsH5">
    <w:name w:val="Financials H5"/>
    <w:basedOn w:val="Heading5"/>
    <w:autoRedefine/>
    <w:uiPriority w:val="1"/>
    <w:semiHidden/>
    <w:rsid w:val="00A00568"/>
    <w:pPr>
      <w:spacing w:before="120"/>
    </w:pPr>
    <w:rPr>
      <w:bCs/>
      <w:lang w:val="en-GB"/>
    </w:rPr>
  </w:style>
  <w:style w:type="paragraph" w:customStyle="1" w:styleId="FinancialsTableH2">
    <w:name w:val="Financials Table H2"/>
    <w:basedOn w:val="TableText"/>
    <w:autoRedefine/>
    <w:uiPriority w:val="1"/>
    <w:semiHidden/>
    <w:rsid w:val="00660951"/>
    <w:pPr>
      <w:spacing w:before="120" w:after="40" w:line="240" w:lineRule="auto"/>
    </w:pPr>
    <w:rPr>
      <w:b/>
      <w:color w:val="008542" w:themeColor="accent2"/>
    </w:rPr>
  </w:style>
  <w:style w:type="paragraph" w:customStyle="1" w:styleId="FinancialsTableText">
    <w:name w:val="Financials Table Text"/>
    <w:basedOn w:val="TableText"/>
    <w:autoRedefine/>
    <w:uiPriority w:val="1"/>
    <w:semiHidden/>
    <w:rsid w:val="00660951"/>
    <w:pPr>
      <w:spacing w:before="40" w:after="40" w:line="240" w:lineRule="auto"/>
    </w:pPr>
  </w:style>
  <w:style w:type="paragraph" w:customStyle="1" w:styleId="FinancialsTableTextIndented">
    <w:name w:val="Financials Table Text Indented"/>
    <w:basedOn w:val="TableText"/>
    <w:autoRedefine/>
    <w:uiPriority w:val="1"/>
    <w:semiHidden/>
    <w:rsid w:val="00F3495A"/>
    <w:pPr>
      <w:spacing w:before="40" w:after="40" w:line="240" w:lineRule="auto"/>
      <w:ind w:left="170"/>
    </w:pPr>
    <w:rPr>
      <w:i/>
    </w:rPr>
  </w:style>
  <w:style w:type="paragraph" w:customStyle="1" w:styleId="FinancialsTableH1">
    <w:name w:val="Financials Table H1"/>
    <w:basedOn w:val="TableText"/>
    <w:autoRedefine/>
    <w:uiPriority w:val="1"/>
    <w:semiHidden/>
    <w:rsid w:val="007A7D19"/>
    <w:pPr>
      <w:spacing w:before="160" w:after="40" w:line="240" w:lineRule="auto"/>
    </w:pPr>
    <w:rPr>
      <w:rFonts w:ascii="Arial Bold" w:hAnsi="Arial Bold"/>
      <w:b/>
      <w:caps/>
    </w:rPr>
  </w:style>
  <w:style w:type="paragraph" w:customStyle="1" w:styleId="NoParagraphStyle">
    <w:name w:val="[No Paragraph Style]"/>
    <w:autoRedefine/>
    <w:rsid w:val="00536880"/>
    <w:pPr>
      <w:autoSpaceDE w:val="0"/>
      <w:autoSpaceDN w:val="0"/>
      <w:adjustRightInd w:val="0"/>
      <w:spacing w:line="288" w:lineRule="auto"/>
      <w:textAlignment w:val="center"/>
    </w:pPr>
    <w:rPr>
      <w:rFonts w:ascii="Arial" w:hAnsi="Arial" w:cs="Arial"/>
      <w:color w:val="000000"/>
      <w:sz w:val="24"/>
      <w:szCs w:val="24"/>
      <w:lang w:val="en-US"/>
    </w:rPr>
  </w:style>
  <w:style w:type="paragraph" w:customStyle="1" w:styleId="AppendixH1">
    <w:name w:val="Appendix H1"/>
    <w:basedOn w:val="FinancialsH1"/>
    <w:autoRedefine/>
    <w:uiPriority w:val="1"/>
    <w:semiHidden/>
    <w:rsid w:val="00CC2138"/>
  </w:style>
  <w:style w:type="paragraph" w:customStyle="1" w:styleId="AppendixH2">
    <w:name w:val="Appendix H2"/>
    <w:basedOn w:val="FinancialsH2"/>
    <w:autoRedefine/>
    <w:uiPriority w:val="1"/>
    <w:semiHidden/>
    <w:rsid w:val="00FC6134"/>
  </w:style>
  <w:style w:type="character" w:styleId="PageNumber">
    <w:name w:val="page number"/>
    <w:basedOn w:val="DefaultParagraphFont"/>
    <w:semiHidden/>
    <w:unhideWhenUsed/>
    <w:rsid w:val="005F219D"/>
    <w:rPr>
      <w:rFonts w:asciiTheme="minorHAnsi" w:hAnsiTheme="minorHAnsi"/>
      <w:b/>
      <w:color w:val="008542" w:themeColor="accent2"/>
      <w:sz w:val="16"/>
    </w:rPr>
  </w:style>
  <w:style w:type="paragraph" w:customStyle="1" w:styleId="Address">
    <w:name w:val="Address"/>
    <w:basedOn w:val="Normal"/>
    <w:autoRedefine/>
    <w:uiPriority w:val="1"/>
    <w:rsid w:val="00562759"/>
    <w:pPr>
      <w:spacing w:before="0" w:after="0" w:line="192" w:lineRule="exact"/>
    </w:pPr>
    <w:rPr>
      <w:b/>
      <w:bCs/>
      <w:color w:val="FFFFFF" w:themeColor="background1"/>
      <w:sz w:val="16"/>
      <w:szCs w:val="16"/>
    </w:rPr>
  </w:style>
  <w:style w:type="paragraph" w:customStyle="1" w:styleId="Organisation">
    <w:name w:val="Organisation"/>
    <w:basedOn w:val="Normal"/>
    <w:next w:val="Title"/>
    <w:autoRedefine/>
    <w:uiPriority w:val="1"/>
    <w:qFormat/>
    <w:rsid w:val="000C617C"/>
    <w:pPr>
      <w:spacing w:before="0" w:after="1320"/>
    </w:pPr>
    <w:rPr>
      <w:b/>
      <w:noProof/>
      <w:color w:val="004200" w:themeColor="accent1"/>
      <w:sz w:val="20"/>
      <w:szCs w:val="16"/>
    </w:rPr>
  </w:style>
  <w:style w:type="paragraph" w:customStyle="1" w:styleId="Versionanddate">
    <w:name w:val="Version and date"/>
    <w:basedOn w:val="Subtitle"/>
    <w:next w:val="Normal"/>
    <w:autoRedefine/>
    <w:uiPriority w:val="1"/>
    <w:qFormat/>
    <w:rsid w:val="00043CF6"/>
    <w:rPr>
      <w:color w:val="008542" w:themeColor="accent2"/>
      <w:sz w:val="28"/>
    </w:rPr>
  </w:style>
  <w:style w:type="paragraph" w:customStyle="1" w:styleId="Act">
    <w:name w:val="Act"/>
    <w:basedOn w:val="Normal"/>
    <w:next w:val="Normal"/>
    <w:uiPriority w:val="1"/>
    <w:qFormat/>
    <w:rsid w:val="00BC1032"/>
    <w:rPr>
      <w:i/>
    </w:rPr>
  </w:style>
  <w:style w:type="paragraph" w:customStyle="1" w:styleId="Disclaimer">
    <w:name w:val="Disclaimer"/>
    <w:basedOn w:val="Normal"/>
    <w:autoRedefine/>
    <w:uiPriority w:val="1"/>
    <w:rsid w:val="00BC1032"/>
    <w:rPr>
      <w:i/>
    </w:rPr>
  </w:style>
  <w:style w:type="paragraph" w:styleId="Quote">
    <w:name w:val="Quote"/>
    <w:basedOn w:val="Normal"/>
    <w:next w:val="Normal"/>
    <w:link w:val="QuoteChar"/>
    <w:autoRedefine/>
    <w:uiPriority w:val="29"/>
    <w:rsid w:val="00BC1032"/>
    <w:rPr>
      <w:i/>
      <w:iCs/>
      <w:color w:val="000000" w:themeColor="text1"/>
    </w:rPr>
  </w:style>
  <w:style w:type="character" w:customStyle="1" w:styleId="QuoteChar">
    <w:name w:val="Quote Char"/>
    <w:basedOn w:val="DefaultParagraphFont"/>
    <w:link w:val="Quote"/>
    <w:uiPriority w:val="29"/>
    <w:rsid w:val="00BC1032"/>
    <w:rPr>
      <w:rFonts w:ascii="Arial" w:hAnsi="Arial"/>
      <w:i/>
      <w:iCs/>
      <w:color w:val="000000" w:themeColor="text1"/>
      <w:sz w:val="22"/>
      <w:szCs w:val="24"/>
    </w:rPr>
  </w:style>
  <w:style w:type="paragraph" w:customStyle="1" w:styleId="Report">
    <w:name w:val="Report"/>
    <w:basedOn w:val="Normal"/>
    <w:next w:val="Normal"/>
    <w:autoRedefine/>
    <w:uiPriority w:val="1"/>
    <w:qFormat/>
    <w:rsid w:val="00980AE9"/>
    <w:pPr>
      <w:spacing w:before="4000" w:after="200" w:line="276" w:lineRule="auto"/>
    </w:pPr>
    <w:rPr>
      <w:b/>
    </w:rPr>
  </w:style>
  <w:style w:type="paragraph" w:styleId="NormalIndent">
    <w:name w:val="Normal Indent"/>
    <w:basedOn w:val="Normal"/>
    <w:autoRedefine/>
    <w:unhideWhenUsed/>
    <w:rsid w:val="00BC1032"/>
    <w:pPr>
      <w:ind w:left="720"/>
    </w:pPr>
  </w:style>
  <w:style w:type="paragraph" w:styleId="Bibliography">
    <w:name w:val="Bibliography"/>
    <w:basedOn w:val="Normal"/>
    <w:next w:val="Normal"/>
    <w:autoRedefine/>
    <w:uiPriority w:val="37"/>
    <w:semiHidden/>
    <w:unhideWhenUsed/>
    <w:rsid w:val="00CC2138"/>
  </w:style>
  <w:style w:type="paragraph" w:styleId="BlockText">
    <w:name w:val="Block Text"/>
    <w:basedOn w:val="Normal"/>
    <w:autoRedefine/>
    <w:semiHidden/>
    <w:unhideWhenUsed/>
    <w:rsid w:val="00CC2138"/>
    <w:pPr>
      <w:pBdr>
        <w:top w:val="single" w:sz="2" w:space="10" w:color="004200" w:themeColor="accent1" w:frame="1"/>
        <w:left w:val="single" w:sz="2" w:space="10" w:color="004200" w:themeColor="accent1" w:frame="1"/>
        <w:bottom w:val="single" w:sz="2" w:space="10" w:color="004200" w:themeColor="accent1" w:frame="1"/>
        <w:right w:val="single" w:sz="2" w:space="10" w:color="004200" w:themeColor="accent1" w:frame="1"/>
      </w:pBdr>
      <w:ind w:left="1152" w:right="1152"/>
    </w:pPr>
    <w:rPr>
      <w:rFonts w:asciiTheme="minorHAnsi" w:eastAsiaTheme="minorEastAsia" w:hAnsiTheme="minorHAnsi" w:cstheme="minorBidi"/>
      <w:i/>
      <w:iCs/>
      <w:color w:val="004200" w:themeColor="accent1"/>
    </w:rPr>
  </w:style>
  <w:style w:type="paragraph" w:styleId="BodyText">
    <w:name w:val="Body Text"/>
    <w:basedOn w:val="Normal"/>
    <w:link w:val="BodyTextChar"/>
    <w:autoRedefine/>
    <w:unhideWhenUsed/>
    <w:rsid w:val="009F6978"/>
    <w:pPr>
      <w:ind w:right="-336"/>
    </w:pPr>
  </w:style>
  <w:style w:type="character" w:customStyle="1" w:styleId="BodyTextChar">
    <w:name w:val="Body Text Char"/>
    <w:basedOn w:val="DefaultParagraphFont"/>
    <w:link w:val="BodyText"/>
    <w:rsid w:val="009F6978"/>
    <w:rPr>
      <w:rFonts w:ascii="Arial" w:hAnsi="Arial"/>
      <w:sz w:val="22"/>
      <w:szCs w:val="24"/>
    </w:rPr>
  </w:style>
  <w:style w:type="paragraph" w:styleId="BodyText2">
    <w:name w:val="Body Text 2"/>
    <w:basedOn w:val="Normal"/>
    <w:link w:val="BodyText2Char"/>
    <w:autoRedefine/>
    <w:semiHidden/>
    <w:unhideWhenUsed/>
    <w:rsid w:val="00CC2138"/>
    <w:pPr>
      <w:spacing w:line="480" w:lineRule="auto"/>
    </w:pPr>
  </w:style>
  <w:style w:type="character" w:customStyle="1" w:styleId="BodyText2Char">
    <w:name w:val="Body Text 2 Char"/>
    <w:basedOn w:val="DefaultParagraphFont"/>
    <w:link w:val="BodyText2"/>
    <w:semiHidden/>
    <w:rsid w:val="00CC2138"/>
    <w:rPr>
      <w:rFonts w:ascii="Arial" w:hAnsi="Arial"/>
      <w:sz w:val="22"/>
      <w:szCs w:val="24"/>
    </w:rPr>
  </w:style>
  <w:style w:type="paragraph" w:styleId="BodyText3">
    <w:name w:val="Body Text 3"/>
    <w:basedOn w:val="Normal"/>
    <w:link w:val="BodyText3Char"/>
    <w:autoRedefine/>
    <w:semiHidden/>
    <w:unhideWhenUsed/>
    <w:rsid w:val="00CC2138"/>
    <w:rPr>
      <w:sz w:val="16"/>
      <w:szCs w:val="16"/>
    </w:rPr>
  </w:style>
  <w:style w:type="character" w:customStyle="1" w:styleId="BodyText3Char">
    <w:name w:val="Body Text 3 Char"/>
    <w:basedOn w:val="DefaultParagraphFont"/>
    <w:link w:val="BodyText3"/>
    <w:semiHidden/>
    <w:rsid w:val="00CC2138"/>
    <w:rPr>
      <w:rFonts w:ascii="Arial" w:hAnsi="Arial"/>
      <w:sz w:val="16"/>
      <w:szCs w:val="16"/>
    </w:rPr>
  </w:style>
  <w:style w:type="paragraph" w:styleId="BodyTextFirstIndent">
    <w:name w:val="Body Text First Indent"/>
    <w:basedOn w:val="BodyText"/>
    <w:link w:val="BodyTextFirstIndentChar"/>
    <w:autoRedefine/>
    <w:semiHidden/>
    <w:rsid w:val="00CC2138"/>
    <w:pPr>
      <w:ind w:firstLine="360"/>
    </w:pPr>
  </w:style>
  <w:style w:type="character" w:customStyle="1" w:styleId="BodyTextFirstIndentChar">
    <w:name w:val="Body Text First Indent Char"/>
    <w:basedOn w:val="BodyTextChar"/>
    <w:link w:val="BodyTextFirstIndent"/>
    <w:semiHidden/>
    <w:rsid w:val="00CC2138"/>
    <w:rPr>
      <w:rFonts w:ascii="Arial" w:hAnsi="Arial"/>
      <w:sz w:val="22"/>
      <w:szCs w:val="24"/>
    </w:rPr>
  </w:style>
  <w:style w:type="paragraph" w:styleId="BodyTextIndent">
    <w:name w:val="Body Text Indent"/>
    <w:basedOn w:val="Normal"/>
    <w:link w:val="BodyTextIndentChar"/>
    <w:autoRedefine/>
    <w:semiHidden/>
    <w:unhideWhenUsed/>
    <w:rsid w:val="00CC2138"/>
    <w:pPr>
      <w:ind w:left="283"/>
    </w:pPr>
  </w:style>
  <w:style w:type="character" w:customStyle="1" w:styleId="BodyTextIndentChar">
    <w:name w:val="Body Text Indent Char"/>
    <w:basedOn w:val="DefaultParagraphFont"/>
    <w:link w:val="BodyTextIndent"/>
    <w:semiHidden/>
    <w:rsid w:val="00CC2138"/>
    <w:rPr>
      <w:rFonts w:ascii="Arial" w:hAnsi="Arial"/>
      <w:sz w:val="22"/>
      <w:szCs w:val="24"/>
    </w:rPr>
  </w:style>
  <w:style w:type="paragraph" w:styleId="BodyTextFirstIndent2">
    <w:name w:val="Body Text First Indent 2"/>
    <w:basedOn w:val="BodyTextIndent"/>
    <w:link w:val="BodyTextFirstIndent2Char"/>
    <w:autoRedefine/>
    <w:semiHidden/>
    <w:unhideWhenUsed/>
    <w:rsid w:val="00CC2138"/>
    <w:pPr>
      <w:ind w:left="360" w:firstLine="360"/>
    </w:pPr>
  </w:style>
  <w:style w:type="character" w:customStyle="1" w:styleId="BodyTextFirstIndent2Char">
    <w:name w:val="Body Text First Indent 2 Char"/>
    <w:basedOn w:val="BodyTextIndentChar"/>
    <w:link w:val="BodyTextFirstIndent2"/>
    <w:semiHidden/>
    <w:rsid w:val="00CC2138"/>
    <w:rPr>
      <w:rFonts w:ascii="Arial" w:hAnsi="Arial"/>
      <w:sz w:val="22"/>
      <w:szCs w:val="24"/>
    </w:rPr>
  </w:style>
  <w:style w:type="paragraph" w:styleId="BodyTextIndent2">
    <w:name w:val="Body Text Indent 2"/>
    <w:basedOn w:val="Normal"/>
    <w:link w:val="BodyTextIndent2Char"/>
    <w:autoRedefine/>
    <w:semiHidden/>
    <w:unhideWhenUsed/>
    <w:rsid w:val="00CC2138"/>
    <w:pPr>
      <w:spacing w:line="480" w:lineRule="auto"/>
      <w:ind w:left="283"/>
    </w:pPr>
  </w:style>
  <w:style w:type="character" w:customStyle="1" w:styleId="BodyTextIndent2Char">
    <w:name w:val="Body Text Indent 2 Char"/>
    <w:basedOn w:val="DefaultParagraphFont"/>
    <w:link w:val="BodyTextIndent2"/>
    <w:semiHidden/>
    <w:rsid w:val="00CC2138"/>
    <w:rPr>
      <w:rFonts w:ascii="Arial" w:hAnsi="Arial"/>
      <w:sz w:val="22"/>
      <w:szCs w:val="24"/>
    </w:rPr>
  </w:style>
  <w:style w:type="paragraph" w:styleId="BodyTextIndent3">
    <w:name w:val="Body Text Indent 3"/>
    <w:basedOn w:val="Normal"/>
    <w:link w:val="BodyTextIndent3Char"/>
    <w:autoRedefine/>
    <w:semiHidden/>
    <w:unhideWhenUsed/>
    <w:rsid w:val="00CC2138"/>
    <w:pPr>
      <w:ind w:left="283"/>
    </w:pPr>
    <w:rPr>
      <w:sz w:val="16"/>
      <w:szCs w:val="16"/>
    </w:rPr>
  </w:style>
  <w:style w:type="character" w:customStyle="1" w:styleId="BodyTextIndent3Char">
    <w:name w:val="Body Text Indent 3 Char"/>
    <w:basedOn w:val="DefaultParagraphFont"/>
    <w:link w:val="BodyTextIndent3"/>
    <w:semiHidden/>
    <w:rsid w:val="00CC2138"/>
    <w:rPr>
      <w:rFonts w:ascii="Arial" w:hAnsi="Arial"/>
      <w:sz w:val="16"/>
      <w:szCs w:val="16"/>
    </w:rPr>
  </w:style>
  <w:style w:type="character" w:styleId="BookTitle">
    <w:name w:val="Book Title"/>
    <w:basedOn w:val="DefaultParagraphFont"/>
    <w:uiPriority w:val="33"/>
    <w:rsid w:val="00CC2138"/>
    <w:rPr>
      <w:b/>
      <w:bCs/>
      <w:smallCaps/>
      <w:spacing w:val="5"/>
    </w:rPr>
  </w:style>
  <w:style w:type="paragraph" w:styleId="Caption">
    <w:name w:val="caption"/>
    <w:basedOn w:val="Normal"/>
    <w:next w:val="Normal"/>
    <w:autoRedefine/>
    <w:semiHidden/>
    <w:unhideWhenUsed/>
    <w:rsid w:val="00CC2138"/>
    <w:pPr>
      <w:spacing w:before="0" w:after="200" w:line="240" w:lineRule="auto"/>
    </w:pPr>
    <w:rPr>
      <w:b/>
      <w:bCs/>
      <w:color w:val="004200" w:themeColor="accent1"/>
      <w:sz w:val="18"/>
      <w:szCs w:val="18"/>
    </w:rPr>
  </w:style>
  <w:style w:type="paragraph" w:styleId="Closing">
    <w:name w:val="Closing"/>
    <w:basedOn w:val="Normal"/>
    <w:link w:val="ClosingChar"/>
    <w:autoRedefine/>
    <w:semiHidden/>
    <w:unhideWhenUsed/>
    <w:rsid w:val="00CC2138"/>
    <w:pPr>
      <w:spacing w:before="0" w:after="0" w:line="240" w:lineRule="auto"/>
      <w:ind w:left="4252"/>
    </w:pPr>
  </w:style>
  <w:style w:type="character" w:customStyle="1" w:styleId="ClosingChar">
    <w:name w:val="Closing Char"/>
    <w:basedOn w:val="DefaultParagraphFont"/>
    <w:link w:val="Closing"/>
    <w:semiHidden/>
    <w:rsid w:val="00CC2138"/>
    <w:rPr>
      <w:rFonts w:ascii="Arial" w:hAnsi="Arial"/>
      <w:sz w:val="22"/>
      <w:szCs w:val="24"/>
    </w:rPr>
  </w:style>
  <w:style w:type="character" w:styleId="CommentReference">
    <w:name w:val="annotation reference"/>
    <w:basedOn w:val="DefaultParagraphFont"/>
    <w:semiHidden/>
    <w:unhideWhenUsed/>
    <w:rsid w:val="00CC2138"/>
    <w:rPr>
      <w:sz w:val="16"/>
      <w:szCs w:val="16"/>
    </w:rPr>
  </w:style>
  <w:style w:type="paragraph" w:styleId="CommentText">
    <w:name w:val="annotation text"/>
    <w:basedOn w:val="Normal"/>
    <w:link w:val="CommentTextChar"/>
    <w:autoRedefine/>
    <w:unhideWhenUsed/>
    <w:rsid w:val="001D1C75"/>
    <w:pPr>
      <w:spacing w:line="240" w:lineRule="auto"/>
    </w:pPr>
    <w:rPr>
      <w:szCs w:val="22"/>
    </w:rPr>
  </w:style>
  <w:style w:type="character" w:customStyle="1" w:styleId="CommentTextChar">
    <w:name w:val="Comment Text Char"/>
    <w:basedOn w:val="DefaultParagraphFont"/>
    <w:link w:val="CommentText"/>
    <w:rsid w:val="001D1C75"/>
    <w:rPr>
      <w:rFonts w:ascii="Arial" w:hAnsi="Arial"/>
      <w:sz w:val="22"/>
      <w:szCs w:val="22"/>
    </w:rPr>
  </w:style>
  <w:style w:type="paragraph" w:styleId="CommentSubject">
    <w:name w:val="annotation subject"/>
    <w:basedOn w:val="CommentText"/>
    <w:next w:val="CommentText"/>
    <w:link w:val="CommentSubjectChar"/>
    <w:autoRedefine/>
    <w:semiHidden/>
    <w:unhideWhenUsed/>
    <w:rsid w:val="00CC2138"/>
    <w:rPr>
      <w:b/>
      <w:bCs/>
    </w:rPr>
  </w:style>
  <w:style w:type="character" w:customStyle="1" w:styleId="CommentSubjectChar">
    <w:name w:val="Comment Subject Char"/>
    <w:basedOn w:val="CommentTextChar"/>
    <w:link w:val="CommentSubject"/>
    <w:semiHidden/>
    <w:rsid w:val="00CC2138"/>
    <w:rPr>
      <w:rFonts w:ascii="Arial" w:hAnsi="Arial"/>
      <w:b/>
      <w:bCs/>
      <w:sz w:val="22"/>
      <w:szCs w:val="22"/>
    </w:rPr>
  </w:style>
  <w:style w:type="paragraph" w:styleId="Date">
    <w:name w:val="Date"/>
    <w:basedOn w:val="Normal"/>
    <w:next w:val="Normal"/>
    <w:link w:val="DateChar"/>
    <w:autoRedefine/>
    <w:semiHidden/>
    <w:rsid w:val="00CC2138"/>
  </w:style>
  <w:style w:type="character" w:customStyle="1" w:styleId="DateChar">
    <w:name w:val="Date Char"/>
    <w:basedOn w:val="DefaultParagraphFont"/>
    <w:link w:val="Date"/>
    <w:semiHidden/>
    <w:rsid w:val="00CC2138"/>
    <w:rPr>
      <w:rFonts w:ascii="Arial" w:hAnsi="Arial"/>
      <w:sz w:val="22"/>
      <w:szCs w:val="24"/>
    </w:rPr>
  </w:style>
  <w:style w:type="paragraph" w:styleId="DocumentMap">
    <w:name w:val="Document Map"/>
    <w:basedOn w:val="Normal"/>
    <w:link w:val="DocumentMapChar"/>
    <w:autoRedefine/>
    <w:semiHidden/>
    <w:unhideWhenUsed/>
    <w:rsid w:val="00CC2138"/>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CC2138"/>
    <w:rPr>
      <w:rFonts w:ascii="Tahoma" w:hAnsi="Tahoma" w:cs="Tahoma"/>
      <w:sz w:val="16"/>
      <w:szCs w:val="16"/>
    </w:rPr>
  </w:style>
  <w:style w:type="paragraph" w:styleId="E-mailSignature">
    <w:name w:val="E-mail Signature"/>
    <w:basedOn w:val="Normal"/>
    <w:link w:val="E-mailSignatureChar"/>
    <w:autoRedefine/>
    <w:semiHidden/>
    <w:unhideWhenUsed/>
    <w:rsid w:val="00CC2138"/>
    <w:pPr>
      <w:spacing w:before="0" w:after="0" w:line="240" w:lineRule="auto"/>
    </w:pPr>
  </w:style>
  <w:style w:type="character" w:customStyle="1" w:styleId="E-mailSignatureChar">
    <w:name w:val="E-mail Signature Char"/>
    <w:basedOn w:val="DefaultParagraphFont"/>
    <w:link w:val="E-mailSignature"/>
    <w:semiHidden/>
    <w:rsid w:val="00CC2138"/>
    <w:rPr>
      <w:rFonts w:ascii="Arial" w:hAnsi="Arial"/>
      <w:sz w:val="22"/>
      <w:szCs w:val="24"/>
    </w:rPr>
  </w:style>
  <w:style w:type="paragraph" w:styleId="EnvelopeAddress">
    <w:name w:val="envelope address"/>
    <w:basedOn w:val="Normal"/>
    <w:autoRedefine/>
    <w:semiHidden/>
    <w:unhideWhenUsed/>
    <w:rsid w:val="00CC2138"/>
    <w:pPr>
      <w:framePr w:w="7920" w:h="1980" w:hRule="exact" w:hSpace="180" w:wrap="auto" w:hAnchor="page" w:xAlign="center" w:yAlign="bottom"/>
      <w:spacing w:before="0" w:after="0" w:line="240" w:lineRule="auto"/>
      <w:ind w:left="2880"/>
    </w:pPr>
    <w:rPr>
      <w:rFonts w:asciiTheme="majorHAnsi" w:eastAsiaTheme="majorEastAsia" w:hAnsiTheme="majorHAnsi" w:cstheme="majorBidi"/>
      <w:sz w:val="24"/>
    </w:rPr>
  </w:style>
  <w:style w:type="paragraph" w:styleId="EnvelopeReturn">
    <w:name w:val="envelope return"/>
    <w:basedOn w:val="Normal"/>
    <w:autoRedefine/>
    <w:semiHidden/>
    <w:unhideWhenUsed/>
    <w:rsid w:val="00CC2138"/>
    <w:pPr>
      <w:spacing w:before="0" w:after="0" w:line="240" w:lineRule="auto"/>
    </w:pPr>
    <w:rPr>
      <w:rFonts w:asciiTheme="majorHAnsi" w:eastAsiaTheme="majorEastAsia" w:hAnsiTheme="majorHAnsi" w:cstheme="majorBidi"/>
      <w:sz w:val="20"/>
      <w:szCs w:val="20"/>
    </w:rPr>
  </w:style>
  <w:style w:type="character" w:customStyle="1" w:styleId="Heading7Char">
    <w:name w:val="Heading 7 Char"/>
    <w:basedOn w:val="DefaultParagraphFont"/>
    <w:link w:val="Heading7"/>
    <w:semiHidden/>
    <w:rsid w:val="00465398"/>
    <w:rPr>
      <w:rFonts w:asciiTheme="majorHAnsi" w:eastAsiaTheme="majorEastAsia" w:hAnsiTheme="majorHAnsi" w:cstheme="majorBidi"/>
      <w:i/>
      <w:iCs/>
      <w:color w:val="404040" w:themeColor="text1" w:themeTint="BF"/>
      <w:sz w:val="22"/>
      <w:szCs w:val="24"/>
    </w:rPr>
  </w:style>
  <w:style w:type="character" w:customStyle="1" w:styleId="Heading8Char">
    <w:name w:val="Heading 8 Char"/>
    <w:basedOn w:val="DefaultParagraphFont"/>
    <w:link w:val="Heading8"/>
    <w:semiHidden/>
    <w:rsid w:val="00465398"/>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465398"/>
    <w:rPr>
      <w:rFonts w:asciiTheme="majorHAnsi" w:eastAsiaTheme="majorEastAsia" w:hAnsiTheme="majorHAnsi" w:cstheme="majorBidi"/>
      <w:i/>
      <w:iCs/>
      <w:color w:val="404040" w:themeColor="text1" w:themeTint="BF"/>
    </w:rPr>
  </w:style>
  <w:style w:type="character" w:styleId="HTMLAcronym">
    <w:name w:val="HTML Acronym"/>
    <w:basedOn w:val="DefaultParagraphFont"/>
    <w:semiHidden/>
    <w:unhideWhenUsed/>
    <w:rsid w:val="00465398"/>
  </w:style>
  <w:style w:type="paragraph" w:styleId="HTMLAddress">
    <w:name w:val="HTML Address"/>
    <w:basedOn w:val="Normal"/>
    <w:link w:val="HTMLAddressChar"/>
    <w:autoRedefine/>
    <w:semiHidden/>
    <w:unhideWhenUsed/>
    <w:rsid w:val="00465398"/>
    <w:pPr>
      <w:spacing w:before="0" w:after="0" w:line="240" w:lineRule="auto"/>
    </w:pPr>
    <w:rPr>
      <w:i/>
      <w:iCs/>
    </w:rPr>
  </w:style>
  <w:style w:type="character" w:customStyle="1" w:styleId="HTMLAddressChar">
    <w:name w:val="HTML Address Char"/>
    <w:basedOn w:val="DefaultParagraphFont"/>
    <w:link w:val="HTMLAddress"/>
    <w:semiHidden/>
    <w:rsid w:val="00465398"/>
    <w:rPr>
      <w:rFonts w:ascii="Arial" w:hAnsi="Arial"/>
      <w:i/>
      <w:iCs/>
      <w:sz w:val="22"/>
      <w:szCs w:val="24"/>
    </w:rPr>
  </w:style>
  <w:style w:type="character" w:styleId="HTMLCite">
    <w:name w:val="HTML Cite"/>
    <w:basedOn w:val="DefaultParagraphFont"/>
    <w:semiHidden/>
    <w:unhideWhenUsed/>
    <w:rsid w:val="00465398"/>
    <w:rPr>
      <w:i/>
      <w:iCs/>
    </w:rPr>
  </w:style>
  <w:style w:type="character" w:styleId="HTMLCode">
    <w:name w:val="HTML Code"/>
    <w:basedOn w:val="DefaultParagraphFont"/>
    <w:semiHidden/>
    <w:unhideWhenUsed/>
    <w:rsid w:val="00465398"/>
    <w:rPr>
      <w:rFonts w:ascii="Consolas" w:hAnsi="Consolas"/>
      <w:sz w:val="20"/>
      <w:szCs w:val="20"/>
    </w:rPr>
  </w:style>
  <w:style w:type="character" w:styleId="HTMLDefinition">
    <w:name w:val="HTML Definition"/>
    <w:basedOn w:val="DefaultParagraphFont"/>
    <w:semiHidden/>
    <w:unhideWhenUsed/>
    <w:rsid w:val="00465398"/>
    <w:rPr>
      <w:i/>
      <w:iCs/>
    </w:rPr>
  </w:style>
  <w:style w:type="character" w:styleId="HTMLKeyboard">
    <w:name w:val="HTML Keyboard"/>
    <w:basedOn w:val="DefaultParagraphFont"/>
    <w:semiHidden/>
    <w:unhideWhenUsed/>
    <w:rsid w:val="00465398"/>
    <w:rPr>
      <w:rFonts w:ascii="Consolas" w:hAnsi="Consolas" w:cs="Consolas"/>
      <w:sz w:val="20"/>
      <w:szCs w:val="20"/>
    </w:rPr>
  </w:style>
  <w:style w:type="paragraph" w:styleId="HTMLPreformatted">
    <w:name w:val="HTML Preformatted"/>
    <w:basedOn w:val="Normal"/>
    <w:link w:val="HTMLPreformattedChar"/>
    <w:autoRedefine/>
    <w:semiHidden/>
    <w:unhideWhenUsed/>
    <w:rsid w:val="00465398"/>
    <w:pPr>
      <w:spacing w:before="0"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semiHidden/>
    <w:rsid w:val="00465398"/>
    <w:rPr>
      <w:rFonts w:ascii="Consolas" w:hAnsi="Consolas" w:cs="Consolas"/>
    </w:rPr>
  </w:style>
  <w:style w:type="character" w:styleId="HTMLSample">
    <w:name w:val="HTML Sample"/>
    <w:basedOn w:val="DefaultParagraphFont"/>
    <w:semiHidden/>
    <w:unhideWhenUsed/>
    <w:rsid w:val="00465398"/>
    <w:rPr>
      <w:rFonts w:ascii="Consolas" w:hAnsi="Consolas" w:cs="Consolas"/>
      <w:sz w:val="24"/>
      <w:szCs w:val="24"/>
    </w:rPr>
  </w:style>
  <w:style w:type="character" w:styleId="HTMLTypewriter">
    <w:name w:val="HTML Typewriter"/>
    <w:basedOn w:val="DefaultParagraphFont"/>
    <w:semiHidden/>
    <w:unhideWhenUsed/>
    <w:rsid w:val="00465398"/>
    <w:rPr>
      <w:rFonts w:ascii="Consolas" w:hAnsi="Consolas" w:cs="Consolas"/>
      <w:sz w:val="20"/>
      <w:szCs w:val="20"/>
    </w:rPr>
  </w:style>
  <w:style w:type="character" w:styleId="HTMLVariable">
    <w:name w:val="HTML Variable"/>
    <w:basedOn w:val="DefaultParagraphFont"/>
    <w:semiHidden/>
    <w:unhideWhenUsed/>
    <w:rsid w:val="00465398"/>
    <w:rPr>
      <w:i/>
      <w:iCs/>
    </w:rPr>
  </w:style>
  <w:style w:type="paragraph" w:styleId="Index2">
    <w:name w:val="index 2"/>
    <w:basedOn w:val="Normal"/>
    <w:next w:val="Normal"/>
    <w:autoRedefine/>
    <w:semiHidden/>
    <w:unhideWhenUsed/>
    <w:rsid w:val="00465398"/>
    <w:pPr>
      <w:spacing w:before="0" w:after="0" w:line="240" w:lineRule="auto"/>
      <w:ind w:left="440" w:hanging="220"/>
    </w:pPr>
  </w:style>
  <w:style w:type="paragraph" w:styleId="Index3">
    <w:name w:val="index 3"/>
    <w:basedOn w:val="Normal"/>
    <w:next w:val="Normal"/>
    <w:autoRedefine/>
    <w:semiHidden/>
    <w:unhideWhenUsed/>
    <w:rsid w:val="00465398"/>
    <w:pPr>
      <w:spacing w:before="0" w:after="0" w:line="240" w:lineRule="auto"/>
      <w:ind w:left="660" w:hanging="220"/>
    </w:pPr>
  </w:style>
  <w:style w:type="paragraph" w:styleId="Index4">
    <w:name w:val="index 4"/>
    <w:basedOn w:val="Normal"/>
    <w:next w:val="Normal"/>
    <w:autoRedefine/>
    <w:semiHidden/>
    <w:unhideWhenUsed/>
    <w:rsid w:val="00465398"/>
    <w:pPr>
      <w:spacing w:before="0" w:after="0" w:line="240" w:lineRule="auto"/>
      <w:ind w:left="880" w:hanging="220"/>
    </w:pPr>
  </w:style>
  <w:style w:type="paragraph" w:styleId="Index5">
    <w:name w:val="index 5"/>
    <w:basedOn w:val="Normal"/>
    <w:next w:val="Normal"/>
    <w:autoRedefine/>
    <w:semiHidden/>
    <w:unhideWhenUsed/>
    <w:rsid w:val="00465398"/>
    <w:pPr>
      <w:spacing w:before="0" w:after="0" w:line="240" w:lineRule="auto"/>
      <w:ind w:left="1100" w:hanging="220"/>
    </w:pPr>
  </w:style>
  <w:style w:type="paragraph" w:styleId="Index6">
    <w:name w:val="index 6"/>
    <w:basedOn w:val="Normal"/>
    <w:next w:val="Normal"/>
    <w:autoRedefine/>
    <w:semiHidden/>
    <w:unhideWhenUsed/>
    <w:rsid w:val="00465398"/>
    <w:pPr>
      <w:spacing w:before="0" w:after="0" w:line="240" w:lineRule="auto"/>
      <w:ind w:left="1320" w:hanging="220"/>
    </w:pPr>
  </w:style>
  <w:style w:type="paragraph" w:styleId="Index7">
    <w:name w:val="index 7"/>
    <w:basedOn w:val="Normal"/>
    <w:next w:val="Normal"/>
    <w:autoRedefine/>
    <w:semiHidden/>
    <w:unhideWhenUsed/>
    <w:rsid w:val="00465398"/>
    <w:pPr>
      <w:spacing w:before="0" w:after="0" w:line="240" w:lineRule="auto"/>
      <w:ind w:left="1540" w:hanging="220"/>
    </w:pPr>
  </w:style>
  <w:style w:type="paragraph" w:styleId="Index8">
    <w:name w:val="index 8"/>
    <w:basedOn w:val="Normal"/>
    <w:next w:val="Normal"/>
    <w:autoRedefine/>
    <w:semiHidden/>
    <w:unhideWhenUsed/>
    <w:rsid w:val="00465398"/>
    <w:pPr>
      <w:spacing w:before="0" w:after="0" w:line="240" w:lineRule="auto"/>
      <w:ind w:left="1760" w:hanging="220"/>
    </w:pPr>
  </w:style>
  <w:style w:type="paragraph" w:styleId="Index9">
    <w:name w:val="index 9"/>
    <w:basedOn w:val="Normal"/>
    <w:next w:val="Normal"/>
    <w:autoRedefine/>
    <w:semiHidden/>
    <w:unhideWhenUsed/>
    <w:rsid w:val="00465398"/>
    <w:pPr>
      <w:spacing w:before="0" w:after="0" w:line="240" w:lineRule="auto"/>
      <w:ind w:left="1980" w:hanging="220"/>
    </w:pPr>
  </w:style>
  <w:style w:type="paragraph" w:styleId="IndexHeading">
    <w:name w:val="index heading"/>
    <w:basedOn w:val="Normal"/>
    <w:next w:val="Index1"/>
    <w:autoRedefine/>
    <w:semiHidden/>
    <w:unhideWhenUsed/>
    <w:rsid w:val="00465398"/>
    <w:rPr>
      <w:rFonts w:asciiTheme="majorHAnsi" w:eastAsiaTheme="majorEastAsia" w:hAnsiTheme="majorHAnsi" w:cstheme="majorBidi"/>
      <w:b/>
      <w:bCs/>
    </w:rPr>
  </w:style>
  <w:style w:type="character" w:styleId="IntenseEmphasis">
    <w:name w:val="Intense Emphasis"/>
    <w:basedOn w:val="DefaultParagraphFont"/>
    <w:uiPriority w:val="21"/>
    <w:rsid w:val="00465398"/>
    <w:rPr>
      <w:b/>
      <w:bCs/>
      <w:i/>
      <w:iCs/>
      <w:color w:val="004200" w:themeColor="accent1"/>
    </w:rPr>
  </w:style>
  <w:style w:type="paragraph" w:styleId="IntenseQuote">
    <w:name w:val="Intense Quote"/>
    <w:basedOn w:val="Normal"/>
    <w:next w:val="Normal"/>
    <w:link w:val="IntenseQuoteChar"/>
    <w:autoRedefine/>
    <w:uiPriority w:val="30"/>
    <w:rsid w:val="00465398"/>
    <w:pPr>
      <w:pBdr>
        <w:bottom w:val="single" w:sz="4" w:space="4" w:color="004200" w:themeColor="accent1"/>
      </w:pBdr>
      <w:spacing w:before="200" w:after="280"/>
      <w:ind w:left="936" w:right="936"/>
    </w:pPr>
    <w:rPr>
      <w:b/>
      <w:bCs/>
      <w:i/>
      <w:iCs/>
      <w:color w:val="004200" w:themeColor="accent1"/>
    </w:rPr>
  </w:style>
  <w:style w:type="character" w:customStyle="1" w:styleId="IntenseQuoteChar">
    <w:name w:val="Intense Quote Char"/>
    <w:basedOn w:val="DefaultParagraphFont"/>
    <w:link w:val="IntenseQuote"/>
    <w:uiPriority w:val="30"/>
    <w:rsid w:val="00465398"/>
    <w:rPr>
      <w:rFonts w:ascii="Arial" w:hAnsi="Arial"/>
      <w:b/>
      <w:bCs/>
      <w:i/>
      <w:iCs/>
      <w:color w:val="004200" w:themeColor="accent1"/>
      <w:sz w:val="22"/>
      <w:szCs w:val="24"/>
    </w:rPr>
  </w:style>
  <w:style w:type="character" w:styleId="IntenseReference">
    <w:name w:val="Intense Reference"/>
    <w:basedOn w:val="DefaultParagraphFont"/>
    <w:uiPriority w:val="32"/>
    <w:rsid w:val="00465398"/>
    <w:rPr>
      <w:b/>
      <w:bCs/>
      <w:smallCaps/>
      <w:color w:val="008542" w:themeColor="accent2"/>
      <w:spacing w:val="5"/>
      <w:u w:val="single"/>
    </w:rPr>
  </w:style>
  <w:style w:type="character" w:styleId="LineNumber">
    <w:name w:val="line number"/>
    <w:basedOn w:val="DefaultParagraphFont"/>
    <w:unhideWhenUsed/>
    <w:rsid w:val="00465398"/>
  </w:style>
  <w:style w:type="paragraph" w:styleId="List">
    <w:name w:val="List"/>
    <w:basedOn w:val="Normal"/>
    <w:autoRedefine/>
    <w:semiHidden/>
    <w:unhideWhenUsed/>
    <w:rsid w:val="00465398"/>
    <w:pPr>
      <w:ind w:left="283" w:hanging="283"/>
      <w:contextualSpacing/>
    </w:pPr>
  </w:style>
  <w:style w:type="paragraph" w:styleId="List2">
    <w:name w:val="List 2"/>
    <w:basedOn w:val="Normal"/>
    <w:autoRedefine/>
    <w:semiHidden/>
    <w:unhideWhenUsed/>
    <w:rsid w:val="00465398"/>
    <w:pPr>
      <w:ind w:left="566" w:hanging="283"/>
      <w:contextualSpacing/>
    </w:pPr>
  </w:style>
  <w:style w:type="paragraph" w:styleId="List3">
    <w:name w:val="List 3"/>
    <w:basedOn w:val="Normal"/>
    <w:autoRedefine/>
    <w:semiHidden/>
    <w:unhideWhenUsed/>
    <w:rsid w:val="00465398"/>
    <w:pPr>
      <w:ind w:left="849" w:hanging="283"/>
      <w:contextualSpacing/>
    </w:pPr>
  </w:style>
  <w:style w:type="paragraph" w:styleId="List4">
    <w:name w:val="List 4"/>
    <w:basedOn w:val="Normal"/>
    <w:autoRedefine/>
    <w:semiHidden/>
    <w:rsid w:val="00465398"/>
    <w:pPr>
      <w:ind w:left="1132" w:hanging="283"/>
      <w:contextualSpacing/>
    </w:pPr>
  </w:style>
  <w:style w:type="paragraph" w:styleId="List5">
    <w:name w:val="List 5"/>
    <w:basedOn w:val="Normal"/>
    <w:autoRedefine/>
    <w:semiHidden/>
    <w:rsid w:val="00465398"/>
    <w:pPr>
      <w:ind w:left="1415" w:hanging="283"/>
      <w:contextualSpacing/>
    </w:pPr>
  </w:style>
  <w:style w:type="paragraph" w:styleId="ListBullet2">
    <w:name w:val="List Bullet 2"/>
    <w:basedOn w:val="Normal"/>
    <w:autoRedefine/>
    <w:uiPriority w:val="3"/>
    <w:semiHidden/>
    <w:unhideWhenUsed/>
    <w:rsid w:val="00465398"/>
    <w:pPr>
      <w:numPr>
        <w:numId w:val="2"/>
      </w:numPr>
      <w:contextualSpacing/>
    </w:pPr>
  </w:style>
  <w:style w:type="paragraph" w:styleId="ListBullet3">
    <w:name w:val="List Bullet 3"/>
    <w:basedOn w:val="Normal"/>
    <w:autoRedefine/>
    <w:uiPriority w:val="3"/>
    <w:semiHidden/>
    <w:unhideWhenUsed/>
    <w:rsid w:val="00465398"/>
    <w:pPr>
      <w:numPr>
        <w:numId w:val="3"/>
      </w:numPr>
      <w:contextualSpacing/>
    </w:pPr>
  </w:style>
  <w:style w:type="paragraph" w:styleId="ListBullet4">
    <w:name w:val="List Bullet 4"/>
    <w:basedOn w:val="Normal"/>
    <w:autoRedefine/>
    <w:uiPriority w:val="3"/>
    <w:semiHidden/>
    <w:unhideWhenUsed/>
    <w:rsid w:val="00465398"/>
    <w:pPr>
      <w:numPr>
        <w:numId w:val="4"/>
      </w:numPr>
      <w:contextualSpacing/>
    </w:pPr>
  </w:style>
  <w:style w:type="paragraph" w:styleId="ListBullet5">
    <w:name w:val="List Bullet 5"/>
    <w:basedOn w:val="Normal"/>
    <w:autoRedefine/>
    <w:uiPriority w:val="3"/>
    <w:semiHidden/>
    <w:unhideWhenUsed/>
    <w:rsid w:val="00465398"/>
    <w:pPr>
      <w:numPr>
        <w:numId w:val="5"/>
      </w:numPr>
      <w:contextualSpacing/>
    </w:pPr>
  </w:style>
  <w:style w:type="paragraph" w:styleId="ListContinue">
    <w:name w:val="List Continue"/>
    <w:basedOn w:val="Normal"/>
    <w:autoRedefine/>
    <w:semiHidden/>
    <w:unhideWhenUsed/>
    <w:rsid w:val="00465398"/>
    <w:pPr>
      <w:ind w:left="283"/>
      <w:contextualSpacing/>
    </w:pPr>
  </w:style>
  <w:style w:type="paragraph" w:styleId="ListContinue2">
    <w:name w:val="List Continue 2"/>
    <w:basedOn w:val="Normal"/>
    <w:autoRedefine/>
    <w:semiHidden/>
    <w:unhideWhenUsed/>
    <w:rsid w:val="00465398"/>
    <w:pPr>
      <w:ind w:left="566"/>
      <w:contextualSpacing/>
    </w:pPr>
  </w:style>
  <w:style w:type="paragraph" w:styleId="ListContinue3">
    <w:name w:val="List Continue 3"/>
    <w:basedOn w:val="Normal"/>
    <w:autoRedefine/>
    <w:semiHidden/>
    <w:unhideWhenUsed/>
    <w:rsid w:val="00465398"/>
    <w:pPr>
      <w:ind w:left="849"/>
      <w:contextualSpacing/>
    </w:pPr>
  </w:style>
  <w:style w:type="paragraph" w:styleId="ListContinue4">
    <w:name w:val="List Continue 4"/>
    <w:basedOn w:val="Normal"/>
    <w:autoRedefine/>
    <w:semiHidden/>
    <w:unhideWhenUsed/>
    <w:rsid w:val="00465398"/>
    <w:pPr>
      <w:ind w:left="1132"/>
      <w:contextualSpacing/>
    </w:pPr>
  </w:style>
  <w:style w:type="paragraph" w:styleId="ListContinue5">
    <w:name w:val="List Continue 5"/>
    <w:basedOn w:val="Normal"/>
    <w:autoRedefine/>
    <w:semiHidden/>
    <w:unhideWhenUsed/>
    <w:rsid w:val="00465398"/>
    <w:pPr>
      <w:ind w:left="1415"/>
      <w:contextualSpacing/>
    </w:pPr>
  </w:style>
  <w:style w:type="paragraph" w:styleId="ListNumber">
    <w:name w:val="List Number"/>
    <w:basedOn w:val="Normal"/>
    <w:autoRedefine/>
    <w:uiPriority w:val="3"/>
    <w:rsid w:val="00465398"/>
    <w:pPr>
      <w:numPr>
        <w:numId w:val="6"/>
      </w:numPr>
      <w:contextualSpacing/>
    </w:pPr>
  </w:style>
  <w:style w:type="paragraph" w:styleId="ListNumber2">
    <w:name w:val="List Number 2"/>
    <w:basedOn w:val="Normal"/>
    <w:autoRedefine/>
    <w:uiPriority w:val="3"/>
    <w:semiHidden/>
    <w:unhideWhenUsed/>
    <w:rsid w:val="00465398"/>
    <w:pPr>
      <w:numPr>
        <w:numId w:val="7"/>
      </w:numPr>
      <w:contextualSpacing/>
    </w:pPr>
  </w:style>
  <w:style w:type="paragraph" w:styleId="ListNumber3">
    <w:name w:val="List Number 3"/>
    <w:basedOn w:val="Normal"/>
    <w:autoRedefine/>
    <w:uiPriority w:val="3"/>
    <w:semiHidden/>
    <w:unhideWhenUsed/>
    <w:rsid w:val="00465398"/>
    <w:pPr>
      <w:numPr>
        <w:numId w:val="8"/>
      </w:numPr>
      <w:contextualSpacing/>
    </w:pPr>
  </w:style>
  <w:style w:type="paragraph" w:styleId="ListNumber4">
    <w:name w:val="List Number 4"/>
    <w:basedOn w:val="Normal"/>
    <w:autoRedefine/>
    <w:uiPriority w:val="3"/>
    <w:semiHidden/>
    <w:unhideWhenUsed/>
    <w:rsid w:val="00465398"/>
    <w:pPr>
      <w:numPr>
        <w:numId w:val="9"/>
      </w:numPr>
      <w:contextualSpacing/>
    </w:pPr>
  </w:style>
  <w:style w:type="paragraph" w:styleId="ListNumber5">
    <w:name w:val="List Number 5"/>
    <w:basedOn w:val="Normal"/>
    <w:autoRedefine/>
    <w:uiPriority w:val="3"/>
    <w:semiHidden/>
    <w:unhideWhenUsed/>
    <w:rsid w:val="00465398"/>
    <w:pPr>
      <w:numPr>
        <w:numId w:val="10"/>
      </w:numPr>
      <w:contextualSpacing/>
    </w:pPr>
  </w:style>
  <w:style w:type="paragraph" w:styleId="MacroText">
    <w:name w:val="macro"/>
    <w:link w:val="MacroTextChar"/>
    <w:autoRedefine/>
    <w:semiHidden/>
    <w:unhideWhenUsed/>
    <w:rsid w:val="00465398"/>
    <w:pPr>
      <w:tabs>
        <w:tab w:val="left" w:pos="480"/>
        <w:tab w:val="left" w:pos="960"/>
        <w:tab w:val="left" w:pos="1440"/>
        <w:tab w:val="left" w:pos="1920"/>
        <w:tab w:val="left" w:pos="2400"/>
        <w:tab w:val="left" w:pos="2880"/>
        <w:tab w:val="left" w:pos="3360"/>
        <w:tab w:val="left" w:pos="3840"/>
        <w:tab w:val="left" w:pos="4320"/>
      </w:tabs>
      <w:spacing w:before="120" w:line="260" w:lineRule="atLeast"/>
    </w:pPr>
    <w:rPr>
      <w:rFonts w:ascii="Consolas" w:hAnsi="Consolas" w:cs="Consolas"/>
    </w:rPr>
  </w:style>
  <w:style w:type="character" w:customStyle="1" w:styleId="MacroTextChar">
    <w:name w:val="Macro Text Char"/>
    <w:basedOn w:val="DefaultParagraphFont"/>
    <w:link w:val="MacroText"/>
    <w:semiHidden/>
    <w:rsid w:val="00465398"/>
    <w:rPr>
      <w:rFonts w:ascii="Consolas" w:hAnsi="Consolas" w:cs="Consolas"/>
    </w:rPr>
  </w:style>
  <w:style w:type="paragraph" w:styleId="MessageHeader">
    <w:name w:val="Message Header"/>
    <w:basedOn w:val="Normal"/>
    <w:link w:val="MessageHeaderChar"/>
    <w:autoRedefine/>
    <w:semiHidden/>
    <w:unhideWhenUsed/>
    <w:rsid w:val="00465398"/>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semiHidden/>
    <w:rsid w:val="00465398"/>
    <w:rPr>
      <w:rFonts w:asciiTheme="majorHAnsi" w:eastAsiaTheme="majorEastAsia" w:hAnsiTheme="majorHAnsi" w:cstheme="majorBidi"/>
      <w:sz w:val="24"/>
      <w:szCs w:val="24"/>
      <w:shd w:val="pct20" w:color="auto" w:fill="auto"/>
    </w:rPr>
  </w:style>
  <w:style w:type="paragraph" w:styleId="NormalWeb">
    <w:name w:val="Normal (Web)"/>
    <w:basedOn w:val="Normal"/>
    <w:autoRedefine/>
    <w:semiHidden/>
    <w:unhideWhenUsed/>
    <w:rsid w:val="00465398"/>
    <w:rPr>
      <w:rFonts w:ascii="Times New Roman" w:hAnsi="Times New Roman"/>
      <w:sz w:val="24"/>
    </w:rPr>
  </w:style>
  <w:style w:type="paragraph" w:styleId="NoteHeading">
    <w:name w:val="Note Heading"/>
    <w:basedOn w:val="Normal"/>
    <w:next w:val="Normal"/>
    <w:link w:val="NoteHeadingChar"/>
    <w:autoRedefine/>
    <w:semiHidden/>
    <w:unhideWhenUsed/>
    <w:rsid w:val="00465398"/>
    <w:pPr>
      <w:spacing w:before="0" w:after="0" w:line="240" w:lineRule="auto"/>
    </w:pPr>
  </w:style>
  <w:style w:type="character" w:customStyle="1" w:styleId="NoteHeadingChar">
    <w:name w:val="Note Heading Char"/>
    <w:basedOn w:val="DefaultParagraphFont"/>
    <w:link w:val="NoteHeading"/>
    <w:semiHidden/>
    <w:rsid w:val="00465398"/>
    <w:rPr>
      <w:rFonts w:ascii="Arial" w:hAnsi="Arial"/>
      <w:sz w:val="22"/>
      <w:szCs w:val="24"/>
    </w:rPr>
  </w:style>
  <w:style w:type="character" w:styleId="PlaceholderText">
    <w:name w:val="Placeholder Text"/>
    <w:basedOn w:val="DefaultParagraphFont"/>
    <w:uiPriority w:val="99"/>
    <w:semiHidden/>
    <w:rsid w:val="00465398"/>
    <w:rPr>
      <w:color w:val="808080"/>
    </w:rPr>
  </w:style>
  <w:style w:type="paragraph" w:styleId="PlainText">
    <w:name w:val="Plain Text"/>
    <w:basedOn w:val="Normal"/>
    <w:link w:val="PlainTextChar"/>
    <w:autoRedefine/>
    <w:semiHidden/>
    <w:unhideWhenUsed/>
    <w:rsid w:val="00465398"/>
    <w:pPr>
      <w:spacing w:before="0" w:after="0" w:line="240" w:lineRule="auto"/>
    </w:pPr>
    <w:rPr>
      <w:rFonts w:ascii="Consolas" w:hAnsi="Consolas" w:cs="Consolas"/>
      <w:sz w:val="21"/>
      <w:szCs w:val="21"/>
    </w:rPr>
  </w:style>
  <w:style w:type="character" w:customStyle="1" w:styleId="PlainTextChar">
    <w:name w:val="Plain Text Char"/>
    <w:basedOn w:val="DefaultParagraphFont"/>
    <w:link w:val="PlainText"/>
    <w:semiHidden/>
    <w:rsid w:val="00465398"/>
    <w:rPr>
      <w:rFonts w:ascii="Consolas" w:hAnsi="Consolas" w:cs="Consolas"/>
      <w:sz w:val="21"/>
      <w:szCs w:val="21"/>
    </w:rPr>
  </w:style>
  <w:style w:type="paragraph" w:styleId="Salutation">
    <w:name w:val="Salutation"/>
    <w:basedOn w:val="Normal"/>
    <w:next w:val="Normal"/>
    <w:link w:val="SalutationChar"/>
    <w:autoRedefine/>
    <w:semiHidden/>
    <w:rsid w:val="00465398"/>
  </w:style>
  <w:style w:type="character" w:customStyle="1" w:styleId="SalutationChar">
    <w:name w:val="Salutation Char"/>
    <w:basedOn w:val="DefaultParagraphFont"/>
    <w:link w:val="Salutation"/>
    <w:semiHidden/>
    <w:rsid w:val="00465398"/>
    <w:rPr>
      <w:rFonts w:ascii="Arial" w:hAnsi="Arial"/>
      <w:sz w:val="22"/>
      <w:szCs w:val="24"/>
    </w:rPr>
  </w:style>
  <w:style w:type="paragraph" w:styleId="Signature">
    <w:name w:val="Signature"/>
    <w:basedOn w:val="Normal"/>
    <w:link w:val="SignatureChar"/>
    <w:autoRedefine/>
    <w:semiHidden/>
    <w:unhideWhenUsed/>
    <w:rsid w:val="00465398"/>
    <w:pPr>
      <w:spacing w:before="0" w:after="0" w:line="240" w:lineRule="auto"/>
      <w:ind w:left="4252"/>
    </w:pPr>
  </w:style>
  <w:style w:type="character" w:customStyle="1" w:styleId="SignatureChar">
    <w:name w:val="Signature Char"/>
    <w:basedOn w:val="DefaultParagraphFont"/>
    <w:link w:val="Signature"/>
    <w:semiHidden/>
    <w:rsid w:val="00465398"/>
    <w:rPr>
      <w:rFonts w:ascii="Arial" w:hAnsi="Arial"/>
      <w:sz w:val="22"/>
      <w:szCs w:val="24"/>
    </w:rPr>
  </w:style>
  <w:style w:type="character" w:styleId="SubtleReference">
    <w:name w:val="Subtle Reference"/>
    <w:basedOn w:val="DefaultParagraphFont"/>
    <w:uiPriority w:val="31"/>
    <w:rsid w:val="00465398"/>
    <w:rPr>
      <w:smallCaps/>
      <w:color w:val="008542" w:themeColor="accent2"/>
      <w:u w:val="single"/>
    </w:rPr>
  </w:style>
  <w:style w:type="paragraph" w:styleId="TableofAuthorities">
    <w:name w:val="table of authorities"/>
    <w:basedOn w:val="Normal"/>
    <w:next w:val="Normal"/>
    <w:autoRedefine/>
    <w:semiHidden/>
    <w:unhideWhenUsed/>
    <w:rsid w:val="00465398"/>
    <w:pPr>
      <w:spacing w:after="0"/>
      <w:ind w:left="220" w:hanging="220"/>
    </w:pPr>
  </w:style>
  <w:style w:type="paragraph" w:styleId="TableofFigures">
    <w:name w:val="table of figures"/>
    <w:basedOn w:val="Normal"/>
    <w:next w:val="Normal"/>
    <w:autoRedefine/>
    <w:semiHidden/>
    <w:unhideWhenUsed/>
    <w:rsid w:val="00465398"/>
    <w:pPr>
      <w:spacing w:after="0"/>
    </w:pPr>
  </w:style>
  <w:style w:type="paragraph" w:styleId="TOAHeading">
    <w:name w:val="toa heading"/>
    <w:basedOn w:val="Normal"/>
    <w:next w:val="Normal"/>
    <w:autoRedefine/>
    <w:semiHidden/>
    <w:unhideWhenUsed/>
    <w:rsid w:val="00465398"/>
    <w:rPr>
      <w:rFonts w:asciiTheme="majorHAnsi" w:eastAsiaTheme="majorEastAsia" w:hAnsiTheme="majorHAnsi" w:cstheme="majorBidi"/>
      <w:b/>
      <w:bCs/>
      <w:sz w:val="24"/>
    </w:rPr>
  </w:style>
  <w:style w:type="paragraph" w:styleId="TOC3">
    <w:name w:val="toc 3"/>
    <w:basedOn w:val="Normal"/>
    <w:next w:val="Normal"/>
    <w:autoRedefine/>
    <w:uiPriority w:val="39"/>
    <w:unhideWhenUsed/>
    <w:rsid w:val="00465398"/>
    <w:pPr>
      <w:spacing w:after="100"/>
      <w:ind w:left="440"/>
    </w:pPr>
  </w:style>
  <w:style w:type="paragraph" w:styleId="TOC4">
    <w:name w:val="toc 4"/>
    <w:basedOn w:val="Normal"/>
    <w:next w:val="Normal"/>
    <w:autoRedefine/>
    <w:semiHidden/>
    <w:unhideWhenUsed/>
    <w:rsid w:val="00465398"/>
    <w:pPr>
      <w:spacing w:after="100"/>
      <w:ind w:left="660"/>
    </w:pPr>
  </w:style>
  <w:style w:type="paragraph" w:styleId="TOC5">
    <w:name w:val="toc 5"/>
    <w:basedOn w:val="Normal"/>
    <w:next w:val="Normal"/>
    <w:autoRedefine/>
    <w:unhideWhenUsed/>
    <w:rsid w:val="00465398"/>
    <w:pPr>
      <w:spacing w:after="100"/>
      <w:ind w:left="880"/>
    </w:pPr>
  </w:style>
  <w:style w:type="paragraph" w:styleId="TOC6">
    <w:name w:val="toc 6"/>
    <w:basedOn w:val="Normal"/>
    <w:next w:val="Normal"/>
    <w:autoRedefine/>
    <w:semiHidden/>
    <w:unhideWhenUsed/>
    <w:rsid w:val="00465398"/>
    <w:pPr>
      <w:spacing w:after="100"/>
      <w:ind w:left="1100"/>
    </w:pPr>
  </w:style>
  <w:style w:type="paragraph" w:styleId="TOC7">
    <w:name w:val="toc 7"/>
    <w:basedOn w:val="Normal"/>
    <w:next w:val="Normal"/>
    <w:autoRedefine/>
    <w:semiHidden/>
    <w:unhideWhenUsed/>
    <w:rsid w:val="00465398"/>
    <w:pPr>
      <w:spacing w:after="100"/>
      <w:ind w:left="1320"/>
    </w:pPr>
  </w:style>
  <w:style w:type="paragraph" w:styleId="TOC8">
    <w:name w:val="toc 8"/>
    <w:basedOn w:val="Normal"/>
    <w:next w:val="Normal"/>
    <w:autoRedefine/>
    <w:semiHidden/>
    <w:unhideWhenUsed/>
    <w:rsid w:val="00465398"/>
    <w:pPr>
      <w:spacing w:after="100"/>
      <w:ind w:left="1540"/>
    </w:pPr>
  </w:style>
  <w:style w:type="paragraph" w:styleId="TOC9">
    <w:name w:val="toc 9"/>
    <w:basedOn w:val="Normal"/>
    <w:next w:val="Normal"/>
    <w:autoRedefine/>
    <w:unhideWhenUsed/>
    <w:rsid w:val="00465398"/>
    <w:pPr>
      <w:spacing w:after="100"/>
      <w:ind w:left="1760"/>
    </w:pPr>
  </w:style>
  <w:style w:type="character" w:styleId="Hyperlink">
    <w:name w:val="Hyperlink"/>
    <w:basedOn w:val="DefaultParagraphFont"/>
    <w:uiPriority w:val="99"/>
    <w:unhideWhenUsed/>
    <w:rsid w:val="00562759"/>
    <w:rPr>
      <w:color w:val="000000" w:themeColor="hyperlink"/>
      <w:u w:val="single"/>
    </w:rPr>
  </w:style>
  <w:style w:type="paragraph" w:customStyle="1" w:styleId="NormalArial">
    <w:name w:val="Normal + Arial"/>
    <w:aliases w:val="11 pt"/>
    <w:basedOn w:val="Normal"/>
    <w:rsid w:val="00393841"/>
    <w:pPr>
      <w:spacing w:before="0" w:after="0" w:line="240" w:lineRule="auto"/>
      <w:ind w:left="550"/>
    </w:pPr>
    <w:rPr>
      <w:rFonts w:cs="Arial"/>
      <w:szCs w:val="22"/>
      <w:lang w:eastAsia="zh-CN"/>
    </w:rPr>
  </w:style>
  <w:style w:type="character" w:customStyle="1" w:styleId="Heading1Char">
    <w:name w:val="Heading 1 Char"/>
    <w:basedOn w:val="DefaultParagraphFont"/>
    <w:link w:val="Heading1"/>
    <w:uiPriority w:val="2"/>
    <w:rsid w:val="00031A30"/>
    <w:rPr>
      <w:rFonts w:asciiTheme="majorHAnsi" w:hAnsiTheme="majorHAnsi"/>
      <w:b/>
      <w:sz w:val="64"/>
      <w:szCs w:val="44"/>
    </w:rPr>
  </w:style>
  <w:style w:type="character" w:customStyle="1" w:styleId="ListParagraphChar">
    <w:name w:val="List Paragraph Char"/>
    <w:link w:val="ListParagraph"/>
    <w:uiPriority w:val="34"/>
    <w:locked/>
    <w:rsid w:val="004F604C"/>
    <w:rPr>
      <w:rFonts w:ascii="Arial" w:hAnsi="Arial"/>
      <w:sz w:val="22"/>
      <w:szCs w:val="24"/>
    </w:rPr>
  </w:style>
  <w:style w:type="paragraph" w:styleId="Revision">
    <w:name w:val="Revision"/>
    <w:hidden/>
    <w:uiPriority w:val="99"/>
    <w:semiHidden/>
    <w:rsid w:val="000777AD"/>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1321943">
      <w:bodyDiv w:val="1"/>
      <w:marLeft w:val="0"/>
      <w:marRight w:val="0"/>
      <w:marTop w:val="0"/>
      <w:marBottom w:val="0"/>
      <w:divBdr>
        <w:top w:val="none" w:sz="0" w:space="0" w:color="auto"/>
        <w:left w:val="none" w:sz="0" w:space="0" w:color="auto"/>
        <w:bottom w:val="none" w:sz="0" w:space="0" w:color="auto"/>
        <w:right w:val="none" w:sz="0" w:space="0" w:color="auto"/>
      </w:divBdr>
    </w:div>
    <w:div w:id="1276862347">
      <w:bodyDiv w:val="1"/>
      <w:marLeft w:val="0"/>
      <w:marRight w:val="0"/>
      <w:marTop w:val="0"/>
      <w:marBottom w:val="0"/>
      <w:divBdr>
        <w:top w:val="none" w:sz="0" w:space="0" w:color="auto"/>
        <w:left w:val="none" w:sz="0" w:space="0" w:color="auto"/>
        <w:bottom w:val="none" w:sz="0" w:space="0" w:color="auto"/>
        <w:right w:val="none" w:sz="0" w:space="0" w:color="auto"/>
      </w:divBdr>
    </w:div>
    <w:div w:id="1455177061">
      <w:bodyDiv w:val="1"/>
      <w:marLeft w:val="0"/>
      <w:marRight w:val="0"/>
      <w:marTop w:val="0"/>
      <w:marBottom w:val="0"/>
      <w:divBdr>
        <w:top w:val="none" w:sz="0" w:space="0" w:color="auto"/>
        <w:left w:val="none" w:sz="0" w:space="0" w:color="auto"/>
        <w:bottom w:val="none" w:sz="0" w:space="0" w:color="auto"/>
        <w:right w:val="none" w:sz="0" w:space="0" w:color="auto"/>
      </w:divBdr>
    </w:div>
    <w:div w:id="2057385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reativecommons.org/licenses/by/3.0/au/deed.e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creativecommons.org/licenses/by/3.0/au/legalcode" TargetMode="External"/><Relationship Id="rId4" Type="http://schemas.openxmlformats.org/officeDocument/2006/relationships/settings" Target="settings.xml"/><Relationship Id="rId9" Type="http://schemas.openxmlformats.org/officeDocument/2006/relationships/hyperlink" Target="http://creativecommons.org/licenses/by/3.0/au/deed.en"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IHPA">
      <a:dk1>
        <a:sysClr val="windowText" lastClr="000000"/>
      </a:dk1>
      <a:lt1>
        <a:sysClr val="window" lastClr="FFFFFF"/>
      </a:lt1>
      <a:dk2>
        <a:srgbClr val="333132"/>
      </a:dk2>
      <a:lt2>
        <a:srgbClr val="FFFFFF"/>
      </a:lt2>
      <a:accent1>
        <a:srgbClr val="004200"/>
      </a:accent1>
      <a:accent2>
        <a:srgbClr val="008542"/>
      </a:accent2>
      <a:accent3>
        <a:srgbClr val="7EC352"/>
      </a:accent3>
      <a:accent4>
        <a:srgbClr val="636466"/>
      </a:accent4>
      <a:accent5>
        <a:srgbClr val="939598"/>
      </a:accent5>
      <a:accent6>
        <a:srgbClr val="C7C8CA"/>
      </a:accent6>
      <a:hlink>
        <a:srgbClr val="000000"/>
      </a:hlink>
      <a:folHlink>
        <a:srgbClr val="000000"/>
      </a:folHlink>
    </a:clrScheme>
    <a:fontScheme name="IHP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0EA509-53CF-4FAF-8792-B440A9D35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2014</Words>
  <Characters>10920</Characters>
  <Application>Microsoft Office Word</Application>
  <DocSecurity>0</DocSecurity>
  <Lines>295</Lines>
  <Paragraphs>170</Paragraphs>
  <ScaleCrop>false</ScaleCrop>
  <HeadingPairs>
    <vt:vector size="2" baseType="variant">
      <vt:variant>
        <vt:lpstr>Title</vt:lpstr>
      </vt:variant>
      <vt:variant>
        <vt:i4>1</vt:i4>
      </vt:variant>
    </vt:vector>
  </HeadingPairs>
  <TitlesOfParts>
    <vt:vector size="1" baseType="lpstr">
      <vt:lpstr/>
    </vt:vector>
  </TitlesOfParts>
  <Company>Independent Hospital Pricing Authority</Company>
  <LinksUpToDate>false</LinksUpToDate>
  <CharactersWithSpaces>12764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BLAKE, Jenette</dc:creator>
  <cp:lastModifiedBy>BOLITHO, Sarah</cp:lastModifiedBy>
  <cp:revision>3</cp:revision>
  <cp:lastPrinted>2019-12-16T01:11:00Z</cp:lastPrinted>
  <dcterms:created xsi:type="dcterms:W3CDTF">2022-05-19T05:26:00Z</dcterms:created>
  <dcterms:modified xsi:type="dcterms:W3CDTF">2022-05-25T00:39:00Z</dcterms:modified>
</cp:coreProperties>
</file>