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CC1C6C" w14:textId="77777777" w:rsidR="00E2027F" w:rsidRDefault="00E24F6A" w:rsidP="00BF2A71">
      <w:pPr>
        <w:pStyle w:val="OrganisationName"/>
        <w:rPr>
          <w:rFonts w:ascii="Arial" w:eastAsia="Times New Roman" w:hAnsi="Arial" w:cs="Arial"/>
          <w:b w:val="0"/>
          <w:noProof w:val="0"/>
          <w:snapToGrid w:val="0"/>
          <w:sz w:val="28"/>
          <w:szCs w:val="28"/>
          <w:lang w:eastAsia="en-US"/>
        </w:rPr>
      </w:pPr>
      <w:r>
        <w:drawing>
          <wp:anchor distT="0" distB="0" distL="114300" distR="114300" simplePos="0" relativeHeight="251662336" behindDoc="1" locked="0" layoutInCell="1" allowOverlap="1" wp14:anchorId="3BC3453C" wp14:editId="444DB7D3">
            <wp:simplePos x="0" y="0"/>
            <wp:positionH relativeFrom="column">
              <wp:posOffset>-407699</wp:posOffset>
            </wp:positionH>
            <wp:positionV relativeFrom="paragraph">
              <wp:posOffset>-678963</wp:posOffset>
            </wp:positionV>
            <wp:extent cx="7595235" cy="10744200"/>
            <wp:effectExtent l="0" t="0" r="5715" b="0"/>
            <wp:wrapNone/>
            <wp:docPr id="1" name="Picture 1" descr="IHPA logo" title="Independent Hospital Pricing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Curv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5235" cy="10744200"/>
                    </a:xfrm>
                    <a:prstGeom prst="rect">
                      <a:avLst/>
                    </a:prstGeom>
                  </pic:spPr>
                </pic:pic>
              </a:graphicData>
            </a:graphic>
            <wp14:sizeRelH relativeFrom="page">
              <wp14:pctWidth>0</wp14:pctWidth>
            </wp14:sizeRelH>
            <wp14:sizeRelV relativeFrom="page">
              <wp14:pctHeight>0</wp14:pctHeight>
            </wp14:sizeRelV>
          </wp:anchor>
        </w:drawing>
      </w:r>
    </w:p>
    <w:sdt>
      <w:sdtPr>
        <w:rPr>
          <w:rFonts w:ascii="Arial" w:eastAsia="Times New Roman" w:hAnsi="Arial" w:cs="Arial"/>
          <w:b w:val="0"/>
          <w:noProof w:val="0"/>
          <w:snapToGrid w:val="0"/>
          <w:sz w:val="28"/>
          <w:szCs w:val="28"/>
          <w:lang w:eastAsia="en-US"/>
        </w:rPr>
        <w:id w:val="1049189734"/>
        <w:docPartObj>
          <w:docPartGallery w:val="Cover Pages"/>
          <w:docPartUnique/>
        </w:docPartObj>
      </w:sdtPr>
      <w:sdtEndPr>
        <w:rPr>
          <w:sz w:val="22"/>
          <w:szCs w:val="20"/>
        </w:rPr>
      </w:sdtEndPr>
      <w:sdtContent>
        <w:p w14:paraId="3E227677" w14:textId="20FA84FA" w:rsidR="00BF2A71" w:rsidRDefault="000A7272" w:rsidP="00E2027F">
          <w:pPr>
            <w:pStyle w:val="OrganisationName"/>
            <w:spacing w:after="2160" w:line="320" w:lineRule="atLeast"/>
          </w:pPr>
          <w:r>
            <w:drawing>
              <wp:anchor distT="0" distB="0" distL="114300" distR="114300" simplePos="0" relativeHeight="251661312" behindDoc="0" locked="0" layoutInCell="1" allowOverlap="1" wp14:anchorId="42CA552B" wp14:editId="17D0C2C0">
                <wp:simplePos x="0" y="0"/>
                <wp:positionH relativeFrom="column">
                  <wp:posOffset>5840095</wp:posOffset>
                </wp:positionH>
                <wp:positionV relativeFrom="paragraph">
                  <wp:posOffset>19050</wp:posOffset>
                </wp:positionV>
                <wp:extent cx="1057275" cy="1440180"/>
                <wp:effectExtent l="0" t="0" r="0" b="0"/>
                <wp:wrapNone/>
                <wp:docPr id="3" name="Picture 3" descr="I" title="Independent Hospital Pricing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pa_logo_cmyk.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7275" cy="1440180"/>
                        </a:xfrm>
                        <a:prstGeom prst="rect">
                          <a:avLst/>
                        </a:prstGeom>
                      </pic:spPr>
                    </pic:pic>
                  </a:graphicData>
                </a:graphic>
                <wp14:sizeRelH relativeFrom="margin">
                  <wp14:pctWidth>0</wp14:pctWidth>
                </wp14:sizeRelH>
                <wp14:sizeRelV relativeFrom="margin">
                  <wp14:pctHeight>0</wp14:pctHeight>
                </wp14:sizeRelV>
              </wp:anchor>
            </w:drawing>
          </w:r>
          <w:r w:rsidRPr="00320A93">
            <w:t>Indepe</w:t>
          </w:r>
          <w:r>
            <w:t>ndent Hospital Pricing Authority</w:t>
          </w:r>
        </w:p>
        <w:p w14:paraId="4CA578D9" w14:textId="4B2779E3" w:rsidR="000A7272" w:rsidRPr="00005B00" w:rsidRDefault="000A7272" w:rsidP="00E2027F">
          <w:pPr>
            <w:pStyle w:val="OrganisationName"/>
            <w:spacing w:after="2160" w:line="320" w:lineRule="atLeast"/>
            <w:rPr>
              <w:sz w:val="60"/>
              <w:szCs w:val="60"/>
            </w:rPr>
          </w:pPr>
          <w:r w:rsidRPr="00005B00">
            <w:rPr>
              <w:sz w:val="60"/>
              <w:szCs w:val="60"/>
            </w:rPr>
            <w:t>National Hospital Cost Data Collection</w:t>
          </w:r>
        </w:p>
        <w:p w14:paraId="43CAE268" w14:textId="77777777" w:rsidR="00E2027F" w:rsidRDefault="000A7272" w:rsidP="000752EF">
          <w:pPr>
            <w:pStyle w:val="PwCNormal"/>
            <w:numPr>
              <w:ilvl w:val="0"/>
              <w:numId w:val="0"/>
            </w:numPr>
            <w:spacing w:before="0" w:after="0"/>
            <w:rPr>
              <w:sz w:val="60"/>
              <w:szCs w:val="60"/>
            </w:rPr>
          </w:pPr>
          <w:r w:rsidRPr="00E2027F">
            <w:rPr>
              <w:sz w:val="60"/>
              <w:szCs w:val="60"/>
            </w:rPr>
            <w:t>Australian Public Hospitals Cost</w:t>
          </w:r>
          <w:r w:rsidR="00E2027F" w:rsidRPr="00E2027F">
            <w:rPr>
              <w:sz w:val="60"/>
              <w:szCs w:val="60"/>
            </w:rPr>
            <w:t xml:space="preserve"> </w:t>
          </w:r>
          <w:r w:rsidRPr="00E2027F">
            <w:rPr>
              <w:sz w:val="60"/>
              <w:szCs w:val="60"/>
            </w:rPr>
            <w:t>Report 2013-2014</w:t>
          </w:r>
          <w:r w:rsidR="00E2027F" w:rsidRPr="00E2027F">
            <w:rPr>
              <w:sz w:val="60"/>
              <w:szCs w:val="60"/>
            </w:rPr>
            <w:t xml:space="preserve"> </w:t>
          </w:r>
          <w:r w:rsidRPr="00E2027F">
            <w:rPr>
              <w:sz w:val="60"/>
              <w:szCs w:val="60"/>
            </w:rPr>
            <w:t>Round 18</w:t>
          </w:r>
        </w:p>
        <w:p w14:paraId="365D7E4E" w14:textId="595C936F" w:rsidR="000A7272" w:rsidRPr="0007116B" w:rsidRDefault="00EF1790" w:rsidP="000752EF">
          <w:pPr>
            <w:pStyle w:val="PwCNormal"/>
            <w:numPr>
              <w:ilvl w:val="0"/>
              <w:numId w:val="0"/>
            </w:numPr>
            <w:spacing w:before="0" w:after="0"/>
            <w:sectPr w:rsidR="000A7272" w:rsidRPr="0007116B" w:rsidSect="000752EF">
              <w:headerReference w:type="even" r:id="rId11"/>
              <w:headerReference w:type="default" r:id="rId12"/>
              <w:footerReference w:type="even" r:id="rId13"/>
              <w:footerReference w:type="default" r:id="rId14"/>
              <w:headerReference w:type="first" r:id="rId15"/>
              <w:footerReference w:type="first" r:id="rId16"/>
              <w:pgSz w:w="11906" w:h="16838"/>
              <w:pgMar w:top="720" w:right="4109" w:bottom="720" w:left="720" w:header="709" w:footer="709" w:gutter="0"/>
              <w:pgNumType w:start="0"/>
              <w:cols w:space="708"/>
              <w:titlePg/>
              <w:docGrid w:linePitch="360"/>
            </w:sectPr>
          </w:pPr>
        </w:p>
      </w:sdtContent>
    </w:sdt>
    <w:p w14:paraId="47A35513" w14:textId="60038714" w:rsidR="00C56DF1" w:rsidRDefault="00C56DF1" w:rsidP="00C56DF1">
      <w:pPr>
        <w:pStyle w:val="Heading4"/>
        <w:rPr>
          <w:sz w:val="32"/>
          <w:szCs w:val="32"/>
        </w:rPr>
      </w:pPr>
      <w:r w:rsidRPr="00C56DF1">
        <w:rPr>
          <w:sz w:val="32"/>
          <w:szCs w:val="32"/>
        </w:rPr>
        <w:lastRenderedPageBreak/>
        <w:t>Table of Contents</w:t>
      </w:r>
    </w:p>
    <w:p w14:paraId="5207C5B2" w14:textId="77777777" w:rsidR="006B0925" w:rsidRPr="006B0925" w:rsidRDefault="006B0925" w:rsidP="006B0925"/>
    <w:p w14:paraId="54314718" w14:textId="77777777" w:rsidR="003F09FE" w:rsidRDefault="003F09FE" w:rsidP="00F33AE7">
      <w:pPr>
        <w:rPr>
          <w:b/>
          <w:szCs w:val="20"/>
        </w:rPr>
      </w:pPr>
    </w:p>
    <w:sdt>
      <w:sdtPr>
        <w:rPr>
          <w:b w:val="0"/>
          <w:bCs w:val="0"/>
          <w:sz w:val="22"/>
          <w:szCs w:val="22"/>
        </w:rPr>
        <w:id w:val="1485662810"/>
        <w:docPartObj>
          <w:docPartGallery w:val="Table of Contents"/>
          <w:docPartUnique/>
        </w:docPartObj>
      </w:sdtPr>
      <w:sdtEndPr>
        <w:rPr>
          <w:rFonts w:asciiTheme="minorHAnsi" w:hAnsiTheme="minorHAnsi"/>
          <w:noProof/>
        </w:rPr>
      </w:sdtEndPr>
      <w:sdtContent>
        <w:p w14:paraId="4A834A16" w14:textId="77777777" w:rsidR="006B0925" w:rsidRDefault="006B0925">
          <w:pPr>
            <w:pStyle w:val="TOC1"/>
            <w:rPr>
              <w:rFonts w:asciiTheme="minorHAnsi" w:eastAsiaTheme="minorEastAsia" w:hAnsiTheme="minorHAnsi" w:cstheme="minorBidi"/>
              <w:b w:val="0"/>
              <w:bCs w:val="0"/>
              <w:noProof/>
              <w:sz w:val="22"/>
              <w:szCs w:val="22"/>
              <w:lang w:eastAsia="en-AU"/>
            </w:rPr>
          </w:pPr>
          <w:r>
            <w:fldChar w:fldCharType="begin"/>
          </w:r>
          <w:r>
            <w:instrText xml:space="preserve"> TOC \o "1-2" \h \z \u </w:instrText>
          </w:r>
          <w:r>
            <w:fldChar w:fldCharType="separate"/>
          </w:r>
          <w:hyperlink w:anchor="_Toc441755597" w:history="1">
            <w:r w:rsidRPr="00DA4D16">
              <w:rPr>
                <w:rStyle w:val="Hyperlink"/>
                <w:noProof/>
              </w:rPr>
              <w:t>Executive Summary</w:t>
            </w:r>
            <w:r>
              <w:rPr>
                <w:noProof/>
                <w:webHidden/>
              </w:rPr>
              <w:tab/>
            </w:r>
            <w:r>
              <w:rPr>
                <w:noProof/>
                <w:webHidden/>
              </w:rPr>
              <w:fldChar w:fldCharType="begin"/>
            </w:r>
            <w:r>
              <w:rPr>
                <w:noProof/>
                <w:webHidden/>
              </w:rPr>
              <w:instrText xml:space="preserve"> PAGEREF _Toc441755597 \h </w:instrText>
            </w:r>
            <w:r>
              <w:rPr>
                <w:noProof/>
                <w:webHidden/>
              </w:rPr>
            </w:r>
            <w:r>
              <w:rPr>
                <w:noProof/>
                <w:webHidden/>
              </w:rPr>
              <w:fldChar w:fldCharType="separate"/>
            </w:r>
            <w:r>
              <w:rPr>
                <w:noProof/>
                <w:webHidden/>
              </w:rPr>
              <w:t>6</w:t>
            </w:r>
            <w:r>
              <w:rPr>
                <w:noProof/>
                <w:webHidden/>
              </w:rPr>
              <w:fldChar w:fldCharType="end"/>
            </w:r>
          </w:hyperlink>
        </w:p>
        <w:p w14:paraId="29BE08E2" w14:textId="719A31AB" w:rsidR="006B0925" w:rsidRDefault="00EF1790">
          <w:pPr>
            <w:pStyle w:val="TOC2"/>
            <w:tabs>
              <w:tab w:val="right" w:leader="dot" w:pos="9016"/>
            </w:tabs>
            <w:rPr>
              <w:rFonts w:eastAsiaTheme="minorEastAsia" w:cstheme="minorBidi"/>
              <w:i w:val="0"/>
              <w:iCs w:val="0"/>
              <w:noProof/>
              <w:sz w:val="22"/>
              <w:szCs w:val="22"/>
              <w:lang w:eastAsia="en-AU"/>
            </w:rPr>
          </w:pPr>
          <w:hyperlink w:anchor="_Toc441755598" w:history="1">
            <w:r w:rsidR="006B0925" w:rsidRPr="00DA4D16">
              <w:rPr>
                <w:rStyle w:val="Hyperlink"/>
                <w:noProof/>
              </w:rPr>
              <w:t>Participation</w:t>
            </w:r>
            <w:r w:rsidR="006B0925">
              <w:rPr>
                <w:noProof/>
                <w:webHidden/>
              </w:rPr>
              <w:tab/>
            </w:r>
            <w:r w:rsidR="006B0925">
              <w:rPr>
                <w:noProof/>
                <w:webHidden/>
              </w:rPr>
              <w:fldChar w:fldCharType="begin"/>
            </w:r>
            <w:r w:rsidR="006B0925">
              <w:rPr>
                <w:noProof/>
                <w:webHidden/>
              </w:rPr>
              <w:instrText xml:space="preserve"> PAGEREF _Toc441755598 \h </w:instrText>
            </w:r>
            <w:r w:rsidR="006B0925">
              <w:rPr>
                <w:noProof/>
                <w:webHidden/>
              </w:rPr>
            </w:r>
            <w:r w:rsidR="006B0925">
              <w:rPr>
                <w:noProof/>
                <w:webHidden/>
              </w:rPr>
              <w:fldChar w:fldCharType="separate"/>
            </w:r>
            <w:r w:rsidR="006B0925">
              <w:rPr>
                <w:noProof/>
                <w:webHidden/>
              </w:rPr>
              <w:t>6</w:t>
            </w:r>
            <w:r w:rsidR="006B0925">
              <w:rPr>
                <w:noProof/>
                <w:webHidden/>
              </w:rPr>
              <w:fldChar w:fldCharType="end"/>
            </w:r>
          </w:hyperlink>
        </w:p>
        <w:p w14:paraId="7A67863D"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599" w:history="1">
            <w:r w:rsidR="006B0925" w:rsidRPr="00DA4D16">
              <w:rPr>
                <w:rStyle w:val="Hyperlink"/>
                <w:noProof/>
              </w:rPr>
              <w:t>Total expenditure</w:t>
            </w:r>
            <w:r w:rsidR="006B0925">
              <w:rPr>
                <w:noProof/>
                <w:webHidden/>
              </w:rPr>
              <w:tab/>
            </w:r>
            <w:r w:rsidR="006B0925">
              <w:rPr>
                <w:noProof/>
                <w:webHidden/>
              </w:rPr>
              <w:fldChar w:fldCharType="begin"/>
            </w:r>
            <w:r w:rsidR="006B0925">
              <w:rPr>
                <w:noProof/>
                <w:webHidden/>
              </w:rPr>
              <w:instrText xml:space="preserve"> PAGEREF _Toc441755599 \h </w:instrText>
            </w:r>
            <w:r w:rsidR="006B0925">
              <w:rPr>
                <w:noProof/>
                <w:webHidden/>
              </w:rPr>
            </w:r>
            <w:r w:rsidR="006B0925">
              <w:rPr>
                <w:noProof/>
                <w:webHidden/>
              </w:rPr>
              <w:fldChar w:fldCharType="separate"/>
            </w:r>
            <w:r w:rsidR="006B0925">
              <w:rPr>
                <w:noProof/>
                <w:webHidden/>
              </w:rPr>
              <w:t>7</w:t>
            </w:r>
            <w:r w:rsidR="006B0925">
              <w:rPr>
                <w:noProof/>
                <w:webHidden/>
              </w:rPr>
              <w:fldChar w:fldCharType="end"/>
            </w:r>
          </w:hyperlink>
        </w:p>
        <w:p w14:paraId="7095BE94"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00" w:history="1">
            <w:r w:rsidR="006B0925" w:rsidRPr="00DA4D16">
              <w:rPr>
                <w:rStyle w:val="Hyperlink"/>
                <w:noProof/>
              </w:rPr>
              <w:t>Average costs</w:t>
            </w:r>
            <w:r w:rsidR="006B0925">
              <w:rPr>
                <w:noProof/>
                <w:webHidden/>
              </w:rPr>
              <w:tab/>
            </w:r>
            <w:r w:rsidR="006B0925">
              <w:rPr>
                <w:noProof/>
                <w:webHidden/>
              </w:rPr>
              <w:fldChar w:fldCharType="begin"/>
            </w:r>
            <w:r w:rsidR="006B0925">
              <w:rPr>
                <w:noProof/>
                <w:webHidden/>
              </w:rPr>
              <w:instrText xml:space="preserve"> PAGEREF _Toc441755600 \h </w:instrText>
            </w:r>
            <w:r w:rsidR="006B0925">
              <w:rPr>
                <w:noProof/>
                <w:webHidden/>
              </w:rPr>
            </w:r>
            <w:r w:rsidR="006B0925">
              <w:rPr>
                <w:noProof/>
                <w:webHidden/>
              </w:rPr>
              <w:fldChar w:fldCharType="separate"/>
            </w:r>
            <w:r w:rsidR="006B0925">
              <w:rPr>
                <w:noProof/>
                <w:webHidden/>
              </w:rPr>
              <w:t>8</w:t>
            </w:r>
            <w:r w:rsidR="006B0925">
              <w:rPr>
                <w:noProof/>
                <w:webHidden/>
              </w:rPr>
              <w:fldChar w:fldCharType="end"/>
            </w:r>
          </w:hyperlink>
        </w:p>
        <w:p w14:paraId="3BBD2DAD" w14:textId="77777777" w:rsidR="006B0925" w:rsidRDefault="00EF1790">
          <w:pPr>
            <w:pStyle w:val="TOC1"/>
            <w:tabs>
              <w:tab w:val="left" w:pos="440"/>
            </w:tabs>
            <w:rPr>
              <w:rFonts w:asciiTheme="minorHAnsi" w:eastAsiaTheme="minorEastAsia" w:hAnsiTheme="minorHAnsi" w:cstheme="minorBidi"/>
              <w:b w:val="0"/>
              <w:bCs w:val="0"/>
              <w:noProof/>
              <w:sz w:val="22"/>
              <w:szCs w:val="22"/>
              <w:lang w:eastAsia="en-AU"/>
            </w:rPr>
          </w:pPr>
          <w:hyperlink w:anchor="_Toc441755601" w:history="1">
            <w:r w:rsidR="006B0925" w:rsidRPr="00DA4D16">
              <w:rPr>
                <w:rStyle w:val="Hyperlink"/>
                <w:noProof/>
                <w14:scene3d>
                  <w14:camera w14:prst="orthographicFront"/>
                  <w14:lightRig w14:rig="threePt" w14:dir="t">
                    <w14:rot w14:lat="0" w14:lon="0" w14:rev="0"/>
                  </w14:lightRig>
                </w14:scene3d>
              </w:rPr>
              <w:t>1</w:t>
            </w:r>
            <w:r w:rsidR="006B0925">
              <w:rPr>
                <w:rFonts w:asciiTheme="minorHAnsi" w:eastAsiaTheme="minorEastAsia" w:hAnsiTheme="minorHAnsi" w:cstheme="minorBidi"/>
                <w:b w:val="0"/>
                <w:bCs w:val="0"/>
                <w:noProof/>
                <w:sz w:val="22"/>
                <w:szCs w:val="22"/>
                <w:lang w:eastAsia="en-AU"/>
              </w:rPr>
              <w:tab/>
            </w:r>
            <w:r w:rsidR="006B0925" w:rsidRPr="00DA4D16">
              <w:rPr>
                <w:rStyle w:val="Hyperlink"/>
                <w:noProof/>
              </w:rPr>
              <w:t>Introduction</w:t>
            </w:r>
            <w:r w:rsidR="006B0925">
              <w:rPr>
                <w:noProof/>
                <w:webHidden/>
              </w:rPr>
              <w:tab/>
            </w:r>
            <w:r w:rsidR="006B0925">
              <w:rPr>
                <w:noProof/>
                <w:webHidden/>
              </w:rPr>
              <w:fldChar w:fldCharType="begin"/>
            </w:r>
            <w:r w:rsidR="006B0925">
              <w:rPr>
                <w:noProof/>
                <w:webHidden/>
              </w:rPr>
              <w:instrText xml:space="preserve"> PAGEREF _Toc441755601 \h </w:instrText>
            </w:r>
            <w:r w:rsidR="006B0925">
              <w:rPr>
                <w:noProof/>
                <w:webHidden/>
              </w:rPr>
            </w:r>
            <w:r w:rsidR="006B0925">
              <w:rPr>
                <w:noProof/>
                <w:webHidden/>
              </w:rPr>
              <w:fldChar w:fldCharType="separate"/>
            </w:r>
            <w:r w:rsidR="006B0925">
              <w:rPr>
                <w:noProof/>
                <w:webHidden/>
              </w:rPr>
              <w:t>9</w:t>
            </w:r>
            <w:r w:rsidR="006B0925">
              <w:rPr>
                <w:noProof/>
                <w:webHidden/>
              </w:rPr>
              <w:fldChar w:fldCharType="end"/>
            </w:r>
          </w:hyperlink>
        </w:p>
        <w:p w14:paraId="638E0DB4"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02" w:history="1">
            <w:r w:rsidR="006B0925" w:rsidRPr="00DA4D16">
              <w:rPr>
                <w:rStyle w:val="Hyperlink"/>
                <w:noProof/>
              </w:rPr>
              <w:t>1.1 Objectives of the NHCDC</w:t>
            </w:r>
            <w:r w:rsidR="006B0925">
              <w:rPr>
                <w:noProof/>
                <w:webHidden/>
              </w:rPr>
              <w:tab/>
            </w:r>
            <w:r w:rsidR="006B0925">
              <w:rPr>
                <w:noProof/>
                <w:webHidden/>
              </w:rPr>
              <w:fldChar w:fldCharType="begin"/>
            </w:r>
            <w:r w:rsidR="006B0925">
              <w:rPr>
                <w:noProof/>
                <w:webHidden/>
              </w:rPr>
              <w:instrText xml:space="preserve"> PAGEREF _Toc441755602 \h </w:instrText>
            </w:r>
            <w:r w:rsidR="006B0925">
              <w:rPr>
                <w:noProof/>
                <w:webHidden/>
              </w:rPr>
            </w:r>
            <w:r w:rsidR="006B0925">
              <w:rPr>
                <w:noProof/>
                <w:webHidden/>
              </w:rPr>
              <w:fldChar w:fldCharType="separate"/>
            </w:r>
            <w:r w:rsidR="006B0925">
              <w:rPr>
                <w:noProof/>
                <w:webHidden/>
              </w:rPr>
              <w:t>9</w:t>
            </w:r>
            <w:r w:rsidR="006B0925">
              <w:rPr>
                <w:noProof/>
                <w:webHidden/>
              </w:rPr>
              <w:fldChar w:fldCharType="end"/>
            </w:r>
          </w:hyperlink>
        </w:p>
        <w:p w14:paraId="5BB093A5"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03" w:history="1">
            <w:r w:rsidR="006B0925" w:rsidRPr="00DA4D16">
              <w:rPr>
                <w:rStyle w:val="Hyperlink"/>
                <w:noProof/>
              </w:rPr>
              <w:t>1.2 Background</w:t>
            </w:r>
            <w:r w:rsidR="006B0925">
              <w:rPr>
                <w:noProof/>
                <w:webHidden/>
              </w:rPr>
              <w:tab/>
            </w:r>
            <w:r w:rsidR="006B0925">
              <w:rPr>
                <w:noProof/>
                <w:webHidden/>
              </w:rPr>
              <w:fldChar w:fldCharType="begin"/>
            </w:r>
            <w:r w:rsidR="006B0925">
              <w:rPr>
                <w:noProof/>
                <w:webHidden/>
              </w:rPr>
              <w:instrText xml:space="preserve"> PAGEREF _Toc441755603 \h </w:instrText>
            </w:r>
            <w:r w:rsidR="006B0925">
              <w:rPr>
                <w:noProof/>
                <w:webHidden/>
              </w:rPr>
            </w:r>
            <w:r w:rsidR="006B0925">
              <w:rPr>
                <w:noProof/>
                <w:webHidden/>
              </w:rPr>
              <w:fldChar w:fldCharType="separate"/>
            </w:r>
            <w:r w:rsidR="006B0925">
              <w:rPr>
                <w:noProof/>
                <w:webHidden/>
              </w:rPr>
              <w:t>9</w:t>
            </w:r>
            <w:r w:rsidR="006B0925">
              <w:rPr>
                <w:noProof/>
                <w:webHidden/>
              </w:rPr>
              <w:fldChar w:fldCharType="end"/>
            </w:r>
          </w:hyperlink>
        </w:p>
        <w:p w14:paraId="201D184E"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04" w:history="1">
            <w:r w:rsidR="006B0925" w:rsidRPr="00DA4D16">
              <w:rPr>
                <w:rStyle w:val="Hyperlink"/>
                <w:noProof/>
              </w:rPr>
              <w:t>1.3 The NHCDC and the National Efficient Price (NEP)</w:t>
            </w:r>
            <w:r w:rsidR="006B0925">
              <w:rPr>
                <w:noProof/>
                <w:webHidden/>
              </w:rPr>
              <w:tab/>
            </w:r>
            <w:r w:rsidR="006B0925">
              <w:rPr>
                <w:noProof/>
                <w:webHidden/>
              </w:rPr>
              <w:fldChar w:fldCharType="begin"/>
            </w:r>
            <w:r w:rsidR="006B0925">
              <w:rPr>
                <w:noProof/>
                <w:webHidden/>
              </w:rPr>
              <w:instrText xml:space="preserve"> PAGEREF _Toc441755604 \h </w:instrText>
            </w:r>
            <w:r w:rsidR="006B0925">
              <w:rPr>
                <w:noProof/>
                <w:webHidden/>
              </w:rPr>
            </w:r>
            <w:r w:rsidR="006B0925">
              <w:rPr>
                <w:noProof/>
                <w:webHidden/>
              </w:rPr>
              <w:fldChar w:fldCharType="separate"/>
            </w:r>
            <w:r w:rsidR="006B0925">
              <w:rPr>
                <w:noProof/>
                <w:webHidden/>
              </w:rPr>
              <w:t>9</w:t>
            </w:r>
            <w:r w:rsidR="006B0925">
              <w:rPr>
                <w:noProof/>
                <w:webHidden/>
              </w:rPr>
              <w:fldChar w:fldCharType="end"/>
            </w:r>
          </w:hyperlink>
        </w:p>
        <w:p w14:paraId="173A2960"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05" w:history="1">
            <w:r w:rsidR="006B0925" w:rsidRPr="00DA4D16">
              <w:rPr>
                <w:rStyle w:val="Hyperlink"/>
                <w:noProof/>
              </w:rPr>
              <w:t>1.4 Scope of the Collection</w:t>
            </w:r>
            <w:r w:rsidR="006B0925">
              <w:rPr>
                <w:noProof/>
                <w:webHidden/>
              </w:rPr>
              <w:tab/>
            </w:r>
            <w:r w:rsidR="006B0925">
              <w:rPr>
                <w:noProof/>
                <w:webHidden/>
              </w:rPr>
              <w:fldChar w:fldCharType="begin"/>
            </w:r>
            <w:r w:rsidR="006B0925">
              <w:rPr>
                <w:noProof/>
                <w:webHidden/>
              </w:rPr>
              <w:instrText xml:space="preserve"> PAGEREF _Toc441755605 \h </w:instrText>
            </w:r>
            <w:r w:rsidR="006B0925">
              <w:rPr>
                <w:noProof/>
                <w:webHidden/>
              </w:rPr>
            </w:r>
            <w:r w:rsidR="006B0925">
              <w:rPr>
                <w:noProof/>
                <w:webHidden/>
              </w:rPr>
              <w:fldChar w:fldCharType="separate"/>
            </w:r>
            <w:r w:rsidR="006B0925">
              <w:rPr>
                <w:noProof/>
                <w:webHidden/>
              </w:rPr>
              <w:t>9</w:t>
            </w:r>
            <w:r w:rsidR="006B0925">
              <w:rPr>
                <w:noProof/>
                <w:webHidden/>
              </w:rPr>
              <w:fldChar w:fldCharType="end"/>
            </w:r>
          </w:hyperlink>
        </w:p>
        <w:p w14:paraId="2D5214D4"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06" w:history="1">
            <w:r w:rsidR="006B0925" w:rsidRPr="00DA4D16">
              <w:rPr>
                <w:rStyle w:val="Hyperlink"/>
                <w:noProof/>
              </w:rPr>
              <w:t>1.5 Scope - Product Streams</w:t>
            </w:r>
            <w:r w:rsidR="006B0925">
              <w:rPr>
                <w:noProof/>
                <w:webHidden/>
              </w:rPr>
              <w:tab/>
            </w:r>
            <w:r w:rsidR="006B0925">
              <w:rPr>
                <w:noProof/>
                <w:webHidden/>
              </w:rPr>
              <w:fldChar w:fldCharType="begin"/>
            </w:r>
            <w:r w:rsidR="006B0925">
              <w:rPr>
                <w:noProof/>
                <w:webHidden/>
              </w:rPr>
              <w:instrText xml:space="preserve"> PAGEREF _Toc441755606 \h </w:instrText>
            </w:r>
            <w:r w:rsidR="006B0925">
              <w:rPr>
                <w:noProof/>
                <w:webHidden/>
              </w:rPr>
            </w:r>
            <w:r w:rsidR="006B0925">
              <w:rPr>
                <w:noProof/>
                <w:webHidden/>
              </w:rPr>
              <w:fldChar w:fldCharType="separate"/>
            </w:r>
            <w:r w:rsidR="006B0925">
              <w:rPr>
                <w:noProof/>
                <w:webHidden/>
              </w:rPr>
              <w:t>10</w:t>
            </w:r>
            <w:r w:rsidR="006B0925">
              <w:rPr>
                <w:noProof/>
                <w:webHidden/>
              </w:rPr>
              <w:fldChar w:fldCharType="end"/>
            </w:r>
          </w:hyperlink>
        </w:p>
        <w:p w14:paraId="40F5D166"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07" w:history="1">
            <w:r w:rsidR="006B0925" w:rsidRPr="00DA4D16">
              <w:rPr>
                <w:rStyle w:val="Hyperlink"/>
                <w:noProof/>
              </w:rPr>
              <w:t>1.6 Direct and overhead costs</w:t>
            </w:r>
            <w:r w:rsidR="006B0925">
              <w:rPr>
                <w:noProof/>
                <w:webHidden/>
              </w:rPr>
              <w:tab/>
            </w:r>
            <w:r w:rsidR="006B0925">
              <w:rPr>
                <w:noProof/>
                <w:webHidden/>
              </w:rPr>
              <w:fldChar w:fldCharType="begin"/>
            </w:r>
            <w:r w:rsidR="006B0925">
              <w:rPr>
                <w:noProof/>
                <w:webHidden/>
              </w:rPr>
              <w:instrText xml:space="preserve"> PAGEREF _Toc441755607 \h </w:instrText>
            </w:r>
            <w:r w:rsidR="006B0925">
              <w:rPr>
                <w:noProof/>
                <w:webHidden/>
              </w:rPr>
            </w:r>
            <w:r w:rsidR="006B0925">
              <w:rPr>
                <w:noProof/>
                <w:webHidden/>
              </w:rPr>
              <w:fldChar w:fldCharType="separate"/>
            </w:r>
            <w:r w:rsidR="006B0925">
              <w:rPr>
                <w:noProof/>
                <w:webHidden/>
              </w:rPr>
              <w:t>11</w:t>
            </w:r>
            <w:r w:rsidR="006B0925">
              <w:rPr>
                <w:noProof/>
                <w:webHidden/>
              </w:rPr>
              <w:fldChar w:fldCharType="end"/>
            </w:r>
          </w:hyperlink>
        </w:p>
        <w:p w14:paraId="316EFB5D"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08" w:history="1">
            <w:r w:rsidR="006B0925" w:rsidRPr="00DA4D16">
              <w:rPr>
                <w:rStyle w:val="Hyperlink"/>
                <w:noProof/>
              </w:rPr>
              <w:t>1.7 Australian Hospital Patient Costing Standards</w:t>
            </w:r>
            <w:r w:rsidR="006B0925">
              <w:rPr>
                <w:noProof/>
                <w:webHidden/>
              </w:rPr>
              <w:tab/>
            </w:r>
            <w:r w:rsidR="006B0925">
              <w:rPr>
                <w:noProof/>
                <w:webHidden/>
              </w:rPr>
              <w:fldChar w:fldCharType="begin"/>
            </w:r>
            <w:r w:rsidR="006B0925">
              <w:rPr>
                <w:noProof/>
                <w:webHidden/>
              </w:rPr>
              <w:instrText xml:space="preserve"> PAGEREF _Toc441755608 \h </w:instrText>
            </w:r>
            <w:r w:rsidR="006B0925">
              <w:rPr>
                <w:noProof/>
                <w:webHidden/>
              </w:rPr>
            </w:r>
            <w:r w:rsidR="006B0925">
              <w:rPr>
                <w:noProof/>
                <w:webHidden/>
              </w:rPr>
              <w:fldChar w:fldCharType="separate"/>
            </w:r>
            <w:r w:rsidR="006B0925">
              <w:rPr>
                <w:noProof/>
                <w:webHidden/>
              </w:rPr>
              <w:t>11</w:t>
            </w:r>
            <w:r w:rsidR="006B0925">
              <w:rPr>
                <w:noProof/>
                <w:webHidden/>
              </w:rPr>
              <w:fldChar w:fldCharType="end"/>
            </w:r>
          </w:hyperlink>
        </w:p>
        <w:p w14:paraId="09ADF94D"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09" w:history="1">
            <w:r w:rsidR="006B0925" w:rsidRPr="00DA4D16">
              <w:rPr>
                <w:rStyle w:val="Hyperlink"/>
                <w:noProof/>
              </w:rPr>
              <w:t>1.8 Data Collection and Costing</w:t>
            </w:r>
            <w:r w:rsidR="006B0925">
              <w:rPr>
                <w:noProof/>
                <w:webHidden/>
              </w:rPr>
              <w:tab/>
            </w:r>
            <w:r w:rsidR="006B0925">
              <w:rPr>
                <w:noProof/>
                <w:webHidden/>
              </w:rPr>
              <w:fldChar w:fldCharType="begin"/>
            </w:r>
            <w:r w:rsidR="006B0925">
              <w:rPr>
                <w:noProof/>
                <w:webHidden/>
              </w:rPr>
              <w:instrText xml:space="preserve"> PAGEREF _Toc441755609 \h </w:instrText>
            </w:r>
            <w:r w:rsidR="006B0925">
              <w:rPr>
                <w:noProof/>
                <w:webHidden/>
              </w:rPr>
            </w:r>
            <w:r w:rsidR="006B0925">
              <w:rPr>
                <w:noProof/>
                <w:webHidden/>
              </w:rPr>
              <w:fldChar w:fldCharType="separate"/>
            </w:r>
            <w:r w:rsidR="006B0925">
              <w:rPr>
                <w:noProof/>
                <w:webHidden/>
              </w:rPr>
              <w:t>11</w:t>
            </w:r>
            <w:r w:rsidR="006B0925">
              <w:rPr>
                <w:noProof/>
                <w:webHidden/>
              </w:rPr>
              <w:fldChar w:fldCharType="end"/>
            </w:r>
          </w:hyperlink>
        </w:p>
        <w:p w14:paraId="7241C2A1"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10" w:history="1">
            <w:r w:rsidR="006B0925" w:rsidRPr="00DA4D16">
              <w:rPr>
                <w:rStyle w:val="Hyperlink"/>
                <w:noProof/>
              </w:rPr>
              <w:t>1.9 The Independent Financial Review</w:t>
            </w:r>
            <w:r w:rsidR="006B0925">
              <w:rPr>
                <w:noProof/>
                <w:webHidden/>
              </w:rPr>
              <w:tab/>
            </w:r>
            <w:r w:rsidR="006B0925">
              <w:rPr>
                <w:noProof/>
                <w:webHidden/>
              </w:rPr>
              <w:fldChar w:fldCharType="begin"/>
            </w:r>
            <w:r w:rsidR="006B0925">
              <w:rPr>
                <w:noProof/>
                <w:webHidden/>
              </w:rPr>
              <w:instrText xml:space="preserve"> PAGEREF _Toc441755610 \h </w:instrText>
            </w:r>
            <w:r w:rsidR="006B0925">
              <w:rPr>
                <w:noProof/>
                <w:webHidden/>
              </w:rPr>
            </w:r>
            <w:r w:rsidR="006B0925">
              <w:rPr>
                <w:noProof/>
                <w:webHidden/>
              </w:rPr>
              <w:fldChar w:fldCharType="separate"/>
            </w:r>
            <w:r w:rsidR="006B0925">
              <w:rPr>
                <w:noProof/>
                <w:webHidden/>
              </w:rPr>
              <w:t>12</w:t>
            </w:r>
            <w:r w:rsidR="006B0925">
              <w:rPr>
                <w:noProof/>
                <w:webHidden/>
              </w:rPr>
              <w:fldChar w:fldCharType="end"/>
            </w:r>
          </w:hyperlink>
        </w:p>
        <w:p w14:paraId="5FD49B83"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11" w:history="1">
            <w:r w:rsidR="006B0925" w:rsidRPr="00DA4D16">
              <w:rPr>
                <w:rStyle w:val="Hyperlink"/>
                <w:noProof/>
              </w:rPr>
              <w:t>1.10 Work in progress patients</w:t>
            </w:r>
            <w:r w:rsidR="006B0925">
              <w:rPr>
                <w:noProof/>
                <w:webHidden/>
              </w:rPr>
              <w:tab/>
            </w:r>
            <w:r w:rsidR="006B0925">
              <w:rPr>
                <w:noProof/>
                <w:webHidden/>
              </w:rPr>
              <w:fldChar w:fldCharType="begin"/>
            </w:r>
            <w:r w:rsidR="006B0925">
              <w:rPr>
                <w:noProof/>
                <w:webHidden/>
              </w:rPr>
              <w:instrText xml:space="preserve"> PAGEREF _Toc441755611 \h </w:instrText>
            </w:r>
            <w:r w:rsidR="006B0925">
              <w:rPr>
                <w:noProof/>
                <w:webHidden/>
              </w:rPr>
            </w:r>
            <w:r w:rsidR="006B0925">
              <w:rPr>
                <w:noProof/>
                <w:webHidden/>
              </w:rPr>
              <w:fldChar w:fldCharType="separate"/>
            </w:r>
            <w:r w:rsidR="006B0925">
              <w:rPr>
                <w:noProof/>
                <w:webHidden/>
              </w:rPr>
              <w:t>13</w:t>
            </w:r>
            <w:r w:rsidR="006B0925">
              <w:rPr>
                <w:noProof/>
                <w:webHidden/>
              </w:rPr>
              <w:fldChar w:fldCharType="end"/>
            </w:r>
          </w:hyperlink>
        </w:p>
        <w:p w14:paraId="7A5EE88C"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12" w:history="1">
            <w:r w:rsidR="006B0925" w:rsidRPr="00DA4D16">
              <w:rPr>
                <w:rStyle w:val="Hyperlink"/>
                <w:noProof/>
              </w:rPr>
              <w:t>1.11 Understanding this Report</w:t>
            </w:r>
            <w:r w:rsidR="006B0925">
              <w:rPr>
                <w:noProof/>
                <w:webHidden/>
              </w:rPr>
              <w:tab/>
            </w:r>
            <w:r w:rsidR="006B0925">
              <w:rPr>
                <w:noProof/>
                <w:webHidden/>
              </w:rPr>
              <w:fldChar w:fldCharType="begin"/>
            </w:r>
            <w:r w:rsidR="006B0925">
              <w:rPr>
                <w:noProof/>
                <w:webHidden/>
              </w:rPr>
              <w:instrText xml:space="preserve"> PAGEREF _Toc441755612 \h </w:instrText>
            </w:r>
            <w:r w:rsidR="006B0925">
              <w:rPr>
                <w:noProof/>
                <w:webHidden/>
              </w:rPr>
            </w:r>
            <w:r w:rsidR="006B0925">
              <w:rPr>
                <w:noProof/>
                <w:webHidden/>
              </w:rPr>
              <w:fldChar w:fldCharType="separate"/>
            </w:r>
            <w:r w:rsidR="006B0925">
              <w:rPr>
                <w:noProof/>
                <w:webHidden/>
              </w:rPr>
              <w:t>13</w:t>
            </w:r>
            <w:r w:rsidR="006B0925">
              <w:rPr>
                <w:noProof/>
                <w:webHidden/>
              </w:rPr>
              <w:fldChar w:fldCharType="end"/>
            </w:r>
          </w:hyperlink>
        </w:p>
        <w:p w14:paraId="260C3BA5" w14:textId="77777777" w:rsidR="006B0925" w:rsidRDefault="00EF1790">
          <w:pPr>
            <w:pStyle w:val="TOC2"/>
            <w:tabs>
              <w:tab w:val="left" w:pos="880"/>
              <w:tab w:val="right" w:leader="dot" w:pos="9016"/>
            </w:tabs>
            <w:rPr>
              <w:rFonts w:eastAsiaTheme="minorEastAsia" w:cstheme="minorBidi"/>
              <w:i w:val="0"/>
              <w:iCs w:val="0"/>
              <w:noProof/>
              <w:sz w:val="22"/>
              <w:szCs w:val="22"/>
              <w:lang w:eastAsia="en-AU"/>
            </w:rPr>
          </w:pPr>
          <w:hyperlink w:anchor="_Toc441755613" w:history="1">
            <w:r w:rsidR="006B0925" w:rsidRPr="00DA4D16">
              <w:rPr>
                <w:rStyle w:val="Hyperlink"/>
                <w:noProof/>
              </w:rPr>
              <w:t>1.12</w:t>
            </w:r>
            <w:r w:rsidR="006B0925">
              <w:rPr>
                <w:rFonts w:eastAsiaTheme="minorEastAsia" w:cstheme="minorBidi"/>
                <w:i w:val="0"/>
                <w:iCs w:val="0"/>
                <w:noProof/>
                <w:sz w:val="22"/>
                <w:szCs w:val="22"/>
                <w:lang w:eastAsia="en-AU"/>
              </w:rPr>
              <w:tab/>
            </w:r>
            <w:r w:rsidR="006B0925" w:rsidRPr="00DA4D16">
              <w:rPr>
                <w:rStyle w:val="Hyperlink"/>
                <w:noProof/>
              </w:rPr>
              <w:t>Release notes and confidentiality</w:t>
            </w:r>
            <w:r w:rsidR="006B0925">
              <w:rPr>
                <w:noProof/>
                <w:webHidden/>
              </w:rPr>
              <w:tab/>
            </w:r>
            <w:r w:rsidR="006B0925">
              <w:rPr>
                <w:noProof/>
                <w:webHidden/>
              </w:rPr>
              <w:fldChar w:fldCharType="begin"/>
            </w:r>
            <w:r w:rsidR="006B0925">
              <w:rPr>
                <w:noProof/>
                <w:webHidden/>
              </w:rPr>
              <w:instrText xml:space="preserve"> PAGEREF _Toc441755613 \h </w:instrText>
            </w:r>
            <w:r w:rsidR="006B0925">
              <w:rPr>
                <w:noProof/>
                <w:webHidden/>
              </w:rPr>
            </w:r>
            <w:r w:rsidR="006B0925">
              <w:rPr>
                <w:noProof/>
                <w:webHidden/>
              </w:rPr>
              <w:fldChar w:fldCharType="separate"/>
            </w:r>
            <w:r w:rsidR="006B0925">
              <w:rPr>
                <w:noProof/>
                <w:webHidden/>
              </w:rPr>
              <w:t>13</w:t>
            </w:r>
            <w:r w:rsidR="006B0925">
              <w:rPr>
                <w:noProof/>
                <w:webHidden/>
              </w:rPr>
              <w:fldChar w:fldCharType="end"/>
            </w:r>
          </w:hyperlink>
        </w:p>
        <w:p w14:paraId="3E58FB4A" w14:textId="77777777" w:rsidR="006B0925" w:rsidRDefault="00EF1790">
          <w:pPr>
            <w:pStyle w:val="TOC1"/>
            <w:tabs>
              <w:tab w:val="left" w:pos="440"/>
            </w:tabs>
            <w:rPr>
              <w:rFonts w:asciiTheme="minorHAnsi" w:eastAsiaTheme="minorEastAsia" w:hAnsiTheme="minorHAnsi" w:cstheme="minorBidi"/>
              <w:b w:val="0"/>
              <w:bCs w:val="0"/>
              <w:noProof/>
              <w:sz w:val="22"/>
              <w:szCs w:val="22"/>
              <w:lang w:eastAsia="en-AU"/>
            </w:rPr>
          </w:pPr>
          <w:hyperlink w:anchor="_Toc441755614" w:history="1">
            <w:r w:rsidR="006B0925" w:rsidRPr="00DA4D16">
              <w:rPr>
                <w:rStyle w:val="Hyperlink"/>
                <w:noProof/>
                <w14:scene3d>
                  <w14:camera w14:prst="orthographicFront"/>
                  <w14:lightRig w14:rig="threePt" w14:dir="t">
                    <w14:rot w14:lat="0" w14:lon="0" w14:rev="0"/>
                  </w14:lightRig>
                </w14:scene3d>
              </w:rPr>
              <w:t>2</w:t>
            </w:r>
            <w:r w:rsidR="006B0925">
              <w:rPr>
                <w:rFonts w:asciiTheme="minorHAnsi" w:eastAsiaTheme="minorEastAsia" w:hAnsiTheme="minorHAnsi" w:cstheme="minorBidi"/>
                <w:b w:val="0"/>
                <w:bCs w:val="0"/>
                <w:noProof/>
                <w:sz w:val="22"/>
                <w:szCs w:val="22"/>
                <w:lang w:eastAsia="en-AU"/>
              </w:rPr>
              <w:tab/>
            </w:r>
            <w:r w:rsidR="006B0925" w:rsidRPr="00DA4D16">
              <w:rPr>
                <w:rStyle w:val="Hyperlink"/>
                <w:noProof/>
              </w:rPr>
              <w:t>Admitted Acute Care</w:t>
            </w:r>
            <w:r w:rsidR="006B0925">
              <w:rPr>
                <w:noProof/>
                <w:webHidden/>
              </w:rPr>
              <w:tab/>
            </w:r>
            <w:r w:rsidR="006B0925">
              <w:rPr>
                <w:noProof/>
                <w:webHidden/>
              </w:rPr>
              <w:fldChar w:fldCharType="begin"/>
            </w:r>
            <w:r w:rsidR="006B0925">
              <w:rPr>
                <w:noProof/>
                <w:webHidden/>
              </w:rPr>
              <w:instrText xml:space="preserve"> PAGEREF _Toc441755614 \h </w:instrText>
            </w:r>
            <w:r w:rsidR="006B0925">
              <w:rPr>
                <w:noProof/>
                <w:webHidden/>
              </w:rPr>
            </w:r>
            <w:r w:rsidR="006B0925">
              <w:rPr>
                <w:noProof/>
                <w:webHidden/>
              </w:rPr>
              <w:fldChar w:fldCharType="separate"/>
            </w:r>
            <w:r w:rsidR="006B0925">
              <w:rPr>
                <w:noProof/>
                <w:webHidden/>
              </w:rPr>
              <w:t>14</w:t>
            </w:r>
            <w:r w:rsidR="006B0925">
              <w:rPr>
                <w:noProof/>
                <w:webHidden/>
              </w:rPr>
              <w:fldChar w:fldCharType="end"/>
            </w:r>
          </w:hyperlink>
        </w:p>
        <w:p w14:paraId="76AD1142"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15" w:history="1">
            <w:r w:rsidR="006B0925" w:rsidRPr="00DA4D16">
              <w:rPr>
                <w:rStyle w:val="Hyperlink"/>
                <w:noProof/>
              </w:rPr>
              <w:t>2.1 Summary</w:t>
            </w:r>
            <w:r w:rsidR="006B0925">
              <w:rPr>
                <w:noProof/>
                <w:webHidden/>
              </w:rPr>
              <w:tab/>
            </w:r>
            <w:r w:rsidR="006B0925">
              <w:rPr>
                <w:noProof/>
                <w:webHidden/>
              </w:rPr>
              <w:fldChar w:fldCharType="begin"/>
            </w:r>
            <w:r w:rsidR="006B0925">
              <w:rPr>
                <w:noProof/>
                <w:webHidden/>
              </w:rPr>
              <w:instrText xml:space="preserve"> PAGEREF _Toc441755615 \h </w:instrText>
            </w:r>
            <w:r w:rsidR="006B0925">
              <w:rPr>
                <w:noProof/>
                <w:webHidden/>
              </w:rPr>
            </w:r>
            <w:r w:rsidR="006B0925">
              <w:rPr>
                <w:noProof/>
                <w:webHidden/>
              </w:rPr>
              <w:fldChar w:fldCharType="separate"/>
            </w:r>
            <w:r w:rsidR="006B0925">
              <w:rPr>
                <w:noProof/>
                <w:webHidden/>
              </w:rPr>
              <w:t>14</w:t>
            </w:r>
            <w:r w:rsidR="006B0925">
              <w:rPr>
                <w:noProof/>
                <w:webHidden/>
              </w:rPr>
              <w:fldChar w:fldCharType="end"/>
            </w:r>
          </w:hyperlink>
        </w:p>
        <w:p w14:paraId="687C06D6"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16" w:history="1">
            <w:r w:rsidR="006B0925" w:rsidRPr="00DA4D16">
              <w:rPr>
                <w:rStyle w:val="Hyperlink"/>
                <w:noProof/>
              </w:rPr>
              <w:t>2.2 Jurisdiction</w:t>
            </w:r>
            <w:r w:rsidR="006B0925">
              <w:rPr>
                <w:noProof/>
                <w:webHidden/>
              </w:rPr>
              <w:tab/>
            </w:r>
            <w:r w:rsidR="006B0925">
              <w:rPr>
                <w:noProof/>
                <w:webHidden/>
              </w:rPr>
              <w:fldChar w:fldCharType="begin"/>
            </w:r>
            <w:r w:rsidR="006B0925">
              <w:rPr>
                <w:noProof/>
                <w:webHidden/>
              </w:rPr>
              <w:instrText xml:space="preserve"> PAGEREF _Toc441755616 \h </w:instrText>
            </w:r>
            <w:r w:rsidR="006B0925">
              <w:rPr>
                <w:noProof/>
                <w:webHidden/>
              </w:rPr>
            </w:r>
            <w:r w:rsidR="006B0925">
              <w:rPr>
                <w:noProof/>
                <w:webHidden/>
              </w:rPr>
              <w:fldChar w:fldCharType="separate"/>
            </w:r>
            <w:r w:rsidR="006B0925">
              <w:rPr>
                <w:noProof/>
                <w:webHidden/>
              </w:rPr>
              <w:t>14</w:t>
            </w:r>
            <w:r w:rsidR="006B0925">
              <w:rPr>
                <w:noProof/>
                <w:webHidden/>
              </w:rPr>
              <w:fldChar w:fldCharType="end"/>
            </w:r>
          </w:hyperlink>
        </w:p>
        <w:p w14:paraId="791F354D"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17" w:history="1">
            <w:r w:rsidR="006B0925" w:rsidRPr="00DA4D16">
              <w:rPr>
                <w:rStyle w:val="Hyperlink"/>
                <w:noProof/>
              </w:rPr>
              <w:t>2.3 Peer group summary</w:t>
            </w:r>
            <w:r w:rsidR="006B0925">
              <w:rPr>
                <w:noProof/>
                <w:webHidden/>
              </w:rPr>
              <w:tab/>
            </w:r>
            <w:r w:rsidR="006B0925">
              <w:rPr>
                <w:noProof/>
                <w:webHidden/>
              </w:rPr>
              <w:fldChar w:fldCharType="begin"/>
            </w:r>
            <w:r w:rsidR="006B0925">
              <w:rPr>
                <w:noProof/>
                <w:webHidden/>
              </w:rPr>
              <w:instrText xml:space="preserve"> PAGEREF _Toc441755617 \h </w:instrText>
            </w:r>
            <w:r w:rsidR="006B0925">
              <w:rPr>
                <w:noProof/>
                <w:webHidden/>
              </w:rPr>
            </w:r>
            <w:r w:rsidR="006B0925">
              <w:rPr>
                <w:noProof/>
                <w:webHidden/>
              </w:rPr>
              <w:fldChar w:fldCharType="separate"/>
            </w:r>
            <w:r w:rsidR="006B0925">
              <w:rPr>
                <w:noProof/>
                <w:webHidden/>
              </w:rPr>
              <w:t>17</w:t>
            </w:r>
            <w:r w:rsidR="006B0925">
              <w:rPr>
                <w:noProof/>
                <w:webHidden/>
              </w:rPr>
              <w:fldChar w:fldCharType="end"/>
            </w:r>
          </w:hyperlink>
        </w:p>
        <w:p w14:paraId="3D4CCAF3"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18" w:history="1">
            <w:r w:rsidR="006B0925" w:rsidRPr="00DA4D16">
              <w:rPr>
                <w:rStyle w:val="Hyperlink"/>
                <w:noProof/>
              </w:rPr>
              <w:t>2.4 Cost Bucket Overview</w:t>
            </w:r>
            <w:r w:rsidR="006B0925">
              <w:rPr>
                <w:noProof/>
                <w:webHidden/>
              </w:rPr>
              <w:tab/>
            </w:r>
            <w:r w:rsidR="006B0925">
              <w:rPr>
                <w:noProof/>
                <w:webHidden/>
              </w:rPr>
              <w:fldChar w:fldCharType="begin"/>
            </w:r>
            <w:r w:rsidR="006B0925">
              <w:rPr>
                <w:noProof/>
                <w:webHidden/>
              </w:rPr>
              <w:instrText xml:space="preserve"> PAGEREF _Toc441755618 \h </w:instrText>
            </w:r>
            <w:r w:rsidR="006B0925">
              <w:rPr>
                <w:noProof/>
                <w:webHidden/>
              </w:rPr>
            </w:r>
            <w:r w:rsidR="006B0925">
              <w:rPr>
                <w:noProof/>
                <w:webHidden/>
              </w:rPr>
              <w:fldChar w:fldCharType="separate"/>
            </w:r>
            <w:r w:rsidR="006B0925">
              <w:rPr>
                <w:noProof/>
                <w:webHidden/>
              </w:rPr>
              <w:t>18</w:t>
            </w:r>
            <w:r w:rsidR="006B0925">
              <w:rPr>
                <w:noProof/>
                <w:webHidden/>
              </w:rPr>
              <w:fldChar w:fldCharType="end"/>
            </w:r>
          </w:hyperlink>
        </w:p>
        <w:p w14:paraId="4612AF68"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19" w:history="1">
            <w:r w:rsidR="006B0925" w:rsidRPr="00DA4D16">
              <w:rPr>
                <w:rStyle w:val="Hyperlink"/>
                <w:noProof/>
              </w:rPr>
              <w:t>2.5 Line Item Overview</w:t>
            </w:r>
            <w:r w:rsidR="006B0925">
              <w:rPr>
                <w:noProof/>
                <w:webHidden/>
              </w:rPr>
              <w:tab/>
            </w:r>
            <w:r w:rsidR="006B0925">
              <w:rPr>
                <w:noProof/>
                <w:webHidden/>
              </w:rPr>
              <w:fldChar w:fldCharType="begin"/>
            </w:r>
            <w:r w:rsidR="006B0925">
              <w:rPr>
                <w:noProof/>
                <w:webHidden/>
              </w:rPr>
              <w:instrText xml:space="preserve"> PAGEREF _Toc441755619 \h </w:instrText>
            </w:r>
            <w:r w:rsidR="006B0925">
              <w:rPr>
                <w:noProof/>
                <w:webHidden/>
              </w:rPr>
            </w:r>
            <w:r w:rsidR="006B0925">
              <w:rPr>
                <w:noProof/>
                <w:webHidden/>
              </w:rPr>
              <w:fldChar w:fldCharType="separate"/>
            </w:r>
            <w:r w:rsidR="006B0925">
              <w:rPr>
                <w:noProof/>
                <w:webHidden/>
              </w:rPr>
              <w:t>19</w:t>
            </w:r>
            <w:r w:rsidR="006B0925">
              <w:rPr>
                <w:noProof/>
                <w:webHidden/>
              </w:rPr>
              <w:fldChar w:fldCharType="end"/>
            </w:r>
          </w:hyperlink>
        </w:p>
        <w:p w14:paraId="55E00E88"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20" w:history="1">
            <w:r w:rsidR="006B0925" w:rsidRPr="00DA4D16">
              <w:rPr>
                <w:rStyle w:val="Hyperlink"/>
                <w:noProof/>
              </w:rPr>
              <w:t>2.6 Cost weight tables</w:t>
            </w:r>
            <w:r w:rsidR="006B0925">
              <w:rPr>
                <w:noProof/>
                <w:webHidden/>
              </w:rPr>
              <w:tab/>
            </w:r>
            <w:r w:rsidR="006B0925">
              <w:rPr>
                <w:noProof/>
                <w:webHidden/>
              </w:rPr>
              <w:fldChar w:fldCharType="begin"/>
            </w:r>
            <w:r w:rsidR="006B0925">
              <w:rPr>
                <w:noProof/>
                <w:webHidden/>
              </w:rPr>
              <w:instrText xml:space="preserve"> PAGEREF _Toc441755620 \h </w:instrText>
            </w:r>
            <w:r w:rsidR="006B0925">
              <w:rPr>
                <w:noProof/>
                <w:webHidden/>
              </w:rPr>
            </w:r>
            <w:r w:rsidR="006B0925">
              <w:rPr>
                <w:noProof/>
                <w:webHidden/>
              </w:rPr>
              <w:fldChar w:fldCharType="separate"/>
            </w:r>
            <w:r w:rsidR="006B0925">
              <w:rPr>
                <w:noProof/>
                <w:webHidden/>
              </w:rPr>
              <w:t>20</w:t>
            </w:r>
            <w:r w:rsidR="006B0925">
              <w:rPr>
                <w:noProof/>
                <w:webHidden/>
              </w:rPr>
              <w:fldChar w:fldCharType="end"/>
            </w:r>
          </w:hyperlink>
        </w:p>
        <w:p w14:paraId="0F9A6AE0"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21" w:history="1">
            <w:r w:rsidR="006B0925" w:rsidRPr="00DA4D16">
              <w:rPr>
                <w:rStyle w:val="Hyperlink"/>
                <w:noProof/>
              </w:rPr>
              <w:t>2.7 Overnight and same day separations</w:t>
            </w:r>
            <w:r w:rsidR="006B0925">
              <w:rPr>
                <w:noProof/>
                <w:webHidden/>
              </w:rPr>
              <w:tab/>
            </w:r>
            <w:r w:rsidR="006B0925">
              <w:rPr>
                <w:noProof/>
                <w:webHidden/>
              </w:rPr>
              <w:fldChar w:fldCharType="begin"/>
            </w:r>
            <w:r w:rsidR="006B0925">
              <w:rPr>
                <w:noProof/>
                <w:webHidden/>
              </w:rPr>
              <w:instrText xml:space="preserve"> PAGEREF _Toc441755621 \h </w:instrText>
            </w:r>
            <w:r w:rsidR="006B0925">
              <w:rPr>
                <w:noProof/>
                <w:webHidden/>
              </w:rPr>
            </w:r>
            <w:r w:rsidR="006B0925">
              <w:rPr>
                <w:noProof/>
                <w:webHidden/>
              </w:rPr>
              <w:fldChar w:fldCharType="separate"/>
            </w:r>
            <w:r w:rsidR="006B0925">
              <w:rPr>
                <w:noProof/>
                <w:webHidden/>
              </w:rPr>
              <w:t>20</w:t>
            </w:r>
            <w:r w:rsidR="006B0925">
              <w:rPr>
                <w:noProof/>
                <w:webHidden/>
              </w:rPr>
              <w:fldChar w:fldCharType="end"/>
            </w:r>
          </w:hyperlink>
        </w:p>
        <w:p w14:paraId="3202C355"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22" w:history="1">
            <w:r w:rsidR="006B0925" w:rsidRPr="00DA4D16">
              <w:rPr>
                <w:rStyle w:val="Hyperlink"/>
                <w:noProof/>
                <w:lang w:eastAsia="en-AU"/>
              </w:rPr>
              <w:t>2.8 Urgency of Admission</w:t>
            </w:r>
            <w:r w:rsidR="006B0925">
              <w:rPr>
                <w:noProof/>
                <w:webHidden/>
              </w:rPr>
              <w:tab/>
            </w:r>
            <w:r w:rsidR="006B0925">
              <w:rPr>
                <w:noProof/>
                <w:webHidden/>
              </w:rPr>
              <w:fldChar w:fldCharType="begin"/>
            </w:r>
            <w:r w:rsidR="006B0925">
              <w:rPr>
                <w:noProof/>
                <w:webHidden/>
              </w:rPr>
              <w:instrText xml:space="preserve"> PAGEREF _Toc441755622 \h </w:instrText>
            </w:r>
            <w:r w:rsidR="006B0925">
              <w:rPr>
                <w:noProof/>
                <w:webHidden/>
              </w:rPr>
            </w:r>
            <w:r w:rsidR="006B0925">
              <w:rPr>
                <w:noProof/>
                <w:webHidden/>
              </w:rPr>
              <w:fldChar w:fldCharType="separate"/>
            </w:r>
            <w:r w:rsidR="006B0925">
              <w:rPr>
                <w:noProof/>
                <w:webHidden/>
              </w:rPr>
              <w:t>21</w:t>
            </w:r>
            <w:r w:rsidR="006B0925">
              <w:rPr>
                <w:noProof/>
                <w:webHidden/>
              </w:rPr>
              <w:fldChar w:fldCharType="end"/>
            </w:r>
          </w:hyperlink>
        </w:p>
        <w:p w14:paraId="2F0C50F2"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23" w:history="1">
            <w:r w:rsidR="006B0925" w:rsidRPr="00DA4D16">
              <w:rPr>
                <w:rStyle w:val="Hyperlink"/>
                <w:noProof/>
              </w:rPr>
              <w:t>2.9 Indigenous patients</w:t>
            </w:r>
            <w:r w:rsidR="006B0925">
              <w:rPr>
                <w:noProof/>
                <w:webHidden/>
              </w:rPr>
              <w:tab/>
            </w:r>
            <w:r w:rsidR="006B0925">
              <w:rPr>
                <w:noProof/>
                <w:webHidden/>
              </w:rPr>
              <w:fldChar w:fldCharType="begin"/>
            </w:r>
            <w:r w:rsidR="006B0925">
              <w:rPr>
                <w:noProof/>
                <w:webHidden/>
              </w:rPr>
              <w:instrText xml:space="preserve"> PAGEREF _Toc441755623 \h </w:instrText>
            </w:r>
            <w:r w:rsidR="006B0925">
              <w:rPr>
                <w:noProof/>
                <w:webHidden/>
              </w:rPr>
            </w:r>
            <w:r w:rsidR="006B0925">
              <w:rPr>
                <w:noProof/>
                <w:webHidden/>
              </w:rPr>
              <w:fldChar w:fldCharType="separate"/>
            </w:r>
            <w:r w:rsidR="006B0925">
              <w:rPr>
                <w:noProof/>
                <w:webHidden/>
              </w:rPr>
              <w:t>21</w:t>
            </w:r>
            <w:r w:rsidR="006B0925">
              <w:rPr>
                <w:noProof/>
                <w:webHidden/>
              </w:rPr>
              <w:fldChar w:fldCharType="end"/>
            </w:r>
          </w:hyperlink>
        </w:p>
        <w:p w14:paraId="068A2F2E"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24" w:history="1">
            <w:r w:rsidR="006B0925" w:rsidRPr="00DA4D16">
              <w:rPr>
                <w:rStyle w:val="Hyperlink"/>
                <w:noProof/>
              </w:rPr>
              <w:t>2.10 Paediatrics</w:t>
            </w:r>
            <w:r w:rsidR="006B0925">
              <w:rPr>
                <w:noProof/>
                <w:webHidden/>
              </w:rPr>
              <w:tab/>
            </w:r>
            <w:r w:rsidR="006B0925">
              <w:rPr>
                <w:noProof/>
                <w:webHidden/>
              </w:rPr>
              <w:fldChar w:fldCharType="begin"/>
            </w:r>
            <w:r w:rsidR="006B0925">
              <w:rPr>
                <w:noProof/>
                <w:webHidden/>
              </w:rPr>
              <w:instrText xml:space="preserve"> PAGEREF _Toc441755624 \h </w:instrText>
            </w:r>
            <w:r w:rsidR="006B0925">
              <w:rPr>
                <w:noProof/>
                <w:webHidden/>
              </w:rPr>
            </w:r>
            <w:r w:rsidR="006B0925">
              <w:rPr>
                <w:noProof/>
                <w:webHidden/>
              </w:rPr>
              <w:fldChar w:fldCharType="separate"/>
            </w:r>
            <w:r w:rsidR="006B0925">
              <w:rPr>
                <w:noProof/>
                <w:webHidden/>
              </w:rPr>
              <w:t>22</w:t>
            </w:r>
            <w:r w:rsidR="006B0925">
              <w:rPr>
                <w:noProof/>
                <w:webHidden/>
              </w:rPr>
              <w:fldChar w:fldCharType="end"/>
            </w:r>
          </w:hyperlink>
        </w:p>
        <w:p w14:paraId="7E40B453"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25" w:history="1">
            <w:r w:rsidR="006B0925" w:rsidRPr="00DA4D16">
              <w:rPr>
                <w:rStyle w:val="Hyperlink"/>
                <w:noProof/>
              </w:rPr>
              <w:t>2.11 Geographical location</w:t>
            </w:r>
            <w:r w:rsidR="006B0925">
              <w:rPr>
                <w:noProof/>
                <w:webHidden/>
              </w:rPr>
              <w:tab/>
            </w:r>
            <w:r w:rsidR="006B0925">
              <w:rPr>
                <w:noProof/>
                <w:webHidden/>
              </w:rPr>
              <w:fldChar w:fldCharType="begin"/>
            </w:r>
            <w:r w:rsidR="006B0925">
              <w:rPr>
                <w:noProof/>
                <w:webHidden/>
              </w:rPr>
              <w:instrText xml:space="preserve"> PAGEREF _Toc441755625 \h </w:instrText>
            </w:r>
            <w:r w:rsidR="006B0925">
              <w:rPr>
                <w:noProof/>
                <w:webHidden/>
              </w:rPr>
            </w:r>
            <w:r w:rsidR="006B0925">
              <w:rPr>
                <w:noProof/>
                <w:webHidden/>
              </w:rPr>
              <w:fldChar w:fldCharType="separate"/>
            </w:r>
            <w:r w:rsidR="006B0925">
              <w:rPr>
                <w:noProof/>
                <w:webHidden/>
              </w:rPr>
              <w:t>23</w:t>
            </w:r>
            <w:r w:rsidR="006B0925">
              <w:rPr>
                <w:noProof/>
                <w:webHidden/>
              </w:rPr>
              <w:fldChar w:fldCharType="end"/>
            </w:r>
          </w:hyperlink>
        </w:p>
        <w:p w14:paraId="1352D256"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26" w:history="1">
            <w:r w:rsidR="006B0925" w:rsidRPr="00DA4D16">
              <w:rPr>
                <w:rStyle w:val="Hyperlink"/>
                <w:noProof/>
              </w:rPr>
              <w:t>2.12 Productivity Commission - Review of Government Services</w:t>
            </w:r>
            <w:r w:rsidR="006B0925">
              <w:rPr>
                <w:noProof/>
                <w:webHidden/>
              </w:rPr>
              <w:tab/>
            </w:r>
            <w:r w:rsidR="006B0925">
              <w:rPr>
                <w:noProof/>
                <w:webHidden/>
              </w:rPr>
              <w:fldChar w:fldCharType="begin"/>
            </w:r>
            <w:r w:rsidR="006B0925">
              <w:rPr>
                <w:noProof/>
                <w:webHidden/>
              </w:rPr>
              <w:instrText xml:space="preserve"> PAGEREF _Toc441755626 \h </w:instrText>
            </w:r>
            <w:r w:rsidR="006B0925">
              <w:rPr>
                <w:noProof/>
                <w:webHidden/>
              </w:rPr>
            </w:r>
            <w:r w:rsidR="006B0925">
              <w:rPr>
                <w:noProof/>
                <w:webHidden/>
              </w:rPr>
              <w:fldChar w:fldCharType="separate"/>
            </w:r>
            <w:r w:rsidR="006B0925">
              <w:rPr>
                <w:noProof/>
                <w:webHidden/>
              </w:rPr>
              <w:t>24</w:t>
            </w:r>
            <w:r w:rsidR="006B0925">
              <w:rPr>
                <w:noProof/>
                <w:webHidden/>
              </w:rPr>
              <w:fldChar w:fldCharType="end"/>
            </w:r>
          </w:hyperlink>
        </w:p>
        <w:p w14:paraId="6B5BDC38" w14:textId="77777777" w:rsidR="006B0925" w:rsidRDefault="00EF1790">
          <w:pPr>
            <w:pStyle w:val="TOC1"/>
            <w:tabs>
              <w:tab w:val="left" w:pos="440"/>
            </w:tabs>
            <w:rPr>
              <w:rFonts w:asciiTheme="minorHAnsi" w:eastAsiaTheme="minorEastAsia" w:hAnsiTheme="minorHAnsi" w:cstheme="minorBidi"/>
              <w:b w:val="0"/>
              <w:bCs w:val="0"/>
              <w:noProof/>
              <w:sz w:val="22"/>
              <w:szCs w:val="22"/>
              <w:lang w:eastAsia="en-AU"/>
            </w:rPr>
          </w:pPr>
          <w:hyperlink w:anchor="_Toc441755627" w:history="1">
            <w:r w:rsidR="006B0925" w:rsidRPr="00DA4D16">
              <w:rPr>
                <w:rStyle w:val="Hyperlink"/>
                <w:noProof/>
                <w14:scene3d>
                  <w14:camera w14:prst="orthographicFront"/>
                  <w14:lightRig w14:rig="threePt" w14:dir="t">
                    <w14:rot w14:lat="0" w14:lon="0" w14:rev="0"/>
                  </w14:lightRig>
                </w14:scene3d>
              </w:rPr>
              <w:t>3</w:t>
            </w:r>
            <w:r w:rsidR="006B0925">
              <w:rPr>
                <w:rFonts w:asciiTheme="minorHAnsi" w:eastAsiaTheme="minorEastAsia" w:hAnsiTheme="minorHAnsi" w:cstheme="minorBidi"/>
                <w:b w:val="0"/>
                <w:bCs w:val="0"/>
                <w:noProof/>
                <w:sz w:val="22"/>
                <w:szCs w:val="22"/>
                <w:lang w:eastAsia="en-AU"/>
              </w:rPr>
              <w:tab/>
            </w:r>
            <w:r w:rsidR="006B0925" w:rsidRPr="00DA4D16">
              <w:rPr>
                <w:rStyle w:val="Hyperlink"/>
                <w:noProof/>
              </w:rPr>
              <w:t>Emergency Department Presentations</w:t>
            </w:r>
            <w:r w:rsidR="006B0925">
              <w:rPr>
                <w:noProof/>
                <w:webHidden/>
              </w:rPr>
              <w:tab/>
            </w:r>
            <w:r w:rsidR="006B0925">
              <w:rPr>
                <w:noProof/>
                <w:webHidden/>
              </w:rPr>
              <w:fldChar w:fldCharType="begin"/>
            </w:r>
            <w:r w:rsidR="006B0925">
              <w:rPr>
                <w:noProof/>
                <w:webHidden/>
              </w:rPr>
              <w:instrText xml:space="preserve"> PAGEREF _Toc441755627 \h </w:instrText>
            </w:r>
            <w:r w:rsidR="006B0925">
              <w:rPr>
                <w:noProof/>
                <w:webHidden/>
              </w:rPr>
            </w:r>
            <w:r w:rsidR="006B0925">
              <w:rPr>
                <w:noProof/>
                <w:webHidden/>
              </w:rPr>
              <w:fldChar w:fldCharType="separate"/>
            </w:r>
            <w:r w:rsidR="006B0925">
              <w:rPr>
                <w:noProof/>
                <w:webHidden/>
              </w:rPr>
              <w:t>25</w:t>
            </w:r>
            <w:r w:rsidR="006B0925">
              <w:rPr>
                <w:noProof/>
                <w:webHidden/>
              </w:rPr>
              <w:fldChar w:fldCharType="end"/>
            </w:r>
          </w:hyperlink>
        </w:p>
        <w:p w14:paraId="3E1C4C47"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28" w:history="1">
            <w:r w:rsidR="006B0925" w:rsidRPr="00DA4D16">
              <w:rPr>
                <w:rStyle w:val="Hyperlink"/>
                <w:noProof/>
              </w:rPr>
              <w:t>3.1 Summary</w:t>
            </w:r>
            <w:r w:rsidR="006B0925">
              <w:rPr>
                <w:noProof/>
                <w:webHidden/>
              </w:rPr>
              <w:tab/>
            </w:r>
            <w:r w:rsidR="006B0925">
              <w:rPr>
                <w:noProof/>
                <w:webHidden/>
              </w:rPr>
              <w:fldChar w:fldCharType="begin"/>
            </w:r>
            <w:r w:rsidR="006B0925">
              <w:rPr>
                <w:noProof/>
                <w:webHidden/>
              </w:rPr>
              <w:instrText xml:space="preserve"> PAGEREF _Toc441755628 \h </w:instrText>
            </w:r>
            <w:r w:rsidR="006B0925">
              <w:rPr>
                <w:noProof/>
                <w:webHidden/>
              </w:rPr>
            </w:r>
            <w:r w:rsidR="006B0925">
              <w:rPr>
                <w:noProof/>
                <w:webHidden/>
              </w:rPr>
              <w:fldChar w:fldCharType="separate"/>
            </w:r>
            <w:r w:rsidR="006B0925">
              <w:rPr>
                <w:noProof/>
                <w:webHidden/>
              </w:rPr>
              <w:t>25</w:t>
            </w:r>
            <w:r w:rsidR="006B0925">
              <w:rPr>
                <w:noProof/>
                <w:webHidden/>
              </w:rPr>
              <w:fldChar w:fldCharType="end"/>
            </w:r>
          </w:hyperlink>
        </w:p>
        <w:p w14:paraId="5EA703E7"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29" w:history="1">
            <w:r w:rsidR="006B0925" w:rsidRPr="00DA4D16">
              <w:rPr>
                <w:rStyle w:val="Hyperlink"/>
                <w:noProof/>
              </w:rPr>
              <w:t>3.2 Admitted Emergency Department (ED) Presentation</w:t>
            </w:r>
            <w:r w:rsidR="006B0925">
              <w:rPr>
                <w:noProof/>
                <w:webHidden/>
              </w:rPr>
              <w:tab/>
            </w:r>
            <w:r w:rsidR="006B0925">
              <w:rPr>
                <w:noProof/>
                <w:webHidden/>
              </w:rPr>
              <w:fldChar w:fldCharType="begin"/>
            </w:r>
            <w:r w:rsidR="006B0925">
              <w:rPr>
                <w:noProof/>
                <w:webHidden/>
              </w:rPr>
              <w:instrText xml:space="preserve"> PAGEREF _Toc441755629 \h </w:instrText>
            </w:r>
            <w:r w:rsidR="006B0925">
              <w:rPr>
                <w:noProof/>
                <w:webHidden/>
              </w:rPr>
            </w:r>
            <w:r w:rsidR="006B0925">
              <w:rPr>
                <w:noProof/>
                <w:webHidden/>
              </w:rPr>
              <w:fldChar w:fldCharType="separate"/>
            </w:r>
            <w:r w:rsidR="006B0925">
              <w:rPr>
                <w:noProof/>
                <w:webHidden/>
              </w:rPr>
              <w:t>26</w:t>
            </w:r>
            <w:r w:rsidR="006B0925">
              <w:rPr>
                <w:noProof/>
                <w:webHidden/>
              </w:rPr>
              <w:fldChar w:fldCharType="end"/>
            </w:r>
          </w:hyperlink>
        </w:p>
        <w:p w14:paraId="484D9307"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30" w:history="1">
            <w:r w:rsidR="006B0925" w:rsidRPr="00DA4D16">
              <w:rPr>
                <w:rStyle w:val="Hyperlink"/>
                <w:noProof/>
              </w:rPr>
              <w:t>3.3 Non-admitted Emergency Department (ED) Presentation</w:t>
            </w:r>
            <w:r w:rsidR="006B0925">
              <w:rPr>
                <w:noProof/>
                <w:webHidden/>
              </w:rPr>
              <w:tab/>
            </w:r>
            <w:r w:rsidR="006B0925">
              <w:rPr>
                <w:noProof/>
                <w:webHidden/>
              </w:rPr>
              <w:fldChar w:fldCharType="begin"/>
            </w:r>
            <w:r w:rsidR="006B0925">
              <w:rPr>
                <w:noProof/>
                <w:webHidden/>
              </w:rPr>
              <w:instrText xml:space="preserve"> PAGEREF _Toc441755630 \h </w:instrText>
            </w:r>
            <w:r w:rsidR="006B0925">
              <w:rPr>
                <w:noProof/>
                <w:webHidden/>
              </w:rPr>
            </w:r>
            <w:r w:rsidR="006B0925">
              <w:rPr>
                <w:noProof/>
                <w:webHidden/>
              </w:rPr>
              <w:fldChar w:fldCharType="separate"/>
            </w:r>
            <w:r w:rsidR="006B0925">
              <w:rPr>
                <w:noProof/>
                <w:webHidden/>
              </w:rPr>
              <w:t>27</w:t>
            </w:r>
            <w:r w:rsidR="006B0925">
              <w:rPr>
                <w:noProof/>
                <w:webHidden/>
              </w:rPr>
              <w:fldChar w:fldCharType="end"/>
            </w:r>
          </w:hyperlink>
        </w:p>
        <w:p w14:paraId="630E52C6"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31" w:history="1">
            <w:r w:rsidR="006B0925" w:rsidRPr="00DA4D16">
              <w:rPr>
                <w:rStyle w:val="Hyperlink"/>
                <w:noProof/>
              </w:rPr>
              <w:t>3.4 Cost Bucket</w:t>
            </w:r>
            <w:r w:rsidR="006B0925">
              <w:rPr>
                <w:noProof/>
                <w:webHidden/>
              </w:rPr>
              <w:tab/>
            </w:r>
            <w:r w:rsidR="006B0925">
              <w:rPr>
                <w:noProof/>
                <w:webHidden/>
              </w:rPr>
              <w:fldChar w:fldCharType="begin"/>
            </w:r>
            <w:r w:rsidR="006B0925">
              <w:rPr>
                <w:noProof/>
                <w:webHidden/>
              </w:rPr>
              <w:instrText xml:space="preserve"> PAGEREF _Toc441755631 \h </w:instrText>
            </w:r>
            <w:r w:rsidR="006B0925">
              <w:rPr>
                <w:noProof/>
                <w:webHidden/>
              </w:rPr>
            </w:r>
            <w:r w:rsidR="006B0925">
              <w:rPr>
                <w:noProof/>
                <w:webHidden/>
              </w:rPr>
              <w:fldChar w:fldCharType="separate"/>
            </w:r>
            <w:r w:rsidR="006B0925">
              <w:rPr>
                <w:noProof/>
                <w:webHidden/>
              </w:rPr>
              <w:t>28</w:t>
            </w:r>
            <w:r w:rsidR="006B0925">
              <w:rPr>
                <w:noProof/>
                <w:webHidden/>
              </w:rPr>
              <w:fldChar w:fldCharType="end"/>
            </w:r>
          </w:hyperlink>
        </w:p>
        <w:p w14:paraId="378A70F6"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32" w:history="1">
            <w:r w:rsidR="006B0925" w:rsidRPr="00DA4D16">
              <w:rPr>
                <w:rStyle w:val="Hyperlink"/>
                <w:noProof/>
              </w:rPr>
              <w:t>3.5 Line Item Overview</w:t>
            </w:r>
            <w:r w:rsidR="006B0925">
              <w:rPr>
                <w:noProof/>
                <w:webHidden/>
              </w:rPr>
              <w:tab/>
            </w:r>
            <w:r w:rsidR="006B0925">
              <w:rPr>
                <w:noProof/>
                <w:webHidden/>
              </w:rPr>
              <w:fldChar w:fldCharType="begin"/>
            </w:r>
            <w:r w:rsidR="006B0925">
              <w:rPr>
                <w:noProof/>
                <w:webHidden/>
              </w:rPr>
              <w:instrText xml:space="preserve"> PAGEREF _Toc441755632 \h </w:instrText>
            </w:r>
            <w:r w:rsidR="006B0925">
              <w:rPr>
                <w:noProof/>
                <w:webHidden/>
              </w:rPr>
            </w:r>
            <w:r w:rsidR="006B0925">
              <w:rPr>
                <w:noProof/>
                <w:webHidden/>
              </w:rPr>
              <w:fldChar w:fldCharType="separate"/>
            </w:r>
            <w:r w:rsidR="006B0925">
              <w:rPr>
                <w:noProof/>
                <w:webHidden/>
              </w:rPr>
              <w:t>29</w:t>
            </w:r>
            <w:r w:rsidR="006B0925">
              <w:rPr>
                <w:noProof/>
                <w:webHidden/>
              </w:rPr>
              <w:fldChar w:fldCharType="end"/>
            </w:r>
          </w:hyperlink>
        </w:p>
        <w:p w14:paraId="551C70F2" w14:textId="77777777" w:rsidR="006B0925" w:rsidRDefault="00EF1790">
          <w:pPr>
            <w:pStyle w:val="TOC1"/>
            <w:tabs>
              <w:tab w:val="left" w:pos="440"/>
            </w:tabs>
            <w:rPr>
              <w:rFonts w:asciiTheme="minorHAnsi" w:eastAsiaTheme="minorEastAsia" w:hAnsiTheme="minorHAnsi" w:cstheme="minorBidi"/>
              <w:b w:val="0"/>
              <w:bCs w:val="0"/>
              <w:noProof/>
              <w:sz w:val="22"/>
              <w:szCs w:val="22"/>
              <w:lang w:eastAsia="en-AU"/>
            </w:rPr>
          </w:pPr>
          <w:hyperlink w:anchor="_Toc441755633" w:history="1">
            <w:r w:rsidR="006B0925" w:rsidRPr="00DA4D16">
              <w:rPr>
                <w:rStyle w:val="Hyperlink"/>
                <w:noProof/>
                <w14:scene3d>
                  <w14:camera w14:prst="orthographicFront"/>
                  <w14:lightRig w14:rig="threePt" w14:dir="t">
                    <w14:rot w14:lat="0" w14:lon="0" w14:rev="0"/>
                  </w14:lightRig>
                </w14:scene3d>
              </w:rPr>
              <w:t>4</w:t>
            </w:r>
            <w:r w:rsidR="006B0925">
              <w:rPr>
                <w:rFonts w:asciiTheme="minorHAnsi" w:eastAsiaTheme="minorEastAsia" w:hAnsiTheme="minorHAnsi" w:cstheme="minorBidi"/>
                <w:b w:val="0"/>
                <w:bCs w:val="0"/>
                <w:noProof/>
                <w:sz w:val="22"/>
                <w:szCs w:val="22"/>
                <w:lang w:eastAsia="en-AU"/>
              </w:rPr>
              <w:tab/>
            </w:r>
            <w:r w:rsidR="006B0925" w:rsidRPr="00DA4D16">
              <w:rPr>
                <w:rStyle w:val="Hyperlink"/>
                <w:noProof/>
              </w:rPr>
              <w:t>Non-admitted Service Events</w:t>
            </w:r>
            <w:r w:rsidR="006B0925">
              <w:rPr>
                <w:noProof/>
                <w:webHidden/>
              </w:rPr>
              <w:tab/>
            </w:r>
            <w:r w:rsidR="006B0925">
              <w:rPr>
                <w:noProof/>
                <w:webHidden/>
              </w:rPr>
              <w:fldChar w:fldCharType="begin"/>
            </w:r>
            <w:r w:rsidR="006B0925">
              <w:rPr>
                <w:noProof/>
                <w:webHidden/>
              </w:rPr>
              <w:instrText xml:space="preserve"> PAGEREF _Toc441755633 \h </w:instrText>
            </w:r>
            <w:r w:rsidR="006B0925">
              <w:rPr>
                <w:noProof/>
                <w:webHidden/>
              </w:rPr>
            </w:r>
            <w:r w:rsidR="006B0925">
              <w:rPr>
                <w:noProof/>
                <w:webHidden/>
              </w:rPr>
              <w:fldChar w:fldCharType="separate"/>
            </w:r>
            <w:r w:rsidR="006B0925">
              <w:rPr>
                <w:noProof/>
                <w:webHidden/>
              </w:rPr>
              <w:t>31</w:t>
            </w:r>
            <w:r w:rsidR="006B0925">
              <w:rPr>
                <w:noProof/>
                <w:webHidden/>
              </w:rPr>
              <w:fldChar w:fldCharType="end"/>
            </w:r>
          </w:hyperlink>
        </w:p>
        <w:p w14:paraId="3F25DD1D"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34" w:history="1">
            <w:r w:rsidR="006B0925" w:rsidRPr="00DA4D16">
              <w:rPr>
                <w:rStyle w:val="Hyperlink"/>
                <w:noProof/>
              </w:rPr>
              <w:t>4.1 Summary</w:t>
            </w:r>
            <w:r w:rsidR="006B0925">
              <w:rPr>
                <w:noProof/>
                <w:webHidden/>
              </w:rPr>
              <w:tab/>
            </w:r>
            <w:r w:rsidR="006B0925">
              <w:rPr>
                <w:noProof/>
                <w:webHidden/>
              </w:rPr>
              <w:fldChar w:fldCharType="begin"/>
            </w:r>
            <w:r w:rsidR="006B0925">
              <w:rPr>
                <w:noProof/>
                <w:webHidden/>
              </w:rPr>
              <w:instrText xml:space="preserve"> PAGEREF _Toc441755634 \h </w:instrText>
            </w:r>
            <w:r w:rsidR="006B0925">
              <w:rPr>
                <w:noProof/>
                <w:webHidden/>
              </w:rPr>
            </w:r>
            <w:r w:rsidR="006B0925">
              <w:rPr>
                <w:noProof/>
                <w:webHidden/>
              </w:rPr>
              <w:fldChar w:fldCharType="separate"/>
            </w:r>
            <w:r w:rsidR="006B0925">
              <w:rPr>
                <w:noProof/>
                <w:webHidden/>
              </w:rPr>
              <w:t>31</w:t>
            </w:r>
            <w:r w:rsidR="006B0925">
              <w:rPr>
                <w:noProof/>
                <w:webHidden/>
              </w:rPr>
              <w:fldChar w:fldCharType="end"/>
            </w:r>
          </w:hyperlink>
        </w:p>
        <w:p w14:paraId="2AA07C46"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35" w:history="1">
            <w:r w:rsidR="006B0925" w:rsidRPr="00DA4D16">
              <w:rPr>
                <w:rStyle w:val="Hyperlink"/>
                <w:noProof/>
              </w:rPr>
              <w:t>4.2 Jurisdiction</w:t>
            </w:r>
            <w:r w:rsidR="006B0925">
              <w:rPr>
                <w:noProof/>
                <w:webHidden/>
              </w:rPr>
              <w:tab/>
            </w:r>
            <w:r w:rsidR="006B0925">
              <w:rPr>
                <w:noProof/>
                <w:webHidden/>
              </w:rPr>
              <w:fldChar w:fldCharType="begin"/>
            </w:r>
            <w:r w:rsidR="006B0925">
              <w:rPr>
                <w:noProof/>
                <w:webHidden/>
              </w:rPr>
              <w:instrText xml:space="preserve"> PAGEREF _Toc441755635 \h </w:instrText>
            </w:r>
            <w:r w:rsidR="006B0925">
              <w:rPr>
                <w:noProof/>
                <w:webHidden/>
              </w:rPr>
            </w:r>
            <w:r w:rsidR="006B0925">
              <w:rPr>
                <w:noProof/>
                <w:webHidden/>
              </w:rPr>
              <w:fldChar w:fldCharType="separate"/>
            </w:r>
            <w:r w:rsidR="006B0925">
              <w:rPr>
                <w:noProof/>
                <w:webHidden/>
              </w:rPr>
              <w:t>31</w:t>
            </w:r>
            <w:r w:rsidR="006B0925">
              <w:rPr>
                <w:noProof/>
                <w:webHidden/>
              </w:rPr>
              <w:fldChar w:fldCharType="end"/>
            </w:r>
          </w:hyperlink>
        </w:p>
        <w:p w14:paraId="69CC61FE"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36" w:history="1">
            <w:r w:rsidR="006B0925" w:rsidRPr="00DA4D16">
              <w:rPr>
                <w:rStyle w:val="Hyperlink"/>
                <w:noProof/>
              </w:rPr>
              <w:t>4.3 Tier 2 classes</w:t>
            </w:r>
            <w:r w:rsidR="006B0925">
              <w:rPr>
                <w:noProof/>
                <w:webHidden/>
              </w:rPr>
              <w:tab/>
            </w:r>
            <w:r w:rsidR="006B0925">
              <w:rPr>
                <w:noProof/>
                <w:webHidden/>
              </w:rPr>
              <w:fldChar w:fldCharType="begin"/>
            </w:r>
            <w:r w:rsidR="006B0925">
              <w:rPr>
                <w:noProof/>
                <w:webHidden/>
              </w:rPr>
              <w:instrText xml:space="preserve"> PAGEREF _Toc441755636 \h </w:instrText>
            </w:r>
            <w:r w:rsidR="006B0925">
              <w:rPr>
                <w:noProof/>
                <w:webHidden/>
              </w:rPr>
            </w:r>
            <w:r w:rsidR="006B0925">
              <w:rPr>
                <w:noProof/>
                <w:webHidden/>
              </w:rPr>
              <w:fldChar w:fldCharType="separate"/>
            </w:r>
            <w:r w:rsidR="006B0925">
              <w:rPr>
                <w:noProof/>
                <w:webHidden/>
              </w:rPr>
              <w:t>32</w:t>
            </w:r>
            <w:r w:rsidR="006B0925">
              <w:rPr>
                <w:noProof/>
                <w:webHidden/>
              </w:rPr>
              <w:fldChar w:fldCharType="end"/>
            </w:r>
          </w:hyperlink>
        </w:p>
        <w:p w14:paraId="60D841EF"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37" w:history="1">
            <w:r w:rsidR="006B0925" w:rsidRPr="00DA4D16">
              <w:rPr>
                <w:rStyle w:val="Hyperlink"/>
                <w:noProof/>
              </w:rPr>
              <w:t>4.4 Cost Bucket Overview</w:t>
            </w:r>
            <w:r w:rsidR="006B0925">
              <w:rPr>
                <w:noProof/>
                <w:webHidden/>
              </w:rPr>
              <w:tab/>
            </w:r>
            <w:r w:rsidR="006B0925">
              <w:rPr>
                <w:noProof/>
                <w:webHidden/>
              </w:rPr>
              <w:fldChar w:fldCharType="begin"/>
            </w:r>
            <w:r w:rsidR="006B0925">
              <w:rPr>
                <w:noProof/>
                <w:webHidden/>
              </w:rPr>
              <w:instrText xml:space="preserve"> PAGEREF _Toc441755637 \h </w:instrText>
            </w:r>
            <w:r w:rsidR="006B0925">
              <w:rPr>
                <w:noProof/>
                <w:webHidden/>
              </w:rPr>
            </w:r>
            <w:r w:rsidR="006B0925">
              <w:rPr>
                <w:noProof/>
                <w:webHidden/>
              </w:rPr>
              <w:fldChar w:fldCharType="separate"/>
            </w:r>
            <w:r w:rsidR="006B0925">
              <w:rPr>
                <w:noProof/>
                <w:webHidden/>
              </w:rPr>
              <w:t>33</w:t>
            </w:r>
            <w:r w:rsidR="006B0925">
              <w:rPr>
                <w:noProof/>
                <w:webHidden/>
              </w:rPr>
              <w:fldChar w:fldCharType="end"/>
            </w:r>
          </w:hyperlink>
        </w:p>
        <w:p w14:paraId="636666E8"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38" w:history="1">
            <w:r w:rsidR="006B0925" w:rsidRPr="00DA4D16">
              <w:rPr>
                <w:rStyle w:val="Hyperlink"/>
                <w:noProof/>
              </w:rPr>
              <w:t>4.5 Line Item</w:t>
            </w:r>
            <w:r w:rsidR="006B0925">
              <w:rPr>
                <w:noProof/>
                <w:webHidden/>
              </w:rPr>
              <w:tab/>
            </w:r>
            <w:r w:rsidR="006B0925">
              <w:rPr>
                <w:noProof/>
                <w:webHidden/>
              </w:rPr>
              <w:fldChar w:fldCharType="begin"/>
            </w:r>
            <w:r w:rsidR="006B0925">
              <w:rPr>
                <w:noProof/>
                <w:webHidden/>
              </w:rPr>
              <w:instrText xml:space="preserve"> PAGEREF _Toc441755638 \h </w:instrText>
            </w:r>
            <w:r w:rsidR="006B0925">
              <w:rPr>
                <w:noProof/>
                <w:webHidden/>
              </w:rPr>
            </w:r>
            <w:r w:rsidR="006B0925">
              <w:rPr>
                <w:noProof/>
                <w:webHidden/>
              </w:rPr>
              <w:fldChar w:fldCharType="separate"/>
            </w:r>
            <w:r w:rsidR="006B0925">
              <w:rPr>
                <w:noProof/>
                <w:webHidden/>
              </w:rPr>
              <w:t>34</w:t>
            </w:r>
            <w:r w:rsidR="006B0925">
              <w:rPr>
                <w:noProof/>
                <w:webHidden/>
              </w:rPr>
              <w:fldChar w:fldCharType="end"/>
            </w:r>
          </w:hyperlink>
        </w:p>
        <w:p w14:paraId="6A86C080" w14:textId="77777777" w:rsidR="006B0925" w:rsidRDefault="00EF1790">
          <w:pPr>
            <w:pStyle w:val="TOC1"/>
            <w:tabs>
              <w:tab w:val="left" w:pos="440"/>
            </w:tabs>
            <w:rPr>
              <w:rFonts w:asciiTheme="minorHAnsi" w:eastAsiaTheme="minorEastAsia" w:hAnsiTheme="minorHAnsi" w:cstheme="minorBidi"/>
              <w:b w:val="0"/>
              <w:bCs w:val="0"/>
              <w:noProof/>
              <w:sz w:val="22"/>
              <w:szCs w:val="22"/>
              <w:lang w:eastAsia="en-AU"/>
            </w:rPr>
          </w:pPr>
          <w:hyperlink w:anchor="_Toc441755639" w:history="1">
            <w:r w:rsidR="006B0925" w:rsidRPr="00DA4D16">
              <w:rPr>
                <w:rStyle w:val="Hyperlink"/>
                <w:noProof/>
                <w14:scene3d>
                  <w14:camera w14:prst="orthographicFront"/>
                  <w14:lightRig w14:rig="threePt" w14:dir="t">
                    <w14:rot w14:lat="0" w14:lon="0" w14:rev="0"/>
                  </w14:lightRig>
                </w14:scene3d>
              </w:rPr>
              <w:t>5</w:t>
            </w:r>
            <w:r w:rsidR="006B0925">
              <w:rPr>
                <w:rFonts w:asciiTheme="minorHAnsi" w:eastAsiaTheme="minorEastAsia" w:hAnsiTheme="minorHAnsi" w:cstheme="minorBidi"/>
                <w:b w:val="0"/>
                <w:bCs w:val="0"/>
                <w:noProof/>
                <w:sz w:val="22"/>
                <w:szCs w:val="22"/>
                <w:lang w:eastAsia="en-AU"/>
              </w:rPr>
              <w:tab/>
            </w:r>
            <w:r w:rsidR="006B0925" w:rsidRPr="00DA4D16">
              <w:rPr>
                <w:rStyle w:val="Hyperlink"/>
                <w:noProof/>
              </w:rPr>
              <w:t>Subacute Services</w:t>
            </w:r>
            <w:r w:rsidR="006B0925">
              <w:rPr>
                <w:noProof/>
                <w:webHidden/>
              </w:rPr>
              <w:tab/>
            </w:r>
            <w:r w:rsidR="006B0925">
              <w:rPr>
                <w:noProof/>
                <w:webHidden/>
              </w:rPr>
              <w:fldChar w:fldCharType="begin"/>
            </w:r>
            <w:r w:rsidR="006B0925">
              <w:rPr>
                <w:noProof/>
                <w:webHidden/>
              </w:rPr>
              <w:instrText xml:space="preserve"> PAGEREF _Toc441755639 \h </w:instrText>
            </w:r>
            <w:r w:rsidR="006B0925">
              <w:rPr>
                <w:noProof/>
                <w:webHidden/>
              </w:rPr>
            </w:r>
            <w:r w:rsidR="006B0925">
              <w:rPr>
                <w:noProof/>
                <w:webHidden/>
              </w:rPr>
              <w:fldChar w:fldCharType="separate"/>
            </w:r>
            <w:r w:rsidR="006B0925">
              <w:rPr>
                <w:noProof/>
                <w:webHidden/>
              </w:rPr>
              <w:t>36</w:t>
            </w:r>
            <w:r w:rsidR="006B0925">
              <w:rPr>
                <w:noProof/>
                <w:webHidden/>
              </w:rPr>
              <w:fldChar w:fldCharType="end"/>
            </w:r>
          </w:hyperlink>
        </w:p>
        <w:p w14:paraId="4E93CFC2"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40" w:history="1">
            <w:r w:rsidR="006B0925" w:rsidRPr="00DA4D16">
              <w:rPr>
                <w:rStyle w:val="Hyperlink"/>
                <w:noProof/>
              </w:rPr>
              <w:t>5.1 Summary</w:t>
            </w:r>
            <w:r w:rsidR="006B0925">
              <w:rPr>
                <w:noProof/>
                <w:webHidden/>
              </w:rPr>
              <w:tab/>
            </w:r>
            <w:r w:rsidR="006B0925">
              <w:rPr>
                <w:noProof/>
                <w:webHidden/>
              </w:rPr>
              <w:fldChar w:fldCharType="begin"/>
            </w:r>
            <w:r w:rsidR="006B0925">
              <w:rPr>
                <w:noProof/>
                <w:webHidden/>
              </w:rPr>
              <w:instrText xml:space="preserve"> PAGEREF _Toc441755640 \h </w:instrText>
            </w:r>
            <w:r w:rsidR="006B0925">
              <w:rPr>
                <w:noProof/>
                <w:webHidden/>
              </w:rPr>
            </w:r>
            <w:r w:rsidR="006B0925">
              <w:rPr>
                <w:noProof/>
                <w:webHidden/>
              </w:rPr>
              <w:fldChar w:fldCharType="separate"/>
            </w:r>
            <w:r w:rsidR="006B0925">
              <w:rPr>
                <w:noProof/>
                <w:webHidden/>
              </w:rPr>
              <w:t>36</w:t>
            </w:r>
            <w:r w:rsidR="006B0925">
              <w:rPr>
                <w:noProof/>
                <w:webHidden/>
              </w:rPr>
              <w:fldChar w:fldCharType="end"/>
            </w:r>
          </w:hyperlink>
        </w:p>
        <w:p w14:paraId="1796167A"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41" w:history="1">
            <w:r w:rsidR="006B0925" w:rsidRPr="00DA4D16">
              <w:rPr>
                <w:rStyle w:val="Hyperlink"/>
                <w:noProof/>
              </w:rPr>
              <w:t>5.2 Rehabilitation</w:t>
            </w:r>
            <w:r w:rsidR="006B0925">
              <w:rPr>
                <w:noProof/>
                <w:webHidden/>
              </w:rPr>
              <w:tab/>
            </w:r>
            <w:r w:rsidR="006B0925">
              <w:rPr>
                <w:noProof/>
                <w:webHidden/>
              </w:rPr>
              <w:fldChar w:fldCharType="begin"/>
            </w:r>
            <w:r w:rsidR="006B0925">
              <w:rPr>
                <w:noProof/>
                <w:webHidden/>
              </w:rPr>
              <w:instrText xml:space="preserve"> PAGEREF _Toc441755641 \h </w:instrText>
            </w:r>
            <w:r w:rsidR="006B0925">
              <w:rPr>
                <w:noProof/>
                <w:webHidden/>
              </w:rPr>
            </w:r>
            <w:r w:rsidR="006B0925">
              <w:rPr>
                <w:noProof/>
                <w:webHidden/>
              </w:rPr>
              <w:fldChar w:fldCharType="separate"/>
            </w:r>
            <w:r w:rsidR="006B0925">
              <w:rPr>
                <w:noProof/>
                <w:webHidden/>
              </w:rPr>
              <w:t>37</w:t>
            </w:r>
            <w:r w:rsidR="006B0925">
              <w:rPr>
                <w:noProof/>
                <w:webHidden/>
              </w:rPr>
              <w:fldChar w:fldCharType="end"/>
            </w:r>
          </w:hyperlink>
        </w:p>
        <w:p w14:paraId="73E9075B"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42" w:history="1">
            <w:r w:rsidR="006B0925" w:rsidRPr="00DA4D16">
              <w:rPr>
                <w:rStyle w:val="Hyperlink"/>
                <w:noProof/>
              </w:rPr>
              <w:t>5.3 Geriatric Evaluation and Maintenance</w:t>
            </w:r>
            <w:r w:rsidR="006B0925">
              <w:rPr>
                <w:noProof/>
                <w:webHidden/>
              </w:rPr>
              <w:tab/>
            </w:r>
            <w:r w:rsidR="006B0925">
              <w:rPr>
                <w:noProof/>
                <w:webHidden/>
              </w:rPr>
              <w:fldChar w:fldCharType="begin"/>
            </w:r>
            <w:r w:rsidR="006B0925">
              <w:rPr>
                <w:noProof/>
                <w:webHidden/>
              </w:rPr>
              <w:instrText xml:space="preserve"> PAGEREF _Toc441755642 \h </w:instrText>
            </w:r>
            <w:r w:rsidR="006B0925">
              <w:rPr>
                <w:noProof/>
                <w:webHidden/>
              </w:rPr>
            </w:r>
            <w:r w:rsidR="006B0925">
              <w:rPr>
                <w:noProof/>
                <w:webHidden/>
              </w:rPr>
              <w:fldChar w:fldCharType="separate"/>
            </w:r>
            <w:r w:rsidR="006B0925">
              <w:rPr>
                <w:noProof/>
                <w:webHidden/>
              </w:rPr>
              <w:t>37</w:t>
            </w:r>
            <w:r w:rsidR="006B0925">
              <w:rPr>
                <w:noProof/>
                <w:webHidden/>
              </w:rPr>
              <w:fldChar w:fldCharType="end"/>
            </w:r>
          </w:hyperlink>
        </w:p>
        <w:p w14:paraId="4DCC215F"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43" w:history="1">
            <w:r w:rsidR="006B0925" w:rsidRPr="00DA4D16">
              <w:rPr>
                <w:rStyle w:val="Hyperlink"/>
                <w:noProof/>
              </w:rPr>
              <w:t>5.4 Palliative Care</w:t>
            </w:r>
            <w:r w:rsidR="006B0925">
              <w:rPr>
                <w:noProof/>
                <w:webHidden/>
              </w:rPr>
              <w:tab/>
            </w:r>
            <w:r w:rsidR="006B0925">
              <w:rPr>
                <w:noProof/>
                <w:webHidden/>
              </w:rPr>
              <w:fldChar w:fldCharType="begin"/>
            </w:r>
            <w:r w:rsidR="006B0925">
              <w:rPr>
                <w:noProof/>
                <w:webHidden/>
              </w:rPr>
              <w:instrText xml:space="preserve"> PAGEREF _Toc441755643 \h </w:instrText>
            </w:r>
            <w:r w:rsidR="006B0925">
              <w:rPr>
                <w:noProof/>
                <w:webHidden/>
              </w:rPr>
            </w:r>
            <w:r w:rsidR="006B0925">
              <w:rPr>
                <w:noProof/>
                <w:webHidden/>
              </w:rPr>
              <w:fldChar w:fldCharType="separate"/>
            </w:r>
            <w:r w:rsidR="006B0925">
              <w:rPr>
                <w:noProof/>
                <w:webHidden/>
              </w:rPr>
              <w:t>38</w:t>
            </w:r>
            <w:r w:rsidR="006B0925">
              <w:rPr>
                <w:noProof/>
                <w:webHidden/>
              </w:rPr>
              <w:fldChar w:fldCharType="end"/>
            </w:r>
          </w:hyperlink>
        </w:p>
        <w:p w14:paraId="2B292855"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44" w:history="1">
            <w:r w:rsidR="006B0925" w:rsidRPr="00DA4D16">
              <w:rPr>
                <w:rStyle w:val="Hyperlink"/>
                <w:noProof/>
              </w:rPr>
              <w:t>5.5 Maintenance</w:t>
            </w:r>
            <w:r w:rsidR="006B0925">
              <w:rPr>
                <w:noProof/>
                <w:webHidden/>
              </w:rPr>
              <w:tab/>
            </w:r>
            <w:r w:rsidR="006B0925">
              <w:rPr>
                <w:noProof/>
                <w:webHidden/>
              </w:rPr>
              <w:fldChar w:fldCharType="begin"/>
            </w:r>
            <w:r w:rsidR="006B0925">
              <w:rPr>
                <w:noProof/>
                <w:webHidden/>
              </w:rPr>
              <w:instrText xml:space="preserve"> PAGEREF _Toc441755644 \h </w:instrText>
            </w:r>
            <w:r w:rsidR="006B0925">
              <w:rPr>
                <w:noProof/>
                <w:webHidden/>
              </w:rPr>
            </w:r>
            <w:r w:rsidR="006B0925">
              <w:rPr>
                <w:noProof/>
                <w:webHidden/>
              </w:rPr>
              <w:fldChar w:fldCharType="separate"/>
            </w:r>
            <w:r w:rsidR="006B0925">
              <w:rPr>
                <w:noProof/>
                <w:webHidden/>
              </w:rPr>
              <w:t>38</w:t>
            </w:r>
            <w:r w:rsidR="006B0925">
              <w:rPr>
                <w:noProof/>
                <w:webHidden/>
              </w:rPr>
              <w:fldChar w:fldCharType="end"/>
            </w:r>
          </w:hyperlink>
        </w:p>
        <w:p w14:paraId="64FD1127"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45" w:history="1">
            <w:r w:rsidR="006B0925" w:rsidRPr="00DA4D16">
              <w:rPr>
                <w:rStyle w:val="Hyperlink"/>
                <w:noProof/>
              </w:rPr>
              <w:t>5.6 Psychogeriatric</w:t>
            </w:r>
            <w:r w:rsidR="006B0925">
              <w:rPr>
                <w:noProof/>
                <w:webHidden/>
              </w:rPr>
              <w:tab/>
            </w:r>
            <w:r w:rsidR="006B0925">
              <w:rPr>
                <w:noProof/>
                <w:webHidden/>
              </w:rPr>
              <w:fldChar w:fldCharType="begin"/>
            </w:r>
            <w:r w:rsidR="006B0925">
              <w:rPr>
                <w:noProof/>
                <w:webHidden/>
              </w:rPr>
              <w:instrText xml:space="preserve"> PAGEREF _Toc441755645 \h </w:instrText>
            </w:r>
            <w:r w:rsidR="006B0925">
              <w:rPr>
                <w:noProof/>
                <w:webHidden/>
              </w:rPr>
            </w:r>
            <w:r w:rsidR="006B0925">
              <w:rPr>
                <w:noProof/>
                <w:webHidden/>
              </w:rPr>
              <w:fldChar w:fldCharType="separate"/>
            </w:r>
            <w:r w:rsidR="006B0925">
              <w:rPr>
                <w:noProof/>
                <w:webHidden/>
              </w:rPr>
              <w:t>38</w:t>
            </w:r>
            <w:r w:rsidR="006B0925">
              <w:rPr>
                <w:noProof/>
                <w:webHidden/>
              </w:rPr>
              <w:fldChar w:fldCharType="end"/>
            </w:r>
          </w:hyperlink>
        </w:p>
        <w:p w14:paraId="5B8801EC"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46" w:history="1">
            <w:r w:rsidR="006B0925" w:rsidRPr="00DA4D16">
              <w:rPr>
                <w:rStyle w:val="Hyperlink"/>
                <w:noProof/>
              </w:rPr>
              <w:t>5.7 Cost Bucket Overview</w:t>
            </w:r>
            <w:r w:rsidR="006B0925">
              <w:rPr>
                <w:noProof/>
                <w:webHidden/>
              </w:rPr>
              <w:tab/>
            </w:r>
            <w:r w:rsidR="006B0925">
              <w:rPr>
                <w:noProof/>
                <w:webHidden/>
              </w:rPr>
              <w:fldChar w:fldCharType="begin"/>
            </w:r>
            <w:r w:rsidR="006B0925">
              <w:rPr>
                <w:noProof/>
                <w:webHidden/>
              </w:rPr>
              <w:instrText xml:space="preserve"> PAGEREF _Toc441755646 \h </w:instrText>
            </w:r>
            <w:r w:rsidR="006B0925">
              <w:rPr>
                <w:noProof/>
                <w:webHidden/>
              </w:rPr>
            </w:r>
            <w:r w:rsidR="006B0925">
              <w:rPr>
                <w:noProof/>
                <w:webHidden/>
              </w:rPr>
              <w:fldChar w:fldCharType="separate"/>
            </w:r>
            <w:r w:rsidR="006B0925">
              <w:rPr>
                <w:noProof/>
                <w:webHidden/>
              </w:rPr>
              <w:t>38</w:t>
            </w:r>
            <w:r w:rsidR="006B0925">
              <w:rPr>
                <w:noProof/>
                <w:webHidden/>
              </w:rPr>
              <w:fldChar w:fldCharType="end"/>
            </w:r>
          </w:hyperlink>
        </w:p>
        <w:p w14:paraId="0BBEA523"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47" w:history="1">
            <w:r w:rsidR="006B0925" w:rsidRPr="00DA4D16">
              <w:rPr>
                <w:rStyle w:val="Hyperlink"/>
                <w:noProof/>
              </w:rPr>
              <w:t>5.8 Line Item</w:t>
            </w:r>
            <w:r w:rsidR="006B0925">
              <w:rPr>
                <w:noProof/>
                <w:webHidden/>
              </w:rPr>
              <w:tab/>
            </w:r>
            <w:r w:rsidR="006B0925">
              <w:rPr>
                <w:noProof/>
                <w:webHidden/>
              </w:rPr>
              <w:fldChar w:fldCharType="begin"/>
            </w:r>
            <w:r w:rsidR="006B0925">
              <w:rPr>
                <w:noProof/>
                <w:webHidden/>
              </w:rPr>
              <w:instrText xml:space="preserve"> PAGEREF _Toc441755647 \h </w:instrText>
            </w:r>
            <w:r w:rsidR="006B0925">
              <w:rPr>
                <w:noProof/>
                <w:webHidden/>
              </w:rPr>
            </w:r>
            <w:r w:rsidR="006B0925">
              <w:rPr>
                <w:noProof/>
                <w:webHidden/>
              </w:rPr>
              <w:fldChar w:fldCharType="separate"/>
            </w:r>
            <w:r w:rsidR="006B0925">
              <w:rPr>
                <w:noProof/>
                <w:webHidden/>
              </w:rPr>
              <w:t>39</w:t>
            </w:r>
            <w:r w:rsidR="006B0925">
              <w:rPr>
                <w:noProof/>
                <w:webHidden/>
              </w:rPr>
              <w:fldChar w:fldCharType="end"/>
            </w:r>
          </w:hyperlink>
        </w:p>
        <w:p w14:paraId="2BD1E07F"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48" w:history="1">
            <w:r w:rsidR="006B0925" w:rsidRPr="00DA4D16">
              <w:rPr>
                <w:rStyle w:val="Hyperlink"/>
                <w:noProof/>
              </w:rPr>
              <w:t>5.9 AN-SNAP Class Overview</w:t>
            </w:r>
            <w:r w:rsidR="006B0925">
              <w:rPr>
                <w:noProof/>
                <w:webHidden/>
              </w:rPr>
              <w:tab/>
            </w:r>
            <w:r w:rsidR="006B0925">
              <w:rPr>
                <w:noProof/>
                <w:webHidden/>
              </w:rPr>
              <w:fldChar w:fldCharType="begin"/>
            </w:r>
            <w:r w:rsidR="006B0925">
              <w:rPr>
                <w:noProof/>
                <w:webHidden/>
              </w:rPr>
              <w:instrText xml:space="preserve"> PAGEREF _Toc441755648 \h </w:instrText>
            </w:r>
            <w:r w:rsidR="006B0925">
              <w:rPr>
                <w:noProof/>
                <w:webHidden/>
              </w:rPr>
            </w:r>
            <w:r w:rsidR="006B0925">
              <w:rPr>
                <w:noProof/>
                <w:webHidden/>
              </w:rPr>
              <w:fldChar w:fldCharType="separate"/>
            </w:r>
            <w:r w:rsidR="006B0925">
              <w:rPr>
                <w:noProof/>
                <w:webHidden/>
              </w:rPr>
              <w:t>40</w:t>
            </w:r>
            <w:r w:rsidR="006B0925">
              <w:rPr>
                <w:noProof/>
                <w:webHidden/>
              </w:rPr>
              <w:fldChar w:fldCharType="end"/>
            </w:r>
          </w:hyperlink>
        </w:p>
        <w:p w14:paraId="2D9E2521" w14:textId="77777777" w:rsidR="006B0925" w:rsidRDefault="00EF1790">
          <w:pPr>
            <w:pStyle w:val="TOC1"/>
            <w:tabs>
              <w:tab w:val="left" w:pos="440"/>
            </w:tabs>
            <w:rPr>
              <w:rFonts w:asciiTheme="minorHAnsi" w:eastAsiaTheme="minorEastAsia" w:hAnsiTheme="minorHAnsi" w:cstheme="minorBidi"/>
              <w:b w:val="0"/>
              <w:bCs w:val="0"/>
              <w:noProof/>
              <w:sz w:val="22"/>
              <w:szCs w:val="22"/>
              <w:lang w:eastAsia="en-AU"/>
            </w:rPr>
          </w:pPr>
          <w:hyperlink w:anchor="_Toc441755649" w:history="1">
            <w:r w:rsidR="006B0925" w:rsidRPr="00DA4D16">
              <w:rPr>
                <w:rStyle w:val="Hyperlink"/>
                <w:noProof/>
                <w14:scene3d>
                  <w14:camera w14:prst="orthographicFront"/>
                  <w14:lightRig w14:rig="threePt" w14:dir="t">
                    <w14:rot w14:lat="0" w14:lon="0" w14:rev="0"/>
                  </w14:lightRig>
                </w14:scene3d>
              </w:rPr>
              <w:t>6</w:t>
            </w:r>
            <w:r w:rsidR="006B0925">
              <w:rPr>
                <w:rFonts w:asciiTheme="minorHAnsi" w:eastAsiaTheme="minorEastAsia" w:hAnsiTheme="minorHAnsi" w:cstheme="minorBidi"/>
                <w:b w:val="0"/>
                <w:bCs w:val="0"/>
                <w:noProof/>
                <w:sz w:val="22"/>
                <w:szCs w:val="22"/>
                <w:lang w:eastAsia="en-AU"/>
              </w:rPr>
              <w:tab/>
            </w:r>
            <w:r w:rsidR="006B0925" w:rsidRPr="00DA4D16">
              <w:rPr>
                <w:rStyle w:val="Hyperlink"/>
                <w:noProof/>
              </w:rPr>
              <w:t>Other Costed Products</w:t>
            </w:r>
            <w:r w:rsidR="006B0925">
              <w:rPr>
                <w:noProof/>
                <w:webHidden/>
              </w:rPr>
              <w:tab/>
            </w:r>
            <w:r w:rsidR="006B0925">
              <w:rPr>
                <w:noProof/>
                <w:webHidden/>
              </w:rPr>
              <w:fldChar w:fldCharType="begin"/>
            </w:r>
            <w:r w:rsidR="006B0925">
              <w:rPr>
                <w:noProof/>
                <w:webHidden/>
              </w:rPr>
              <w:instrText xml:space="preserve"> PAGEREF _Toc441755649 \h </w:instrText>
            </w:r>
            <w:r w:rsidR="006B0925">
              <w:rPr>
                <w:noProof/>
                <w:webHidden/>
              </w:rPr>
            </w:r>
            <w:r w:rsidR="006B0925">
              <w:rPr>
                <w:noProof/>
                <w:webHidden/>
              </w:rPr>
              <w:fldChar w:fldCharType="separate"/>
            </w:r>
            <w:r w:rsidR="006B0925">
              <w:rPr>
                <w:noProof/>
                <w:webHidden/>
              </w:rPr>
              <w:t>42</w:t>
            </w:r>
            <w:r w:rsidR="006B0925">
              <w:rPr>
                <w:noProof/>
                <w:webHidden/>
              </w:rPr>
              <w:fldChar w:fldCharType="end"/>
            </w:r>
          </w:hyperlink>
        </w:p>
        <w:p w14:paraId="27033749"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50" w:history="1">
            <w:r w:rsidR="006B0925" w:rsidRPr="00DA4D16">
              <w:rPr>
                <w:rStyle w:val="Hyperlink"/>
                <w:noProof/>
              </w:rPr>
              <w:t>6.1 Summary</w:t>
            </w:r>
            <w:r w:rsidR="006B0925">
              <w:rPr>
                <w:noProof/>
                <w:webHidden/>
              </w:rPr>
              <w:tab/>
            </w:r>
            <w:r w:rsidR="006B0925">
              <w:rPr>
                <w:noProof/>
                <w:webHidden/>
              </w:rPr>
              <w:fldChar w:fldCharType="begin"/>
            </w:r>
            <w:r w:rsidR="006B0925">
              <w:rPr>
                <w:noProof/>
                <w:webHidden/>
              </w:rPr>
              <w:instrText xml:space="preserve"> PAGEREF _Toc441755650 \h </w:instrText>
            </w:r>
            <w:r w:rsidR="006B0925">
              <w:rPr>
                <w:noProof/>
                <w:webHidden/>
              </w:rPr>
            </w:r>
            <w:r w:rsidR="006B0925">
              <w:rPr>
                <w:noProof/>
                <w:webHidden/>
              </w:rPr>
              <w:fldChar w:fldCharType="separate"/>
            </w:r>
            <w:r w:rsidR="006B0925">
              <w:rPr>
                <w:noProof/>
                <w:webHidden/>
              </w:rPr>
              <w:t>42</w:t>
            </w:r>
            <w:r w:rsidR="006B0925">
              <w:rPr>
                <w:noProof/>
                <w:webHidden/>
              </w:rPr>
              <w:fldChar w:fldCharType="end"/>
            </w:r>
          </w:hyperlink>
        </w:p>
        <w:p w14:paraId="416CAC42"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51" w:history="1">
            <w:r w:rsidR="006B0925" w:rsidRPr="00DA4D16">
              <w:rPr>
                <w:rStyle w:val="Hyperlink"/>
                <w:noProof/>
              </w:rPr>
              <w:t>6.2 Organ Procurement</w:t>
            </w:r>
            <w:r w:rsidR="006B0925">
              <w:rPr>
                <w:noProof/>
                <w:webHidden/>
              </w:rPr>
              <w:tab/>
            </w:r>
            <w:r w:rsidR="006B0925">
              <w:rPr>
                <w:noProof/>
                <w:webHidden/>
              </w:rPr>
              <w:fldChar w:fldCharType="begin"/>
            </w:r>
            <w:r w:rsidR="006B0925">
              <w:rPr>
                <w:noProof/>
                <w:webHidden/>
              </w:rPr>
              <w:instrText xml:space="preserve"> PAGEREF _Toc441755651 \h </w:instrText>
            </w:r>
            <w:r w:rsidR="006B0925">
              <w:rPr>
                <w:noProof/>
                <w:webHidden/>
              </w:rPr>
            </w:r>
            <w:r w:rsidR="006B0925">
              <w:rPr>
                <w:noProof/>
                <w:webHidden/>
              </w:rPr>
              <w:fldChar w:fldCharType="separate"/>
            </w:r>
            <w:r w:rsidR="006B0925">
              <w:rPr>
                <w:noProof/>
                <w:webHidden/>
              </w:rPr>
              <w:t>43</w:t>
            </w:r>
            <w:r w:rsidR="006B0925">
              <w:rPr>
                <w:noProof/>
                <w:webHidden/>
              </w:rPr>
              <w:fldChar w:fldCharType="end"/>
            </w:r>
          </w:hyperlink>
        </w:p>
        <w:p w14:paraId="0119376C"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52" w:history="1">
            <w:r w:rsidR="006B0925" w:rsidRPr="00DA4D16">
              <w:rPr>
                <w:rStyle w:val="Hyperlink"/>
                <w:noProof/>
              </w:rPr>
              <w:t>6.3 Boarders</w:t>
            </w:r>
            <w:r w:rsidR="006B0925">
              <w:rPr>
                <w:noProof/>
                <w:webHidden/>
              </w:rPr>
              <w:tab/>
            </w:r>
            <w:r w:rsidR="006B0925">
              <w:rPr>
                <w:noProof/>
                <w:webHidden/>
              </w:rPr>
              <w:fldChar w:fldCharType="begin"/>
            </w:r>
            <w:r w:rsidR="006B0925">
              <w:rPr>
                <w:noProof/>
                <w:webHidden/>
              </w:rPr>
              <w:instrText xml:space="preserve"> PAGEREF _Toc441755652 \h </w:instrText>
            </w:r>
            <w:r w:rsidR="006B0925">
              <w:rPr>
                <w:noProof/>
                <w:webHidden/>
              </w:rPr>
            </w:r>
            <w:r w:rsidR="006B0925">
              <w:rPr>
                <w:noProof/>
                <w:webHidden/>
              </w:rPr>
              <w:fldChar w:fldCharType="separate"/>
            </w:r>
            <w:r w:rsidR="006B0925">
              <w:rPr>
                <w:noProof/>
                <w:webHidden/>
              </w:rPr>
              <w:t>43</w:t>
            </w:r>
            <w:r w:rsidR="006B0925">
              <w:rPr>
                <w:noProof/>
                <w:webHidden/>
              </w:rPr>
              <w:fldChar w:fldCharType="end"/>
            </w:r>
          </w:hyperlink>
        </w:p>
        <w:p w14:paraId="3F6FDCBD"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53" w:history="1">
            <w:r w:rsidR="006B0925" w:rsidRPr="00DA4D16">
              <w:rPr>
                <w:rStyle w:val="Hyperlink"/>
                <w:noProof/>
              </w:rPr>
              <w:t>6.4 Other Admitted acute Patient Care</w:t>
            </w:r>
            <w:r w:rsidR="006B0925">
              <w:rPr>
                <w:noProof/>
                <w:webHidden/>
              </w:rPr>
              <w:tab/>
            </w:r>
            <w:r w:rsidR="006B0925">
              <w:rPr>
                <w:noProof/>
                <w:webHidden/>
              </w:rPr>
              <w:fldChar w:fldCharType="begin"/>
            </w:r>
            <w:r w:rsidR="006B0925">
              <w:rPr>
                <w:noProof/>
                <w:webHidden/>
              </w:rPr>
              <w:instrText xml:space="preserve"> PAGEREF _Toc441755653 \h </w:instrText>
            </w:r>
            <w:r w:rsidR="006B0925">
              <w:rPr>
                <w:noProof/>
                <w:webHidden/>
              </w:rPr>
            </w:r>
            <w:r w:rsidR="006B0925">
              <w:rPr>
                <w:noProof/>
                <w:webHidden/>
              </w:rPr>
              <w:fldChar w:fldCharType="separate"/>
            </w:r>
            <w:r w:rsidR="006B0925">
              <w:rPr>
                <w:noProof/>
                <w:webHidden/>
              </w:rPr>
              <w:t>44</w:t>
            </w:r>
            <w:r w:rsidR="006B0925">
              <w:rPr>
                <w:noProof/>
                <w:webHidden/>
              </w:rPr>
              <w:fldChar w:fldCharType="end"/>
            </w:r>
          </w:hyperlink>
        </w:p>
        <w:p w14:paraId="41740279" w14:textId="77777777" w:rsidR="006B0925" w:rsidRDefault="00EF1790">
          <w:pPr>
            <w:pStyle w:val="TOC1"/>
            <w:tabs>
              <w:tab w:val="left" w:pos="440"/>
            </w:tabs>
            <w:rPr>
              <w:rFonts w:asciiTheme="minorHAnsi" w:eastAsiaTheme="minorEastAsia" w:hAnsiTheme="minorHAnsi" w:cstheme="minorBidi"/>
              <w:b w:val="0"/>
              <w:bCs w:val="0"/>
              <w:noProof/>
              <w:sz w:val="22"/>
              <w:szCs w:val="22"/>
              <w:lang w:eastAsia="en-AU"/>
            </w:rPr>
          </w:pPr>
          <w:hyperlink w:anchor="_Toc441755654" w:history="1">
            <w:r w:rsidR="006B0925" w:rsidRPr="00DA4D16">
              <w:rPr>
                <w:rStyle w:val="Hyperlink"/>
                <w:noProof/>
                <w14:scene3d>
                  <w14:camera w14:prst="orthographicFront"/>
                  <w14:lightRig w14:rig="threePt" w14:dir="t">
                    <w14:rot w14:lat="0" w14:lon="0" w14:rev="0"/>
                  </w14:lightRig>
                </w14:scene3d>
              </w:rPr>
              <w:t>7</w:t>
            </w:r>
            <w:r w:rsidR="006B0925">
              <w:rPr>
                <w:rFonts w:asciiTheme="minorHAnsi" w:eastAsiaTheme="minorEastAsia" w:hAnsiTheme="minorHAnsi" w:cstheme="minorBidi"/>
                <w:b w:val="0"/>
                <w:bCs w:val="0"/>
                <w:noProof/>
                <w:sz w:val="22"/>
                <w:szCs w:val="22"/>
                <w:lang w:eastAsia="en-AU"/>
              </w:rPr>
              <w:tab/>
            </w:r>
            <w:r w:rsidR="006B0925" w:rsidRPr="00DA4D16">
              <w:rPr>
                <w:rStyle w:val="Hyperlink"/>
                <w:noProof/>
              </w:rPr>
              <w:t>Data Quality Statement</w:t>
            </w:r>
            <w:r w:rsidR="006B0925">
              <w:rPr>
                <w:noProof/>
                <w:webHidden/>
              </w:rPr>
              <w:tab/>
            </w:r>
            <w:r w:rsidR="006B0925">
              <w:rPr>
                <w:noProof/>
                <w:webHidden/>
              </w:rPr>
              <w:fldChar w:fldCharType="begin"/>
            </w:r>
            <w:r w:rsidR="006B0925">
              <w:rPr>
                <w:noProof/>
                <w:webHidden/>
              </w:rPr>
              <w:instrText xml:space="preserve"> PAGEREF _Toc441755654 \h </w:instrText>
            </w:r>
            <w:r w:rsidR="006B0925">
              <w:rPr>
                <w:noProof/>
                <w:webHidden/>
              </w:rPr>
            </w:r>
            <w:r w:rsidR="006B0925">
              <w:rPr>
                <w:noProof/>
                <w:webHidden/>
              </w:rPr>
              <w:fldChar w:fldCharType="separate"/>
            </w:r>
            <w:r w:rsidR="006B0925">
              <w:rPr>
                <w:noProof/>
                <w:webHidden/>
              </w:rPr>
              <w:t>45</w:t>
            </w:r>
            <w:r w:rsidR="006B0925">
              <w:rPr>
                <w:noProof/>
                <w:webHidden/>
              </w:rPr>
              <w:fldChar w:fldCharType="end"/>
            </w:r>
          </w:hyperlink>
        </w:p>
        <w:p w14:paraId="1A8FA9A9"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55" w:history="1">
            <w:r w:rsidR="006B0925" w:rsidRPr="00DA4D16">
              <w:rPr>
                <w:rStyle w:val="Hyperlink"/>
                <w:noProof/>
              </w:rPr>
              <w:t>7.1 NSW Health</w:t>
            </w:r>
            <w:r w:rsidR="006B0925">
              <w:rPr>
                <w:noProof/>
                <w:webHidden/>
              </w:rPr>
              <w:tab/>
            </w:r>
            <w:r w:rsidR="006B0925">
              <w:rPr>
                <w:noProof/>
                <w:webHidden/>
              </w:rPr>
              <w:fldChar w:fldCharType="begin"/>
            </w:r>
            <w:r w:rsidR="006B0925">
              <w:rPr>
                <w:noProof/>
                <w:webHidden/>
              </w:rPr>
              <w:instrText xml:space="preserve"> PAGEREF _Toc441755655 \h </w:instrText>
            </w:r>
            <w:r w:rsidR="006B0925">
              <w:rPr>
                <w:noProof/>
                <w:webHidden/>
              </w:rPr>
            </w:r>
            <w:r w:rsidR="006B0925">
              <w:rPr>
                <w:noProof/>
                <w:webHidden/>
              </w:rPr>
              <w:fldChar w:fldCharType="separate"/>
            </w:r>
            <w:r w:rsidR="006B0925">
              <w:rPr>
                <w:noProof/>
                <w:webHidden/>
              </w:rPr>
              <w:t>45</w:t>
            </w:r>
            <w:r w:rsidR="006B0925">
              <w:rPr>
                <w:noProof/>
                <w:webHidden/>
              </w:rPr>
              <w:fldChar w:fldCharType="end"/>
            </w:r>
          </w:hyperlink>
        </w:p>
        <w:p w14:paraId="146C79BC"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56" w:history="1">
            <w:r w:rsidR="006B0925" w:rsidRPr="00DA4D16">
              <w:rPr>
                <w:rStyle w:val="Hyperlink"/>
                <w:noProof/>
              </w:rPr>
              <w:t>7.2 Victoria</w:t>
            </w:r>
            <w:r w:rsidR="006B0925">
              <w:rPr>
                <w:noProof/>
                <w:webHidden/>
              </w:rPr>
              <w:tab/>
            </w:r>
            <w:r w:rsidR="006B0925">
              <w:rPr>
                <w:noProof/>
                <w:webHidden/>
              </w:rPr>
              <w:fldChar w:fldCharType="begin"/>
            </w:r>
            <w:r w:rsidR="006B0925">
              <w:rPr>
                <w:noProof/>
                <w:webHidden/>
              </w:rPr>
              <w:instrText xml:space="preserve"> PAGEREF _Toc441755656 \h </w:instrText>
            </w:r>
            <w:r w:rsidR="006B0925">
              <w:rPr>
                <w:noProof/>
                <w:webHidden/>
              </w:rPr>
            </w:r>
            <w:r w:rsidR="006B0925">
              <w:rPr>
                <w:noProof/>
                <w:webHidden/>
              </w:rPr>
              <w:fldChar w:fldCharType="separate"/>
            </w:r>
            <w:r w:rsidR="006B0925">
              <w:rPr>
                <w:noProof/>
                <w:webHidden/>
              </w:rPr>
              <w:t>47</w:t>
            </w:r>
            <w:r w:rsidR="006B0925">
              <w:rPr>
                <w:noProof/>
                <w:webHidden/>
              </w:rPr>
              <w:fldChar w:fldCharType="end"/>
            </w:r>
          </w:hyperlink>
        </w:p>
        <w:p w14:paraId="2086E3C3"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57" w:history="1">
            <w:r w:rsidR="006B0925" w:rsidRPr="00DA4D16">
              <w:rPr>
                <w:rStyle w:val="Hyperlink"/>
                <w:noProof/>
              </w:rPr>
              <w:t>7.3 Queensland</w:t>
            </w:r>
            <w:r w:rsidR="006B0925">
              <w:rPr>
                <w:noProof/>
                <w:webHidden/>
              </w:rPr>
              <w:tab/>
            </w:r>
            <w:r w:rsidR="006B0925">
              <w:rPr>
                <w:noProof/>
                <w:webHidden/>
              </w:rPr>
              <w:fldChar w:fldCharType="begin"/>
            </w:r>
            <w:r w:rsidR="006B0925">
              <w:rPr>
                <w:noProof/>
                <w:webHidden/>
              </w:rPr>
              <w:instrText xml:space="preserve"> PAGEREF _Toc441755657 \h </w:instrText>
            </w:r>
            <w:r w:rsidR="006B0925">
              <w:rPr>
                <w:noProof/>
                <w:webHidden/>
              </w:rPr>
            </w:r>
            <w:r w:rsidR="006B0925">
              <w:rPr>
                <w:noProof/>
                <w:webHidden/>
              </w:rPr>
              <w:fldChar w:fldCharType="separate"/>
            </w:r>
            <w:r w:rsidR="006B0925">
              <w:rPr>
                <w:noProof/>
                <w:webHidden/>
              </w:rPr>
              <w:t>48</w:t>
            </w:r>
            <w:r w:rsidR="006B0925">
              <w:rPr>
                <w:noProof/>
                <w:webHidden/>
              </w:rPr>
              <w:fldChar w:fldCharType="end"/>
            </w:r>
          </w:hyperlink>
        </w:p>
        <w:p w14:paraId="71DC67BC"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58" w:history="1">
            <w:r w:rsidR="006B0925" w:rsidRPr="00DA4D16">
              <w:rPr>
                <w:rStyle w:val="Hyperlink"/>
                <w:noProof/>
              </w:rPr>
              <w:t>7.4 South Australia</w:t>
            </w:r>
            <w:r w:rsidR="006B0925">
              <w:rPr>
                <w:noProof/>
                <w:webHidden/>
              </w:rPr>
              <w:tab/>
            </w:r>
            <w:r w:rsidR="006B0925">
              <w:rPr>
                <w:noProof/>
                <w:webHidden/>
              </w:rPr>
              <w:fldChar w:fldCharType="begin"/>
            </w:r>
            <w:r w:rsidR="006B0925">
              <w:rPr>
                <w:noProof/>
                <w:webHidden/>
              </w:rPr>
              <w:instrText xml:space="preserve"> PAGEREF _Toc441755658 \h </w:instrText>
            </w:r>
            <w:r w:rsidR="006B0925">
              <w:rPr>
                <w:noProof/>
                <w:webHidden/>
              </w:rPr>
            </w:r>
            <w:r w:rsidR="006B0925">
              <w:rPr>
                <w:noProof/>
                <w:webHidden/>
              </w:rPr>
              <w:fldChar w:fldCharType="separate"/>
            </w:r>
            <w:r w:rsidR="006B0925">
              <w:rPr>
                <w:noProof/>
                <w:webHidden/>
              </w:rPr>
              <w:t>50</w:t>
            </w:r>
            <w:r w:rsidR="006B0925">
              <w:rPr>
                <w:noProof/>
                <w:webHidden/>
              </w:rPr>
              <w:fldChar w:fldCharType="end"/>
            </w:r>
          </w:hyperlink>
        </w:p>
        <w:p w14:paraId="2F848478"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59" w:history="1">
            <w:r w:rsidR="006B0925" w:rsidRPr="00DA4D16">
              <w:rPr>
                <w:rStyle w:val="Hyperlink"/>
                <w:noProof/>
              </w:rPr>
              <w:t>7.5 Western Australia</w:t>
            </w:r>
            <w:r w:rsidR="006B0925">
              <w:rPr>
                <w:noProof/>
                <w:webHidden/>
              </w:rPr>
              <w:tab/>
            </w:r>
            <w:r w:rsidR="006B0925">
              <w:rPr>
                <w:noProof/>
                <w:webHidden/>
              </w:rPr>
              <w:fldChar w:fldCharType="begin"/>
            </w:r>
            <w:r w:rsidR="006B0925">
              <w:rPr>
                <w:noProof/>
                <w:webHidden/>
              </w:rPr>
              <w:instrText xml:space="preserve"> PAGEREF _Toc441755659 \h </w:instrText>
            </w:r>
            <w:r w:rsidR="006B0925">
              <w:rPr>
                <w:noProof/>
                <w:webHidden/>
              </w:rPr>
            </w:r>
            <w:r w:rsidR="006B0925">
              <w:rPr>
                <w:noProof/>
                <w:webHidden/>
              </w:rPr>
              <w:fldChar w:fldCharType="separate"/>
            </w:r>
            <w:r w:rsidR="006B0925">
              <w:rPr>
                <w:noProof/>
                <w:webHidden/>
              </w:rPr>
              <w:t>51</w:t>
            </w:r>
            <w:r w:rsidR="006B0925">
              <w:rPr>
                <w:noProof/>
                <w:webHidden/>
              </w:rPr>
              <w:fldChar w:fldCharType="end"/>
            </w:r>
          </w:hyperlink>
        </w:p>
        <w:p w14:paraId="09DABC19"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60" w:history="1">
            <w:r w:rsidR="006B0925" w:rsidRPr="00DA4D16">
              <w:rPr>
                <w:rStyle w:val="Hyperlink"/>
                <w:noProof/>
              </w:rPr>
              <w:t>7.6 Tasmania</w:t>
            </w:r>
            <w:r w:rsidR="006B0925">
              <w:rPr>
                <w:noProof/>
                <w:webHidden/>
              </w:rPr>
              <w:tab/>
            </w:r>
            <w:r w:rsidR="006B0925">
              <w:rPr>
                <w:noProof/>
                <w:webHidden/>
              </w:rPr>
              <w:fldChar w:fldCharType="begin"/>
            </w:r>
            <w:r w:rsidR="006B0925">
              <w:rPr>
                <w:noProof/>
                <w:webHidden/>
              </w:rPr>
              <w:instrText xml:space="preserve"> PAGEREF _Toc441755660 \h </w:instrText>
            </w:r>
            <w:r w:rsidR="006B0925">
              <w:rPr>
                <w:noProof/>
                <w:webHidden/>
              </w:rPr>
            </w:r>
            <w:r w:rsidR="006B0925">
              <w:rPr>
                <w:noProof/>
                <w:webHidden/>
              </w:rPr>
              <w:fldChar w:fldCharType="separate"/>
            </w:r>
            <w:r w:rsidR="006B0925">
              <w:rPr>
                <w:noProof/>
                <w:webHidden/>
              </w:rPr>
              <w:t>52</w:t>
            </w:r>
            <w:r w:rsidR="006B0925">
              <w:rPr>
                <w:noProof/>
                <w:webHidden/>
              </w:rPr>
              <w:fldChar w:fldCharType="end"/>
            </w:r>
          </w:hyperlink>
        </w:p>
        <w:p w14:paraId="276ED005"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61" w:history="1">
            <w:r w:rsidR="006B0925" w:rsidRPr="00DA4D16">
              <w:rPr>
                <w:rStyle w:val="Hyperlink"/>
                <w:noProof/>
              </w:rPr>
              <w:t>7.7 Northern Territory</w:t>
            </w:r>
            <w:r w:rsidR="006B0925">
              <w:rPr>
                <w:noProof/>
                <w:webHidden/>
              </w:rPr>
              <w:tab/>
            </w:r>
            <w:r w:rsidR="006B0925">
              <w:rPr>
                <w:noProof/>
                <w:webHidden/>
              </w:rPr>
              <w:fldChar w:fldCharType="begin"/>
            </w:r>
            <w:r w:rsidR="006B0925">
              <w:rPr>
                <w:noProof/>
                <w:webHidden/>
              </w:rPr>
              <w:instrText xml:space="preserve"> PAGEREF _Toc441755661 \h </w:instrText>
            </w:r>
            <w:r w:rsidR="006B0925">
              <w:rPr>
                <w:noProof/>
                <w:webHidden/>
              </w:rPr>
            </w:r>
            <w:r w:rsidR="006B0925">
              <w:rPr>
                <w:noProof/>
                <w:webHidden/>
              </w:rPr>
              <w:fldChar w:fldCharType="separate"/>
            </w:r>
            <w:r w:rsidR="006B0925">
              <w:rPr>
                <w:noProof/>
                <w:webHidden/>
              </w:rPr>
              <w:t>53</w:t>
            </w:r>
            <w:r w:rsidR="006B0925">
              <w:rPr>
                <w:noProof/>
                <w:webHidden/>
              </w:rPr>
              <w:fldChar w:fldCharType="end"/>
            </w:r>
          </w:hyperlink>
        </w:p>
        <w:p w14:paraId="612F077D" w14:textId="77777777" w:rsidR="006B0925" w:rsidRDefault="00EF1790">
          <w:pPr>
            <w:pStyle w:val="TOC2"/>
            <w:tabs>
              <w:tab w:val="right" w:leader="dot" w:pos="9016"/>
            </w:tabs>
            <w:rPr>
              <w:rFonts w:eastAsiaTheme="minorEastAsia" w:cstheme="minorBidi"/>
              <w:i w:val="0"/>
              <w:iCs w:val="0"/>
              <w:noProof/>
              <w:sz w:val="22"/>
              <w:szCs w:val="22"/>
              <w:lang w:eastAsia="en-AU"/>
            </w:rPr>
          </w:pPr>
          <w:hyperlink w:anchor="_Toc441755662" w:history="1">
            <w:r w:rsidR="006B0925" w:rsidRPr="00DA4D16">
              <w:rPr>
                <w:rStyle w:val="Hyperlink"/>
                <w:noProof/>
              </w:rPr>
              <w:t>7.8 Australian Capital Territory</w:t>
            </w:r>
            <w:r w:rsidR="006B0925">
              <w:rPr>
                <w:noProof/>
                <w:webHidden/>
              </w:rPr>
              <w:tab/>
            </w:r>
            <w:r w:rsidR="006B0925">
              <w:rPr>
                <w:noProof/>
                <w:webHidden/>
              </w:rPr>
              <w:fldChar w:fldCharType="begin"/>
            </w:r>
            <w:r w:rsidR="006B0925">
              <w:rPr>
                <w:noProof/>
                <w:webHidden/>
              </w:rPr>
              <w:instrText xml:space="preserve"> PAGEREF _Toc441755662 \h </w:instrText>
            </w:r>
            <w:r w:rsidR="006B0925">
              <w:rPr>
                <w:noProof/>
                <w:webHidden/>
              </w:rPr>
            </w:r>
            <w:r w:rsidR="006B0925">
              <w:rPr>
                <w:noProof/>
                <w:webHidden/>
              </w:rPr>
              <w:fldChar w:fldCharType="separate"/>
            </w:r>
            <w:r w:rsidR="006B0925">
              <w:rPr>
                <w:noProof/>
                <w:webHidden/>
              </w:rPr>
              <w:t>55</w:t>
            </w:r>
            <w:r w:rsidR="006B0925">
              <w:rPr>
                <w:noProof/>
                <w:webHidden/>
              </w:rPr>
              <w:fldChar w:fldCharType="end"/>
            </w:r>
          </w:hyperlink>
        </w:p>
        <w:p w14:paraId="643F1EAC" w14:textId="77777777" w:rsidR="006B0925" w:rsidRDefault="00EF1790">
          <w:pPr>
            <w:pStyle w:val="TOC1"/>
            <w:tabs>
              <w:tab w:val="left" w:pos="440"/>
            </w:tabs>
            <w:rPr>
              <w:rFonts w:asciiTheme="minorHAnsi" w:eastAsiaTheme="minorEastAsia" w:hAnsiTheme="minorHAnsi" w:cstheme="minorBidi"/>
              <w:b w:val="0"/>
              <w:bCs w:val="0"/>
              <w:noProof/>
              <w:sz w:val="22"/>
              <w:szCs w:val="22"/>
              <w:lang w:eastAsia="en-AU"/>
            </w:rPr>
          </w:pPr>
          <w:hyperlink w:anchor="_Toc441755663" w:history="1">
            <w:r w:rsidR="006B0925" w:rsidRPr="00DA4D16">
              <w:rPr>
                <w:rStyle w:val="Hyperlink"/>
                <w:noProof/>
                <w14:scene3d>
                  <w14:camera w14:prst="orthographicFront"/>
                  <w14:lightRig w14:rig="threePt" w14:dir="t">
                    <w14:rot w14:lat="0" w14:lon="0" w14:rev="0"/>
                  </w14:lightRig>
                </w14:scene3d>
              </w:rPr>
              <w:t>8</w:t>
            </w:r>
            <w:r w:rsidR="006B0925">
              <w:rPr>
                <w:rFonts w:asciiTheme="minorHAnsi" w:eastAsiaTheme="minorEastAsia" w:hAnsiTheme="minorHAnsi" w:cstheme="minorBidi"/>
                <w:b w:val="0"/>
                <w:bCs w:val="0"/>
                <w:noProof/>
                <w:sz w:val="22"/>
                <w:szCs w:val="22"/>
                <w:lang w:eastAsia="en-AU"/>
              </w:rPr>
              <w:tab/>
            </w:r>
            <w:r w:rsidR="006B0925" w:rsidRPr="00DA4D16">
              <w:rPr>
                <w:rStyle w:val="Hyperlink"/>
                <w:noProof/>
              </w:rPr>
              <w:t>Appendices</w:t>
            </w:r>
            <w:r w:rsidR="006B0925">
              <w:rPr>
                <w:noProof/>
                <w:webHidden/>
              </w:rPr>
              <w:tab/>
            </w:r>
            <w:r w:rsidR="006B0925">
              <w:rPr>
                <w:noProof/>
                <w:webHidden/>
              </w:rPr>
              <w:fldChar w:fldCharType="begin"/>
            </w:r>
            <w:r w:rsidR="006B0925">
              <w:rPr>
                <w:noProof/>
                <w:webHidden/>
              </w:rPr>
              <w:instrText xml:space="preserve"> PAGEREF _Toc441755663 \h </w:instrText>
            </w:r>
            <w:r w:rsidR="006B0925">
              <w:rPr>
                <w:noProof/>
                <w:webHidden/>
              </w:rPr>
            </w:r>
            <w:r w:rsidR="006B0925">
              <w:rPr>
                <w:noProof/>
                <w:webHidden/>
              </w:rPr>
              <w:fldChar w:fldCharType="separate"/>
            </w:r>
            <w:r w:rsidR="006B0925">
              <w:rPr>
                <w:noProof/>
                <w:webHidden/>
              </w:rPr>
              <w:t>57</w:t>
            </w:r>
            <w:r w:rsidR="006B0925">
              <w:rPr>
                <w:noProof/>
                <w:webHidden/>
              </w:rPr>
              <w:fldChar w:fldCharType="end"/>
            </w:r>
          </w:hyperlink>
        </w:p>
        <w:p w14:paraId="451D8AF6" w14:textId="72512D1E" w:rsidR="0072716F" w:rsidRPr="00C01660" w:rsidRDefault="006B0925" w:rsidP="006B0925">
          <w:pPr>
            <w:pStyle w:val="TOC1"/>
            <w:rPr>
              <w:rFonts w:asciiTheme="minorHAnsi" w:hAnsiTheme="minorHAnsi"/>
              <w:b w:val="0"/>
              <w:sz w:val="22"/>
            </w:rPr>
          </w:pPr>
          <w:r>
            <w:fldChar w:fldCharType="end"/>
          </w:r>
          <w:r w:rsidR="0072716F" w:rsidRPr="00C01660">
            <w:rPr>
              <w:rFonts w:asciiTheme="minorHAnsi" w:hAnsiTheme="minorHAnsi"/>
              <w:b w:val="0"/>
              <w:sz w:val="22"/>
            </w:rPr>
            <w:t xml:space="preserve">Appendix 1. </w:t>
          </w:r>
          <w:r w:rsidR="0072716F" w:rsidRPr="00C01660">
            <w:rPr>
              <w:rFonts w:asciiTheme="minorHAnsi" w:hAnsiTheme="minorHAnsi"/>
              <w:b w:val="0"/>
              <w:sz w:val="22"/>
            </w:rPr>
            <w:tab/>
            <w:t>NHCDC Rou</w:t>
          </w:r>
          <w:bookmarkStart w:id="0" w:name="_GoBack"/>
          <w:bookmarkEnd w:id="0"/>
          <w:r w:rsidR="0072716F" w:rsidRPr="00C01660">
            <w:rPr>
              <w:rFonts w:asciiTheme="minorHAnsi" w:hAnsiTheme="minorHAnsi"/>
              <w:b w:val="0"/>
              <w:sz w:val="22"/>
            </w:rPr>
            <w:t>nds 18 and 17 summary, actual, by jurisdiction and stream</w:t>
          </w:r>
        </w:p>
        <w:p w14:paraId="1968E9FE" w14:textId="77777777" w:rsidR="0072716F" w:rsidRPr="0072716F" w:rsidRDefault="0072716F" w:rsidP="0072716F">
          <w:pPr>
            <w:spacing w:after="80"/>
            <w:ind w:left="1418" w:hanging="1418"/>
            <w:rPr>
              <w:rFonts w:asciiTheme="minorHAnsi" w:hAnsiTheme="minorHAnsi"/>
            </w:rPr>
          </w:pPr>
          <w:proofErr w:type="gramStart"/>
          <w:r w:rsidRPr="0072716F">
            <w:rPr>
              <w:rFonts w:asciiTheme="minorHAnsi" w:hAnsiTheme="minorHAnsi"/>
            </w:rPr>
            <w:lastRenderedPageBreak/>
            <w:t>Appendix 2.</w:t>
          </w:r>
          <w:proofErr w:type="gramEnd"/>
          <w:r w:rsidRPr="0072716F">
            <w:rPr>
              <w:rFonts w:asciiTheme="minorHAnsi" w:hAnsiTheme="minorHAnsi"/>
            </w:rPr>
            <w:t xml:space="preserve"> </w:t>
          </w:r>
          <w:r w:rsidRPr="0072716F">
            <w:rPr>
              <w:rFonts w:asciiTheme="minorHAnsi" w:hAnsiTheme="minorHAnsi"/>
            </w:rPr>
            <w:tab/>
            <w:t>NHCDC Rounds 18 and 17 Direct and Overhead Cost, actual, by stream</w:t>
          </w:r>
        </w:p>
        <w:p w14:paraId="68E57AF4" w14:textId="77777777" w:rsidR="0072716F" w:rsidRPr="0072716F" w:rsidRDefault="0072716F" w:rsidP="0072716F">
          <w:pPr>
            <w:spacing w:after="80"/>
            <w:ind w:left="1418" w:hanging="1418"/>
            <w:rPr>
              <w:rFonts w:asciiTheme="minorHAnsi" w:hAnsiTheme="minorHAnsi"/>
            </w:rPr>
          </w:pPr>
          <w:proofErr w:type="gramStart"/>
          <w:r w:rsidRPr="0072716F">
            <w:rPr>
              <w:rFonts w:asciiTheme="minorHAnsi" w:hAnsiTheme="minorHAnsi"/>
            </w:rPr>
            <w:t>Appendix 3.</w:t>
          </w:r>
          <w:proofErr w:type="gramEnd"/>
          <w:r w:rsidRPr="0072716F">
            <w:rPr>
              <w:rFonts w:asciiTheme="minorHAnsi" w:hAnsiTheme="minorHAnsi"/>
            </w:rPr>
            <w:t xml:space="preserve"> </w:t>
          </w:r>
          <w:r w:rsidRPr="0072716F">
            <w:rPr>
              <w:rFonts w:asciiTheme="minorHAnsi" w:hAnsiTheme="minorHAnsi"/>
            </w:rPr>
            <w:tab/>
            <w:t>Cost weights for AR-DRG version 7.0, Round 18 (2013-14)</w:t>
          </w:r>
        </w:p>
        <w:p w14:paraId="46AADFFF" w14:textId="77777777" w:rsidR="0072716F" w:rsidRPr="0072716F" w:rsidRDefault="0072716F" w:rsidP="0072716F">
          <w:pPr>
            <w:spacing w:after="80"/>
            <w:ind w:left="1418" w:hanging="1418"/>
            <w:rPr>
              <w:rFonts w:asciiTheme="minorHAnsi" w:hAnsiTheme="minorHAnsi"/>
            </w:rPr>
          </w:pPr>
          <w:proofErr w:type="gramStart"/>
          <w:r w:rsidRPr="0072716F">
            <w:rPr>
              <w:rFonts w:asciiTheme="minorHAnsi" w:hAnsiTheme="minorHAnsi"/>
            </w:rPr>
            <w:t>Appendix 4.</w:t>
          </w:r>
          <w:proofErr w:type="gramEnd"/>
          <w:r w:rsidRPr="0072716F">
            <w:rPr>
              <w:rFonts w:asciiTheme="minorHAnsi" w:hAnsiTheme="minorHAnsi"/>
            </w:rPr>
            <w:t xml:space="preserve"> </w:t>
          </w:r>
          <w:r w:rsidRPr="0072716F">
            <w:rPr>
              <w:rFonts w:asciiTheme="minorHAnsi" w:hAnsiTheme="minorHAnsi"/>
            </w:rPr>
            <w:tab/>
            <w:t>Estimated cost weights for AR-DRG version 7.0, Round 18 (2013-14)</w:t>
          </w:r>
        </w:p>
        <w:p w14:paraId="24600F0F" w14:textId="77777777" w:rsidR="0072716F" w:rsidRPr="0072716F" w:rsidRDefault="0072716F" w:rsidP="0072716F">
          <w:pPr>
            <w:spacing w:after="80"/>
            <w:ind w:left="1418" w:hanging="1418"/>
            <w:rPr>
              <w:rFonts w:asciiTheme="minorHAnsi" w:hAnsiTheme="minorHAnsi"/>
            </w:rPr>
          </w:pPr>
          <w:proofErr w:type="gramStart"/>
          <w:r w:rsidRPr="0072716F">
            <w:rPr>
              <w:rFonts w:asciiTheme="minorHAnsi" w:hAnsiTheme="minorHAnsi"/>
            </w:rPr>
            <w:t>Appendix 5.</w:t>
          </w:r>
          <w:proofErr w:type="gramEnd"/>
          <w:r w:rsidRPr="0072716F">
            <w:rPr>
              <w:rFonts w:asciiTheme="minorHAnsi" w:hAnsiTheme="minorHAnsi"/>
            </w:rPr>
            <w:t xml:space="preserve"> </w:t>
          </w:r>
          <w:r w:rsidRPr="0072716F">
            <w:rPr>
              <w:rFonts w:asciiTheme="minorHAnsi" w:hAnsiTheme="minorHAnsi"/>
            </w:rPr>
            <w:tab/>
            <w:t>NHCDC Rounds 18 and 17 comparison of admitted acute summary, actual, by jurisdiction</w:t>
          </w:r>
        </w:p>
        <w:p w14:paraId="142E68A0" w14:textId="77777777" w:rsidR="0072716F" w:rsidRPr="0072716F" w:rsidRDefault="0072716F" w:rsidP="0072716F">
          <w:pPr>
            <w:spacing w:after="80"/>
            <w:ind w:left="1418" w:hanging="1418"/>
            <w:rPr>
              <w:rFonts w:asciiTheme="minorHAnsi" w:hAnsiTheme="minorHAnsi"/>
            </w:rPr>
          </w:pPr>
          <w:proofErr w:type="gramStart"/>
          <w:r w:rsidRPr="0072716F">
            <w:rPr>
              <w:rFonts w:asciiTheme="minorHAnsi" w:hAnsiTheme="minorHAnsi"/>
            </w:rPr>
            <w:t>Appendix 6.</w:t>
          </w:r>
          <w:proofErr w:type="gramEnd"/>
          <w:r w:rsidRPr="0072716F">
            <w:rPr>
              <w:rFonts w:asciiTheme="minorHAnsi" w:hAnsiTheme="minorHAnsi"/>
            </w:rPr>
            <w:t xml:space="preserve">  </w:t>
          </w:r>
          <w:r w:rsidRPr="0072716F">
            <w:rPr>
              <w:rFonts w:asciiTheme="minorHAnsi" w:hAnsiTheme="minorHAnsi"/>
            </w:rPr>
            <w:tab/>
            <w:t>NHCDC Rounds 18 and 17 admitted acute comparison between peer hospitals, actual</w:t>
          </w:r>
        </w:p>
        <w:p w14:paraId="5370821D" w14:textId="77777777" w:rsidR="0072716F" w:rsidRPr="0072716F" w:rsidRDefault="0072716F" w:rsidP="0072716F">
          <w:pPr>
            <w:spacing w:after="80"/>
            <w:ind w:left="1418" w:hanging="1418"/>
            <w:rPr>
              <w:rFonts w:asciiTheme="minorHAnsi" w:hAnsiTheme="minorHAnsi"/>
            </w:rPr>
          </w:pPr>
          <w:proofErr w:type="gramStart"/>
          <w:r w:rsidRPr="0072716F">
            <w:rPr>
              <w:rFonts w:asciiTheme="minorHAnsi" w:hAnsiTheme="minorHAnsi"/>
            </w:rPr>
            <w:t>Appendix 7.</w:t>
          </w:r>
          <w:proofErr w:type="gramEnd"/>
          <w:r w:rsidRPr="0072716F">
            <w:rPr>
              <w:rFonts w:asciiTheme="minorHAnsi" w:hAnsiTheme="minorHAnsi"/>
            </w:rPr>
            <w:t xml:space="preserve">  </w:t>
          </w:r>
          <w:r w:rsidRPr="0072716F">
            <w:rPr>
              <w:rFonts w:asciiTheme="minorHAnsi" w:hAnsiTheme="minorHAnsi"/>
            </w:rPr>
            <w:tab/>
            <w:t>NHCDC Round 18 admitted acute cost, average cost per separation, actual, bucket analysis by jurisdiction</w:t>
          </w:r>
        </w:p>
        <w:p w14:paraId="1E3C7106" w14:textId="02926259" w:rsidR="0072716F" w:rsidRPr="0072716F" w:rsidRDefault="00E2027F" w:rsidP="0072716F">
          <w:pPr>
            <w:spacing w:after="80"/>
            <w:ind w:left="1418" w:hanging="1418"/>
            <w:rPr>
              <w:rFonts w:asciiTheme="minorHAnsi" w:hAnsiTheme="minorHAnsi"/>
            </w:rPr>
          </w:pPr>
          <w:proofErr w:type="gramStart"/>
          <w:r>
            <w:rPr>
              <w:rFonts w:asciiTheme="minorHAnsi" w:hAnsiTheme="minorHAnsi"/>
            </w:rPr>
            <w:t>Appendix 8.</w:t>
          </w:r>
          <w:proofErr w:type="gramEnd"/>
          <w:r>
            <w:rPr>
              <w:rFonts w:asciiTheme="minorHAnsi" w:hAnsiTheme="minorHAnsi"/>
            </w:rPr>
            <w:tab/>
          </w:r>
          <w:r w:rsidR="0072716F" w:rsidRPr="0072716F">
            <w:rPr>
              <w:rFonts w:asciiTheme="minorHAnsi" w:hAnsiTheme="minorHAnsi"/>
            </w:rPr>
            <w:t xml:space="preserve">NHCDC Round 16, Round </w:t>
          </w:r>
          <w:proofErr w:type="gramStart"/>
          <w:r w:rsidR="0072716F" w:rsidRPr="0072716F">
            <w:rPr>
              <w:rFonts w:asciiTheme="minorHAnsi" w:hAnsiTheme="minorHAnsi"/>
            </w:rPr>
            <w:t>17</w:t>
          </w:r>
          <w:proofErr w:type="gramEnd"/>
          <w:r w:rsidR="0072716F" w:rsidRPr="0072716F">
            <w:rPr>
              <w:rFonts w:asciiTheme="minorHAnsi" w:hAnsiTheme="minorHAnsi"/>
            </w:rPr>
            <w:t xml:space="preserve"> and Round 18 admitted acute line item average cost per separation, actual by jurisdiction</w:t>
          </w:r>
        </w:p>
        <w:p w14:paraId="0FC8A888" w14:textId="77777777" w:rsidR="0072716F" w:rsidRPr="0072716F" w:rsidRDefault="0072716F" w:rsidP="0072716F">
          <w:pPr>
            <w:spacing w:after="80"/>
            <w:ind w:left="1418" w:hanging="1418"/>
            <w:rPr>
              <w:rFonts w:asciiTheme="minorHAnsi" w:hAnsiTheme="minorHAnsi"/>
            </w:rPr>
          </w:pPr>
          <w:proofErr w:type="gramStart"/>
          <w:r w:rsidRPr="0072716F">
            <w:rPr>
              <w:rFonts w:asciiTheme="minorHAnsi" w:hAnsiTheme="minorHAnsi"/>
            </w:rPr>
            <w:t>Appendix 9.</w:t>
          </w:r>
          <w:proofErr w:type="gramEnd"/>
          <w:r w:rsidRPr="0072716F">
            <w:rPr>
              <w:rFonts w:asciiTheme="minorHAnsi" w:hAnsiTheme="minorHAnsi"/>
            </w:rPr>
            <w:t xml:space="preserve"> </w:t>
          </w:r>
          <w:r w:rsidRPr="0072716F">
            <w:rPr>
              <w:rFonts w:asciiTheme="minorHAnsi" w:hAnsiTheme="minorHAnsi"/>
            </w:rPr>
            <w:tab/>
            <w:t xml:space="preserve">NHCDC Round 17 and Round 18, comparison of admitted acute overnight and </w:t>
          </w:r>
          <w:proofErr w:type="spellStart"/>
          <w:r w:rsidRPr="0072716F">
            <w:rPr>
              <w:rFonts w:asciiTheme="minorHAnsi" w:hAnsiTheme="minorHAnsi"/>
            </w:rPr>
            <w:t>sameday</w:t>
          </w:r>
          <w:proofErr w:type="spellEnd"/>
          <w:r w:rsidRPr="0072716F">
            <w:rPr>
              <w:rFonts w:asciiTheme="minorHAnsi" w:hAnsiTheme="minorHAnsi"/>
            </w:rPr>
            <w:t>, by jurisdiction</w:t>
          </w:r>
        </w:p>
        <w:p w14:paraId="1FF62979" w14:textId="77777777" w:rsidR="0072716F" w:rsidRPr="0072716F" w:rsidRDefault="0072716F" w:rsidP="0072716F">
          <w:pPr>
            <w:spacing w:after="80"/>
            <w:ind w:left="1418" w:hanging="1418"/>
            <w:rPr>
              <w:rFonts w:asciiTheme="minorHAnsi" w:hAnsiTheme="minorHAnsi"/>
            </w:rPr>
          </w:pPr>
          <w:proofErr w:type="gramStart"/>
          <w:r w:rsidRPr="0072716F">
            <w:rPr>
              <w:rFonts w:asciiTheme="minorHAnsi" w:hAnsiTheme="minorHAnsi"/>
            </w:rPr>
            <w:t>Appendix 10.</w:t>
          </w:r>
          <w:proofErr w:type="gramEnd"/>
          <w:r w:rsidRPr="0072716F">
            <w:rPr>
              <w:rFonts w:asciiTheme="minorHAnsi" w:hAnsiTheme="minorHAnsi"/>
            </w:rPr>
            <w:t xml:space="preserve"> </w:t>
          </w:r>
          <w:r w:rsidRPr="0072716F">
            <w:rPr>
              <w:rFonts w:asciiTheme="minorHAnsi" w:hAnsiTheme="minorHAnsi"/>
            </w:rPr>
            <w:tab/>
            <w:t>NHCDC Round 17 and Round 18, comparison of admitted acute emergency, elective and not assigned in admitted acute, by jurisdiction</w:t>
          </w:r>
        </w:p>
        <w:p w14:paraId="41A1C60C" w14:textId="77777777" w:rsidR="0072716F" w:rsidRPr="0072716F" w:rsidRDefault="0072716F" w:rsidP="0072716F">
          <w:pPr>
            <w:spacing w:after="80"/>
            <w:ind w:left="1418" w:hanging="1418"/>
            <w:rPr>
              <w:rFonts w:asciiTheme="minorHAnsi" w:hAnsiTheme="minorHAnsi"/>
            </w:rPr>
          </w:pPr>
          <w:r w:rsidRPr="0072716F">
            <w:rPr>
              <w:rFonts w:asciiTheme="minorHAnsi" w:hAnsiTheme="minorHAnsi"/>
            </w:rPr>
            <w:t xml:space="preserve">Appendix 11 </w:t>
          </w:r>
          <w:r w:rsidRPr="0072716F">
            <w:rPr>
              <w:rFonts w:asciiTheme="minorHAnsi" w:hAnsiTheme="minorHAnsi"/>
            </w:rPr>
            <w:tab/>
            <w:t>NHCDC Round 17 and Round 18, comparison of admitted acute same day and overnight within indigenous and non-indigenous categories, by jurisdiction</w:t>
          </w:r>
        </w:p>
        <w:p w14:paraId="763791F3" w14:textId="25258AD2" w:rsidR="0072716F" w:rsidRPr="0072716F" w:rsidRDefault="0072716F" w:rsidP="0072716F">
          <w:pPr>
            <w:spacing w:after="80"/>
            <w:ind w:left="1418" w:hanging="1418"/>
            <w:rPr>
              <w:rFonts w:asciiTheme="minorHAnsi" w:hAnsiTheme="minorHAnsi"/>
            </w:rPr>
          </w:pPr>
          <w:proofErr w:type="gramStart"/>
          <w:r w:rsidRPr="0072716F">
            <w:rPr>
              <w:rFonts w:asciiTheme="minorHAnsi" w:hAnsiTheme="minorHAnsi"/>
            </w:rPr>
            <w:t>Appendix 12.</w:t>
          </w:r>
          <w:proofErr w:type="gramEnd"/>
          <w:r w:rsidR="0016293B">
            <w:rPr>
              <w:rFonts w:asciiTheme="minorHAnsi" w:hAnsiTheme="minorHAnsi"/>
            </w:rPr>
            <w:tab/>
          </w:r>
          <w:r w:rsidRPr="0072716F">
            <w:rPr>
              <w:rFonts w:asciiTheme="minorHAnsi" w:hAnsiTheme="minorHAnsi"/>
            </w:rPr>
            <w:t xml:space="preserve"> NHCDC Round 17 and Round 18, comparison of admitted acute paediatric and non-paediatric categories, by jurisdiction</w:t>
          </w:r>
        </w:p>
        <w:p w14:paraId="4CE6FE14" w14:textId="2C4B6E49" w:rsidR="0072716F" w:rsidRPr="0072716F" w:rsidRDefault="0072716F" w:rsidP="0072716F">
          <w:pPr>
            <w:spacing w:after="80"/>
            <w:ind w:left="1418" w:hanging="1418"/>
            <w:rPr>
              <w:rFonts w:asciiTheme="minorHAnsi" w:hAnsiTheme="minorHAnsi"/>
            </w:rPr>
          </w:pPr>
          <w:proofErr w:type="gramStart"/>
          <w:r w:rsidRPr="0072716F">
            <w:rPr>
              <w:rFonts w:asciiTheme="minorHAnsi" w:hAnsiTheme="minorHAnsi"/>
            </w:rPr>
            <w:t>Appendix 13.</w:t>
          </w:r>
          <w:proofErr w:type="gramEnd"/>
          <w:r w:rsidRPr="0072716F">
            <w:rPr>
              <w:rFonts w:asciiTheme="minorHAnsi" w:hAnsiTheme="minorHAnsi"/>
            </w:rPr>
            <w:t xml:space="preserve"> </w:t>
          </w:r>
          <w:r w:rsidR="0016293B">
            <w:rPr>
              <w:rFonts w:asciiTheme="minorHAnsi" w:hAnsiTheme="minorHAnsi"/>
            </w:rPr>
            <w:tab/>
          </w:r>
          <w:r w:rsidRPr="0072716F">
            <w:rPr>
              <w:rFonts w:asciiTheme="minorHAnsi" w:hAnsiTheme="minorHAnsi"/>
            </w:rPr>
            <w:t>NHCDC Round 17 and Round 18, comparison of admitted acute geographic location of patients, by jurisdiction</w:t>
          </w:r>
        </w:p>
        <w:p w14:paraId="54AE2732" w14:textId="64D2B1BF" w:rsidR="0072716F" w:rsidRPr="0072716F" w:rsidRDefault="0072716F" w:rsidP="0072716F">
          <w:pPr>
            <w:spacing w:after="80"/>
            <w:ind w:left="1418" w:hanging="1418"/>
            <w:rPr>
              <w:rFonts w:asciiTheme="minorHAnsi" w:hAnsiTheme="minorHAnsi"/>
            </w:rPr>
          </w:pPr>
          <w:proofErr w:type="gramStart"/>
          <w:r w:rsidRPr="0072716F">
            <w:rPr>
              <w:rFonts w:asciiTheme="minorHAnsi" w:hAnsiTheme="minorHAnsi"/>
            </w:rPr>
            <w:t>Appendix 14.</w:t>
          </w:r>
          <w:proofErr w:type="gramEnd"/>
          <w:r w:rsidRPr="0072716F">
            <w:rPr>
              <w:rFonts w:asciiTheme="minorHAnsi" w:hAnsiTheme="minorHAnsi"/>
            </w:rPr>
            <w:t xml:space="preserve"> </w:t>
          </w:r>
          <w:r w:rsidR="0016293B">
            <w:rPr>
              <w:rFonts w:asciiTheme="minorHAnsi" w:hAnsiTheme="minorHAnsi"/>
            </w:rPr>
            <w:tab/>
          </w:r>
          <w:r w:rsidRPr="0072716F">
            <w:rPr>
              <w:rFonts w:asciiTheme="minorHAnsi" w:hAnsiTheme="minorHAnsi"/>
            </w:rPr>
            <w:t>NHCDC Rounds 18 and 17 admitted acute comparison of Maternity DRGs</w:t>
          </w:r>
        </w:p>
        <w:p w14:paraId="38229284" w14:textId="01F9D451" w:rsidR="0072716F" w:rsidRPr="0072716F" w:rsidRDefault="0072716F" w:rsidP="0072716F">
          <w:pPr>
            <w:spacing w:after="80"/>
            <w:ind w:left="1418" w:hanging="1418"/>
            <w:rPr>
              <w:rFonts w:asciiTheme="minorHAnsi" w:hAnsiTheme="minorHAnsi"/>
            </w:rPr>
          </w:pPr>
          <w:proofErr w:type="gramStart"/>
          <w:r w:rsidRPr="0072716F">
            <w:rPr>
              <w:rFonts w:asciiTheme="minorHAnsi" w:hAnsiTheme="minorHAnsi"/>
            </w:rPr>
            <w:t>Appendix 15.</w:t>
          </w:r>
          <w:proofErr w:type="gramEnd"/>
          <w:r w:rsidRPr="0072716F">
            <w:rPr>
              <w:rFonts w:asciiTheme="minorHAnsi" w:hAnsiTheme="minorHAnsi"/>
            </w:rPr>
            <w:t xml:space="preserve"> </w:t>
          </w:r>
          <w:r w:rsidR="0016293B">
            <w:rPr>
              <w:rFonts w:asciiTheme="minorHAnsi" w:hAnsiTheme="minorHAnsi"/>
            </w:rPr>
            <w:tab/>
          </w:r>
          <w:r w:rsidRPr="0072716F">
            <w:rPr>
              <w:rFonts w:asciiTheme="minorHAnsi" w:hAnsiTheme="minorHAnsi"/>
            </w:rPr>
            <w:t xml:space="preserve">NHCDC Round 18 ED summary, actual, by jurisdiction </w:t>
          </w:r>
        </w:p>
        <w:p w14:paraId="215B9444" w14:textId="6852D86D" w:rsidR="0072716F" w:rsidRPr="0072716F" w:rsidRDefault="0072716F" w:rsidP="0072716F">
          <w:pPr>
            <w:spacing w:after="80"/>
            <w:ind w:left="1418" w:hanging="1418"/>
            <w:rPr>
              <w:rFonts w:asciiTheme="minorHAnsi" w:hAnsiTheme="minorHAnsi"/>
            </w:rPr>
          </w:pPr>
          <w:proofErr w:type="gramStart"/>
          <w:r w:rsidRPr="0072716F">
            <w:rPr>
              <w:rFonts w:asciiTheme="minorHAnsi" w:hAnsiTheme="minorHAnsi"/>
            </w:rPr>
            <w:t>Appendix 16.</w:t>
          </w:r>
          <w:proofErr w:type="gramEnd"/>
          <w:r w:rsidRPr="0072716F">
            <w:rPr>
              <w:rFonts w:asciiTheme="minorHAnsi" w:hAnsiTheme="minorHAnsi"/>
            </w:rPr>
            <w:t xml:space="preserve"> </w:t>
          </w:r>
          <w:r w:rsidR="0016293B">
            <w:rPr>
              <w:rFonts w:asciiTheme="minorHAnsi" w:hAnsiTheme="minorHAnsi"/>
            </w:rPr>
            <w:tab/>
          </w:r>
          <w:r w:rsidRPr="0072716F">
            <w:rPr>
              <w:rFonts w:asciiTheme="minorHAnsi" w:hAnsiTheme="minorHAnsi"/>
            </w:rPr>
            <w:t xml:space="preserve">NHCDC Round 18 ED URG </w:t>
          </w:r>
          <w:proofErr w:type="gramStart"/>
          <w:r w:rsidRPr="0072716F">
            <w:rPr>
              <w:rFonts w:asciiTheme="minorHAnsi" w:hAnsiTheme="minorHAnsi"/>
            </w:rPr>
            <w:t>Version</w:t>
          </w:r>
          <w:proofErr w:type="gramEnd"/>
          <w:r w:rsidRPr="0072716F">
            <w:rPr>
              <w:rFonts w:asciiTheme="minorHAnsi" w:hAnsiTheme="minorHAnsi"/>
            </w:rPr>
            <w:t xml:space="preserve"> 1.3 </w:t>
          </w:r>
        </w:p>
        <w:p w14:paraId="5153C507" w14:textId="4D45C5DC" w:rsidR="0072716F" w:rsidRPr="0072716F" w:rsidRDefault="0072716F" w:rsidP="0072716F">
          <w:pPr>
            <w:spacing w:after="80"/>
            <w:ind w:left="1418" w:hanging="1418"/>
            <w:rPr>
              <w:rFonts w:asciiTheme="minorHAnsi" w:hAnsiTheme="minorHAnsi"/>
            </w:rPr>
          </w:pPr>
          <w:proofErr w:type="gramStart"/>
          <w:r w:rsidRPr="0072716F">
            <w:rPr>
              <w:rFonts w:asciiTheme="minorHAnsi" w:hAnsiTheme="minorHAnsi"/>
            </w:rPr>
            <w:t>Appendix 17.</w:t>
          </w:r>
          <w:proofErr w:type="gramEnd"/>
          <w:r w:rsidRPr="0072716F">
            <w:rPr>
              <w:rFonts w:asciiTheme="minorHAnsi" w:hAnsiTheme="minorHAnsi"/>
            </w:rPr>
            <w:t xml:space="preserve"> </w:t>
          </w:r>
          <w:r w:rsidR="0016293B">
            <w:rPr>
              <w:rFonts w:asciiTheme="minorHAnsi" w:hAnsiTheme="minorHAnsi"/>
            </w:rPr>
            <w:tab/>
          </w:r>
          <w:r w:rsidRPr="0072716F">
            <w:rPr>
              <w:rFonts w:asciiTheme="minorHAnsi" w:hAnsiTheme="minorHAnsi"/>
            </w:rPr>
            <w:t>NHCDC Round 18 emergency department cost, average cost per separation, actual, bucket analysis by jurisdiction</w:t>
          </w:r>
        </w:p>
        <w:p w14:paraId="15BA6C98" w14:textId="77777777" w:rsidR="0072716F" w:rsidRPr="0072716F" w:rsidRDefault="0072716F" w:rsidP="0072716F">
          <w:pPr>
            <w:spacing w:after="80"/>
            <w:ind w:left="1418" w:hanging="1418"/>
            <w:rPr>
              <w:rFonts w:asciiTheme="minorHAnsi" w:hAnsiTheme="minorHAnsi"/>
            </w:rPr>
          </w:pPr>
          <w:proofErr w:type="gramStart"/>
          <w:r w:rsidRPr="0072716F">
            <w:rPr>
              <w:rFonts w:asciiTheme="minorHAnsi" w:hAnsiTheme="minorHAnsi"/>
            </w:rPr>
            <w:t>Appendix 18.</w:t>
          </w:r>
          <w:proofErr w:type="gramEnd"/>
          <w:r w:rsidRPr="0072716F">
            <w:rPr>
              <w:rFonts w:asciiTheme="minorHAnsi" w:hAnsiTheme="minorHAnsi"/>
            </w:rPr>
            <w:tab/>
            <w:t xml:space="preserve">NHCDC Round 16, Round </w:t>
          </w:r>
          <w:proofErr w:type="gramStart"/>
          <w:r w:rsidRPr="0072716F">
            <w:rPr>
              <w:rFonts w:asciiTheme="minorHAnsi" w:hAnsiTheme="minorHAnsi"/>
            </w:rPr>
            <w:t>17</w:t>
          </w:r>
          <w:proofErr w:type="gramEnd"/>
          <w:r w:rsidRPr="0072716F">
            <w:rPr>
              <w:rFonts w:asciiTheme="minorHAnsi" w:hAnsiTheme="minorHAnsi"/>
            </w:rPr>
            <w:t xml:space="preserve"> and Round 18 emergency department line item average cost per separation, actual by jurisdiction</w:t>
          </w:r>
        </w:p>
        <w:p w14:paraId="2BE4CEE6" w14:textId="77777777" w:rsidR="0072716F" w:rsidRPr="0072716F" w:rsidRDefault="0072716F" w:rsidP="0072716F">
          <w:pPr>
            <w:spacing w:after="80"/>
            <w:ind w:left="1418" w:hanging="1418"/>
            <w:rPr>
              <w:rFonts w:asciiTheme="minorHAnsi" w:hAnsiTheme="minorHAnsi"/>
            </w:rPr>
          </w:pPr>
          <w:proofErr w:type="gramStart"/>
          <w:r w:rsidRPr="0072716F">
            <w:rPr>
              <w:rFonts w:asciiTheme="minorHAnsi" w:hAnsiTheme="minorHAnsi"/>
            </w:rPr>
            <w:t>Appendix 19.</w:t>
          </w:r>
          <w:proofErr w:type="gramEnd"/>
          <w:r w:rsidRPr="0072716F">
            <w:rPr>
              <w:rFonts w:asciiTheme="minorHAnsi" w:hAnsiTheme="minorHAnsi"/>
            </w:rPr>
            <w:tab/>
            <w:t>NHCDC Round 18 Non-admitted Tier 2 class version 2.1</w:t>
          </w:r>
        </w:p>
        <w:p w14:paraId="03E21291" w14:textId="77777777" w:rsidR="0072716F" w:rsidRPr="0072716F" w:rsidRDefault="0072716F" w:rsidP="0072716F">
          <w:pPr>
            <w:spacing w:after="80"/>
            <w:ind w:left="1418" w:hanging="1418"/>
            <w:rPr>
              <w:rFonts w:asciiTheme="minorHAnsi" w:hAnsiTheme="minorHAnsi"/>
            </w:rPr>
          </w:pPr>
          <w:proofErr w:type="gramStart"/>
          <w:r w:rsidRPr="0072716F">
            <w:rPr>
              <w:rFonts w:asciiTheme="minorHAnsi" w:hAnsiTheme="minorHAnsi"/>
            </w:rPr>
            <w:t>Appendix 20.</w:t>
          </w:r>
          <w:proofErr w:type="gramEnd"/>
          <w:r w:rsidRPr="0072716F">
            <w:rPr>
              <w:rFonts w:asciiTheme="minorHAnsi" w:hAnsiTheme="minorHAnsi"/>
            </w:rPr>
            <w:t xml:space="preserve"> </w:t>
          </w:r>
          <w:r w:rsidRPr="0072716F">
            <w:rPr>
              <w:rFonts w:asciiTheme="minorHAnsi" w:hAnsiTheme="minorHAnsi"/>
            </w:rPr>
            <w:tab/>
            <w:t xml:space="preserve">NHCDC Round 17 and Round 18 comparison of non-admitted by tier 2 class, service </w:t>
          </w:r>
          <w:proofErr w:type="gramStart"/>
          <w:r w:rsidRPr="0072716F">
            <w:rPr>
              <w:rFonts w:asciiTheme="minorHAnsi" w:hAnsiTheme="minorHAnsi"/>
            </w:rPr>
            <w:t>events</w:t>
          </w:r>
          <w:proofErr w:type="gramEnd"/>
          <w:r w:rsidRPr="0072716F">
            <w:rPr>
              <w:rFonts w:asciiTheme="minorHAnsi" w:hAnsiTheme="minorHAnsi"/>
            </w:rPr>
            <w:t xml:space="preserve"> and average cost</w:t>
          </w:r>
        </w:p>
        <w:p w14:paraId="12EF0352" w14:textId="08C467DC" w:rsidR="0072716F" w:rsidRPr="0072716F" w:rsidRDefault="0072716F" w:rsidP="0072716F">
          <w:pPr>
            <w:spacing w:after="80"/>
            <w:ind w:left="1418" w:hanging="1418"/>
            <w:rPr>
              <w:rFonts w:asciiTheme="minorHAnsi" w:hAnsiTheme="minorHAnsi"/>
            </w:rPr>
          </w:pPr>
          <w:proofErr w:type="gramStart"/>
          <w:r w:rsidRPr="0072716F">
            <w:rPr>
              <w:rFonts w:asciiTheme="minorHAnsi" w:hAnsiTheme="minorHAnsi"/>
            </w:rPr>
            <w:t>Appendix 21.</w:t>
          </w:r>
          <w:proofErr w:type="gramEnd"/>
          <w:r w:rsidRPr="0072716F">
            <w:rPr>
              <w:rFonts w:asciiTheme="minorHAnsi" w:hAnsiTheme="minorHAnsi"/>
            </w:rPr>
            <w:t xml:space="preserve"> </w:t>
          </w:r>
          <w:r w:rsidR="0016293B">
            <w:rPr>
              <w:rFonts w:asciiTheme="minorHAnsi" w:hAnsiTheme="minorHAnsi"/>
            </w:rPr>
            <w:tab/>
          </w:r>
          <w:r w:rsidRPr="0072716F">
            <w:rPr>
              <w:rFonts w:asciiTheme="minorHAnsi" w:hAnsiTheme="minorHAnsi"/>
            </w:rPr>
            <w:t xml:space="preserve">NHCDC Round 18 and 17 Non-admitted </w:t>
          </w:r>
          <w:proofErr w:type="gramStart"/>
          <w:r w:rsidRPr="0072716F">
            <w:rPr>
              <w:rFonts w:asciiTheme="minorHAnsi" w:hAnsiTheme="minorHAnsi"/>
            </w:rPr>
            <w:t>summary</w:t>
          </w:r>
          <w:proofErr w:type="gramEnd"/>
          <w:r w:rsidRPr="0072716F">
            <w:rPr>
              <w:rFonts w:asciiTheme="minorHAnsi" w:hAnsiTheme="minorHAnsi"/>
            </w:rPr>
            <w:t>, actual, by jurisdiction</w:t>
          </w:r>
        </w:p>
        <w:p w14:paraId="765F0E91" w14:textId="77777777" w:rsidR="0072716F" w:rsidRPr="0072716F" w:rsidRDefault="0072716F" w:rsidP="0072716F">
          <w:pPr>
            <w:spacing w:after="80"/>
            <w:ind w:left="1418" w:hanging="1418"/>
            <w:rPr>
              <w:rFonts w:asciiTheme="minorHAnsi" w:hAnsiTheme="minorHAnsi"/>
            </w:rPr>
          </w:pPr>
          <w:proofErr w:type="gramStart"/>
          <w:r w:rsidRPr="0072716F">
            <w:rPr>
              <w:rFonts w:asciiTheme="minorHAnsi" w:hAnsiTheme="minorHAnsi"/>
            </w:rPr>
            <w:t>Appendix 22.</w:t>
          </w:r>
          <w:proofErr w:type="gramEnd"/>
          <w:r w:rsidRPr="0072716F">
            <w:rPr>
              <w:rFonts w:asciiTheme="minorHAnsi" w:hAnsiTheme="minorHAnsi"/>
            </w:rPr>
            <w:t xml:space="preserve"> </w:t>
          </w:r>
          <w:r w:rsidRPr="0072716F">
            <w:rPr>
              <w:rFonts w:asciiTheme="minorHAnsi" w:hAnsiTheme="minorHAnsi"/>
            </w:rPr>
            <w:tab/>
            <w:t>NHCDC Round 18 Non-admitted cost (average cost per service event, $/service event), actual, bucket analysis by jurisdiction</w:t>
          </w:r>
        </w:p>
        <w:p w14:paraId="37BED034" w14:textId="77777777" w:rsidR="0072716F" w:rsidRPr="0072716F" w:rsidRDefault="0072716F" w:rsidP="0072716F">
          <w:pPr>
            <w:spacing w:after="80"/>
            <w:ind w:left="1418" w:hanging="1418"/>
            <w:rPr>
              <w:rFonts w:asciiTheme="minorHAnsi" w:hAnsiTheme="minorHAnsi"/>
            </w:rPr>
          </w:pPr>
          <w:proofErr w:type="gramStart"/>
          <w:r w:rsidRPr="0072716F">
            <w:rPr>
              <w:rFonts w:asciiTheme="minorHAnsi" w:hAnsiTheme="minorHAnsi"/>
            </w:rPr>
            <w:t>Appendix 23.</w:t>
          </w:r>
          <w:proofErr w:type="gramEnd"/>
          <w:r w:rsidRPr="0072716F">
            <w:rPr>
              <w:rFonts w:asciiTheme="minorHAnsi" w:hAnsiTheme="minorHAnsi"/>
            </w:rPr>
            <w:t xml:space="preserve"> </w:t>
          </w:r>
          <w:r w:rsidRPr="0072716F">
            <w:rPr>
              <w:rFonts w:asciiTheme="minorHAnsi" w:hAnsiTheme="minorHAnsi"/>
            </w:rPr>
            <w:tab/>
            <w:t xml:space="preserve">NHCDC Round 16, Round </w:t>
          </w:r>
          <w:proofErr w:type="gramStart"/>
          <w:r w:rsidRPr="0072716F">
            <w:rPr>
              <w:rFonts w:asciiTheme="minorHAnsi" w:hAnsiTheme="minorHAnsi"/>
            </w:rPr>
            <w:t>17</w:t>
          </w:r>
          <w:proofErr w:type="gramEnd"/>
          <w:r w:rsidRPr="0072716F">
            <w:rPr>
              <w:rFonts w:asciiTheme="minorHAnsi" w:hAnsiTheme="minorHAnsi"/>
            </w:rPr>
            <w:t xml:space="preserve"> and Round 18 non-admitted line item average cost per separation, actual by jurisdiction</w:t>
          </w:r>
        </w:p>
        <w:p w14:paraId="2E463ABA" w14:textId="77777777" w:rsidR="0072716F" w:rsidRPr="0072716F" w:rsidRDefault="0072716F" w:rsidP="0072716F">
          <w:pPr>
            <w:spacing w:after="80"/>
            <w:ind w:left="1418" w:hanging="1418"/>
            <w:rPr>
              <w:rFonts w:asciiTheme="minorHAnsi" w:hAnsiTheme="minorHAnsi"/>
            </w:rPr>
          </w:pPr>
          <w:proofErr w:type="gramStart"/>
          <w:r w:rsidRPr="0072716F">
            <w:rPr>
              <w:rFonts w:asciiTheme="minorHAnsi" w:hAnsiTheme="minorHAnsi"/>
            </w:rPr>
            <w:t>Appendix 24.</w:t>
          </w:r>
          <w:proofErr w:type="gramEnd"/>
          <w:r w:rsidRPr="0072716F">
            <w:rPr>
              <w:rFonts w:asciiTheme="minorHAnsi" w:hAnsiTheme="minorHAnsi"/>
            </w:rPr>
            <w:tab/>
            <w:t>NHCDC Rounds 18 and 17 comparison of subacute summary, by care type, by jurisdiction</w:t>
          </w:r>
        </w:p>
        <w:p w14:paraId="5747B142" w14:textId="1B39CF81" w:rsidR="0072716F" w:rsidRPr="0072716F" w:rsidRDefault="0072716F" w:rsidP="0072716F">
          <w:pPr>
            <w:spacing w:after="80"/>
            <w:ind w:left="1418" w:hanging="1418"/>
            <w:rPr>
              <w:rFonts w:asciiTheme="minorHAnsi" w:hAnsiTheme="minorHAnsi"/>
            </w:rPr>
          </w:pPr>
          <w:proofErr w:type="gramStart"/>
          <w:r w:rsidRPr="0072716F">
            <w:rPr>
              <w:rFonts w:asciiTheme="minorHAnsi" w:hAnsiTheme="minorHAnsi"/>
            </w:rPr>
            <w:t>Appendix 25.</w:t>
          </w:r>
          <w:proofErr w:type="gramEnd"/>
          <w:r w:rsidRPr="0072716F">
            <w:rPr>
              <w:rFonts w:asciiTheme="minorHAnsi" w:hAnsiTheme="minorHAnsi"/>
            </w:rPr>
            <w:t xml:space="preserve"> </w:t>
          </w:r>
          <w:r w:rsidRPr="0072716F">
            <w:rPr>
              <w:rFonts w:asciiTheme="minorHAnsi" w:hAnsiTheme="minorHAnsi"/>
            </w:rPr>
            <w:tab/>
            <w:t>NHCDC Rounds 18 and 17 comparison of subacute ANSNAP</w:t>
          </w:r>
        </w:p>
        <w:p w14:paraId="746819F3" w14:textId="77777777" w:rsidR="0072716F" w:rsidRPr="0072716F" w:rsidRDefault="0072716F" w:rsidP="0072716F">
          <w:pPr>
            <w:spacing w:after="80"/>
            <w:ind w:left="1418" w:hanging="1418"/>
            <w:rPr>
              <w:rFonts w:asciiTheme="minorHAnsi" w:hAnsiTheme="minorHAnsi"/>
            </w:rPr>
          </w:pPr>
          <w:proofErr w:type="gramStart"/>
          <w:r w:rsidRPr="0072716F">
            <w:rPr>
              <w:rFonts w:asciiTheme="minorHAnsi" w:hAnsiTheme="minorHAnsi"/>
            </w:rPr>
            <w:t>Appendix 26.</w:t>
          </w:r>
          <w:proofErr w:type="gramEnd"/>
          <w:r w:rsidRPr="0072716F">
            <w:rPr>
              <w:rFonts w:asciiTheme="minorHAnsi" w:hAnsiTheme="minorHAnsi"/>
            </w:rPr>
            <w:t xml:space="preserve"> </w:t>
          </w:r>
          <w:r w:rsidRPr="0072716F">
            <w:rPr>
              <w:rFonts w:asciiTheme="minorHAnsi" w:hAnsiTheme="minorHAnsi"/>
            </w:rPr>
            <w:tab/>
            <w:t>NHCDC Rounds 18 and 17 comparison of subacute cost bucket, by jurisdiction</w:t>
          </w:r>
        </w:p>
        <w:p w14:paraId="58B86B79" w14:textId="77777777" w:rsidR="0072716F" w:rsidRPr="0072716F" w:rsidRDefault="0072716F" w:rsidP="0072716F">
          <w:pPr>
            <w:spacing w:after="80"/>
            <w:ind w:left="1418" w:hanging="1418"/>
            <w:rPr>
              <w:rFonts w:asciiTheme="minorHAnsi" w:hAnsiTheme="minorHAnsi"/>
            </w:rPr>
          </w:pPr>
          <w:proofErr w:type="gramStart"/>
          <w:r w:rsidRPr="0072716F">
            <w:rPr>
              <w:rFonts w:asciiTheme="minorHAnsi" w:hAnsiTheme="minorHAnsi"/>
            </w:rPr>
            <w:t>Appendix 27.</w:t>
          </w:r>
          <w:proofErr w:type="gramEnd"/>
          <w:r w:rsidRPr="0072716F">
            <w:rPr>
              <w:rFonts w:asciiTheme="minorHAnsi" w:hAnsiTheme="minorHAnsi"/>
            </w:rPr>
            <w:t xml:space="preserve"> </w:t>
          </w:r>
          <w:r w:rsidRPr="0072716F">
            <w:rPr>
              <w:rFonts w:asciiTheme="minorHAnsi" w:hAnsiTheme="minorHAnsi"/>
            </w:rPr>
            <w:tab/>
            <w:t xml:space="preserve">NHCDC Round </w:t>
          </w:r>
          <w:proofErr w:type="gramStart"/>
          <w:r w:rsidRPr="0072716F">
            <w:rPr>
              <w:rFonts w:asciiTheme="minorHAnsi" w:hAnsiTheme="minorHAnsi"/>
            </w:rPr>
            <w:t>16 ,</w:t>
          </w:r>
          <w:proofErr w:type="gramEnd"/>
          <w:r w:rsidRPr="0072716F">
            <w:rPr>
              <w:rFonts w:asciiTheme="minorHAnsi" w:hAnsiTheme="minorHAnsi"/>
            </w:rPr>
            <w:t xml:space="preserve"> Round 17 and Round 18 comparison of subacute line items, by jurisdiction</w:t>
          </w:r>
        </w:p>
        <w:p w14:paraId="35FFE5E3" w14:textId="77777777" w:rsidR="0072716F" w:rsidRPr="0072716F" w:rsidRDefault="0072716F" w:rsidP="0072716F">
          <w:pPr>
            <w:spacing w:after="80"/>
            <w:ind w:left="1418" w:hanging="1418"/>
            <w:rPr>
              <w:rFonts w:asciiTheme="minorHAnsi" w:hAnsiTheme="minorHAnsi"/>
            </w:rPr>
          </w:pPr>
          <w:proofErr w:type="gramStart"/>
          <w:r w:rsidRPr="0072716F">
            <w:rPr>
              <w:rFonts w:asciiTheme="minorHAnsi" w:hAnsiTheme="minorHAnsi"/>
            </w:rPr>
            <w:lastRenderedPageBreak/>
            <w:t>Appendix 28.</w:t>
          </w:r>
          <w:proofErr w:type="gramEnd"/>
          <w:r w:rsidRPr="0072716F">
            <w:rPr>
              <w:rFonts w:asciiTheme="minorHAnsi" w:hAnsiTheme="minorHAnsi"/>
            </w:rPr>
            <w:t xml:space="preserve"> </w:t>
          </w:r>
          <w:r w:rsidRPr="0072716F">
            <w:rPr>
              <w:rFonts w:asciiTheme="minorHAnsi" w:hAnsiTheme="minorHAnsi"/>
            </w:rPr>
            <w:tab/>
            <w:t xml:space="preserve">NHCDC Round 18 and 17 comparison of </w:t>
          </w:r>
          <w:proofErr w:type="gramStart"/>
          <w:r w:rsidRPr="0072716F">
            <w:rPr>
              <w:rFonts w:asciiTheme="minorHAnsi" w:hAnsiTheme="minorHAnsi"/>
            </w:rPr>
            <w:t>Other</w:t>
          </w:r>
          <w:proofErr w:type="gramEnd"/>
          <w:r w:rsidRPr="0072716F">
            <w:rPr>
              <w:rFonts w:asciiTheme="minorHAnsi" w:hAnsiTheme="minorHAnsi"/>
            </w:rPr>
            <w:t xml:space="preserve"> stream summary, by care type, by jurisdiction</w:t>
          </w:r>
        </w:p>
        <w:p w14:paraId="283B1BBE" w14:textId="155E3F99" w:rsidR="00392819" w:rsidRPr="001F7655" w:rsidRDefault="0072716F" w:rsidP="0072716F">
          <w:pPr>
            <w:spacing w:after="80"/>
            <w:ind w:left="1418" w:hanging="1418"/>
            <w:sectPr w:rsidR="00392819" w:rsidRPr="001F7655" w:rsidSect="001F7655">
              <w:headerReference w:type="default" r:id="rId17"/>
              <w:pgSz w:w="11906" w:h="16838"/>
              <w:pgMar w:top="1440" w:right="1440" w:bottom="851" w:left="1440" w:header="708" w:footer="708" w:gutter="0"/>
              <w:cols w:space="708"/>
              <w:docGrid w:linePitch="360"/>
            </w:sectPr>
          </w:pPr>
          <w:proofErr w:type="gramStart"/>
          <w:r w:rsidRPr="0072716F">
            <w:rPr>
              <w:rFonts w:asciiTheme="minorHAnsi" w:hAnsiTheme="minorHAnsi"/>
            </w:rPr>
            <w:t>Appendix 29.</w:t>
          </w:r>
          <w:proofErr w:type="gramEnd"/>
          <w:r w:rsidRPr="0072716F">
            <w:rPr>
              <w:rFonts w:asciiTheme="minorHAnsi" w:hAnsiTheme="minorHAnsi"/>
            </w:rPr>
            <w:tab/>
            <w:t>NHCDC Round 18 Organ Procurement average cost per separation, bucket analysis by jurisdiction</w:t>
          </w:r>
        </w:p>
      </w:sdtContent>
    </w:sdt>
    <w:p w14:paraId="34202CBA" w14:textId="4F33FCB8" w:rsidR="000752EF" w:rsidRPr="00C56DF1" w:rsidRDefault="00F33AE7" w:rsidP="000752EF">
      <w:pPr>
        <w:rPr>
          <w:b/>
          <w:szCs w:val="20"/>
        </w:rPr>
      </w:pPr>
      <w:r w:rsidRPr="003F09FE">
        <w:rPr>
          <w:b/>
          <w:szCs w:val="20"/>
        </w:rPr>
        <w:lastRenderedPageBreak/>
        <w:t xml:space="preserve">List of Figures </w:t>
      </w:r>
    </w:p>
    <w:p w14:paraId="11518717" w14:textId="77777777" w:rsidR="00C01660" w:rsidRDefault="000752EF">
      <w:pPr>
        <w:pStyle w:val="TableofFigures"/>
        <w:tabs>
          <w:tab w:val="right" w:pos="9016"/>
        </w:tabs>
        <w:rPr>
          <w:rFonts w:eastAsiaTheme="minorEastAsia" w:cstheme="minorBidi"/>
          <w:b w:val="0"/>
          <w:bCs w:val="0"/>
          <w:noProof/>
          <w:sz w:val="22"/>
          <w:szCs w:val="22"/>
          <w:lang w:eastAsia="en-AU"/>
        </w:rPr>
      </w:pPr>
      <w:r w:rsidRPr="00C56DF1">
        <w:rPr>
          <w:rFonts w:ascii="Arial" w:hAnsi="Arial"/>
          <w:b w:val="0"/>
        </w:rPr>
        <w:fldChar w:fldCharType="begin"/>
      </w:r>
      <w:r w:rsidRPr="00C56DF1">
        <w:rPr>
          <w:rFonts w:ascii="Arial" w:hAnsi="Arial"/>
          <w:b w:val="0"/>
        </w:rPr>
        <w:instrText xml:space="preserve"> TOC \h \z \c "Figure" </w:instrText>
      </w:r>
      <w:r w:rsidRPr="00C56DF1">
        <w:rPr>
          <w:rFonts w:ascii="Arial" w:hAnsi="Arial"/>
          <w:b w:val="0"/>
        </w:rPr>
        <w:fldChar w:fldCharType="separate"/>
      </w:r>
      <w:hyperlink w:anchor="_Toc441825568" w:history="1">
        <w:r w:rsidR="00C01660" w:rsidRPr="005F5F41">
          <w:rPr>
            <w:rStyle w:val="Hyperlink"/>
            <w:noProof/>
          </w:rPr>
          <w:t>Figure 1 Round 18 number of participating hospitals by jurisdiction</w:t>
        </w:r>
        <w:r w:rsidR="00C01660">
          <w:rPr>
            <w:noProof/>
            <w:webHidden/>
          </w:rPr>
          <w:tab/>
        </w:r>
        <w:r w:rsidR="00C01660">
          <w:rPr>
            <w:noProof/>
            <w:webHidden/>
          </w:rPr>
          <w:fldChar w:fldCharType="begin"/>
        </w:r>
        <w:r w:rsidR="00C01660">
          <w:rPr>
            <w:noProof/>
            <w:webHidden/>
          </w:rPr>
          <w:instrText xml:space="preserve"> PAGEREF _Toc441825568 \h </w:instrText>
        </w:r>
        <w:r w:rsidR="00C01660">
          <w:rPr>
            <w:noProof/>
            <w:webHidden/>
          </w:rPr>
        </w:r>
        <w:r w:rsidR="00C01660">
          <w:rPr>
            <w:noProof/>
            <w:webHidden/>
          </w:rPr>
          <w:fldChar w:fldCharType="separate"/>
        </w:r>
        <w:r w:rsidR="00C01660">
          <w:rPr>
            <w:noProof/>
            <w:webHidden/>
          </w:rPr>
          <w:t>6</w:t>
        </w:r>
        <w:r w:rsidR="00C01660">
          <w:rPr>
            <w:noProof/>
            <w:webHidden/>
          </w:rPr>
          <w:fldChar w:fldCharType="end"/>
        </w:r>
      </w:hyperlink>
    </w:p>
    <w:p w14:paraId="7FB84582" w14:textId="77777777" w:rsidR="00C01660" w:rsidRDefault="00C01660">
      <w:pPr>
        <w:pStyle w:val="TableofFigures"/>
        <w:tabs>
          <w:tab w:val="right" w:pos="9016"/>
        </w:tabs>
        <w:rPr>
          <w:rFonts w:eastAsiaTheme="minorEastAsia" w:cstheme="minorBidi"/>
          <w:b w:val="0"/>
          <w:bCs w:val="0"/>
          <w:noProof/>
          <w:sz w:val="22"/>
          <w:szCs w:val="22"/>
          <w:lang w:eastAsia="en-AU"/>
        </w:rPr>
      </w:pPr>
      <w:hyperlink w:anchor="_Toc441825569" w:history="1">
        <w:r w:rsidRPr="005F5F41">
          <w:rPr>
            <w:rStyle w:val="Hyperlink"/>
            <w:noProof/>
          </w:rPr>
          <w:t>Figure 2 Total expenditure and percentage movement by stream, Round 16 to 18</w:t>
        </w:r>
        <w:r>
          <w:rPr>
            <w:noProof/>
            <w:webHidden/>
          </w:rPr>
          <w:tab/>
        </w:r>
        <w:r>
          <w:rPr>
            <w:noProof/>
            <w:webHidden/>
          </w:rPr>
          <w:fldChar w:fldCharType="begin"/>
        </w:r>
        <w:r>
          <w:rPr>
            <w:noProof/>
            <w:webHidden/>
          </w:rPr>
          <w:instrText xml:space="preserve"> PAGEREF _Toc441825569 \h </w:instrText>
        </w:r>
        <w:r>
          <w:rPr>
            <w:noProof/>
            <w:webHidden/>
          </w:rPr>
        </w:r>
        <w:r>
          <w:rPr>
            <w:noProof/>
            <w:webHidden/>
          </w:rPr>
          <w:fldChar w:fldCharType="separate"/>
        </w:r>
        <w:r>
          <w:rPr>
            <w:noProof/>
            <w:webHidden/>
          </w:rPr>
          <w:t>7</w:t>
        </w:r>
        <w:r>
          <w:rPr>
            <w:noProof/>
            <w:webHidden/>
          </w:rPr>
          <w:fldChar w:fldCharType="end"/>
        </w:r>
      </w:hyperlink>
    </w:p>
    <w:p w14:paraId="5B4F895B" w14:textId="77777777" w:rsidR="00C01660" w:rsidRDefault="00C01660">
      <w:pPr>
        <w:pStyle w:val="TableofFigures"/>
        <w:tabs>
          <w:tab w:val="right" w:pos="9016"/>
        </w:tabs>
        <w:rPr>
          <w:rFonts w:eastAsiaTheme="minorEastAsia" w:cstheme="minorBidi"/>
          <w:b w:val="0"/>
          <w:bCs w:val="0"/>
          <w:noProof/>
          <w:sz w:val="22"/>
          <w:szCs w:val="22"/>
          <w:lang w:eastAsia="en-AU"/>
        </w:rPr>
      </w:pPr>
      <w:hyperlink w:anchor="_Toc441825570" w:history="1">
        <w:r w:rsidRPr="005F5F41">
          <w:rPr>
            <w:rStyle w:val="Hyperlink"/>
            <w:noProof/>
          </w:rPr>
          <w:t>Figure 3 Round 18 key figures and logarithmic scale of average cost and percentage movement, actual, Round 16 to 18</w:t>
        </w:r>
        <w:r>
          <w:rPr>
            <w:noProof/>
            <w:webHidden/>
          </w:rPr>
          <w:tab/>
        </w:r>
        <w:r>
          <w:rPr>
            <w:noProof/>
            <w:webHidden/>
          </w:rPr>
          <w:fldChar w:fldCharType="begin"/>
        </w:r>
        <w:r>
          <w:rPr>
            <w:noProof/>
            <w:webHidden/>
          </w:rPr>
          <w:instrText xml:space="preserve"> PAGEREF _Toc441825570 \h </w:instrText>
        </w:r>
        <w:r>
          <w:rPr>
            <w:noProof/>
            <w:webHidden/>
          </w:rPr>
        </w:r>
        <w:r>
          <w:rPr>
            <w:noProof/>
            <w:webHidden/>
          </w:rPr>
          <w:fldChar w:fldCharType="separate"/>
        </w:r>
        <w:r>
          <w:rPr>
            <w:noProof/>
            <w:webHidden/>
          </w:rPr>
          <w:t>8</w:t>
        </w:r>
        <w:r>
          <w:rPr>
            <w:noProof/>
            <w:webHidden/>
          </w:rPr>
          <w:fldChar w:fldCharType="end"/>
        </w:r>
      </w:hyperlink>
    </w:p>
    <w:p w14:paraId="15554EF0" w14:textId="77777777" w:rsidR="00C01660" w:rsidRDefault="00C01660">
      <w:pPr>
        <w:pStyle w:val="TableofFigures"/>
        <w:tabs>
          <w:tab w:val="right" w:pos="9016"/>
        </w:tabs>
        <w:rPr>
          <w:rFonts w:eastAsiaTheme="minorEastAsia" w:cstheme="minorBidi"/>
          <w:b w:val="0"/>
          <w:bCs w:val="0"/>
          <w:noProof/>
          <w:sz w:val="22"/>
          <w:szCs w:val="22"/>
          <w:lang w:eastAsia="en-AU"/>
        </w:rPr>
      </w:pPr>
      <w:hyperlink r:id="rId18" w:anchor="_Toc441825571" w:history="1">
        <w:r w:rsidRPr="005F5F41">
          <w:rPr>
            <w:rStyle w:val="Hyperlink"/>
            <w:noProof/>
          </w:rPr>
          <w:t>Figure 4 Proportion of direct costs to total costs actual, Round 17 to 18</w:t>
        </w:r>
        <w:r>
          <w:rPr>
            <w:noProof/>
            <w:webHidden/>
          </w:rPr>
          <w:tab/>
        </w:r>
        <w:r>
          <w:rPr>
            <w:noProof/>
            <w:webHidden/>
          </w:rPr>
          <w:fldChar w:fldCharType="begin"/>
        </w:r>
        <w:r>
          <w:rPr>
            <w:noProof/>
            <w:webHidden/>
          </w:rPr>
          <w:instrText xml:space="preserve"> PAGEREF _Toc441825571 \h </w:instrText>
        </w:r>
        <w:r>
          <w:rPr>
            <w:noProof/>
            <w:webHidden/>
          </w:rPr>
        </w:r>
        <w:r>
          <w:rPr>
            <w:noProof/>
            <w:webHidden/>
          </w:rPr>
          <w:fldChar w:fldCharType="separate"/>
        </w:r>
        <w:r>
          <w:rPr>
            <w:noProof/>
            <w:webHidden/>
          </w:rPr>
          <w:t>11</w:t>
        </w:r>
        <w:r>
          <w:rPr>
            <w:noProof/>
            <w:webHidden/>
          </w:rPr>
          <w:fldChar w:fldCharType="end"/>
        </w:r>
      </w:hyperlink>
    </w:p>
    <w:p w14:paraId="04C20FBA" w14:textId="77777777" w:rsidR="00C01660" w:rsidRDefault="00C01660">
      <w:pPr>
        <w:pStyle w:val="TableofFigures"/>
        <w:tabs>
          <w:tab w:val="right" w:pos="9016"/>
        </w:tabs>
        <w:rPr>
          <w:rFonts w:eastAsiaTheme="minorEastAsia" w:cstheme="minorBidi"/>
          <w:b w:val="0"/>
          <w:bCs w:val="0"/>
          <w:noProof/>
          <w:sz w:val="22"/>
          <w:szCs w:val="22"/>
          <w:lang w:eastAsia="en-AU"/>
        </w:rPr>
      </w:pPr>
      <w:hyperlink w:anchor="_Toc441825572" w:history="1">
        <w:r w:rsidRPr="005F5F41">
          <w:rPr>
            <w:rStyle w:val="Hyperlink"/>
            <w:noProof/>
          </w:rPr>
          <w:t>Figure 5: Hospital Costing Process</w:t>
        </w:r>
        <w:r>
          <w:rPr>
            <w:noProof/>
            <w:webHidden/>
          </w:rPr>
          <w:tab/>
        </w:r>
        <w:r>
          <w:rPr>
            <w:noProof/>
            <w:webHidden/>
          </w:rPr>
          <w:fldChar w:fldCharType="begin"/>
        </w:r>
        <w:r>
          <w:rPr>
            <w:noProof/>
            <w:webHidden/>
          </w:rPr>
          <w:instrText xml:space="preserve"> PAGEREF _Toc441825572 \h </w:instrText>
        </w:r>
        <w:r>
          <w:rPr>
            <w:noProof/>
            <w:webHidden/>
          </w:rPr>
        </w:r>
        <w:r>
          <w:rPr>
            <w:noProof/>
            <w:webHidden/>
          </w:rPr>
          <w:fldChar w:fldCharType="separate"/>
        </w:r>
        <w:r>
          <w:rPr>
            <w:noProof/>
            <w:webHidden/>
          </w:rPr>
          <w:t>12</w:t>
        </w:r>
        <w:r>
          <w:rPr>
            <w:noProof/>
            <w:webHidden/>
          </w:rPr>
          <w:fldChar w:fldCharType="end"/>
        </w:r>
      </w:hyperlink>
    </w:p>
    <w:p w14:paraId="23E21170" w14:textId="77777777" w:rsidR="00C01660" w:rsidRDefault="00C01660">
      <w:pPr>
        <w:pStyle w:val="TableofFigures"/>
        <w:tabs>
          <w:tab w:val="right" w:pos="9016"/>
        </w:tabs>
        <w:rPr>
          <w:rFonts w:eastAsiaTheme="minorEastAsia" w:cstheme="minorBidi"/>
          <w:b w:val="0"/>
          <w:bCs w:val="0"/>
          <w:noProof/>
          <w:sz w:val="22"/>
          <w:szCs w:val="22"/>
          <w:lang w:eastAsia="en-AU"/>
        </w:rPr>
      </w:pPr>
      <w:hyperlink w:anchor="_Toc441825573" w:history="1">
        <w:r w:rsidRPr="005F5F41">
          <w:rPr>
            <w:rStyle w:val="Hyperlink"/>
            <w:rFonts w:eastAsia="Calibri"/>
            <w:noProof/>
          </w:rPr>
          <w:t>Figure 6 National cost - Product stream, by percentage</w:t>
        </w:r>
        <w:r>
          <w:rPr>
            <w:noProof/>
            <w:webHidden/>
          </w:rPr>
          <w:tab/>
        </w:r>
        <w:r>
          <w:rPr>
            <w:noProof/>
            <w:webHidden/>
          </w:rPr>
          <w:fldChar w:fldCharType="begin"/>
        </w:r>
        <w:r>
          <w:rPr>
            <w:noProof/>
            <w:webHidden/>
          </w:rPr>
          <w:instrText xml:space="preserve"> PAGEREF _Toc441825573 \h </w:instrText>
        </w:r>
        <w:r>
          <w:rPr>
            <w:noProof/>
            <w:webHidden/>
          </w:rPr>
        </w:r>
        <w:r>
          <w:rPr>
            <w:noProof/>
            <w:webHidden/>
          </w:rPr>
          <w:fldChar w:fldCharType="separate"/>
        </w:r>
        <w:r>
          <w:rPr>
            <w:noProof/>
            <w:webHidden/>
          </w:rPr>
          <w:t>16</w:t>
        </w:r>
        <w:r>
          <w:rPr>
            <w:noProof/>
            <w:webHidden/>
          </w:rPr>
          <w:fldChar w:fldCharType="end"/>
        </w:r>
      </w:hyperlink>
    </w:p>
    <w:p w14:paraId="02916AB4" w14:textId="52892EB3" w:rsidR="00F03A21" w:rsidRPr="003F09FE" w:rsidRDefault="000752EF" w:rsidP="00E24F6A">
      <w:pPr>
        <w:rPr>
          <w:sz w:val="20"/>
          <w:szCs w:val="20"/>
        </w:rPr>
      </w:pPr>
      <w:r w:rsidRPr="00C56DF1">
        <w:rPr>
          <w:sz w:val="20"/>
          <w:szCs w:val="20"/>
        </w:rPr>
        <w:fldChar w:fldCharType="end"/>
      </w:r>
    </w:p>
    <w:p w14:paraId="7867EB77" w14:textId="08328C2E" w:rsidR="00F33AE7" w:rsidRPr="003F09FE" w:rsidRDefault="00F33AE7" w:rsidP="00F33AE7">
      <w:pPr>
        <w:rPr>
          <w:b/>
          <w:szCs w:val="20"/>
        </w:rPr>
      </w:pPr>
      <w:r w:rsidRPr="003F09FE">
        <w:rPr>
          <w:b/>
          <w:szCs w:val="20"/>
        </w:rPr>
        <w:t>List of tables</w:t>
      </w:r>
    </w:p>
    <w:p w14:paraId="435AA43A" w14:textId="77777777" w:rsidR="00C01660" w:rsidRDefault="000752EF">
      <w:pPr>
        <w:pStyle w:val="TableofFigures"/>
        <w:tabs>
          <w:tab w:val="right" w:pos="9016"/>
        </w:tabs>
        <w:rPr>
          <w:rFonts w:eastAsiaTheme="minorEastAsia" w:cstheme="minorBidi"/>
          <w:b w:val="0"/>
          <w:bCs w:val="0"/>
          <w:noProof/>
          <w:sz w:val="22"/>
          <w:szCs w:val="22"/>
          <w:lang w:eastAsia="en-AU"/>
        </w:rPr>
      </w:pPr>
      <w:r w:rsidRPr="00BB25D8">
        <w:rPr>
          <w:rFonts w:ascii="Arial" w:hAnsi="Arial"/>
          <w:b w:val="0"/>
        </w:rPr>
        <w:fldChar w:fldCharType="begin"/>
      </w:r>
      <w:r w:rsidRPr="00BB25D8">
        <w:rPr>
          <w:rFonts w:ascii="Arial" w:hAnsi="Arial"/>
          <w:b w:val="0"/>
        </w:rPr>
        <w:instrText xml:space="preserve"> TOC \h \z \c "Table" </w:instrText>
      </w:r>
      <w:r w:rsidRPr="00BB25D8">
        <w:rPr>
          <w:rFonts w:ascii="Arial" w:hAnsi="Arial"/>
          <w:b w:val="0"/>
        </w:rPr>
        <w:fldChar w:fldCharType="separate"/>
      </w:r>
      <w:hyperlink w:anchor="_Toc441825541" w:history="1">
        <w:r w:rsidR="00C01660" w:rsidRPr="00B05BC5">
          <w:rPr>
            <w:rStyle w:val="Hyperlink"/>
            <w:rFonts w:eastAsia="Calibri"/>
            <w:noProof/>
          </w:rPr>
          <w:t>Table 1 Admitted acute – National Round 16 to 18</w:t>
        </w:r>
        <w:r w:rsidR="00C01660">
          <w:rPr>
            <w:noProof/>
            <w:webHidden/>
          </w:rPr>
          <w:tab/>
        </w:r>
        <w:r w:rsidR="00C01660">
          <w:rPr>
            <w:noProof/>
            <w:webHidden/>
          </w:rPr>
          <w:fldChar w:fldCharType="begin"/>
        </w:r>
        <w:r w:rsidR="00C01660">
          <w:rPr>
            <w:noProof/>
            <w:webHidden/>
          </w:rPr>
          <w:instrText xml:space="preserve"> PAGEREF _Toc441825541 \h </w:instrText>
        </w:r>
        <w:r w:rsidR="00C01660">
          <w:rPr>
            <w:noProof/>
            <w:webHidden/>
          </w:rPr>
        </w:r>
        <w:r w:rsidR="00C01660">
          <w:rPr>
            <w:noProof/>
            <w:webHidden/>
          </w:rPr>
          <w:fldChar w:fldCharType="separate"/>
        </w:r>
        <w:r w:rsidR="00C01660">
          <w:rPr>
            <w:noProof/>
            <w:webHidden/>
          </w:rPr>
          <w:t>14</w:t>
        </w:r>
        <w:r w:rsidR="00C01660">
          <w:rPr>
            <w:noProof/>
            <w:webHidden/>
          </w:rPr>
          <w:fldChar w:fldCharType="end"/>
        </w:r>
      </w:hyperlink>
    </w:p>
    <w:p w14:paraId="075B116D" w14:textId="77777777" w:rsidR="00C01660" w:rsidRDefault="00C01660">
      <w:pPr>
        <w:pStyle w:val="TableofFigures"/>
        <w:tabs>
          <w:tab w:val="right" w:pos="9016"/>
        </w:tabs>
        <w:rPr>
          <w:rFonts w:eastAsiaTheme="minorEastAsia" w:cstheme="minorBidi"/>
          <w:b w:val="0"/>
          <w:bCs w:val="0"/>
          <w:noProof/>
          <w:sz w:val="22"/>
          <w:szCs w:val="22"/>
          <w:lang w:eastAsia="en-AU"/>
        </w:rPr>
      </w:pPr>
      <w:hyperlink w:anchor="_Toc441825542" w:history="1">
        <w:r w:rsidRPr="00B05BC5">
          <w:rPr>
            <w:rStyle w:val="Hyperlink"/>
            <w:rFonts w:eastAsia="Calibri"/>
            <w:noProof/>
          </w:rPr>
          <w:t>Table 2 Admitted acute - Jurisdiction</w:t>
        </w:r>
        <w:r>
          <w:rPr>
            <w:noProof/>
            <w:webHidden/>
          </w:rPr>
          <w:tab/>
        </w:r>
        <w:r>
          <w:rPr>
            <w:noProof/>
            <w:webHidden/>
          </w:rPr>
          <w:fldChar w:fldCharType="begin"/>
        </w:r>
        <w:r>
          <w:rPr>
            <w:noProof/>
            <w:webHidden/>
          </w:rPr>
          <w:instrText xml:space="preserve"> PAGEREF _Toc441825542 \h </w:instrText>
        </w:r>
        <w:r>
          <w:rPr>
            <w:noProof/>
            <w:webHidden/>
          </w:rPr>
        </w:r>
        <w:r>
          <w:rPr>
            <w:noProof/>
            <w:webHidden/>
          </w:rPr>
          <w:fldChar w:fldCharType="separate"/>
        </w:r>
        <w:r>
          <w:rPr>
            <w:noProof/>
            <w:webHidden/>
          </w:rPr>
          <w:t>15</w:t>
        </w:r>
        <w:r>
          <w:rPr>
            <w:noProof/>
            <w:webHidden/>
          </w:rPr>
          <w:fldChar w:fldCharType="end"/>
        </w:r>
      </w:hyperlink>
    </w:p>
    <w:p w14:paraId="4BB83998" w14:textId="77777777" w:rsidR="00C01660" w:rsidRDefault="00C01660">
      <w:pPr>
        <w:pStyle w:val="TableofFigures"/>
        <w:tabs>
          <w:tab w:val="right" w:pos="9016"/>
        </w:tabs>
        <w:rPr>
          <w:rFonts w:eastAsiaTheme="minorEastAsia" w:cstheme="minorBidi"/>
          <w:b w:val="0"/>
          <w:bCs w:val="0"/>
          <w:noProof/>
          <w:sz w:val="22"/>
          <w:szCs w:val="22"/>
          <w:lang w:eastAsia="en-AU"/>
        </w:rPr>
      </w:pPr>
      <w:hyperlink w:anchor="_Toc441825543" w:history="1">
        <w:r w:rsidRPr="00B05BC5">
          <w:rPr>
            <w:rStyle w:val="Hyperlink"/>
            <w:rFonts w:eastAsia="Calibri"/>
            <w:noProof/>
          </w:rPr>
          <w:t>Table 3 Admitted acute – Jurisdiction Round 17 and Round 18</w:t>
        </w:r>
        <w:r>
          <w:rPr>
            <w:noProof/>
            <w:webHidden/>
          </w:rPr>
          <w:tab/>
        </w:r>
        <w:r>
          <w:rPr>
            <w:noProof/>
            <w:webHidden/>
          </w:rPr>
          <w:fldChar w:fldCharType="begin"/>
        </w:r>
        <w:r>
          <w:rPr>
            <w:noProof/>
            <w:webHidden/>
          </w:rPr>
          <w:instrText xml:space="preserve"> PAGEREF _Toc441825543 \h </w:instrText>
        </w:r>
        <w:r>
          <w:rPr>
            <w:noProof/>
            <w:webHidden/>
          </w:rPr>
        </w:r>
        <w:r>
          <w:rPr>
            <w:noProof/>
            <w:webHidden/>
          </w:rPr>
          <w:fldChar w:fldCharType="separate"/>
        </w:r>
        <w:r>
          <w:rPr>
            <w:noProof/>
            <w:webHidden/>
          </w:rPr>
          <w:t>17</w:t>
        </w:r>
        <w:r>
          <w:rPr>
            <w:noProof/>
            <w:webHidden/>
          </w:rPr>
          <w:fldChar w:fldCharType="end"/>
        </w:r>
      </w:hyperlink>
    </w:p>
    <w:p w14:paraId="7586627E" w14:textId="77777777" w:rsidR="00C01660" w:rsidRDefault="00C01660">
      <w:pPr>
        <w:pStyle w:val="TableofFigures"/>
        <w:tabs>
          <w:tab w:val="right" w:pos="9016"/>
        </w:tabs>
        <w:rPr>
          <w:rFonts w:eastAsiaTheme="minorEastAsia" w:cstheme="minorBidi"/>
          <w:b w:val="0"/>
          <w:bCs w:val="0"/>
          <w:noProof/>
          <w:sz w:val="22"/>
          <w:szCs w:val="22"/>
          <w:lang w:eastAsia="en-AU"/>
        </w:rPr>
      </w:pPr>
      <w:hyperlink w:anchor="_Toc441825544" w:history="1">
        <w:r w:rsidRPr="00B05BC5">
          <w:rPr>
            <w:rStyle w:val="Hyperlink"/>
            <w:noProof/>
          </w:rPr>
          <w:t>Table 4 Admitted acute - Peer group</w:t>
        </w:r>
        <w:r>
          <w:rPr>
            <w:noProof/>
            <w:webHidden/>
          </w:rPr>
          <w:tab/>
        </w:r>
        <w:r>
          <w:rPr>
            <w:noProof/>
            <w:webHidden/>
          </w:rPr>
          <w:fldChar w:fldCharType="begin"/>
        </w:r>
        <w:r>
          <w:rPr>
            <w:noProof/>
            <w:webHidden/>
          </w:rPr>
          <w:instrText xml:space="preserve"> PAGEREF _Toc441825544 \h </w:instrText>
        </w:r>
        <w:r>
          <w:rPr>
            <w:noProof/>
            <w:webHidden/>
          </w:rPr>
        </w:r>
        <w:r>
          <w:rPr>
            <w:noProof/>
            <w:webHidden/>
          </w:rPr>
          <w:fldChar w:fldCharType="separate"/>
        </w:r>
        <w:r>
          <w:rPr>
            <w:noProof/>
            <w:webHidden/>
          </w:rPr>
          <w:t>18</w:t>
        </w:r>
        <w:r>
          <w:rPr>
            <w:noProof/>
            <w:webHidden/>
          </w:rPr>
          <w:fldChar w:fldCharType="end"/>
        </w:r>
      </w:hyperlink>
    </w:p>
    <w:p w14:paraId="3F7D79A7" w14:textId="77777777" w:rsidR="00C01660" w:rsidRDefault="00C01660">
      <w:pPr>
        <w:pStyle w:val="TableofFigures"/>
        <w:tabs>
          <w:tab w:val="right" w:pos="9016"/>
        </w:tabs>
        <w:rPr>
          <w:rFonts w:eastAsiaTheme="minorEastAsia" w:cstheme="minorBidi"/>
          <w:b w:val="0"/>
          <w:bCs w:val="0"/>
          <w:noProof/>
          <w:sz w:val="22"/>
          <w:szCs w:val="22"/>
          <w:lang w:eastAsia="en-AU"/>
        </w:rPr>
      </w:pPr>
      <w:hyperlink w:anchor="_Toc441825545" w:history="1">
        <w:r w:rsidRPr="00B05BC5">
          <w:rPr>
            <w:rStyle w:val="Hyperlink"/>
            <w:noProof/>
          </w:rPr>
          <w:t>Table 5 Admitted acute - Cost bucket</w:t>
        </w:r>
        <w:r>
          <w:rPr>
            <w:noProof/>
            <w:webHidden/>
          </w:rPr>
          <w:tab/>
        </w:r>
        <w:r>
          <w:rPr>
            <w:noProof/>
            <w:webHidden/>
          </w:rPr>
          <w:fldChar w:fldCharType="begin"/>
        </w:r>
        <w:r>
          <w:rPr>
            <w:noProof/>
            <w:webHidden/>
          </w:rPr>
          <w:instrText xml:space="preserve"> PAGEREF _Toc441825545 \h </w:instrText>
        </w:r>
        <w:r>
          <w:rPr>
            <w:noProof/>
            <w:webHidden/>
          </w:rPr>
        </w:r>
        <w:r>
          <w:rPr>
            <w:noProof/>
            <w:webHidden/>
          </w:rPr>
          <w:fldChar w:fldCharType="separate"/>
        </w:r>
        <w:r>
          <w:rPr>
            <w:noProof/>
            <w:webHidden/>
          </w:rPr>
          <w:t>19</w:t>
        </w:r>
        <w:r>
          <w:rPr>
            <w:noProof/>
            <w:webHidden/>
          </w:rPr>
          <w:fldChar w:fldCharType="end"/>
        </w:r>
      </w:hyperlink>
    </w:p>
    <w:p w14:paraId="4BB0DB80" w14:textId="77777777" w:rsidR="00C01660" w:rsidRDefault="00C01660">
      <w:pPr>
        <w:pStyle w:val="TableofFigures"/>
        <w:tabs>
          <w:tab w:val="right" w:pos="9016"/>
        </w:tabs>
        <w:rPr>
          <w:rFonts w:eastAsiaTheme="minorEastAsia" w:cstheme="minorBidi"/>
          <w:b w:val="0"/>
          <w:bCs w:val="0"/>
          <w:noProof/>
          <w:sz w:val="22"/>
          <w:szCs w:val="22"/>
          <w:lang w:eastAsia="en-AU"/>
        </w:rPr>
      </w:pPr>
      <w:hyperlink w:anchor="_Toc441825546" w:history="1">
        <w:r w:rsidRPr="00B05BC5">
          <w:rPr>
            <w:rStyle w:val="Hyperlink"/>
            <w:noProof/>
          </w:rPr>
          <w:t>Table 6 Admitted acute- Line item</w:t>
        </w:r>
        <w:r>
          <w:rPr>
            <w:noProof/>
            <w:webHidden/>
          </w:rPr>
          <w:tab/>
        </w:r>
        <w:r>
          <w:rPr>
            <w:noProof/>
            <w:webHidden/>
          </w:rPr>
          <w:fldChar w:fldCharType="begin"/>
        </w:r>
        <w:r>
          <w:rPr>
            <w:noProof/>
            <w:webHidden/>
          </w:rPr>
          <w:instrText xml:space="preserve"> PAGEREF _Toc441825546 \h </w:instrText>
        </w:r>
        <w:r>
          <w:rPr>
            <w:noProof/>
            <w:webHidden/>
          </w:rPr>
        </w:r>
        <w:r>
          <w:rPr>
            <w:noProof/>
            <w:webHidden/>
          </w:rPr>
          <w:fldChar w:fldCharType="separate"/>
        </w:r>
        <w:r>
          <w:rPr>
            <w:noProof/>
            <w:webHidden/>
          </w:rPr>
          <w:t>20</w:t>
        </w:r>
        <w:r>
          <w:rPr>
            <w:noProof/>
            <w:webHidden/>
          </w:rPr>
          <w:fldChar w:fldCharType="end"/>
        </w:r>
      </w:hyperlink>
    </w:p>
    <w:p w14:paraId="5AE1A38D" w14:textId="77777777" w:rsidR="00C01660" w:rsidRDefault="00C01660">
      <w:pPr>
        <w:pStyle w:val="TableofFigures"/>
        <w:tabs>
          <w:tab w:val="right" w:pos="9016"/>
        </w:tabs>
        <w:rPr>
          <w:rFonts w:eastAsiaTheme="minorEastAsia" w:cstheme="minorBidi"/>
          <w:b w:val="0"/>
          <w:bCs w:val="0"/>
          <w:noProof/>
          <w:sz w:val="22"/>
          <w:szCs w:val="22"/>
          <w:lang w:eastAsia="en-AU"/>
        </w:rPr>
      </w:pPr>
      <w:hyperlink w:anchor="_Toc441825547" w:history="1">
        <w:r w:rsidRPr="00B05BC5">
          <w:rPr>
            <w:rStyle w:val="Hyperlink"/>
            <w:noProof/>
          </w:rPr>
          <w:t>Table 7 Admitted acute - Overnight and same day separations</w:t>
        </w:r>
        <w:r>
          <w:rPr>
            <w:noProof/>
            <w:webHidden/>
          </w:rPr>
          <w:tab/>
        </w:r>
        <w:r>
          <w:rPr>
            <w:noProof/>
            <w:webHidden/>
          </w:rPr>
          <w:fldChar w:fldCharType="begin"/>
        </w:r>
        <w:r>
          <w:rPr>
            <w:noProof/>
            <w:webHidden/>
          </w:rPr>
          <w:instrText xml:space="preserve"> PAGEREF _Toc441825547 \h </w:instrText>
        </w:r>
        <w:r>
          <w:rPr>
            <w:noProof/>
            <w:webHidden/>
          </w:rPr>
        </w:r>
        <w:r>
          <w:rPr>
            <w:noProof/>
            <w:webHidden/>
          </w:rPr>
          <w:fldChar w:fldCharType="separate"/>
        </w:r>
        <w:r>
          <w:rPr>
            <w:noProof/>
            <w:webHidden/>
          </w:rPr>
          <w:t>20</w:t>
        </w:r>
        <w:r>
          <w:rPr>
            <w:noProof/>
            <w:webHidden/>
          </w:rPr>
          <w:fldChar w:fldCharType="end"/>
        </w:r>
      </w:hyperlink>
    </w:p>
    <w:p w14:paraId="1D4C4133" w14:textId="77777777" w:rsidR="00C01660" w:rsidRDefault="00C01660">
      <w:pPr>
        <w:pStyle w:val="TableofFigures"/>
        <w:tabs>
          <w:tab w:val="right" w:pos="9016"/>
        </w:tabs>
        <w:rPr>
          <w:rFonts w:eastAsiaTheme="minorEastAsia" w:cstheme="minorBidi"/>
          <w:b w:val="0"/>
          <w:bCs w:val="0"/>
          <w:noProof/>
          <w:sz w:val="22"/>
          <w:szCs w:val="22"/>
          <w:lang w:eastAsia="en-AU"/>
        </w:rPr>
      </w:pPr>
      <w:hyperlink w:anchor="_Toc441825548" w:history="1">
        <w:r w:rsidRPr="00B05BC5">
          <w:rPr>
            <w:rStyle w:val="Hyperlink"/>
            <w:noProof/>
          </w:rPr>
          <w:t>Table 8 Admitted acute - Urgency of admission</w:t>
        </w:r>
        <w:r>
          <w:rPr>
            <w:noProof/>
            <w:webHidden/>
          </w:rPr>
          <w:tab/>
        </w:r>
        <w:r>
          <w:rPr>
            <w:noProof/>
            <w:webHidden/>
          </w:rPr>
          <w:fldChar w:fldCharType="begin"/>
        </w:r>
        <w:r>
          <w:rPr>
            <w:noProof/>
            <w:webHidden/>
          </w:rPr>
          <w:instrText xml:space="preserve"> PAGEREF _Toc441825548 \h </w:instrText>
        </w:r>
        <w:r>
          <w:rPr>
            <w:noProof/>
            <w:webHidden/>
          </w:rPr>
        </w:r>
        <w:r>
          <w:rPr>
            <w:noProof/>
            <w:webHidden/>
          </w:rPr>
          <w:fldChar w:fldCharType="separate"/>
        </w:r>
        <w:r>
          <w:rPr>
            <w:noProof/>
            <w:webHidden/>
          </w:rPr>
          <w:t>21</w:t>
        </w:r>
        <w:r>
          <w:rPr>
            <w:noProof/>
            <w:webHidden/>
          </w:rPr>
          <w:fldChar w:fldCharType="end"/>
        </w:r>
      </w:hyperlink>
    </w:p>
    <w:p w14:paraId="116E075D" w14:textId="77777777" w:rsidR="00C01660" w:rsidRDefault="00C01660">
      <w:pPr>
        <w:pStyle w:val="TableofFigures"/>
        <w:tabs>
          <w:tab w:val="right" w:pos="9016"/>
        </w:tabs>
        <w:rPr>
          <w:rFonts w:eastAsiaTheme="minorEastAsia" w:cstheme="minorBidi"/>
          <w:b w:val="0"/>
          <w:bCs w:val="0"/>
          <w:noProof/>
          <w:sz w:val="22"/>
          <w:szCs w:val="22"/>
          <w:lang w:eastAsia="en-AU"/>
        </w:rPr>
      </w:pPr>
      <w:hyperlink w:anchor="_Toc441825549" w:history="1">
        <w:r w:rsidRPr="00B05BC5">
          <w:rPr>
            <w:rStyle w:val="Hyperlink"/>
            <w:noProof/>
          </w:rPr>
          <w:t>Table 9 Admitted acute -Indigenous status</w:t>
        </w:r>
        <w:r>
          <w:rPr>
            <w:noProof/>
            <w:webHidden/>
          </w:rPr>
          <w:tab/>
        </w:r>
        <w:r>
          <w:rPr>
            <w:noProof/>
            <w:webHidden/>
          </w:rPr>
          <w:fldChar w:fldCharType="begin"/>
        </w:r>
        <w:r>
          <w:rPr>
            <w:noProof/>
            <w:webHidden/>
          </w:rPr>
          <w:instrText xml:space="preserve"> PAGEREF _Toc441825549 \h </w:instrText>
        </w:r>
        <w:r>
          <w:rPr>
            <w:noProof/>
            <w:webHidden/>
          </w:rPr>
        </w:r>
        <w:r>
          <w:rPr>
            <w:noProof/>
            <w:webHidden/>
          </w:rPr>
          <w:fldChar w:fldCharType="separate"/>
        </w:r>
        <w:r>
          <w:rPr>
            <w:noProof/>
            <w:webHidden/>
          </w:rPr>
          <w:t>22</w:t>
        </w:r>
        <w:r>
          <w:rPr>
            <w:noProof/>
            <w:webHidden/>
          </w:rPr>
          <w:fldChar w:fldCharType="end"/>
        </w:r>
      </w:hyperlink>
    </w:p>
    <w:p w14:paraId="451D395A" w14:textId="77777777" w:rsidR="00C01660" w:rsidRDefault="00C01660">
      <w:pPr>
        <w:pStyle w:val="TableofFigures"/>
        <w:tabs>
          <w:tab w:val="right" w:pos="9016"/>
        </w:tabs>
        <w:rPr>
          <w:rFonts w:eastAsiaTheme="minorEastAsia" w:cstheme="minorBidi"/>
          <w:b w:val="0"/>
          <w:bCs w:val="0"/>
          <w:noProof/>
          <w:sz w:val="22"/>
          <w:szCs w:val="22"/>
          <w:lang w:eastAsia="en-AU"/>
        </w:rPr>
      </w:pPr>
      <w:hyperlink w:anchor="_Toc441825550" w:history="1">
        <w:r w:rsidRPr="00B05BC5">
          <w:rPr>
            <w:rStyle w:val="Hyperlink"/>
            <w:noProof/>
          </w:rPr>
          <w:t>Table 10 Admitted acute - Paediatric and non-paediatric separations</w:t>
        </w:r>
        <w:r>
          <w:rPr>
            <w:noProof/>
            <w:webHidden/>
          </w:rPr>
          <w:tab/>
        </w:r>
        <w:r>
          <w:rPr>
            <w:noProof/>
            <w:webHidden/>
          </w:rPr>
          <w:fldChar w:fldCharType="begin"/>
        </w:r>
        <w:r>
          <w:rPr>
            <w:noProof/>
            <w:webHidden/>
          </w:rPr>
          <w:instrText xml:space="preserve"> PAGEREF _Toc441825550 \h </w:instrText>
        </w:r>
        <w:r>
          <w:rPr>
            <w:noProof/>
            <w:webHidden/>
          </w:rPr>
        </w:r>
        <w:r>
          <w:rPr>
            <w:noProof/>
            <w:webHidden/>
          </w:rPr>
          <w:fldChar w:fldCharType="separate"/>
        </w:r>
        <w:r>
          <w:rPr>
            <w:noProof/>
            <w:webHidden/>
          </w:rPr>
          <w:t>23</w:t>
        </w:r>
        <w:r>
          <w:rPr>
            <w:noProof/>
            <w:webHidden/>
          </w:rPr>
          <w:fldChar w:fldCharType="end"/>
        </w:r>
      </w:hyperlink>
    </w:p>
    <w:p w14:paraId="0D2DFEE0" w14:textId="77777777" w:rsidR="00C01660" w:rsidRDefault="00C01660">
      <w:pPr>
        <w:pStyle w:val="TableofFigures"/>
        <w:tabs>
          <w:tab w:val="right" w:pos="9016"/>
        </w:tabs>
        <w:rPr>
          <w:rFonts w:eastAsiaTheme="minorEastAsia" w:cstheme="minorBidi"/>
          <w:b w:val="0"/>
          <w:bCs w:val="0"/>
          <w:noProof/>
          <w:sz w:val="22"/>
          <w:szCs w:val="22"/>
          <w:lang w:eastAsia="en-AU"/>
        </w:rPr>
      </w:pPr>
      <w:hyperlink w:anchor="_Toc441825551" w:history="1">
        <w:r w:rsidRPr="00B05BC5">
          <w:rPr>
            <w:rStyle w:val="Hyperlink"/>
            <w:noProof/>
          </w:rPr>
          <w:t>Table 11 Admitted acute – Geographical location</w:t>
        </w:r>
        <w:r>
          <w:rPr>
            <w:noProof/>
            <w:webHidden/>
          </w:rPr>
          <w:tab/>
        </w:r>
        <w:r>
          <w:rPr>
            <w:noProof/>
            <w:webHidden/>
          </w:rPr>
          <w:fldChar w:fldCharType="begin"/>
        </w:r>
        <w:r>
          <w:rPr>
            <w:noProof/>
            <w:webHidden/>
          </w:rPr>
          <w:instrText xml:space="preserve"> PAGEREF _Toc441825551 \h </w:instrText>
        </w:r>
        <w:r>
          <w:rPr>
            <w:noProof/>
            <w:webHidden/>
          </w:rPr>
        </w:r>
        <w:r>
          <w:rPr>
            <w:noProof/>
            <w:webHidden/>
          </w:rPr>
          <w:fldChar w:fldCharType="separate"/>
        </w:r>
        <w:r>
          <w:rPr>
            <w:noProof/>
            <w:webHidden/>
          </w:rPr>
          <w:t>23</w:t>
        </w:r>
        <w:r>
          <w:rPr>
            <w:noProof/>
            <w:webHidden/>
          </w:rPr>
          <w:fldChar w:fldCharType="end"/>
        </w:r>
      </w:hyperlink>
    </w:p>
    <w:p w14:paraId="38978E4C" w14:textId="77777777" w:rsidR="00C01660" w:rsidRDefault="00C01660">
      <w:pPr>
        <w:pStyle w:val="TableofFigures"/>
        <w:tabs>
          <w:tab w:val="right" w:pos="9016"/>
        </w:tabs>
        <w:rPr>
          <w:rFonts w:eastAsiaTheme="minorEastAsia" w:cstheme="minorBidi"/>
          <w:b w:val="0"/>
          <w:bCs w:val="0"/>
          <w:noProof/>
          <w:sz w:val="22"/>
          <w:szCs w:val="22"/>
          <w:lang w:eastAsia="en-AU"/>
        </w:rPr>
      </w:pPr>
      <w:hyperlink w:anchor="_Toc441825552" w:history="1">
        <w:r w:rsidRPr="00B05BC5">
          <w:rPr>
            <w:rStyle w:val="Hyperlink"/>
            <w:noProof/>
          </w:rPr>
          <w:t>Table 12 Emergency Department - NHCDC Round 16, 17 and 18</w:t>
        </w:r>
        <w:r>
          <w:rPr>
            <w:noProof/>
            <w:webHidden/>
          </w:rPr>
          <w:tab/>
        </w:r>
        <w:r>
          <w:rPr>
            <w:noProof/>
            <w:webHidden/>
          </w:rPr>
          <w:fldChar w:fldCharType="begin"/>
        </w:r>
        <w:r>
          <w:rPr>
            <w:noProof/>
            <w:webHidden/>
          </w:rPr>
          <w:instrText xml:space="preserve"> PAGEREF _Toc441825552 \h </w:instrText>
        </w:r>
        <w:r>
          <w:rPr>
            <w:noProof/>
            <w:webHidden/>
          </w:rPr>
        </w:r>
        <w:r>
          <w:rPr>
            <w:noProof/>
            <w:webHidden/>
          </w:rPr>
          <w:fldChar w:fldCharType="separate"/>
        </w:r>
        <w:r>
          <w:rPr>
            <w:noProof/>
            <w:webHidden/>
          </w:rPr>
          <w:t>25</w:t>
        </w:r>
        <w:r>
          <w:rPr>
            <w:noProof/>
            <w:webHidden/>
          </w:rPr>
          <w:fldChar w:fldCharType="end"/>
        </w:r>
      </w:hyperlink>
    </w:p>
    <w:p w14:paraId="293AD8EB" w14:textId="77777777" w:rsidR="00C01660" w:rsidRDefault="00C01660">
      <w:pPr>
        <w:pStyle w:val="TableofFigures"/>
        <w:tabs>
          <w:tab w:val="right" w:pos="9016"/>
        </w:tabs>
        <w:rPr>
          <w:rFonts w:eastAsiaTheme="minorEastAsia" w:cstheme="minorBidi"/>
          <w:b w:val="0"/>
          <w:bCs w:val="0"/>
          <w:noProof/>
          <w:sz w:val="22"/>
          <w:szCs w:val="22"/>
          <w:lang w:eastAsia="en-AU"/>
        </w:rPr>
      </w:pPr>
      <w:hyperlink w:anchor="_Toc441825553" w:history="1">
        <w:r w:rsidRPr="00B05BC5">
          <w:rPr>
            <w:rStyle w:val="Hyperlink"/>
            <w:noProof/>
          </w:rPr>
          <w:t>Table 13 Emergency Department - Jurisdiction</w:t>
        </w:r>
        <w:r>
          <w:rPr>
            <w:noProof/>
            <w:webHidden/>
          </w:rPr>
          <w:tab/>
        </w:r>
        <w:r>
          <w:rPr>
            <w:noProof/>
            <w:webHidden/>
          </w:rPr>
          <w:fldChar w:fldCharType="begin"/>
        </w:r>
        <w:r>
          <w:rPr>
            <w:noProof/>
            <w:webHidden/>
          </w:rPr>
          <w:instrText xml:space="preserve"> PAGEREF _Toc441825553 \h </w:instrText>
        </w:r>
        <w:r>
          <w:rPr>
            <w:noProof/>
            <w:webHidden/>
          </w:rPr>
        </w:r>
        <w:r>
          <w:rPr>
            <w:noProof/>
            <w:webHidden/>
          </w:rPr>
          <w:fldChar w:fldCharType="separate"/>
        </w:r>
        <w:r>
          <w:rPr>
            <w:noProof/>
            <w:webHidden/>
          </w:rPr>
          <w:t>26</w:t>
        </w:r>
        <w:r>
          <w:rPr>
            <w:noProof/>
            <w:webHidden/>
          </w:rPr>
          <w:fldChar w:fldCharType="end"/>
        </w:r>
      </w:hyperlink>
    </w:p>
    <w:p w14:paraId="51A08B02" w14:textId="77777777" w:rsidR="00C01660" w:rsidRDefault="00C01660">
      <w:pPr>
        <w:pStyle w:val="TableofFigures"/>
        <w:tabs>
          <w:tab w:val="right" w:pos="9016"/>
        </w:tabs>
        <w:rPr>
          <w:rFonts w:eastAsiaTheme="minorEastAsia" w:cstheme="minorBidi"/>
          <w:b w:val="0"/>
          <w:bCs w:val="0"/>
          <w:noProof/>
          <w:sz w:val="22"/>
          <w:szCs w:val="22"/>
          <w:lang w:eastAsia="en-AU"/>
        </w:rPr>
      </w:pPr>
      <w:hyperlink w:anchor="_Toc441825554" w:history="1">
        <w:r w:rsidRPr="00B05BC5">
          <w:rPr>
            <w:rStyle w:val="Hyperlink"/>
            <w:noProof/>
          </w:rPr>
          <w:t>Table 14 Emergency Department – Admitted ED presentations by jurisdiction</w:t>
        </w:r>
        <w:r>
          <w:rPr>
            <w:noProof/>
            <w:webHidden/>
          </w:rPr>
          <w:tab/>
        </w:r>
        <w:r>
          <w:rPr>
            <w:noProof/>
            <w:webHidden/>
          </w:rPr>
          <w:fldChar w:fldCharType="begin"/>
        </w:r>
        <w:r>
          <w:rPr>
            <w:noProof/>
            <w:webHidden/>
          </w:rPr>
          <w:instrText xml:space="preserve"> PAGEREF _Toc441825554 \h </w:instrText>
        </w:r>
        <w:r>
          <w:rPr>
            <w:noProof/>
            <w:webHidden/>
          </w:rPr>
        </w:r>
        <w:r>
          <w:rPr>
            <w:noProof/>
            <w:webHidden/>
          </w:rPr>
          <w:fldChar w:fldCharType="separate"/>
        </w:r>
        <w:r>
          <w:rPr>
            <w:noProof/>
            <w:webHidden/>
          </w:rPr>
          <w:t>26</w:t>
        </w:r>
        <w:r>
          <w:rPr>
            <w:noProof/>
            <w:webHidden/>
          </w:rPr>
          <w:fldChar w:fldCharType="end"/>
        </w:r>
      </w:hyperlink>
    </w:p>
    <w:p w14:paraId="1701AB30" w14:textId="77777777" w:rsidR="00C01660" w:rsidRDefault="00C01660">
      <w:pPr>
        <w:pStyle w:val="TableofFigures"/>
        <w:tabs>
          <w:tab w:val="right" w:pos="9016"/>
        </w:tabs>
        <w:rPr>
          <w:rFonts w:eastAsiaTheme="minorEastAsia" w:cstheme="minorBidi"/>
          <w:b w:val="0"/>
          <w:bCs w:val="0"/>
          <w:noProof/>
          <w:sz w:val="22"/>
          <w:szCs w:val="22"/>
          <w:lang w:eastAsia="en-AU"/>
        </w:rPr>
      </w:pPr>
      <w:hyperlink w:anchor="_Toc441825555" w:history="1">
        <w:r w:rsidRPr="00B05BC5">
          <w:rPr>
            <w:rStyle w:val="Hyperlink"/>
            <w:noProof/>
          </w:rPr>
          <w:t>Table 15 Emergency Department – Non-admitted ED presentation by jurisdiction</w:t>
        </w:r>
        <w:r>
          <w:rPr>
            <w:noProof/>
            <w:webHidden/>
          </w:rPr>
          <w:tab/>
        </w:r>
        <w:r>
          <w:rPr>
            <w:noProof/>
            <w:webHidden/>
          </w:rPr>
          <w:fldChar w:fldCharType="begin"/>
        </w:r>
        <w:r>
          <w:rPr>
            <w:noProof/>
            <w:webHidden/>
          </w:rPr>
          <w:instrText xml:space="preserve"> PAGEREF _Toc441825555 \h </w:instrText>
        </w:r>
        <w:r>
          <w:rPr>
            <w:noProof/>
            <w:webHidden/>
          </w:rPr>
        </w:r>
        <w:r>
          <w:rPr>
            <w:noProof/>
            <w:webHidden/>
          </w:rPr>
          <w:fldChar w:fldCharType="separate"/>
        </w:r>
        <w:r>
          <w:rPr>
            <w:noProof/>
            <w:webHidden/>
          </w:rPr>
          <w:t>28</w:t>
        </w:r>
        <w:r>
          <w:rPr>
            <w:noProof/>
            <w:webHidden/>
          </w:rPr>
          <w:fldChar w:fldCharType="end"/>
        </w:r>
      </w:hyperlink>
    </w:p>
    <w:p w14:paraId="361113A6" w14:textId="77777777" w:rsidR="00C01660" w:rsidRDefault="00C01660">
      <w:pPr>
        <w:pStyle w:val="TableofFigures"/>
        <w:tabs>
          <w:tab w:val="right" w:pos="9016"/>
        </w:tabs>
        <w:rPr>
          <w:rFonts w:eastAsiaTheme="minorEastAsia" w:cstheme="minorBidi"/>
          <w:b w:val="0"/>
          <w:bCs w:val="0"/>
          <w:noProof/>
          <w:sz w:val="22"/>
          <w:szCs w:val="22"/>
          <w:lang w:eastAsia="en-AU"/>
        </w:rPr>
      </w:pPr>
      <w:hyperlink w:anchor="_Toc441825556" w:history="1">
        <w:r w:rsidRPr="00B05BC5">
          <w:rPr>
            <w:rStyle w:val="Hyperlink"/>
            <w:noProof/>
          </w:rPr>
          <w:t>Table 16 Emergency Department - Cost Bucket NHCDC Round 17 and Round 18</w:t>
        </w:r>
        <w:r>
          <w:rPr>
            <w:noProof/>
            <w:webHidden/>
          </w:rPr>
          <w:tab/>
        </w:r>
        <w:r>
          <w:rPr>
            <w:noProof/>
            <w:webHidden/>
          </w:rPr>
          <w:fldChar w:fldCharType="begin"/>
        </w:r>
        <w:r>
          <w:rPr>
            <w:noProof/>
            <w:webHidden/>
          </w:rPr>
          <w:instrText xml:space="preserve"> PAGEREF _Toc441825556 \h </w:instrText>
        </w:r>
        <w:r>
          <w:rPr>
            <w:noProof/>
            <w:webHidden/>
          </w:rPr>
        </w:r>
        <w:r>
          <w:rPr>
            <w:noProof/>
            <w:webHidden/>
          </w:rPr>
          <w:fldChar w:fldCharType="separate"/>
        </w:r>
        <w:r>
          <w:rPr>
            <w:noProof/>
            <w:webHidden/>
          </w:rPr>
          <w:t>29</w:t>
        </w:r>
        <w:r>
          <w:rPr>
            <w:noProof/>
            <w:webHidden/>
          </w:rPr>
          <w:fldChar w:fldCharType="end"/>
        </w:r>
      </w:hyperlink>
    </w:p>
    <w:p w14:paraId="482B9E85" w14:textId="77777777" w:rsidR="00C01660" w:rsidRDefault="00C01660">
      <w:pPr>
        <w:pStyle w:val="TableofFigures"/>
        <w:tabs>
          <w:tab w:val="right" w:pos="9016"/>
        </w:tabs>
        <w:rPr>
          <w:rFonts w:eastAsiaTheme="minorEastAsia" w:cstheme="minorBidi"/>
          <w:b w:val="0"/>
          <w:bCs w:val="0"/>
          <w:noProof/>
          <w:sz w:val="22"/>
          <w:szCs w:val="22"/>
          <w:lang w:eastAsia="en-AU"/>
        </w:rPr>
      </w:pPr>
      <w:hyperlink w:anchor="_Toc441825557" w:history="1">
        <w:r w:rsidRPr="00B05BC5">
          <w:rPr>
            <w:rStyle w:val="Hyperlink"/>
            <w:noProof/>
          </w:rPr>
          <w:t>Table 17 Emergency Department - Line Item Round 17 and Round 18</w:t>
        </w:r>
        <w:r>
          <w:rPr>
            <w:noProof/>
            <w:webHidden/>
          </w:rPr>
          <w:tab/>
        </w:r>
        <w:r>
          <w:rPr>
            <w:noProof/>
            <w:webHidden/>
          </w:rPr>
          <w:fldChar w:fldCharType="begin"/>
        </w:r>
        <w:r>
          <w:rPr>
            <w:noProof/>
            <w:webHidden/>
          </w:rPr>
          <w:instrText xml:space="preserve"> PAGEREF _Toc441825557 \h </w:instrText>
        </w:r>
        <w:r>
          <w:rPr>
            <w:noProof/>
            <w:webHidden/>
          </w:rPr>
        </w:r>
        <w:r>
          <w:rPr>
            <w:noProof/>
            <w:webHidden/>
          </w:rPr>
          <w:fldChar w:fldCharType="separate"/>
        </w:r>
        <w:r>
          <w:rPr>
            <w:noProof/>
            <w:webHidden/>
          </w:rPr>
          <w:t>29</w:t>
        </w:r>
        <w:r>
          <w:rPr>
            <w:noProof/>
            <w:webHidden/>
          </w:rPr>
          <w:fldChar w:fldCharType="end"/>
        </w:r>
      </w:hyperlink>
    </w:p>
    <w:p w14:paraId="4C6D3EA4" w14:textId="77777777" w:rsidR="00C01660" w:rsidRDefault="00C01660">
      <w:pPr>
        <w:pStyle w:val="TableofFigures"/>
        <w:tabs>
          <w:tab w:val="right" w:pos="9016"/>
        </w:tabs>
        <w:rPr>
          <w:rFonts w:eastAsiaTheme="minorEastAsia" w:cstheme="minorBidi"/>
          <w:b w:val="0"/>
          <w:bCs w:val="0"/>
          <w:noProof/>
          <w:sz w:val="22"/>
          <w:szCs w:val="22"/>
          <w:lang w:eastAsia="en-AU"/>
        </w:rPr>
      </w:pPr>
      <w:hyperlink w:anchor="_Toc441825558" w:history="1">
        <w:r w:rsidRPr="00B05BC5">
          <w:rPr>
            <w:rStyle w:val="Hyperlink"/>
            <w:noProof/>
          </w:rPr>
          <w:t>Table 18 Non-admitted - NHCDC Round 17 and Round 18</w:t>
        </w:r>
        <w:r>
          <w:rPr>
            <w:noProof/>
            <w:webHidden/>
          </w:rPr>
          <w:tab/>
        </w:r>
        <w:r>
          <w:rPr>
            <w:noProof/>
            <w:webHidden/>
          </w:rPr>
          <w:fldChar w:fldCharType="begin"/>
        </w:r>
        <w:r>
          <w:rPr>
            <w:noProof/>
            <w:webHidden/>
          </w:rPr>
          <w:instrText xml:space="preserve"> PAGEREF _Toc441825558 \h </w:instrText>
        </w:r>
        <w:r>
          <w:rPr>
            <w:noProof/>
            <w:webHidden/>
          </w:rPr>
        </w:r>
        <w:r>
          <w:rPr>
            <w:noProof/>
            <w:webHidden/>
          </w:rPr>
          <w:fldChar w:fldCharType="separate"/>
        </w:r>
        <w:r>
          <w:rPr>
            <w:noProof/>
            <w:webHidden/>
          </w:rPr>
          <w:t>31</w:t>
        </w:r>
        <w:r>
          <w:rPr>
            <w:noProof/>
            <w:webHidden/>
          </w:rPr>
          <w:fldChar w:fldCharType="end"/>
        </w:r>
      </w:hyperlink>
    </w:p>
    <w:p w14:paraId="1608E9C1" w14:textId="77777777" w:rsidR="00C01660" w:rsidRDefault="00C01660">
      <w:pPr>
        <w:pStyle w:val="TableofFigures"/>
        <w:tabs>
          <w:tab w:val="right" w:pos="9016"/>
        </w:tabs>
        <w:rPr>
          <w:rFonts w:eastAsiaTheme="minorEastAsia" w:cstheme="minorBidi"/>
          <w:b w:val="0"/>
          <w:bCs w:val="0"/>
          <w:noProof/>
          <w:sz w:val="22"/>
          <w:szCs w:val="22"/>
          <w:lang w:eastAsia="en-AU"/>
        </w:rPr>
      </w:pPr>
      <w:hyperlink w:anchor="_Toc441825559" w:history="1">
        <w:r w:rsidRPr="00B05BC5">
          <w:rPr>
            <w:rStyle w:val="Hyperlink"/>
            <w:noProof/>
          </w:rPr>
          <w:t>Table 19 Non-admitted – Jurisdiction NHCDC Round 18</w:t>
        </w:r>
        <w:r>
          <w:rPr>
            <w:noProof/>
            <w:webHidden/>
          </w:rPr>
          <w:tab/>
        </w:r>
        <w:r>
          <w:rPr>
            <w:noProof/>
            <w:webHidden/>
          </w:rPr>
          <w:fldChar w:fldCharType="begin"/>
        </w:r>
        <w:r>
          <w:rPr>
            <w:noProof/>
            <w:webHidden/>
          </w:rPr>
          <w:instrText xml:space="preserve"> PAGEREF _Toc441825559 \h </w:instrText>
        </w:r>
        <w:r>
          <w:rPr>
            <w:noProof/>
            <w:webHidden/>
          </w:rPr>
        </w:r>
        <w:r>
          <w:rPr>
            <w:noProof/>
            <w:webHidden/>
          </w:rPr>
          <w:fldChar w:fldCharType="separate"/>
        </w:r>
        <w:r>
          <w:rPr>
            <w:noProof/>
            <w:webHidden/>
          </w:rPr>
          <w:t>32</w:t>
        </w:r>
        <w:r>
          <w:rPr>
            <w:noProof/>
            <w:webHidden/>
          </w:rPr>
          <w:fldChar w:fldCharType="end"/>
        </w:r>
      </w:hyperlink>
    </w:p>
    <w:p w14:paraId="6EFC5239" w14:textId="77777777" w:rsidR="00C01660" w:rsidRDefault="00C01660">
      <w:pPr>
        <w:pStyle w:val="TableofFigures"/>
        <w:tabs>
          <w:tab w:val="right" w:pos="9016"/>
        </w:tabs>
        <w:rPr>
          <w:rFonts w:eastAsiaTheme="minorEastAsia" w:cstheme="minorBidi"/>
          <w:b w:val="0"/>
          <w:bCs w:val="0"/>
          <w:noProof/>
          <w:sz w:val="22"/>
          <w:szCs w:val="22"/>
          <w:lang w:eastAsia="en-AU"/>
        </w:rPr>
      </w:pPr>
      <w:hyperlink w:anchor="_Toc441825560" w:history="1">
        <w:r w:rsidRPr="00B05BC5">
          <w:rPr>
            <w:rStyle w:val="Hyperlink"/>
            <w:noProof/>
          </w:rPr>
          <w:t>Table 20 Non-admitted – Cost bucket NHCDC Round 17 and Round 18</w:t>
        </w:r>
        <w:r>
          <w:rPr>
            <w:noProof/>
            <w:webHidden/>
          </w:rPr>
          <w:tab/>
        </w:r>
        <w:r>
          <w:rPr>
            <w:noProof/>
            <w:webHidden/>
          </w:rPr>
          <w:fldChar w:fldCharType="begin"/>
        </w:r>
        <w:r>
          <w:rPr>
            <w:noProof/>
            <w:webHidden/>
          </w:rPr>
          <w:instrText xml:space="preserve"> PAGEREF _Toc441825560 \h </w:instrText>
        </w:r>
        <w:r>
          <w:rPr>
            <w:noProof/>
            <w:webHidden/>
          </w:rPr>
        </w:r>
        <w:r>
          <w:rPr>
            <w:noProof/>
            <w:webHidden/>
          </w:rPr>
          <w:fldChar w:fldCharType="separate"/>
        </w:r>
        <w:r>
          <w:rPr>
            <w:noProof/>
            <w:webHidden/>
          </w:rPr>
          <w:t>34</w:t>
        </w:r>
        <w:r>
          <w:rPr>
            <w:noProof/>
            <w:webHidden/>
          </w:rPr>
          <w:fldChar w:fldCharType="end"/>
        </w:r>
      </w:hyperlink>
    </w:p>
    <w:p w14:paraId="60EB4EFD" w14:textId="77777777" w:rsidR="00C01660" w:rsidRDefault="00C01660">
      <w:pPr>
        <w:pStyle w:val="TableofFigures"/>
        <w:tabs>
          <w:tab w:val="right" w:pos="9016"/>
        </w:tabs>
        <w:rPr>
          <w:rFonts w:eastAsiaTheme="minorEastAsia" w:cstheme="minorBidi"/>
          <w:b w:val="0"/>
          <w:bCs w:val="0"/>
          <w:noProof/>
          <w:sz w:val="22"/>
          <w:szCs w:val="22"/>
          <w:lang w:eastAsia="en-AU"/>
        </w:rPr>
      </w:pPr>
      <w:hyperlink w:anchor="_Toc441825561" w:history="1">
        <w:r w:rsidRPr="00B05BC5">
          <w:rPr>
            <w:rStyle w:val="Hyperlink"/>
            <w:noProof/>
          </w:rPr>
          <w:t>Table 21 Non-admitted-   Line item NHCDC Round 17 and Round 18</w:t>
        </w:r>
        <w:r>
          <w:rPr>
            <w:noProof/>
            <w:webHidden/>
          </w:rPr>
          <w:tab/>
        </w:r>
        <w:r>
          <w:rPr>
            <w:noProof/>
            <w:webHidden/>
          </w:rPr>
          <w:fldChar w:fldCharType="begin"/>
        </w:r>
        <w:r>
          <w:rPr>
            <w:noProof/>
            <w:webHidden/>
          </w:rPr>
          <w:instrText xml:space="preserve"> PAGEREF _Toc441825561 \h </w:instrText>
        </w:r>
        <w:r>
          <w:rPr>
            <w:noProof/>
            <w:webHidden/>
          </w:rPr>
        </w:r>
        <w:r>
          <w:rPr>
            <w:noProof/>
            <w:webHidden/>
          </w:rPr>
          <w:fldChar w:fldCharType="separate"/>
        </w:r>
        <w:r>
          <w:rPr>
            <w:noProof/>
            <w:webHidden/>
          </w:rPr>
          <w:t>35</w:t>
        </w:r>
        <w:r>
          <w:rPr>
            <w:noProof/>
            <w:webHidden/>
          </w:rPr>
          <w:fldChar w:fldCharType="end"/>
        </w:r>
      </w:hyperlink>
    </w:p>
    <w:p w14:paraId="3E422A89" w14:textId="77777777" w:rsidR="00C01660" w:rsidRDefault="00C01660">
      <w:pPr>
        <w:pStyle w:val="TableofFigures"/>
        <w:tabs>
          <w:tab w:val="right" w:pos="9016"/>
        </w:tabs>
        <w:rPr>
          <w:rFonts w:eastAsiaTheme="minorEastAsia" w:cstheme="minorBidi"/>
          <w:b w:val="0"/>
          <w:bCs w:val="0"/>
          <w:noProof/>
          <w:sz w:val="22"/>
          <w:szCs w:val="22"/>
          <w:lang w:eastAsia="en-AU"/>
        </w:rPr>
      </w:pPr>
      <w:hyperlink w:anchor="_Toc441825562" w:history="1">
        <w:r w:rsidRPr="00B05BC5">
          <w:rPr>
            <w:rStyle w:val="Hyperlink"/>
            <w:noProof/>
          </w:rPr>
          <w:t>Table 22 Subacute - NHCDC Round 17 and Round 18</w:t>
        </w:r>
        <w:r>
          <w:rPr>
            <w:noProof/>
            <w:webHidden/>
          </w:rPr>
          <w:tab/>
        </w:r>
        <w:r>
          <w:rPr>
            <w:noProof/>
            <w:webHidden/>
          </w:rPr>
          <w:fldChar w:fldCharType="begin"/>
        </w:r>
        <w:r>
          <w:rPr>
            <w:noProof/>
            <w:webHidden/>
          </w:rPr>
          <w:instrText xml:space="preserve"> PAGEREF _Toc441825562 \h </w:instrText>
        </w:r>
        <w:r>
          <w:rPr>
            <w:noProof/>
            <w:webHidden/>
          </w:rPr>
        </w:r>
        <w:r>
          <w:rPr>
            <w:noProof/>
            <w:webHidden/>
          </w:rPr>
          <w:fldChar w:fldCharType="separate"/>
        </w:r>
        <w:r>
          <w:rPr>
            <w:noProof/>
            <w:webHidden/>
          </w:rPr>
          <w:t>36</w:t>
        </w:r>
        <w:r>
          <w:rPr>
            <w:noProof/>
            <w:webHidden/>
          </w:rPr>
          <w:fldChar w:fldCharType="end"/>
        </w:r>
      </w:hyperlink>
    </w:p>
    <w:p w14:paraId="0B668F75" w14:textId="77777777" w:rsidR="00C01660" w:rsidRDefault="00C01660">
      <w:pPr>
        <w:pStyle w:val="TableofFigures"/>
        <w:tabs>
          <w:tab w:val="right" w:pos="9016"/>
        </w:tabs>
        <w:rPr>
          <w:rFonts w:eastAsiaTheme="minorEastAsia" w:cstheme="minorBidi"/>
          <w:b w:val="0"/>
          <w:bCs w:val="0"/>
          <w:noProof/>
          <w:sz w:val="22"/>
          <w:szCs w:val="22"/>
          <w:lang w:eastAsia="en-AU"/>
        </w:rPr>
      </w:pPr>
      <w:hyperlink w:anchor="_Toc441825563" w:history="1">
        <w:r w:rsidRPr="00B05BC5">
          <w:rPr>
            <w:rStyle w:val="Hyperlink"/>
            <w:noProof/>
          </w:rPr>
          <w:t>Table 23 Subacute – Cost bucket NHCDC Round 17 and Round 18</w:t>
        </w:r>
        <w:r>
          <w:rPr>
            <w:noProof/>
            <w:webHidden/>
          </w:rPr>
          <w:tab/>
        </w:r>
        <w:r>
          <w:rPr>
            <w:noProof/>
            <w:webHidden/>
          </w:rPr>
          <w:fldChar w:fldCharType="begin"/>
        </w:r>
        <w:r>
          <w:rPr>
            <w:noProof/>
            <w:webHidden/>
          </w:rPr>
          <w:instrText xml:space="preserve"> PAGEREF _Toc441825563 \h </w:instrText>
        </w:r>
        <w:r>
          <w:rPr>
            <w:noProof/>
            <w:webHidden/>
          </w:rPr>
        </w:r>
        <w:r>
          <w:rPr>
            <w:noProof/>
            <w:webHidden/>
          </w:rPr>
          <w:fldChar w:fldCharType="separate"/>
        </w:r>
        <w:r>
          <w:rPr>
            <w:noProof/>
            <w:webHidden/>
          </w:rPr>
          <w:t>39</w:t>
        </w:r>
        <w:r>
          <w:rPr>
            <w:noProof/>
            <w:webHidden/>
          </w:rPr>
          <w:fldChar w:fldCharType="end"/>
        </w:r>
      </w:hyperlink>
    </w:p>
    <w:p w14:paraId="789A2C21" w14:textId="77777777" w:rsidR="00C01660" w:rsidRDefault="00C01660">
      <w:pPr>
        <w:pStyle w:val="TableofFigures"/>
        <w:tabs>
          <w:tab w:val="right" w:pos="9016"/>
        </w:tabs>
        <w:rPr>
          <w:rFonts w:eastAsiaTheme="minorEastAsia" w:cstheme="minorBidi"/>
          <w:b w:val="0"/>
          <w:bCs w:val="0"/>
          <w:noProof/>
          <w:sz w:val="22"/>
          <w:szCs w:val="22"/>
          <w:lang w:eastAsia="en-AU"/>
        </w:rPr>
      </w:pPr>
      <w:hyperlink w:anchor="_Toc441825564" w:history="1">
        <w:r w:rsidRPr="00B05BC5">
          <w:rPr>
            <w:rStyle w:val="Hyperlink"/>
            <w:noProof/>
          </w:rPr>
          <w:t>Table 24 Subacute - Line item NHCDC Round 17 and Round 18</w:t>
        </w:r>
        <w:r>
          <w:rPr>
            <w:noProof/>
            <w:webHidden/>
          </w:rPr>
          <w:tab/>
        </w:r>
        <w:r>
          <w:rPr>
            <w:noProof/>
            <w:webHidden/>
          </w:rPr>
          <w:fldChar w:fldCharType="begin"/>
        </w:r>
        <w:r>
          <w:rPr>
            <w:noProof/>
            <w:webHidden/>
          </w:rPr>
          <w:instrText xml:space="preserve"> PAGEREF _Toc441825564 \h </w:instrText>
        </w:r>
        <w:r>
          <w:rPr>
            <w:noProof/>
            <w:webHidden/>
          </w:rPr>
        </w:r>
        <w:r>
          <w:rPr>
            <w:noProof/>
            <w:webHidden/>
          </w:rPr>
          <w:fldChar w:fldCharType="separate"/>
        </w:r>
        <w:r>
          <w:rPr>
            <w:noProof/>
            <w:webHidden/>
          </w:rPr>
          <w:t>40</w:t>
        </w:r>
        <w:r>
          <w:rPr>
            <w:noProof/>
            <w:webHidden/>
          </w:rPr>
          <w:fldChar w:fldCharType="end"/>
        </w:r>
      </w:hyperlink>
    </w:p>
    <w:p w14:paraId="4D9BE9C5" w14:textId="77777777" w:rsidR="00C01660" w:rsidRDefault="00C01660">
      <w:pPr>
        <w:pStyle w:val="TableofFigures"/>
        <w:tabs>
          <w:tab w:val="right" w:pos="9016"/>
        </w:tabs>
        <w:rPr>
          <w:rFonts w:eastAsiaTheme="minorEastAsia" w:cstheme="minorBidi"/>
          <w:b w:val="0"/>
          <w:bCs w:val="0"/>
          <w:noProof/>
          <w:sz w:val="22"/>
          <w:szCs w:val="22"/>
          <w:lang w:eastAsia="en-AU"/>
        </w:rPr>
      </w:pPr>
      <w:hyperlink w:anchor="_Toc441825565" w:history="1">
        <w:r w:rsidRPr="00B05BC5">
          <w:rPr>
            <w:rStyle w:val="Hyperlink"/>
            <w:noProof/>
          </w:rPr>
          <w:t>Table 25 Subacute - AN-SNAP class grouping to error classes</w:t>
        </w:r>
        <w:r>
          <w:rPr>
            <w:noProof/>
            <w:webHidden/>
          </w:rPr>
          <w:tab/>
        </w:r>
        <w:r>
          <w:rPr>
            <w:noProof/>
            <w:webHidden/>
          </w:rPr>
          <w:fldChar w:fldCharType="begin"/>
        </w:r>
        <w:r>
          <w:rPr>
            <w:noProof/>
            <w:webHidden/>
          </w:rPr>
          <w:instrText xml:space="preserve"> PAGEREF _Toc441825565 \h </w:instrText>
        </w:r>
        <w:r>
          <w:rPr>
            <w:noProof/>
            <w:webHidden/>
          </w:rPr>
        </w:r>
        <w:r>
          <w:rPr>
            <w:noProof/>
            <w:webHidden/>
          </w:rPr>
          <w:fldChar w:fldCharType="separate"/>
        </w:r>
        <w:r>
          <w:rPr>
            <w:noProof/>
            <w:webHidden/>
          </w:rPr>
          <w:t>41</w:t>
        </w:r>
        <w:r>
          <w:rPr>
            <w:noProof/>
            <w:webHidden/>
          </w:rPr>
          <w:fldChar w:fldCharType="end"/>
        </w:r>
      </w:hyperlink>
    </w:p>
    <w:p w14:paraId="7164071A" w14:textId="77777777" w:rsidR="00C01660" w:rsidRDefault="00C01660">
      <w:pPr>
        <w:pStyle w:val="TableofFigures"/>
        <w:tabs>
          <w:tab w:val="right" w:pos="9016"/>
        </w:tabs>
        <w:rPr>
          <w:rFonts w:eastAsiaTheme="minorEastAsia" w:cstheme="minorBidi"/>
          <w:b w:val="0"/>
          <w:bCs w:val="0"/>
          <w:noProof/>
          <w:sz w:val="22"/>
          <w:szCs w:val="22"/>
          <w:lang w:eastAsia="en-AU"/>
        </w:rPr>
      </w:pPr>
      <w:hyperlink w:anchor="_Toc441825566" w:history="1">
        <w:r w:rsidRPr="00B05BC5">
          <w:rPr>
            <w:rStyle w:val="Hyperlink"/>
            <w:noProof/>
          </w:rPr>
          <w:t>Table 26 Other stream NHCDC Round 17 and Round 18</w:t>
        </w:r>
        <w:r>
          <w:rPr>
            <w:noProof/>
            <w:webHidden/>
          </w:rPr>
          <w:tab/>
        </w:r>
        <w:r>
          <w:rPr>
            <w:noProof/>
            <w:webHidden/>
          </w:rPr>
          <w:fldChar w:fldCharType="begin"/>
        </w:r>
        <w:r>
          <w:rPr>
            <w:noProof/>
            <w:webHidden/>
          </w:rPr>
          <w:instrText xml:space="preserve"> PAGEREF _Toc441825566 \h </w:instrText>
        </w:r>
        <w:r>
          <w:rPr>
            <w:noProof/>
            <w:webHidden/>
          </w:rPr>
        </w:r>
        <w:r>
          <w:rPr>
            <w:noProof/>
            <w:webHidden/>
          </w:rPr>
          <w:fldChar w:fldCharType="separate"/>
        </w:r>
        <w:r>
          <w:rPr>
            <w:noProof/>
            <w:webHidden/>
          </w:rPr>
          <w:t>42</w:t>
        </w:r>
        <w:r>
          <w:rPr>
            <w:noProof/>
            <w:webHidden/>
          </w:rPr>
          <w:fldChar w:fldCharType="end"/>
        </w:r>
      </w:hyperlink>
    </w:p>
    <w:p w14:paraId="257156CD" w14:textId="77777777" w:rsidR="00C01660" w:rsidRDefault="00C01660">
      <w:pPr>
        <w:pStyle w:val="TableofFigures"/>
        <w:tabs>
          <w:tab w:val="right" w:pos="9016"/>
        </w:tabs>
        <w:rPr>
          <w:rFonts w:eastAsiaTheme="minorEastAsia" w:cstheme="minorBidi"/>
          <w:b w:val="0"/>
          <w:bCs w:val="0"/>
          <w:noProof/>
          <w:sz w:val="22"/>
          <w:szCs w:val="22"/>
          <w:lang w:eastAsia="en-AU"/>
        </w:rPr>
      </w:pPr>
      <w:hyperlink w:anchor="_Toc441825567" w:history="1">
        <w:r w:rsidRPr="00B05BC5">
          <w:rPr>
            <w:rStyle w:val="Hyperlink"/>
            <w:noProof/>
          </w:rPr>
          <w:t>Table 27 Organ procurement cost bucket</w:t>
        </w:r>
        <w:r>
          <w:rPr>
            <w:noProof/>
            <w:webHidden/>
          </w:rPr>
          <w:tab/>
        </w:r>
        <w:r>
          <w:rPr>
            <w:noProof/>
            <w:webHidden/>
          </w:rPr>
          <w:fldChar w:fldCharType="begin"/>
        </w:r>
        <w:r>
          <w:rPr>
            <w:noProof/>
            <w:webHidden/>
          </w:rPr>
          <w:instrText xml:space="preserve"> PAGEREF _Toc441825567 \h </w:instrText>
        </w:r>
        <w:r>
          <w:rPr>
            <w:noProof/>
            <w:webHidden/>
          </w:rPr>
        </w:r>
        <w:r>
          <w:rPr>
            <w:noProof/>
            <w:webHidden/>
          </w:rPr>
          <w:fldChar w:fldCharType="separate"/>
        </w:r>
        <w:r>
          <w:rPr>
            <w:noProof/>
            <w:webHidden/>
          </w:rPr>
          <w:t>43</w:t>
        </w:r>
        <w:r>
          <w:rPr>
            <w:noProof/>
            <w:webHidden/>
          </w:rPr>
          <w:fldChar w:fldCharType="end"/>
        </w:r>
      </w:hyperlink>
    </w:p>
    <w:p w14:paraId="7C3A3409" w14:textId="77777777" w:rsidR="000752EF" w:rsidRPr="003F09FE" w:rsidRDefault="000752EF" w:rsidP="00E24F6A">
      <w:pPr>
        <w:rPr>
          <w:sz w:val="20"/>
          <w:szCs w:val="20"/>
        </w:rPr>
      </w:pPr>
      <w:r w:rsidRPr="00BB25D8">
        <w:rPr>
          <w:sz w:val="20"/>
          <w:szCs w:val="20"/>
        </w:rPr>
        <w:fldChar w:fldCharType="end"/>
      </w:r>
    </w:p>
    <w:p w14:paraId="6047EBE5" w14:textId="77777777" w:rsidR="000752EF" w:rsidRDefault="000752EF" w:rsidP="00E24F6A"/>
    <w:p w14:paraId="4231AA66" w14:textId="77777777" w:rsidR="000752EF" w:rsidRPr="00297203" w:rsidRDefault="000752EF" w:rsidP="00E24F6A">
      <w:pPr>
        <w:sectPr w:rsidR="000752EF" w:rsidRPr="00297203" w:rsidSect="00316574">
          <w:pgSz w:w="11906" w:h="16838"/>
          <w:pgMar w:top="1440" w:right="1440" w:bottom="1440" w:left="1440" w:header="708" w:footer="708" w:gutter="0"/>
          <w:cols w:space="708"/>
          <w:docGrid w:linePitch="360"/>
        </w:sectPr>
      </w:pPr>
    </w:p>
    <w:p w14:paraId="3FBFE8E7" w14:textId="77777777" w:rsidR="00031EB1" w:rsidRPr="000752EF" w:rsidRDefault="00031EB1" w:rsidP="00FD02E4">
      <w:pPr>
        <w:pStyle w:val="Heading1"/>
        <w:numPr>
          <w:ilvl w:val="0"/>
          <w:numId w:val="0"/>
        </w:numPr>
      </w:pPr>
      <w:bookmarkStart w:id="1" w:name="_Toc435026433"/>
      <w:bookmarkStart w:id="2" w:name="_Toc441755597"/>
      <w:r w:rsidRPr="000752EF">
        <w:lastRenderedPageBreak/>
        <w:t>Executive Summary</w:t>
      </w:r>
      <w:bookmarkEnd w:id="1"/>
      <w:bookmarkEnd w:id="2"/>
    </w:p>
    <w:p w14:paraId="4056CCDF" w14:textId="598D7FA6" w:rsidR="00031EB1" w:rsidRPr="00297203" w:rsidRDefault="00031EB1" w:rsidP="00031EB1">
      <w:r w:rsidRPr="00297203">
        <w:t xml:space="preserve">The </w:t>
      </w:r>
      <w:r w:rsidRPr="0030719B">
        <w:rPr>
          <w:i/>
        </w:rPr>
        <w:t>National Health Reform Act 2011</w:t>
      </w:r>
      <w:r w:rsidRPr="00297203">
        <w:t xml:space="preserve"> established the Independent Hospital Pricing Authority (IHPA) as part of the National Health Reform agenda. The key purpose of IHPA is to promote improved efficiency in, and access to, public hospital services through the setting of the National Efficient Price (NEP) and National Efficient Cost (NEC) for </w:t>
      </w:r>
      <w:r w:rsidR="008859E3">
        <w:t xml:space="preserve">public </w:t>
      </w:r>
      <w:r w:rsidRPr="00297203">
        <w:t>hospital services. The National Hospital Cost Data Collection (NHCDC) is the annual collection of public hospital cost data, and is the primary data collection used to inform the NEP and the NEC.</w:t>
      </w:r>
    </w:p>
    <w:p w14:paraId="5CFE5084" w14:textId="77777777" w:rsidR="00031EB1" w:rsidRDefault="00031EB1" w:rsidP="00CB4C4A">
      <w:pPr>
        <w:pStyle w:val="Heading2"/>
      </w:pPr>
      <w:bookmarkStart w:id="3" w:name="_Toc441755598"/>
      <w:r>
        <w:t>Participation</w:t>
      </w:r>
      <w:bookmarkEnd w:id="3"/>
    </w:p>
    <w:p w14:paraId="2363B910" w14:textId="6659424D" w:rsidR="00031EB1" w:rsidRDefault="00031EB1" w:rsidP="00031EB1">
      <w:pPr>
        <w:pStyle w:val="Default"/>
        <w:rPr>
          <w:rFonts w:eastAsia="Calibri"/>
          <w:sz w:val="22"/>
          <w:szCs w:val="22"/>
        </w:rPr>
      </w:pPr>
      <w:r w:rsidRPr="00C43ADD">
        <w:rPr>
          <w:rFonts w:eastAsia="Calibri"/>
          <w:sz w:val="22"/>
          <w:szCs w:val="22"/>
        </w:rPr>
        <w:t>The Round 18</w:t>
      </w:r>
      <w:r w:rsidR="005C3AE2">
        <w:rPr>
          <w:rFonts w:eastAsia="Calibri"/>
          <w:sz w:val="22"/>
          <w:szCs w:val="22"/>
        </w:rPr>
        <w:t xml:space="preserve">, financial year 2013-14, </w:t>
      </w:r>
      <w:r w:rsidRPr="00C43ADD">
        <w:rPr>
          <w:rFonts w:eastAsia="Calibri"/>
          <w:sz w:val="22"/>
          <w:szCs w:val="22"/>
        </w:rPr>
        <w:t xml:space="preserve">NHCDC includes costs from 447 hospitals, 46 more than in Round 17. </w:t>
      </w:r>
      <w:r>
        <w:rPr>
          <w:rFonts w:eastAsia="Calibri"/>
          <w:sz w:val="22"/>
          <w:szCs w:val="22"/>
        </w:rPr>
        <w:t>Queensland and NSW were the major contributors to this increase with 49 and 14 more hospitals respectively. Tasmania submitted 18 fewer hospitals than in Round</w:t>
      </w:r>
      <w:r w:rsidR="004A6F5B">
        <w:rPr>
          <w:rFonts w:eastAsia="Calibri"/>
          <w:sz w:val="22"/>
          <w:szCs w:val="22"/>
        </w:rPr>
        <w:t> </w:t>
      </w:r>
      <w:proofErr w:type="gramStart"/>
      <w:r>
        <w:rPr>
          <w:rFonts w:eastAsia="Calibri"/>
          <w:sz w:val="22"/>
          <w:szCs w:val="22"/>
        </w:rPr>
        <w:t>17,</w:t>
      </w:r>
      <w:proofErr w:type="gramEnd"/>
      <w:r>
        <w:rPr>
          <w:rFonts w:eastAsia="Calibri"/>
          <w:sz w:val="22"/>
          <w:szCs w:val="22"/>
        </w:rPr>
        <w:t xml:space="preserve"> these were all small rural hospitals. The increase in hospital participation </w:t>
      </w:r>
      <w:r w:rsidR="00A47DAC">
        <w:rPr>
          <w:rFonts w:eastAsia="Calibri"/>
          <w:sz w:val="22"/>
          <w:szCs w:val="22"/>
        </w:rPr>
        <w:t>led</w:t>
      </w:r>
      <w:r w:rsidR="008859E3">
        <w:rPr>
          <w:rFonts w:eastAsia="Calibri"/>
          <w:sz w:val="22"/>
          <w:szCs w:val="22"/>
        </w:rPr>
        <w:t xml:space="preserve"> to</w:t>
      </w:r>
      <w:r w:rsidR="00A47DAC">
        <w:rPr>
          <w:rFonts w:eastAsia="Calibri"/>
          <w:sz w:val="22"/>
          <w:szCs w:val="22"/>
        </w:rPr>
        <w:t xml:space="preserve"> </w:t>
      </w:r>
      <w:r w:rsidR="008859E3">
        <w:rPr>
          <w:rFonts w:eastAsia="Calibri"/>
          <w:sz w:val="22"/>
          <w:szCs w:val="22"/>
        </w:rPr>
        <w:t xml:space="preserve">an increase in </w:t>
      </w:r>
      <w:r>
        <w:rPr>
          <w:rFonts w:eastAsia="Calibri"/>
          <w:sz w:val="22"/>
          <w:szCs w:val="22"/>
        </w:rPr>
        <w:t xml:space="preserve">the proportion of admitted acute activity for which </w:t>
      </w:r>
      <w:r w:rsidR="008859E3">
        <w:rPr>
          <w:rFonts w:eastAsia="Calibri"/>
          <w:sz w:val="22"/>
          <w:szCs w:val="22"/>
        </w:rPr>
        <w:t xml:space="preserve">expenditure </w:t>
      </w:r>
      <w:r>
        <w:rPr>
          <w:rFonts w:eastAsia="Calibri"/>
          <w:sz w:val="22"/>
          <w:szCs w:val="22"/>
        </w:rPr>
        <w:t>were submitted by 1.0 percent to 92.3 percent.</w:t>
      </w:r>
    </w:p>
    <w:p w14:paraId="43BF5DE0" w14:textId="77777777" w:rsidR="00031EB1" w:rsidRDefault="00031EB1" w:rsidP="00031EB1">
      <w:pPr>
        <w:pStyle w:val="Default"/>
        <w:rPr>
          <w:rFonts w:eastAsia="Calibri"/>
          <w:sz w:val="22"/>
          <w:szCs w:val="22"/>
        </w:rPr>
      </w:pPr>
    </w:p>
    <w:p w14:paraId="655A1228" w14:textId="3A34371E" w:rsidR="005C3AE2" w:rsidRDefault="005C3AE2" w:rsidP="005C3AE2">
      <w:pPr>
        <w:pStyle w:val="Caption"/>
      </w:pPr>
      <w:bookmarkStart w:id="4" w:name="_Toc441825568"/>
      <w:r>
        <w:t xml:space="preserve">Figure </w:t>
      </w:r>
      <w:r w:rsidR="000A394F">
        <w:fldChar w:fldCharType="begin"/>
      </w:r>
      <w:r w:rsidR="000A394F">
        <w:instrText xml:space="preserve"> SEQ Figure \* ARABIC </w:instrText>
      </w:r>
      <w:r w:rsidR="000A394F">
        <w:fldChar w:fldCharType="separate"/>
      </w:r>
      <w:r w:rsidR="000A394F">
        <w:rPr>
          <w:noProof/>
        </w:rPr>
        <w:t>1</w:t>
      </w:r>
      <w:r w:rsidR="000A394F">
        <w:fldChar w:fldCharType="end"/>
      </w:r>
      <w:r>
        <w:t xml:space="preserve"> </w:t>
      </w:r>
      <w:r w:rsidR="004C3818">
        <w:t>Round 18 n</w:t>
      </w:r>
      <w:r>
        <w:t>umber of participating hospitals by jurisdiction</w:t>
      </w:r>
      <w:bookmarkEnd w:id="4"/>
    </w:p>
    <w:p w14:paraId="28F1FBDD" w14:textId="6B560E66" w:rsidR="00031EB1" w:rsidRDefault="00031EB1" w:rsidP="00031EB1">
      <w:r>
        <w:rPr>
          <w:noProof/>
          <w:lang w:eastAsia="en-AU"/>
        </w:rPr>
        <w:drawing>
          <wp:inline distT="0" distB="0" distL="0" distR="0" wp14:anchorId="06258468" wp14:editId="2D816F46">
            <wp:extent cx="5715000" cy="4321907"/>
            <wp:effectExtent l="0" t="0" r="0" b="2540"/>
            <wp:docPr id="13" name="Picture 13" descr="Bar chart shows comparison of number of participating hospitals for each jurisdiction between Round 17 and 18. Between the rounds, only New South Wales and Western Australia have shown an increase. Four jurisdictions including Victoria, South Australia, Northern Territory and Australian Capital Territory have stayed the same. The other jurisdictions submitted fewer hospitals. " title="Figure 1 NHCDC Round 18 number of participating hospital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2907" cy="4327886"/>
                    </a:xfrm>
                    <a:prstGeom prst="rect">
                      <a:avLst/>
                    </a:prstGeom>
                    <a:noFill/>
                  </pic:spPr>
                </pic:pic>
              </a:graphicData>
            </a:graphic>
          </wp:inline>
        </w:drawing>
      </w:r>
    </w:p>
    <w:p w14:paraId="6658240D" w14:textId="77777777" w:rsidR="00031EB1" w:rsidRDefault="00031EB1" w:rsidP="00031EB1">
      <w:r>
        <w:br w:type="page"/>
      </w:r>
    </w:p>
    <w:p w14:paraId="5E6BED99" w14:textId="4C145E97" w:rsidR="00031EB1" w:rsidRPr="00297203" w:rsidRDefault="00D51D06" w:rsidP="00CB4C4A">
      <w:pPr>
        <w:pStyle w:val="Heading2"/>
      </w:pPr>
      <w:bookmarkStart w:id="5" w:name="_Toc441755599"/>
      <w:r>
        <w:lastRenderedPageBreak/>
        <w:t>Total expenditure</w:t>
      </w:r>
      <w:bookmarkEnd w:id="5"/>
    </w:p>
    <w:p w14:paraId="0009BABE" w14:textId="41EE0791" w:rsidR="005C3AE2" w:rsidRDefault="00031EB1" w:rsidP="00031EB1">
      <w:r>
        <w:t>In the Round 18 NHCDC, t</w:t>
      </w:r>
      <w:r w:rsidRPr="00297203">
        <w:t xml:space="preserve">otal </w:t>
      </w:r>
      <w:r w:rsidR="00D51D06">
        <w:t xml:space="preserve">expenditure submitted was </w:t>
      </w:r>
      <w:r w:rsidRPr="00297203">
        <w:t>$33.8 billion, a 6.8</w:t>
      </w:r>
      <w:r>
        <w:t xml:space="preserve"> percent</w:t>
      </w:r>
      <w:r w:rsidRPr="00297203">
        <w:t xml:space="preserve"> increase over Round 17. </w:t>
      </w:r>
    </w:p>
    <w:p w14:paraId="6D86EF7B" w14:textId="1440C0B0" w:rsidR="00031EB1" w:rsidRPr="00297203" w:rsidRDefault="00D51D06" w:rsidP="00031EB1">
      <w:r>
        <w:t xml:space="preserve">Expenditure </w:t>
      </w:r>
      <w:proofErr w:type="gramStart"/>
      <w:r>
        <w:t xml:space="preserve">is </w:t>
      </w:r>
      <w:r w:rsidR="00031EB1" w:rsidRPr="00297203">
        <w:t>split</w:t>
      </w:r>
      <w:proofErr w:type="gramEnd"/>
      <w:r w:rsidR="00031EB1" w:rsidRPr="00297203">
        <w:t xml:space="preserve"> between five streams:</w:t>
      </w:r>
      <w:r w:rsidR="00031EB1" w:rsidRPr="00F03104">
        <w:rPr>
          <w:noProof/>
          <w:lang w:eastAsia="en-AU"/>
        </w:rPr>
        <w:t xml:space="preserve"> </w:t>
      </w:r>
    </w:p>
    <w:p w14:paraId="6C9E26E9" w14:textId="21124467" w:rsidR="00031EB1" w:rsidRPr="00297203" w:rsidRDefault="00031EB1" w:rsidP="00031EB1">
      <w:pPr>
        <w:pStyle w:val="ListParagraph"/>
        <w:numPr>
          <w:ilvl w:val="0"/>
          <w:numId w:val="21"/>
        </w:numPr>
      </w:pPr>
      <w:r w:rsidRPr="004C3818">
        <w:rPr>
          <w:b/>
        </w:rPr>
        <w:t>Admitted acute</w:t>
      </w:r>
      <w:r w:rsidRPr="00297203">
        <w:t xml:space="preserve"> accounted for 74</w:t>
      </w:r>
      <w:r>
        <w:t xml:space="preserve"> percent</w:t>
      </w:r>
      <w:r w:rsidRPr="00297203">
        <w:t xml:space="preserve"> of </w:t>
      </w:r>
      <w:r w:rsidR="00D51D06">
        <w:t>total expenditure</w:t>
      </w:r>
      <w:r w:rsidRPr="00297203">
        <w:t>, reporting $24.8 billion from 352 hospitals. This represents a 6.3</w:t>
      </w:r>
      <w:r>
        <w:t xml:space="preserve"> percent</w:t>
      </w:r>
      <w:r w:rsidRPr="00297203">
        <w:t xml:space="preserve"> increase in </w:t>
      </w:r>
      <w:r w:rsidR="00636FF2">
        <w:t>expenditure</w:t>
      </w:r>
      <w:r w:rsidR="00636FF2" w:rsidRPr="00297203">
        <w:t xml:space="preserve"> </w:t>
      </w:r>
      <w:r w:rsidRPr="00297203">
        <w:t xml:space="preserve">over Round 17, </w:t>
      </w:r>
      <w:r>
        <w:t>with</w:t>
      </w:r>
      <w:r w:rsidRPr="00297203">
        <w:t xml:space="preserve"> five fewer hospitals reporting data;</w:t>
      </w:r>
    </w:p>
    <w:p w14:paraId="0A47A1C6" w14:textId="606EE876" w:rsidR="00031EB1" w:rsidRPr="00297203" w:rsidRDefault="00031EB1" w:rsidP="00031EB1">
      <w:pPr>
        <w:pStyle w:val="ListParagraph"/>
        <w:numPr>
          <w:ilvl w:val="0"/>
          <w:numId w:val="21"/>
        </w:numPr>
      </w:pPr>
      <w:r w:rsidRPr="004C3818">
        <w:rPr>
          <w:b/>
        </w:rPr>
        <w:t>Emergency Department</w:t>
      </w:r>
      <w:r w:rsidRPr="00297203">
        <w:t xml:space="preserve"> (ED) </w:t>
      </w:r>
      <w:r w:rsidR="008859E3">
        <w:t>expenditure</w:t>
      </w:r>
      <w:r w:rsidRPr="00297203">
        <w:t xml:space="preserve"> accounted for $4.0 billion from 256 hospitals. This represents a 6.1</w:t>
      </w:r>
      <w:r>
        <w:t xml:space="preserve"> percent</w:t>
      </w:r>
      <w:r w:rsidRPr="00297203">
        <w:t xml:space="preserve"> increase in </w:t>
      </w:r>
      <w:r w:rsidR="004A6F5B">
        <w:t>expenditure</w:t>
      </w:r>
      <w:r w:rsidR="004A6F5B" w:rsidRPr="00297203">
        <w:t xml:space="preserve"> </w:t>
      </w:r>
      <w:r w:rsidRPr="00297203">
        <w:t xml:space="preserve">over Round 17, </w:t>
      </w:r>
      <w:r>
        <w:t xml:space="preserve">with </w:t>
      </w:r>
      <w:r w:rsidRPr="00297203">
        <w:t>13 fewer hospitals reporting data;</w:t>
      </w:r>
    </w:p>
    <w:p w14:paraId="7915D668" w14:textId="19D66ECD" w:rsidR="00031EB1" w:rsidRPr="00297203" w:rsidRDefault="00031EB1" w:rsidP="00031EB1">
      <w:pPr>
        <w:pStyle w:val="ListParagraph"/>
        <w:numPr>
          <w:ilvl w:val="0"/>
          <w:numId w:val="21"/>
        </w:numPr>
      </w:pPr>
      <w:r w:rsidRPr="004C3818">
        <w:rPr>
          <w:b/>
        </w:rPr>
        <w:t>Non-Admitted</w:t>
      </w:r>
      <w:r w:rsidRPr="00297203">
        <w:t xml:space="preserve"> </w:t>
      </w:r>
      <w:r w:rsidR="004A6F5B">
        <w:t xml:space="preserve">expenditure </w:t>
      </w:r>
      <w:r w:rsidRPr="00297203">
        <w:t>accounted for $4.5 billion from 349 hospitals. This represents a 13.0</w:t>
      </w:r>
      <w:r>
        <w:t xml:space="preserve"> percent</w:t>
      </w:r>
      <w:r w:rsidRPr="00297203">
        <w:t xml:space="preserve"> increase in </w:t>
      </w:r>
      <w:r w:rsidR="004A6F5B">
        <w:t xml:space="preserve">expenditure </w:t>
      </w:r>
      <w:r w:rsidRPr="00297203">
        <w:t>over Round 17, and an increase of 68 hospitals reporting data;</w:t>
      </w:r>
    </w:p>
    <w:p w14:paraId="55CF5DCC" w14:textId="0A29549E" w:rsidR="00031EB1" w:rsidRPr="00297203" w:rsidRDefault="00031EB1" w:rsidP="00031EB1">
      <w:pPr>
        <w:pStyle w:val="ListParagraph"/>
        <w:numPr>
          <w:ilvl w:val="0"/>
          <w:numId w:val="21"/>
        </w:numPr>
      </w:pPr>
      <w:r w:rsidRPr="004C3818">
        <w:rPr>
          <w:b/>
        </w:rPr>
        <w:t>Subacute</w:t>
      </w:r>
      <w:r w:rsidRPr="00297203">
        <w:t xml:space="preserve"> </w:t>
      </w:r>
      <w:r w:rsidR="004A6F5B">
        <w:t xml:space="preserve">expenditure </w:t>
      </w:r>
      <w:r w:rsidRPr="00297203">
        <w:t>accounted for $2.2 billion from 335 hospitals. This represents a 7.0</w:t>
      </w:r>
      <w:r>
        <w:t xml:space="preserve"> percent</w:t>
      </w:r>
      <w:r w:rsidRPr="00297203">
        <w:t xml:space="preserve"> increase in </w:t>
      </w:r>
      <w:r w:rsidR="004A6F5B">
        <w:t>expenditure</w:t>
      </w:r>
      <w:r w:rsidR="004A6F5B" w:rsidRPr="00297203">
        <w:t xml:space="preserve"> </w:t>
      </w:r>
      <w:r w:rsidRPr="00297203">
        <w:t>over Round 17, with the number of hospitals reporting data unchanged; and</w:t>
      </w:r>
    </w:p>
    <w:p w14:paraId="0F4E4B48" w14:textId="09D0F7E2" w:rsidR="00031EB1" w:rsidRPr="00297203" w:rsidRDefault="00031EB1" w:rsidP="00031EB1">
      <w:pPr>
        <w:pStyle w:val="ListParagraph"/>
        <w:numPr>
          <w:ilvl w:val="0"/>
          <w:numId w:val="21"/>
        </w:numPr>
      </w:pPr>
      <w:r w:rsidRPr="004C3818">
        <w:rPr>
          <w:b/>
        </w:rPr>
        <w:t>Other product</w:t>
      </w:r>
      <w:r w:rsidRPr="00297203">
        <w:t xml:space="preserve"> </w:t>
      </w:r>
      <w:r w:rsidR="004A6F5B">
        <w:t xml:space="preserve">expenditure </w:t>
      </w:r>
      <w:r w:rsidRPr="00297203">
        <w:t>accounted for $36.4 million from 195 hospitals. This represents a 33.9</w:t>
      </w:r>
      <w:r>
        <w:t xml:space="preserve"> percent</w:t>
      </w:r>
      <w:r w:rsidRPr="00297203">
        <w:t xml:space="preserve"> decrease in </w:t>
      </w:r>
      <w:r w:rsidR="004A6F5B">
        <w:t xml:space="preserve">expenditure </w:t>
      </w:r>
      <w:r w:rsidRPr="00297203">
        <w:t xml:space="preserve">over Round 17, </w:t>
      </w:r>
      <w:r>
        <w:t>with</w:t>
      </w:r>
      <w:r w:rsidRPr="00297203">
        <w:t xml:space="preserve"> 27 more hospitals reporting data.</w:t>
      </w:r>
    </w:p>
    <w:p w14:paraId="49AAB969" w14:textId="243AF7BE" w:rsidR="00031EB1" w:rsidRPr="00297203" w:rsidRDefault="00031EB1" w:rsidP="00031EB1">
      <w:pPr>
        <w:pStyle w:val="Caption"/>
      </w:pPr>
      <w:bookmarkStart w:id="6" w:name="_Toc441825569"/>
      <w:r w:rsidRPr="00297203">
        <w:t xml:space="preserve">Figure </w:t>
      </w:r>
      <w:r w:rsidR="000A394F">
        <w:fldChar w:fldCharType="begin"/>
      </w:r>
      <w:r w:rsidR="000A394F">
        <w:instrText xml:space="preserve"> SEQ Figure \* ARABIC </w:instrText>
      </w:r>
      <w:r w:rsidR="000A394F">
        <w:fldChar w:fldCharType="separate"/>
      </w:r>
      <w:r w:rsidR="000A394F">
        <w:rPr>
          <w:noProof/>
        </w:rPr>
        <w:t>2</w:t>
      </w:r>
      <w:r w:rsidR="000A394F">
        <w:fldChar w:fldCharType="end"/>
      </w:r>
      <w:r w:rsidRPr="00297203">
        <w:t xml:space="preserve"> </w:t>
      </w:r>
      <w:r w:rsidR="00D51D06">
        <w:t>Total expenditure</w:t>
      </w:r>
      <w:r w:rsidRPr="00297203">
        <w:t xml:space="preserve"> and percentage movement by stream, Round 16 to 18</w:t>
      </w:r>
      <w:bookmarkEnd w:id="6"/>
    </w:p>
    <w:p w14:paraId="649494FE" w14:textId="58D1B9D4" w:rsidR="008859E3" w:rsidRDefault="008859E3">
      <w:r w:rsidRPr="00297203">
        <w:rPr>
          <w:noProof/>
          <w:lang w:eastAsia="en-AU"/>
        </w:rPr>
        <w:drawing>
          <wp:inline distT="0" distB="0" distL="0" distR="0" wp14:anchorId="00D2CDDD" wp14:editId="43C7AAB0">
            <wp:extent cx="5731510" cy="3061016"/>
            <wp:effectExtent l="0" t="0" r="2540" b="6350"/>
            <wp:docPr id="15" name="Picture 15" descr="Bar chart shows breakdown of total cost in each round by product category at the national level. From Round 16 to 17, for admitted acute, there was a smaller increase of 1 percent, compared to the increase of 6 percent from Round 17 to 18. Other notable point is that, for Non-admitted, there was only a 13 percent increase from Round 17 to 18, compared to 19 percent increase from the previous Round 16 to 17. " title="Figure 2 Total expenditure and percentage movement by stream from Round 16 t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061016"/>
                    </a:xfrm>
                    <a:prstGeom prst="rect">
                      <a:avLst/>
                    </a:prstGeom>
                    <a:noFill/>
                  </pic:spPr>
                </pic:pic>
              </a:graphicData>
            </a:graphic>
          </wp:inline>
        </w:drawing>
      </w:r>
    </w:p>
    <w:p w14:paraId="3324BC0D" w14:textId="77777777" w:rsidR="008859E3" w:rsidRDefault="008859E3"/>
    <w:p w14:paraId="75310E73" w14:textId="77777777" w:rsidR="008859E3" w:rsidRDefault="008859E3"/>
    <w:p w14:paraId="33126AB6" w14:textId="77777777" w:rsidR="008859E3" w:rsidRDefault="008859E3">
      <w:r>
        <w:br w:type="page"/>
      </w:r>
    </w:p>
    <w:p w14:paraId="1B3078C6" w14:textId="3BAEB60F" w:rsidR="00031EB1" w:rsidRPr="00297203" w:rsidRDefault="00401EF8" w:rsidP="00CB4C4A">
      <w:pPr>
        <w:pStyle w:val="Heading2"/>
      </w:pPr>
      <w:bookmarkStart w:id="7" w:name="_Toc441755600"/>
      <w:r>
        <w:lastRenderedPageBreak/>
        <w:t>Average cost</w:t>
      </w:r>
      <w:r w:rsidR="00031EB1" w:rsidRPr="00297203">
        <w:t>s</w:t>
      </w:r>
      <w:bookmarkEnd w:id="7"/>
    </w:p>
    <w:p w14:paraId="77E28578" w14:textId="77777777" w:rsidR="000A394F" w:rsidRDefault="00031EB1" w:rsidP="000A394F">
      <w:r w:rsidRPr="00297203">
        <w:t xml:space="preserve">For the NHCDC, costs </w:t>
      </w:r>
      <w:proofErr w:type="gramStart"/>
      <w:r w:rsidRPr="00297203">
        <w:t>are reported</w:t>
      </w:r>
      <w:proofErr w:type="gramEnd"/>
      <w:r w:rsidRPr="00297203">
        <w:t xml:space="preserve"> at the patient level. This allows for the calculation of </w:t>
      </w:r>
      <w:r w:rsidR="00401EF8">
        <w:t>average cost</w:t>
      </w:r>
      <w:r w:rsidRPr="00297203">
        <w:t xml:space="preserve">s per episode by </w:t>
      </w:r>
      <w:r w:rsidR="008E16F5">
        <w:t xml:space="preserve">product </w:t>
      </w:r>
      <w:r w:rsidRPr="00297203">
        <w:t>stream</w:t>
      </w:r>
      <w:r w:rsidR="002C6312">
        <w:t>:</w:t>
      </w:r>
      <w:r w:rsidR="000A394F" w:rsidRPr="000A394F">
        <w:t xml:space="preserve"> </w:t>
      </w:r>
    </w:p>
    <w:p w14:paraId="230B2A47" w14:textId="77777777" w:rsidR="000A394F" w:rsidRDefault="000A394F" w:rsidP="000A394F"/>
    <w:p w14:paraId="4F0E2B66" w14:textId="22BD1D77" w:rsidR="000A394F" w:rsidRDefault="000A394F" w:rsidP="000A394F">
      <w:pPr>
        <w:pStyle w:val="Caption"/>
      </w:pPr>
      <w:bookmarkStart w:id="8" w:name="_Toc441825570"/>
      <w:r>
        <w:t xml:space="preserve">Figure </w:t>
      </w:r>
      <w:r>
        <w:fldChar w:fldCharType="begin"/>
      </w:r>
      <w:r>
        <w:instrText xml:space="preserve"> SEQ Figure \* ARABIC </w:instrText>
      </w:r>
      <w:r>
        <w:fldChar w:fldCharType="separate"/>
      </w:r>
      <w:r>
        <w:rPr>
          <w:noProof/>
        </w:rPr>
        <w:t>3</w:t>
      </w:r>
      <w:r>
        <w:fldChar w:fldCharType="end"/>
      </w:r>
      <w:r>
        <w:t xml:space="preserve"> </w:t>
      </w:r>
      <w:r w:rsidRPr="007A243A">
        <w:t>Round 18 key figures and logarithmic scale of average cost and percentage movement, ac</w:t>
      </w:r>
      <w:r>
        <w:t>tua</w:t>
      </w:r>
      <w:r w:rsidRPr="007A243A">
        <w:t>l</w:t>
      </w:r>
      <w:r>
        <w:t>,</w:t>
      </w:r>
      <w:r w:rsidRPr="007A243A">
        <w:t xml:space="preserve"> Round 16 to 18</w:t>
      </w:r>
      <w:bookmarkEnd w:id="8"/>
    </w:p>
    <w:p w14:paraId="4869DBCA" w14:textId="77777777" w:rsidR="000A394F" w:rsidRDefault="000A394F" w:rsidP="000A394F">
      <w:pPr>
        <w:keepNext/>
      </w:pPr>
      <w:r w:rsidRPr="000A394F">
        <w:drawing>
          <wp:inline distT="0" distB="0" distL="0" distR="0" wp14:anchorId="7419D8AD" wp14:editId="6FB1DF0E">
            <wp:extent cx="5726557" cy="5255172"/>
            <wp:effectExtent l="0" t="0" r="7620" b="0"/>
            <wp:docPr id="11" name="Picture 11" descr="Round 18 key figures and logarithmic scale of average cost and percentage movement, actual, Round 16 to 18. " title="Figure 3 Round 18 key figures and logarithmic scale of average cost and percentage movement, actual, Round 16 t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396" b="2264"/>
                    <a:stretch/>
                  </pic:blipFill>
                  <pic:spPr bwMode="auto">
                    <a:xfrm>
                      <a:off x="0" y="0"/>
                      <a:ext cx="5731510" cy="5259717"/>
                    </a:xfrm>
                    <a:prstGeom prst="rect">
                      <a:avLst/>
                    </a:prstGeom>
                    <a:noFill/>
                    <a:ln>
                      <a:noFill/>
                    </a:ln>
                    <a:extLst>
                      <a:ext uri="{53640926-AAD7-44D8-BBD7-CCE9431645EC}">
                        <a14:shadowObscured xmlns:a14="http://schemas.microsoft.com/office/drawing/2010/main"/>
                      </a:ext>
                    </a:extLst>
                  </pic:spPr>
                </pic:pic>
              </a:graphicData>
            </a:graphic>
          </wp:inline>
        </w:drawing>
      </w:r>
    </w:p>
    <w:p w14:paraId="3C438A82" w14:textId="1EA3C5F4" w:rsidR="00031EB1" w:rsidRPr="00636560" w:rsidRDefault="00670049" w:rsidP="00636560">
      <w:r w:rsidRPr="00F533F2">
        <w:rPr>
          <w:rFonts w:eastAsia="Arial"/>
          <w:color w:val="000000"/>
          <w:lang w:val="en-US"/>
        </w:rPr>
        <w:t xml:space="preserve">Readers of the report are reminded that the results published should not be compared to the NEP. The NEP includes a series of adjustments to the NHCDC results to account for variations in the cost of delivering services, based on factors such as location, indigenous status and </w:t>
      </w:r>
      <w:proofErr w:type="spellStart"/>
      <w:r w:rsidRPr="00F533F2">
        <w:rPr>
          <w:rFonts w:eastAsia="Arial"/>
          <w:color w:val="000000"/>
          <w:lang w:val="en-US"/>
        </w:rPr>
        <w:t>paediatrics</w:t>
      </w:r>
      <w:proofErr w:type="spellEnd"/>
      <w:r w:rsidRPr="00F533F2">
        <w:rPr>
          <w:rFonts w:eastAsia="Arial"/>
          <w:color w:val="000000"/>
          <w:lang w:val="en-US"/>
        </w:rPr>
        <w:t>.</w:t>
      </w:r>
      <w:r>
        <w:rPr>
          <w:rFonts w:eastAsia="Arial"/>
          <w:color w:val="000000"/>
          <w:lang w:val="en-US"/>
        </w:rPr>
        <w:t xml:space="preserve"> </w:t>
      </w:r>
      <w:r w:rsidRPr="004A6932">
        <w:rPr>
          <w:rFonts w:eastAsia="Arial"/>
          <w:color w:val="000000"/>
          <w:lang w:val="en-US"/>
        </w:rPr>
        <w:t>Further information about the NEP adjustments can be found on the</w:t>
      </w:r>
      <w:r w:rsidRPr="004A6932">
        <w:rPr>
          <w:rFonts w:eastAsia="Arial"/>
          <w:color w:val="0000FF"/>
          <w:u w:val="single"/>
          <w:lang w:val="en-US"/>
        </w:rPr>
        <w:t xml:space="preserve"> </w:t>
      </w:r>
      <w:hyperlink r:id="rId22" w:history="1">
        <w:r w:rsidRPr="00F255A7">
          <w:rPr>
            <w:rStyle w:val="Hyperlink"/>
            <w:rFonts w:eastAsia="Arial"/>
            <w:lang w:val="en-US"/>
          </w:rPr>
          <w:t>IHPA website</w:t>
        </w:r>
      </w:hyperlink>
      <w:r>
        <w:rPr>
          <w:rFonts w:eastAsia="Arial"/>
          <w:color w:val="000000"/>
          <w:lang w:val="en-US"/>
        </w:rPr>
        <w:t xml:space="preserve">. </w:t>
      </w:r>
      <w:r w:rsidRPr="004A6932">
        <w:t>This report presents an analysis of the annual data submitted to the National Hospital Cost Data Collection (NHCDC) for Round 1</w:t>
      </w:r>
      <w:r>
        <w:t>8</w:t>
      </w:r>
      <w:r w:rsidRPr="004A6932">
        <w:t xml:space="preserve"> (201</w:t>
      </w:r>
      <w:r>
        <w:t>3-14</w:t>
      </w:r>
      <w:r w:rsidRPr="004A6932">
        <w:t>).</w:t>
      </w:r>
      <w:r>
        <w:br w:type="page"/>
      </w:r>
    </w:p>
    <w:p w14:paraId="0A6A8E08" w14:textId="77777777" w:rsidR="003F09FE" w:rsidRDefault="003F09FE" w:rsidP="00FD02E4">
      <w:pPr>
        <w:pStyle w:val="Heading1"/>
        <w:sectPr w:rsidR="003F09FE" w:rsidSect="00F34730">
          <w:headerReference w:type="default" r:id="rId23"/>
          <w:pgSz w:w="11906" w:h="16838"/>
          <w:pgMar w:top="1440" w:right="1440" w:bottom="851" w:left="1440" w:header="708" w:footer="708" w:gutter="0"/>
          <w:cols w:space="708"/>
          <w:docGrid w:linePitch="360"/>
        </w:sectPr>
      </w:pPr>
    </w:p>
    <w:p w14:paraId="0CE259D5" w14:textId="008BB34F" w:rsidR="008A631E" w:rsidRPr="00CB4C4A" w:rsidRDefault="008A631E" w:rsidP="00FD02E4">
      <w:pPr>
        <w:pStyle w:val="Heading1"/>
        <w:rPr>
          <w:rFonts w:ascii="Arial" w:hAnsi="Arial" w:cs="Arial"/>
        </w:rPr>
      </w:pPr>
      <w:bookmarkStart w:id="9" w:name="_Toc435026434"/>
      <w:bookmarkStart w:id="10" w:name="_Toc441755601"/>
      <w:r w:rsidRPr="00CB4C4A">
        <w:rPr>
          <w:rFonts w:ascii="Arial" w:hAnsi="Arial" w:cs="Arial"/>
        </w:rPr>
        <w:lastRenderedPageBreak/>
        <w:t>Introduction</w:t>
      </w:r>
      <w:bookmarkEnd w:id="9"/>
      <w:bookmarkEnd w:id="10"/>
    </w:p>
    <w:p w14:paraId="629CF9C6" w14:textId="58FB8713" w:rsidR="008A631E" w:rsidRPr="00297203" w:rsidRDefault="00392819" w:rsidP="00797D45">
      <w:pPr>
        <w:pStyle w:val="Heading2"/>
      </w:pPr>
      <w:bookmarkStart w:id="11" w:name="_Toc441755602"/>
      <w:r>
        <w:t xml:space="preserve">1.1 </w:t>
      </w:r>
      <w:r w:rsidR="008A631E" w:rsidRPr="00297203">
        <w:t>Objectives of the NHCDC</w:t>
      </w:r>
      <w:bookmarkEnd w:id="11"/>
    </w:p>
    <w:p w14:paraId="037714D7" w14:textId="1B3565F5" w:rsidR="008A631E" w:rsidRPr="00297203" w:rsidRDefault="008A631E" w:rsidP="00A353CD">
      <w:r w:rsidRPr="00297203">
        <w:t xml:space="preserve">The National Hospital Cost Data Collection (NHCDC) is the annual collection of public hospital cost data from a range of public hospital facilities nationally. The objective of the NHCDC is to provide all governments and the health care industry with a robust dataset developed using nationally consistent methods of costing hospital activity. The dataset is used for benchmarking, </w:t>
      </w:r>
      <w:proofErr w:type="gramStart"/>
      <w:r w:rsidRPr="00297203">
        <w:t>funding</w:t>
      </w:r>
      <w:proofErr w:type="gramEnd"/>
      <w:r w:rsidRPr="00297203">
        <w:t xml:space="preserve"> and planning hospital services and </w:t>
      </w:r>
      <w:r w:rsidR="00EC2CA5" w:rsidRPr="00297203">
        <w:t>is the primary data set used to develop the National Efficient Price</w:t>
      </w:r>
      <w:r w:rsidR="008E16F5">
        <w:t xml:space="preserve"> (NEP)</w:t>
      </w:r>
      <w:r w:rsidR="00324A92">
        <w:t xml:space="preserve"> and the National Efficient Cost (NEC)</w:t>
      </w:r>
      <w:r w:rsidRPr="00297203">
        <w:t xml:space="preserve">  </w:t>
      </w:r>
    </w:p>
    <w:p w14:paraId="0A67204D" w14:textId="4479C323" w:rsidR="008A631E" w:rsidRPr="00297203" w:rsidRDefault="00392819" w:rsidP="008A631E">
      <w:pPr>
        <w:pStyle w:val="Heading2"/>
      </w:pPr>
      <w:bookmarkStart w:id="12" w:name="_Toc441755603"/>
      <w:r>
        <w:t xml:space="preserve">1.2 </w:t>
      </w:r>
      <w:r w:rsidR="008A631E" w:rsidRPr="00297203">
        <w:t>Background</w:t>
      </w:r>
      <w:bookmarkEnd w:id="12"/>
    </w:p>
    <w:p w14:paraId="314ED32F" w14:textId="77777777" w:rsidR="008A631E" w:rsidRPr="00297203" w:rsidRDefault="008A631E" w:rsidP="008A631E">
      <w:r w:rsidRPr="00297203">
        <w:t xml:space="preserve">The NHCDC </w:t>
      </w:r>
      <w:proofErr w:type="gramStart"/>
      <w:r w:rsidRPr="00297203">
        <w:t>was established</w:t>
      </w:r>
      <w:proofErr w:type="gramEnd"/>
      <w:r w:rsidRPr="00297203">
        <w:t xml:space="preserve"> in the mid-1990s through the joint collaboration of the Commonwealth with state and territory governments. State and territory health ministers agreed to collect and provide cost data to the Commonwealth for the purposes of national reporting to support a range of funding and health care initiatives. The NHCDC </w:t>
      </w:r>
      <w:proofErr w:type="gramStart"/>
      <w:r w:rsidRPr="00297203">
        <w:t>was designed</w:t>
      </w:r>
      <w:proofErr w:type="gramEnd"/>
      <w:r w:rsidRPr="00297203">
        <w:t xml:space="preserve"> as a voluntary cost data collection that commenced collection of Round 1 in 1997. The early rounds of collection </w:t>
      </w:r>
      <w:proofErr w:type="gramStart"/>
      <w:r w:rsidRPr="00297203">
        <w:t>were predominantly focused</w:t>
      </w:r>
      <w:proofErr w:type="gramEnd"/>
      <w:r w:rsidRPr="00297203">
        <w:t xml:space="preserve"> on collating costs at a ‘product’ level for acute hospital services. </w:t>
      </w:r>
    </w:p>
    <w:p w14:paraId="3808882B" w14:textId="3B83ADDF" w:rsidR="008A631E" w:rsidRPr="00297203" w:rsidRDefault="008A631E" w:rsidP="008A631E">
      <w:r w:rsidRPr="00297203">
        <w:t xml:space="preserve">Under the </w:t>
      </w:r>
      <w:r w:rsidRPr="00297203">
        <w:rPr>
          <w:i/>
        </w:rPr>
        <w:t>National Health Reform Act 2011</w:t>
      </w:r>
      <w:r w:rsidRPr="00297203">
        <w:t xml:space="preserve">, the Independent Hospital Pricing Authority (IHPA) was established and assumed responsibility for the governance of the NHCDC. Through the national health reform process, a range of developments to the NHCDC have been implemented, including  data quality controls, the introduction of a submission portal and developments in costing standards. These improvements have all provided increased confidence in the collection </w:t>
      </w:r>
      <w:proofErr w:type="gramStart"/>
      <w:r w:rsidRPr="00297203">
        <w:t>for the purpose of</w:t>
      </w:r>
      <w:proofErr w:type="gramEnd"/>
      <w:r w:rsidRPr="00297203">
        <w:t xml:space="preserve"> national reporting. An increase in hospital participation has also seen the size of the collection grow significantly, along with greater reporting outside of </w:t>
      </w:r>
      <w:r w:rsidR="006E09FA">
        <w:t>admitted acute</w:t>
      </w:r>
      <w:r w:rsidRPr="00297203">
        <w:t xml:space="preserve"> products. </w:t>
      </w:r>
    </w:p>
    <w:p w14:paraId="3A5CA826" w14:textId="77777777" w:rsidR="008A631E" w:rsidRPr="00297203" w:rsidRDefault="008A631E" w:rsidP="008A631E">
      <w:r w:rsidRPr="00297203">
        <w:t>For Round 18 (2013-14), jurisdictions have submitted cost data across admitted acute, emergency department, non-admitted and subacute streams.</w:t>
      </w:r>
    </w:p>
    <w:p w14:paraId="0FAB7B12" w14:textId="450F952E" w:rsidR="008A631E" w:rsidRPr="00297203" w:rsidRDefault="00392819" w:rsidP="008A631E">
      <w:pPr>
        <w:pStyle w:val="Heading2"/>
      </w:pPr>
      <w:bookmarkStart w:id="13" w:name="_Toc441755604"/>
      <w:r>
        <w:t xml:space="preserve">1.3 </w:t>
      </w:r>
      <w:r w:rsidR="008A631E" w:rsidRPr="00297203">
        <w:t>The NHCDC and the National Efficient Price (NEP)</w:t>
      </w:r>
      <w:bookmarkEnd w:id="13"/>
    </w:p>
    <w:p w14:paraId="409D1D08" w14:textId="682E5835" w:rsidR="008A631E" w:rsidRPr="00297203" w:rsidRDefault="008A631E" w:rsidP="008A631E">
      <w:pPr>
        <w:rPr>
          <w:lang w:eastAsia="en-AU"/>
        </w:rPr>
      </w:pPr>
      <w:r w:rsidRPr="00297203">
        <w:t>The NHCDC is the primary dataset used by IHPA to determine the NEP</w:t>
      </w:r>
      <w:r w:rsidR="00056259" w:rsidRPr="00297203">
        <w:t xml:space="preserve"> and </w:t>
      </w:r>
      <w:r w:rsidR="00324A92">
        <w:t>the</w:t>
      </w:r>
      <w:r w:rsidR="00851489">
        <w:t xml:space="preserve"> </w:t>
      </w:r>
      <w:r w:rsidR="00056259" w:rsidRPr="00297203">
        <w:t>NEC</w:t>
      </w:r>
      <w:r w:rsidRPr="00297203">
        <w:t>. The NEP underpins Activity Based Funding (ABF) across Australia for Commonwealth funded public hospital services. The key purpose of IHPA is to promote improved efficiency in, and access to, public hospital services through the</w:t>
      </w:r>
      <w:r w:rsidR="00324A92">
        <w:t xml:space="preserve"> determination of</w:t>
      </w:r>
      <w:r w:rsidRPr="00297203">
        <w:t xml:space="preserve"> NEP</w:t>
      </w:r>
      <w:r w:rsidR="00056259" w:rsidRPr="00297203">
        <w:t xml:space="preserve"> and NEC</w:t>
      </w:r>
      <w:r w:rsidRPr="00297203">
        <w:t xml:space="preserve">. Delivering an annual NEP </w:t>
      </w:r>
      <w:r w:rsidR="00056259" w:rsidRPr="00297203">
        <w:t xml:space="preserve">and NEC </w:t>
      </w:r>
      <w:r w:rsidRPr="00297203">
        <w:t xml:space="preserve">is IHPA’s primary function and </w:t>
      </w:r>
      <w:r w:rsidRPr="00297203">
        <w:rPr>
          <w:lang w:eastAsia="en-AU"/>
        </w:rPr>
        <w:t>has two key purposes</w:t>
      </w:r>
      <w:r w:rsidR="00056259" w:rsidRPr="00297203">
        <w:rPr>
          <w:lang w:eastAsia="en-AU"/>
        </w:rPr>
        <w:t>:</w:t>
      </w:r>
    </w:p>
    <w:p w14:paraId="666F9E49" w14:textId="008BF732" w:rsidR="008A631E" w:rsidRPr="00297203" w:rsidRDefault="00834383" w:rsidP="008A631E">
      <w:pPr>
        <w:pStyle w:val="ListParagraph"/>
        <w:numPr>
          <w:ilvl w:val="0"/>
          <w:numId w:val="15"/>
        </w:numPr>
        <w:rPr>
          <w:lang w:eastAsia="en-AU"/>
        </w:rPr>
      </w:pPr>
      <w:r w:rsidRPr="00297203">
        <w:rPr>
          <w:lang w:eastAsia="en-AU"/>
        </w:rPr>
        <w:t>t</w:t>
      </w:r>
      <w:r w:rsidR="008A631E" w:rsidRPr="00297203">
        <w:rPr>
          <w:lang w:eastAsia="en-AU"/>
        </w:rPr>
        <w:t>o determine the amount of Commonwealth Government funding provided to public hospital services</w:t>
      </w:r>
      <w:r w:rsidRPr="00297203">
        <w:rPr>
          <w:lang w:eastAsia="en-AU"/>
        </w:rPr>
        <w:t>; and</w:t>
      </w:r>
    </w:p>
    <w:p w14:paraId="63184350" w14:textId="7B54D484" w:rsidR="008A631E" w:rsidRPr="00297203" w:rsidRDefault="00834383" w:rsidP="008A631E">
      <w:pPr>
        <w:pStyle w:val="ListParagraph"/>
        <w:numPr>
          <w:ilvl w:val="0"/>
          <w:numId w:val="15"/>
        </w:numPr>
        <w:rPr>
          <w:lang w:eastAsia="en-AU"/>
        </w:rPr>
      </w:pPr>
      <w:proofErr w:type="gramStart"/>
      <w:r w:rsidRPr="00297203">
        <w:rPr>
          <w:lang w:eastAsia="en-AU"/>
        </w:rPr>
        <w:t>t</w:t>
      </w:r>
      <w:r w:rsidR="008A631E" w:rsidRPr="00297203">
        <w:rPr>
          <w:lang w:eastAsia="en-AU"/>
        </w:rPr>
        <w:t>o</w:t>
      </w:r>
      <w:proofErr w:type="gramEnd"/>
      <w:r w:rsidR="008A631E" w:rsidRPr="00297203">
        <w:rPr>
          <w:lang w:eastAsia="en-AU"/>
        </w:rPr>
        <w:t xml:space="preserve"> provide a price signal or benchmark about the efficient cost of providing public hospital services.</w:t>
      </w:r>
    </w:p>
    <w:p w14:paraId="34DB4A60" w14:textId="4FAF6A29" w:rsidR="008A631E" w:rsidRPr="00297203" w:rsidRDefault="008A631E" w:rsidP="00EC2CA5">
      <w:pPr>
        <w:rPr>
          <w:lang w:eastAsia="en-AU"/>
        </w:rPr>
      </w:pPr>
      <w:r w:rsidRPr="00297203">
        <w:rPr>
          <w:lang w:eastAsia="en-AU"/>
        </w:rPr>
        <w:t xml:space="preserve">Each Determination includes the scope of public hospital services eligible for Commonwealth Government funding on an activity basis (the General List) and adjustments to the price to reflect legitimate and unavoidable variations in the cost of delivering health care services. </w:t>
      </w:r>
    </w:p>
    <w:p w14:paraId="28FDA62A" w14:textId="470C3B62" w:rsidR="008A631E" w:rsidRPr="00297203" w:rsidRDefault="00392819" w:rsidP="008A631E">
      <w:pPr>
        <w:pStyle w:val="Heading2"/>
      </w:pPr>
      <w:bookmarkStart w:id="14" w:name="_Toc441755605"/>
      <w:r>
        <w:t xml:space="preserve">1.4 </w:t>
      </w:r>
      <w:r w:rsidR="008A631E" w:rsidRPr="00297203">
        <w:t>Scope of the Collection</w:t>
      </w:r>
      <w:bookmarkEnd w:id="14"/>
    </w:p>
    <w:p w14:paraId="55791F2C" w14:textId="3C9E8B75" w:rsidR="00834383" w:rsidRPr="00297203" w:rsidRDefault="008A631E" w:rsidP="00834383">
      <w:pPr>
        <w:spacing w:before="60" w:afterLines="60" w:after="144" w:line="240" w:lineRule="auto"/>
      </w:pPr>
      <w:r w:rsidRPr="00297203">
        <w:t>The data in scope includes all episodes of hospital care for all public hospital facilities across Australia, and the costs incurred by the health service in relation to these episodes</w:t>
      </w:r>
      <w:r w:rsidR="00834383" w:rsidRPr="00297203">
        <w:t xml:space="preserve"> in financial year 2013-14 (Round 18)</w:t>
      </w:r>
      <w:r w:rsidRPr="00297203">
        <w:t xml:space="preserve">. </w:t>
      </w:r>
      <w:r w:rsidR="00834383" w:rsidRPr="00297203">
        <w:t>The classifications used in this report are:</w:t>
      </w:r>
    </w:p>
    <w:p w14:paraId="22ADCE14" w14:textId="381FBBB7" w:rsidR="00834383" w:rsidRPr="00297203" w:rsidRDefault="00834383" w:rsidP="00834383">
      <w:pPr>
        <w:pStyle w:val="BodyText"/>
        <w:numPr>
          <w:ilvl w:val="0"/>
          <w:numId w:val="9"/>
        </w:numPr>
        <w:rPr>
          <w:rFonts w:ascii="Arial" w:hAnsi="Arial" w:cs="Arial"/>
          <w:szCs w:val="22"/>
          <w:lang w:val="en-AU"/>
        </w:rPr>
      </w:pPr>
      <w:r w:rsidRPr="00297203">
        <w:rPr>
          <w:rFonts w:ascii="Arial" w:hAnsi="Arial" w:cs="Arial"/>
          <w:szCs w:val="22"/>
          <w:lang w:val="en-AU"/>
        </w:rPr>
        <w:t>Admitted acute - Australian Refined Diagnosis Related Groups (AR-DRG) Version 7;</w:t>
      </w:r>
    </w:p>
    <w:p w14:paraId="00C788BF" w14:textId="6F0D5BDF" w:rsidR="00834383" w:rsidRPr="00297203" w:rsidRDefault="00834383" w:rsidP="00834383">
      <w:pPr>
        <w:pStyle w:val="BodyText"/>
        <w:numPr>
          <w:ilvl w:val="0"/>
          <w:numId w:val="9"/>
        </w:numPr>
        <w:rPr>
          <w:rFonts w:ascii="Arial" w:hAnsi="Arial" w:cs="Arial"/>
          <w:szCs w:val="22"/>
          <w:lang w:val="en-AU"/>
        </w:rPr>
      </w:pPr>
      <w:r w:rsidRPr="00297203">
        <w:rPr>
          <w:rFonts w:ascii="Arial" w:hAnsi="Arial" w:cs="Arial"/>
          <w:szCs w:val="22"/>
          <w:lang w:val="en-AU"/>
        </w:rPr>
        <w:lastRenderedPageBreak/>
        <w:t>Emergency - Urgency Related Groups (URGs) Version 1.3;</w:t>
      </w:r>
    </w:p>
    <w:p w14:paraId="01D5B2B3" w14:textId="2931C6F6" w:rsidR="00834383" w:rsidRPr="00297203" w:rsidRDefault="00834383" w:rsidP="00834383">
      <w:pPr>
        <w:pStyle w:val="BodyText"/>
        <w:numPr>
          <w:ilvl w:val="0"/>
          <w:numId w:val="9"/>
        </w:numPr>
        <w:rPr>
          <w:rFonts w:ascii="Arial" w:hAnsi="Arial" w:cs="Arial"/>
          <w:szCs w:val="22"/>
          <w:lang w:val="en-AU"/>
        </w:rPr>
      </w:pPr>
      <w:r w:rsidRPr="00297203">
        <w:rPr>
          <w:rFonts w:ascii="Arial" w:hAnsi="Arial" w:cs="Arial"/>
          <w:szCs w:val="22"/>
          <w:lang w:val="en-AU"/>
        </w:rPr>
        <w:t>Non</w:t>
      </w:r>
      <w:r w:rsidR="005A58F3">
        <w:rPr>
          <w:rFonts w:ascii="Arial" w:hAnsi="Arial" w:cs="Arial"/>
          <w:szCs w:val="22"/>
          <w:lang w:val="en-AU"/>
        </w:rPr>
        <w:t>-</w:t>
      </w:r>
      <w:r w:rsidRPr="00297203">
        <w:rPr>
          <w:rFonts w:ascii="Arial" w:hAnsi="Arial" w:cs="Arial"/>
          <w:szCs w:val="22"/>
          <w:lang w:val="en-AU"/>
        </w:rPr>
        <w:t>admitted - Non-admitted Tier 2 Classification Version 2; and</w:t>
      </w:r>
    </w:p>
    <w:p w14:paraId="7E35300D" w14:textId="54FAD54D" w:rsidR="00834383" w:rsidRPr="008A1A98" w:rsidRDefault="0053798A" w:rsidP="00834383">
      <w:pPr>
        <w:pStyle w:val="BodyText"/>
        <w:numPr>
          <w:ilvl w:val="0"/>
          <w:numId w:val="9"/>
        </w:numPr>
        <w:spacing w:line="360" w:lineRule="auto"/>
        <w:rPr>
          <w:rFonts w:ascii="Arial" w:hAnsi="Arial" w:cs="Arial"/>
        </w:rPr>
      </w:pPr>
      <w:proofErr w:type="gramStart"/>
      <w:r w:rsidRPr="00297203">
        <w:rPr>
          <w:rFonts w:ascii="Arial" w:hAnsi="Arial" w:cs="Arial"/>
          <w:szCs w:val="22"/>
          <w:lang w:val="en-AU"/>
        </w:rPr>
        <w:t>Subacute</w:t>
      </w:r>
      <w:r w:rsidR="00834383" w:rsidRPr="00297203">
        <w:rPr>
          <w:rFonts w:ascii="Arial" w:hAnsi="Arial" w:cs="Arial"/>
          <w:szCs w:val="22"/>
          <w:lang w:val="en-AU"/>
        </w:rPr>
        <w:t xml:space="preserve"> - Australian National </w:t>
      </w:r>
      <w:r w:rsidR="004A6F5B">
        <w:rPr>
          <w:rFonts w:ascii="Arial" w:hAnsi="Arial" w:cs="Arial"/>
          <w:szCs w:val="22"/>
          <w:lang w:val="en-AU"/>
        </w:rPr>
        <w:t>-</w:t>
      </w:r>
      <w:r w:rsidR="00834383" w:rsidRPr="00297203">
        <w:rPr>
          <w:rFonts w:ascii="Arial" w:hAnsi="Arial" w:cs="Arial"/>
          <w:szCs w:val="22"/>
          <w:lang w:val="en-AU"/>
        </w:rPr>
        <w:t xml:space="preserve"> Sub and Non-acute</w:t>
      </w:r>
      <w:r w:rsidR="00544414">
        <w:rPr>
          <w:rFonts w:ascii="Arial" w:hAnsi="Arial" w:cs="Arial"/>
          <w:szCs w:val="22"/>
          <w:lang w:val="en-AU"/>
        </w:rPr>
        <w:t xml:space="preserve"> (AN-SNAP)</w:t>
      </w:r>
      <w:r w:rsidR="00834383" w:rsidRPr="00297203">
        <w:rPr>
          <w:rFonts w:ascii="Arial" w:hAnsi="Arial" w:cs="Arial"/>
          <w:szCs w:val="22"/>
          <w:lang w:val="en-AU"/>
        </w:rPr>
        <w:t xml:space="preserve"> Patient Version</w:t>
      </w:r>
      <w:r w:rsidR="00056259" w:rsidRPr="00297203">
        <w:rPr>
          <w:rFonts w:ascii="Arial" w:hAnsi="Arial" w:cs="Arial"/>
          <w:szCs w:val="22"/>
          <w:lang w:val="en-AU"/>
        </w:rPr>
        <w:t xml:space="preserve"> </w:t>
      </w:r>
      <w:r w:rsidR="00834383" w:rsidRPr="00297203">
        <w:rPr>
          <w:rFonts w:ascii="Arial" w:hAnsi="Arial" w:cs="Arial"/>
          <w:szCs w:val="22"/>
          <w:lang w:val="en-AU"/>
        </w:rPr>
        <w:t>3</w:t>
      </w:r>
      <w:r w:rsidR="008A1A98">
        <w:rPr>
          <w:rFonts w:ascii="Arial" w:hAnsi="Arial" w:cs="Arial"/>
          <w:szCs w:val="22"/>
          <w:lang w:val="en-AU"/>
        </w:rPr>
        <w:t>.</w:t>
      </w:r>
      <w:proofErr w:type="gramEnd"/>
    </w:p>
    <w:p w14:paraId="13C86850" w14:textId="3B4EF72B" w:rsidR="008A631E" w:rsidRPr="00297203" w:rsidRDefault="00392819" w:rsidP="008A631E">
      <w:pPr>
        <w:pStyle w:val="Heading2"/>
      </w:pPr>
      <w:bookmarkStart w:id="15" w:name="_Toc441755606"/>
      <w:r>
        <w:t xml:space="preserve">1.5 </w:t>
      </w:r>
      <w:r w:rsidR="008A631E" w:rsidRPr="00297203">
        <w:t>Scope - Product Streams</w:t>
      </w:r>
      <w:bookmarkEnd w:id="15"/>
    </w:p>
    <w:p w14:paraId="0A566E80" w14:textId="76557AC0" w:rsidR="008A631E" w:rsidRPr="00297203" w:rsidRDefault="00392819" w:rsidP="003F09FE">
      <w:pPr>
        <w:pStyle w:val="Heading3"/>
      </w:pPr>
      <w:r>
        <w:t xml:space="preserve">1.5.1 </w:t>
      </w:r>
      <w:r w:rsidR="008A631E" w:rsidRPr="00297203">
        <w:t>Admitted acute services</w:t>
      </w:r>
    </w:p>
    <w:p w14:paraId="30D9E923" w14:textId="1B1444CC" w:rsidR="008A631E" w:rsidRPr="00297203" w:rsidRDefault="008A631E" w:rsidP="00EC2CA5">
      <w:r w:rsidRPr="00297203">
        <w:t>The admitted acute episodes of care in scope for Round 18 include all admitted acute separations with a discharge date in financial year 2013-</w:t>
      </w:r>
      <w:proofErr w:type="gramStart"/>
      <w:r w:rsidRPr="00297203">
        <w:t>14 which</w:t>
      </w:r>
      <w:proofErr w:type="gramEnd"/>
      <w:r w:rsidRPr="00297203">
        <w:t xml:space="preserve"> were performed at public hospitals</w:t>
      </w:r>
      <w:r w:rsidRPr="00297203">
        <w:rPr>
          <w:rStyle w:val="FootnoteReference"/>
          <w:rFonts w:ascii="Arial" w:hAnsi="Arial"/>
          <w:sz w:val="22"/>
        </w:rPr>
        <w:footnoteReference w:id="1"/>
      </w:r>
      <w:r w:rsidRPr="00297203">
        <w:t xml:space="preserve">. </w:t>
      </w:r>
      <w:r w:rsidRPr="00297203">
        <w:rPr>
          <w:shd w:val="clear" w:color="auto" w:fill="FFFFFF"/>
        </w:rPr>
        <w:t xml:space="preserve">Admitted acute care </w:t>
      </w:r>
      <w:proofErr w:type="gramStart"/>
      <w:r w:rsidRPr="00297203">
        <w:rPr>
          <w:shd w:val="clear" w:color="auto" w:fill="FFFFFF"/>
        </w:rPr>
        <w:t>is provided</w:t>
      </w:r>
      <w:proofErr w:type="gramEnd"/>
      <w:r w:rsidRPr="00297203">
        <w:rPr>
          <w:shd w:val="clear" w:color="auto" w:fill="FFFFFF"/>
        </w:rPr>
        <w:t xml:space="preserve"> to patients who go through a formal admission process where the clinical intent or tr</w:t>
      </w:r>
      <w:r w:rsidRPr="00297203">
        <w:t>eatment goal is to do one or more of the following:</w:t>
      </w:r>
    </w:p>
    <w:p w14:paraId="32D1A5E1" w14:textId="77777777" w:rsidR="008A631E" w:rsidRPr="00297203" w:rsidRDefault="008A631E" w:rsidP="00EC2CA5">
      <w:pPr>
        <w:pStyle w:val="ListParagraph"/>
        <w:numPr>
          <w:ilvl w:val="0"/>
          <w:numId w:val="19"/>
        </w:numPr>
        <w:rPr>
          <w:lang w:val="en-GB"/>
        </w:rPr>
      </w:pPr>
      <w:r w:rsidRPr="00297203">
        <w:rPr>
          <w:lang w:val="en-GB"/>
        </w:rPr>
        <w:t>manage labour (obstetric),</w:t>
      </w:r>
    </w:p>
    <w:p w14:paraId="2FD56B20" w14:textId="77777777" w:rsidR="008A631E" w:rsidRPr="00297203" w:rsidRDefault="008A631E" w:rsidP="00EC2CA5">
      <w:pPr>
        <w:pStyle w:val="ListParagraph"/>
        <w:numPr>
          <w:ilvl w:val="0"/>
          <w:numId w:val="19"/>
        </w:numPr>
        <w:rPr>
          <w:lang w:val="en-GB"/>
        </w:rPr>
      </w:pPr>
      <w:r w:rsidRPr="00297203">
        <w:rPr>
          <w:lang w:val="en-GB"/>
        </w:rPr>
        <w:t>cure illness or provide definitive treatment of injury,</w:t>
      </w:r>
    </w:p>
    <w:p w14:paraId="297B81EB" w14:textId="77777777" w:rsidR="008A631E" w:rsidRPr="00297203" w:rsidRDefault="008A631E" w:rsidP="00EC2CA5">
      <w:pPr>
        <w:pStyle w:val="ListParagraph"/>
        <w:numPr>
          <w:ilvl w:val="0"/>
          <w:numId w:val="19"/>
        </w:numPr>
        <w:rPr>
          <w:lang w:val="en-GB"/>
        </w:rPr>
      </w:pPr>
      <w:r w:rsidRPr="00297203">
        <w:rPr>
          <w:lang w:val="en-GB"/>
        </w:rPr>
        <w:t>perform surgery,</w:t>
      </w:r>
    </w:p>
    <w:p w14:paraId="0233DF4E" w14:textId="77777777" w:rsidR="008A631E" w:rsidRPr="00297203" w:rsidRDefault="008A631E" w:rsidP="00EC2CA5">
      <w:pPr>
        <w:pStyle w:val="ListParagraph"/>
        <w:numPr>
          <w:ilvl w:val="0"/>
          <w:numId w:val="19"/>
        </w:numPr>
        <w:rPr>
          <w:lang w:val="en-GB"/>
        </w:rPr>
      </w:pPr>
      <w:r w:rsidRPr="00297203">
        <w:rPr>
          <w:lang w:val="en-GB"/>
        </w:rPr>
        <w:t>relieve symptoms of illness or injury (excluding palliative care),</w:t>
      </w:r>
    </w:p>
    <w:p w14:paraId="1B0A5907" w14:textId="77777777" w:rsidR="008A631E" w:rsidRPr="00297203" w:rsidRDefault="008A631E" w:rsidP="00EC2CA5">
      <w:pPr>
        <w:pStyle w:val="ListParagraph"/>
        <w:numPr>
          <w:ilvl w:val="0"/>
          <w:numId w:val="19"/>
        </w:numPr>
        <w:rPr>
          <w:lang w:val="en-GB"/>
        </w:rPr>
      </w:pPr>
      <w:r w:rsidRPr="00297203">
        <w:rPr>
          <w:lang w:val="en-GB"/>
        </w:rPr>
        <w:t>reduce severity of illness or injury,</w:t>
      </w:r>
    </w:p>
    <w:p w14:paraId="77062308" w14:textId="77777777" w:rsidR="008A631E" w:rsidRPr="00297203" w:rsidRDefault="008A631E" w:rsidP="00EC2CA5">
      <w:pPr>
        <w:pStyle w:val="ListParagraph"/>
        <w:numPr>
          <w:ilvl w:val="0"/>
          <w:numId w:val="19"/>
        </w:numPr>
        <w:rPr>
          <w:lang w:val="en-GB"/>
        </w:rPr>
      </w:pPr>
      <w:r w:rsidRPr="00297203">
        <w:rPr>
          <w:lang w:val="en-GB"/>
        </w:rPr>
        <w:t>protect against exacerbation and/or complication of an illness and/or injury which could threaten life or normal functions, or</w:t>
      </w:r>
    </w:p>
    <w:p w14:paraId="417AD14F" w14:textId="77777777" w:rsidR="008A631E" w:rsidRPr="00297203" w:rsidRDefault="008A631E" w:rsidP="00EC2CA5">
      <w:pPr>
        <w:pStyle w:val="ListParagraph"/>
        <w:numPr>
          <w:ilvl w:val="0"/>
          <w:numId w:val="19"/>
        </w:numPr>
        <w:rPr>
          <w:lang w:eastAsia="en-AU"/>
        </w:rPr>
      </w:pPr>
      <w:proofErr w:type="gramStart"/>
      <w:r w:rsidRPr="00297203">
        <w:rPr>
          <w:lang w:val="en-GB"/>
        </w:rPr>
        <w:t>perform</w:t>
      </w:r>
      <w:proofErr w:type="gramEnd"/>
      <w:r w:rsidRPr="00297203">
        <w:rPr>
          <w:lang w:val="en-GB"/>
        </w:rPr>
        <w:t xml:space="preserve"> diagnostic or therapeutic procedures</w:t>
      </w:r>
      <w:r w:rsidRPr="00297203">
        <w:rPr>
          <w:lang w:eastAsia="en-AU"/>
        </w:rPr>
        <w:t>.</w:t>
      </w:r>
    </w:p>
    <w:p w14:paraId="1FBC90A7" w14:textId="7FC4FAB5" w:rsidR="008A631E" w:rsidRPr="00297203" w:rsidRDefault="008A631E" w:rsidP="00EC2CA5">
      <w:r w:rsidRPr="00297203">
        <w:rPr>
          <w:shd w:val="clear" w:color="auto" w:fill="FFFFFF"/>
        </w:rPr>
        <w:t>These patients are cl</w:t>
      </w:r>
      <w:r w:rsidRPr="00297203">
        <w:t xml:space="preserve">assified under the AR-DRG </w:t>
      </w:r>
      <w:r w:rsidR="00EC2CA5" w:rsidRPr="00297203">
        <w:t xml:space="preserve">version 7 </w:t>
      </w:r>
      <w:r w:rsidRPr="00297203">
        <w:t>classification and have a care type</w:t>
      </w:r>
      <w:bookmarkStart w:id="16" w:name="_Ref414454489"/>
      <w:r w:rsidRPr="00297203">
        <w:rPr>
          <w:rStyle w:val="FootnoteReference"/>
          <w:rFonts w:ascii="Arial" w:hAnsi="Arial"/>
          <w:sz w:val="22"/>
        </w:rPr>
        <w:footnoteReference w:id="2"/>
      </w:r>
      <w:bookmarkEnd w:id="16"/>
      <w:r w:rsidRPr="00297203">
        <w:t xml:space="preserve"> of ‘1’ (acute) or ‘7’ (</w:t>
      </w:r>
      <w:r w:rsidR="00834383" w:rsidRPr="00297203">
        <w:t>neonates).</w:t>
      </w:r>
    </w:p>
    <w:p w14:paraId="20061F0D" w14:textId="485306CB" w:rsidR="008A631E" w:rsidRPr="00297203" w:rsidRDefault="00392819" w:rsidP="003F09FE">
      <w:pPr>
        <w:pStyle w:val="Heading3"/>
      </w:pPr>
      <w:r>
        <w:t xml:space="preserve">1.5.2 </w:t>
      </w:r>
      <w:r w:rsidR="008A631E" w:rsidRPr="00297203">
        <w:t>Emergency care services</w:t>
      </w:r>
    </w:p>
    <w:p w14:paraId="25E1FB09" w14:textId="7A94869F" w:rsidR="008A631E" w:rsidRPr="00297203" w:rsidRDefault="008A631E" w:rsidP="008A631E">
      <w:r w:rsidRPr="00297203">
        <w:t xml:space="preserve">The emergency care presentations in scope for Round 18 include all </w:t>
      </w:r>
      <w:r w:rsidRPr="00297203">
        <w:rPr>
          <w:shd w:val="clear" w:color="auto" w:fill="FFFFFF"/>
        </w:rPr>
        <w:t xml:space="preserve">patients registered for care in an emergency care service within a public hospital </w:t>
      </w:r>
      <w:r w:rsidRPr="00297203">
        <w:t>in 2013-14</w:t>
      </w:r>
      <w:r w:rsidRPr="00297203">
        <w:rPr>
          <w:shd w:val="clear" w:color="auto" w:fill="FFFFFF"/>
        </w:rPr>
        <w:t xml:space="preserve">. This includes </w:t>
      </w:r>
      <w:r w:rsidR="00EC2CA5" w:rsidRPr="00297203">
        <w:rPr>
          <w:shd w:val="clear" w:color="auto" w:fill="FFFFFF"/>
        </w:rPr>
        <w:t xml:space="preserve">patients who present to the emergency department </w:t>
      </w:r>
      <w:r w:rsidRPr="00297203">
        <w:rPr>
          <w:shd w:val="clear" w:color="auto" w:fill="FFFFFF"/>
        </w:rPr>
        <w:t xml:space="preserve">who are treated and then leave (non-admitted emergency), and </w:t>
      </w:r>
      <w:r w:rsidR="00E52DD2" w:rsidRPr="00297203">
        <w:rPr>
          <w:shd w:val="clear" w:color="auto" w:fill="FFFFFF"/>
        </w:rPr>
        <w:t xml:space="preserve">presentations </w:t>
      </w:r>
      <w:r w:rsidRPr="00297203">
        <w:rPr>
          <w:shd w:val="clear" w:color="auto" w:fill="FFFFFF"/>
        </w:rPr>
        <w:t xml:space="preserve">that are subsequently admitted to hospital (admitted emergency). Patients declared dead on arrival are considered in scope if </w:t>
      </w:r>
      <w:proofErr w:type="gramStart"/>
      <w:r w:rsidRPr="00297203">
        <w:rPr>
          <w:shd w:val="clear" w:color="auto" w:fill="FFFFFF"/>
        </w:rPr>
        <w:t xml:space="preserve">the death is certified by an </w:t>
      </w:r>
      <w:r w:rsidR="001B2699" w:rsidRPr="00297203">
        <w:rPr>
          <w:shd w:val="clear" w:color="auto" w:fill="FFFFFF"/>
        </w:rPr>
        <w:t>emergency department clinician</w:t>
      </w:r>
      <w:proofErr w:type="gramEnd"/>
      <w:r w:rsidR="001B2699" w:rsidRPr="00297203">
        <w:rPr>
          <w:shd w:val="clear" w:color="auto" w:fill="FFFFFF"/>
        </w:rPr>
        <w:t>.</w:t>
      </w:r>
    </w:p>
    <w:p w14:paraId="69683C6B" w14:textId="654EF5DF" w:rsidR="008A631E" w:rsidRPr="00297203" w:rsidRDefault="008A631E" w:rsidP="008A631E">
      <w:r w:rsidRPr="00297203">
        <w:rPr>
          <w:shd w:val="clear" w:color="auto" w:fill="FFFFFF"/>
        </w:rPr>
        <w:t xml:space="preserve">In this </w:t>
      </w:r>
      <w:proofErr w:type="gramStart"/>
      <w:r w:rsidRPr="00297203">
        <w:rPr>
          <w:shd w:val="clear" w:color="auto" w:fill="FFFFFF"/>
        </w:rPr>
        <w:t>report</w:t>
      </w:r>
      <w:proofErr w:type="gramEnd"/>
      <w:r w:rsidRPr="00297203">
        <w:rPr>
          <w:shd w:val="clear" w:color="auto" w:fill="FFFFFF"/>
        </w:rPr>
        <w:t xml:space="preserve"> emergency care services are reported using URG version 1.3.2</w:t>
      </w:r>
      <w:r w:rsidR="001B2699" w:rsidRPr="00297203">
        <w:rPr>
          <w:shd w:val="clear" w:color="auto" w:fill="FFFFFF"/>
        </w:rPr>
        <w:t>.</w:t>
      </w:r>
    </w:p>
    <w:p w14:paraId="5EE2BEE5" w14:textId="75D0C67D" w:rsidR="008A631E" w:rsidRPr="00297203" w:rsidRDefault="00392819" w:rsidP="003F09FE">
      <w:pPr>
        <w:pStyle w:val="Heading3"/>
      </w:pPr>
      <w:r>
        <w:t xml:space="preserve">1.5.3 </w:t>
      </w:r>
      <w:r w:rsidR="008A631E" w:rsidRPr="00297203">
        <w:t>Non-admitted services</w:t>
      </w:r>
    </w:p>
    <w:p w14:paraId="3BC231DB" w14:textId="13236014" w:rsidR="008A631E" w:rsidRPr="00297203" w:rsidRDefault="008A631E" w:rsidP="00E52DD2">
      <w:pPr>
        <w:rPr>
          <w:shd w:val="clear" w:color="auto" w:fill="FFFFFF"/>
        </w:rPr>
      </w:pPr>
      <w:r w:rsidRPr="00297203">
        <w:rPr>
          <w:shd w:val="clear" w:color="auto" w:fill="FFFFFF"/>
        </w:rPr>
        <w:t>The non-admitted service event</w:t>
      </w:r>
      <w:r w:rsidR="00324A92">
        <w:rPr>
          <w:shd w:val="clear" w:color="auto" w:fill="FFFFFF"/>
        </w:rPr>
        <w:t>s</w:t>
      </w:r>
      <w:r w:rsidRPr="00297203">
        <w:rPr>
          <w:shd w:val="clear" w:color="auto" w:fill="FFFFFF"/>
        </w:rPr>
        <w:t xml:space="preserve"> in scope for Round 18 include all non-admitted patient service events that occurred in 2013-14. A non-admitted patient service event is an interaction between one or more healthcare provider(s) with one or more patient. It must contain therapeutic/clinical content and result in a dated entry in the patient's medical record. This includes service events occurring in non-admitted clinics in hospitals and in the community. </w:t>
      </w:r>
    </w:p>
    <w:p w14:paraId="23FF7028" w14:textId="4379F1BC" w:rsidR="008A631E" w:rsidRPr="00297203" w:rsidRDefault="008A631E" w:rsidP="00E52DD2">
      <w:pPr>
        <w:rPr>
          <w:shd w:val="clear" w:color="auto" w:fill="FFFFFF"/>
        </w:rPr>
      </w:pPr>
      <w:r w:rsidRPr="00297203">
        <w:rPr>
          <w:shd w:val="clear" w:color="auto" w:fill="FFFFFF"/>
        </w:rPr>
        <w:t>The Tier 2 Non-admitted Care Services</w:t>
      </w:r>
      <w:r w:rsidR="00C6760F">
        <w:rPr>
          <w:shd w:val="clear" w:color="auto" w:fill="FFFFFF"/>
        </w:rPr>
        <w:t xml:space="preserve"> version 2 used to report non-admitted service events.</w:t>
      </w:r>
    </w:p>
    <w:p w14:paraId="197E80F4" w14:textId="655B94EE" w:rsidR="008A631E" w:rsidRPr="00297203" w:rsidRDefault="00392819" w:rsidP="003F09FE">
      <w:pPr>
        <w:pStyle w:val="Heading3"/>
      </w:pPr>
      <w:r>
        <w:t xml:space="preserve">1.5.4 </w:t>
      </w:r>
      <w:r w:rsidR="00E52DD2" w:rsidRPr="00297203">
        <w:t>S</w:t>
      </w:r>
      <w:r w:rsidR="008A631E" w:rsidRPr="00297203">
        <w:t>ubacute and non-acute services</w:t>
      </w:r>
    </w:p>
    <w:p w14:paraId="2525E2FD" w14:textId="2D9F3ECA" w:rsidR="008A631E" w:rsidRPr="00297203" w:rsidRDefault="008A631E" w:rsidP="00E52DD2">
      <w:pPr>
        <w:rPr>
          <w:shd w:val="clear" w:color="auto" w:fill="FFFFFF"/>
        </w:rPr>
      </w:pPr>
      <w:r w:rsidRPr="00297203">
        <w:rPr>
          <w:shd w:val="clear" w:color="auto" w:fill="FFFFFF"/>
        </w:rPr>
        <w:t xml:space="preserve">The subacute and non-acute </w:t>
      </w:r>
      <w:r w:rsidR="004A6F5B" w:rsidRPr="00297203">
        <w:rPr>
          <w:shd w:val="clear" w:color="auto" w:fill="FFFFFF"/>
        </w:rPr>
        <w:t xml:space="preserve">admitted </w:t>
      </w:r>
      <w:r w:rsidRPr="00297203">
        <w:rPr>
          <w:shd w:val="clear" w:color="auto" w:fill="FFFFFF"/>
        </w:rPr>
        <w:t>episodes of care in scope for Round 18 include all separations performed at public hospitals with a care type of rehabilitation care (2), palliative care</w:t>
      </w:r>
      <w:r w:rsidR="00E52DD2" w:rsidRPr="00297203">
        <w:rPr>
          <w:shd w:val="clear" w:color="auto" w:fill="FFFFFF"/>
        </w:rPr>
        <w:t xml:space="preserve"> </w:t>
      </w:r>
      <w:r w:rsidRPr="00297203">
        <w:rPr>
          <w:shd w:val="clear" w:color="auto" w:fill="FFFFFF"/>
        </w:rPr>
        <w:t xml:space="preserve">(3), geriatric evaluation and management </w:t>
      </w:r>
      <w:r w:rsidR="00E52DD2" w:rsidRPr="00297203">
        <w:rPr>
          <w:shd w:val="clear" w:color="auto" w:fill="FFFFFF"/>
        </w:rPr>
        <w:t>(4), psychogeriatric care (5</w:t>
      </w:r>
      <w:r w:rsidRPr="00297203">
        <w:rPr>
          <w:shd w:val="clear" w:color="auto" w:fill="FFFFFF"/>
        </w:rPr>
        <w:t xml:space="preserve">) or maintenance care (6) and </w:t>
      </w:r>
      <w:r w:rsidR="00E52DD2" w:rsidRPr="00297203">
        <w:rPr>
          <w:shd w:val="clear" w:color="auto" w:fill="FFFFFF"/>
        </w:rPr>
        <w:t>with a</w:t>
      </w:r>
      <w:r w:rsidRPr="00297203">
        <w:rPr>
          <w:shd w:val="clear" w:color="auto" w:fill="FFFFFF"/>
        </w:rPr>
        <w:t xml:space="preserve"> discharge date in 2013-14. </w:t>
      </w:r>
    </w:p>
    <w:p w14:paraId="6CAC93B9" w14:textId="05388C9B" w:rsidR="008A631E" w:rsidRPr="00297203" w:rsidRDefault="004A6F5B" w:rsidP="00E52DD2">
      <w:pPr>
        <w:rPr>
          <w:shd w:val="clear" w:color="auto" w:fill="FFFFFF"/>
        </w:rPr>
      </w:pPr>
      <w:r>
        <w:rPr>
          <w:shd w:val="clear" w:color="auto" w:fill="FFFFFF"/>
        </w:rPr>
        <w:lastRenderedPageBreak/>
        <w:t>Subacute admitted</w:t>
      </w:r>
      <w:r w:rsidR="008A631E" w:rsidRPr="00297203">
        <w:rPr>
          <w:shd w:val="clear" w:color="auto" w:fill="FFFFFF"/>
        </w:rPr>
        <w:t xml:space="preserve"> care </w:t>
      </w:r>
      <w:proofErr w:type="gramStart"/>
      <w:r w:rsidR="008A631E" w:rsidRPr="00297203">
        <w:rPr>
          <w:shd w:val="clear" w:color="auto" w:fill="FFFFFF"/>
        </w:rPr>
        <w:t>is provided</w:t>
      </w:r>
      <w:proofErr w:type="gramEnd"/>
      <w:r w:rsidR="008A631E" w:rsidRPr="00297203">
        <w:rPr>
          <w:shd w:val="clear" w:color="auto" w:fill="FFFFFF"/>
        </w:rPr>
        <w:t xml:space="preserve"> to patients who go through a formal admission process, where the clinical intent or treatment goal is specialised multidisciplinary care in which the primary need for care is optimisation of the patient’s functioning and quality of life</w:t>
      </w:r>
      <w:r w:rsidR="00E52DD2" w:rsidRPr="00297203">
        <w:rPr>
          <w:rStyle w:val="FootnoteReference"/>
          <w:rFonts w:ascii="Arial" w:hAnsi="Arial"/>
          <w:shd w:val="clear" w:color="auto" w:fill="FFFFFF"/>
        </w:rPr>
        <w:footnoteReference w:id="3"/>
      </w:r>
      <w:r w:rsidR="008A631E" w:rsidRPr="00297203">
        <w:rPr>
          <w:shd w:val="clear" w:color="auto" w:fill="FFFFFF"/>
        </w:rPr>
        <w:t>.</w:t>
      </w:r>
      <w:r w:rsidR="00E52DD2" w:rsidRPr="00297203">
        <w:rPr>
          <w:shd w:val="clear" w:color="auto" w:fill="FFFFFF"/>
        </w:rPr>
        <w:t xml:space="preserve"> </w:t>
      </w:r>
      <w:r w:rsidR="008A631E" w:rsidRPr="00297203">
        <w:rPr>
          <w:shd w:val="clear" w:color="auto" w:fill="FFFFFF"/>
        </w:rPr>
        <w:t xml:space="preserve">These patients </w:t>
      </w:r>
      <w:proofErr w:type="gramStart"/>
      <w:r w:rsidR="008A631E" w:rsidRPr="00297203">
        <w:rPr>
          <w:shd w:val="clear" w:color="auto" w:fill="FFFFFF"/>
        </w:rPr>
        <w:t>are classified</w:t>
      </w:r>
      <w:proofErr w:type="gramEnd"/>
      <w:r w:rsidR="008A631E" w:rsidRPr="00297203">
        <w:rPr>
          <w:shd w:val="clear" w:color="auto" w:fill="FFFFFF"/>
        </w:rPr>
        <w:t xml:space="preserve"> under the Australian National Sub and Non-acute Patient Classification (AN-SNAP)</w:t>
      </w:r>
      <w:r w:rsidR="00E52DD2" w:rsidRPr="00297203">
        <w:rPr>
          <w:shd w:val="clear" w:color="auto" w:fill="FFFFFF"/>
        </w:rPr>
        <w:t xml:space="preserve"> version 3. </w:t>
      </w:r>
    </w:p>
    <w:p w14:paraId="33AC1938" w14:textId="50415831" w:rsidR="008A631E" w:rsidRPr="00297203" w:rsidRDefault="00392819" w:rsidP="003F09FE">
      <w:pPr>
        <w:pStyle w:val="Heading3"/>
      </w:pPr>
      <w:r>
        <w:t xml:space="preserve">1.5.5 </w:t>
      </w:r>
      <w:r w:rsidR="008A631E" w:rsidRPr="00297203">
        <w:t>Other services</w:t>
      </w:r>
    </w:p>
    <w:p w14:paraId="6C503A4E" w14:textId="714A7D35" w:rsidR="008A631E" w:rsidRPr="00297203" w:rsidRDefault="008A631E" w:rsidP="004C2A3E">
      <w:proofErr w:type="gramStart"/>
      <w:r w:rsidRPr="00297203">
        <w:t>Other services are classified by a care type</w:t>
      </w:r>
      <w:proofErr w:type="gramEnd"/>
      <w:r w:rsidRPr="00297203">
        <w:t xml:space="preserve"> where the principal clinical intent does not meet the criteria </w:t>
      </w:r>
      <w:r w:rsidR="004C2A3E" w:rsidRPr="00297203">
        <w:t xml:space="preserve">to be grouped as </w:t>
      </w:r>
      <w:r w:rsidR="006E09FA">
        <w:t>admitted acute</w:t>
      </w:r>
      <w:r w:rsidR="004C2A3E" w:rsidRPr="00297203">
        <w:t>, non-admitted, emergency or subacute.</w:t>
      </w:r>
      <w:r w:rsidRPr="00297203">
        <w:t xml:space="preserve"> The ‘other’ services in scope for Round 18 include all episodes defined under ‘other care’ (‘8’), posthumous organ procurement (‘9’) and hospital boarders (‘10’) with a separation date in 2013-14 which were performed at public hospitals. </w:t>
      </w:r>
      <w:proofErr w:type="gramStart"/>
      <w:r w:rsidR="004C2A3E" w:rsidRPr="00297203">
        <w:t>Teaching and training</w:t>
      </w:r>
      <w:proofErr w:type="gramEnd"/>
      <w:r w:rsidR="004C2A3E" w:rsidRPr="00297203">
        <w:t xml:space="preserve"> and research are also considered other services. </w:t>
      </w:r>
    </w:p>
    <w:p w14:paraId="4C5E3ECA" w14:textId="48CE756F" w:rsidR="008A631E" w:rsidRPr="00297203" w:rsidRDefault="008A631E" w:rsidP="004C2A3E">
      <w:r w:rsidRPr="00297203">
        <w:rPr>
          <w:lang w:val="en" w:eastAsia="en-AU"/>
        </w:rPr>
        <w:t>Teaching and training describes</w:t>
      </w:r>
      <w:r w:rsidR="004C2A3E" w:rsidRPr="00297203">
        <w:rPr>
          <w:lang w:val="en" w:eastAsia="en-AU"/>
        </w:rPr>
        <w:t xml:space="preserve"> </w:t>
      </w:r>
      <w:r w:rsidRPr="00297203">
        <w:rPr>
          <w:lang w:val="en" w:eastAsia="en-AU"/>
        </w:rPr>
        <w:t xml:space="preserve">the activities provided by or on behalf of a public health service to facilitate the acquisition of knowledge, or development of skills. </w:t>
      </w:r>
      <w:r w:rsidR="004C2A3E" w:rsidRPr="00297203">
        <w:rPr>
          <w:lang w:val="en" w:eastAsia="en-AU"/>
        </w:rPr>
        <w:t>Research relates to t</w:t>
      </w:r>
      <w:r w:rsidRPr="00297203">
        <w:rPr>
          <w:lang w:val="en"/>
        </w:rPr>
        <w:t>he public health service's contribution to maintain research capability, excluding the costs of research activities that are funded from a source other than the state or territory or provided in kind.</w:t>
      </w:r>
      <w:r w:rsidRPr="00297203">
        <w:rPr>
          <w:rStyle w:val="FootnoteReference"/>
          <w:rFonts w:ascii="Arial" w:hAnsi="Arial"/>
          <w:lang w:val="en"/>
        </w:rPr>
        <w:footnoteReference w:id="4"/>
      </w:r>
    </w:p>
    <w:p w14:paraId="669F9B29" w14:textId="596C113B" w:rsidR="0090329E" w:rsidRDefault="00392819" w:rsidP="0090329E">
      <w:pPr>
        <w:pStyle w:val="Heading2"/>
      </w:pPr>
      <w:bookmarkStart w:id="17" w:name="_Toc441755607"/>
      <w:r>
        <w:t xml:space="preserve">1.6 </w:t>
      </w:r>
      <w:r w:rsidR="0090329E">
        <w:t>Direct and overhead costs</w:t>
      </w:r>
      <w:bookmarkEnd w:id="17"/>
      <w:r w:rsidR="0090329E">
        <w:t xml:space="preserve"> </w:t>
      </w:r>
    </w:p>
    <w:p w14:paraId="0D152ABC" w14:textId="6F3C3228" w:rsidR="0090329E" w:rsidRDefault="0090329E" w:rsidP="001F7655">
      <w:r>
        <w:t xml:space="preserve">As in Round 17, shown in Figure 2, direct costs account for 76.8 percent of total expenditure, however there was some variation in the direct </w:t>
      </w:r>
      <w:proofErr w:type="gramStart"/>
      <w:r>
        <w:t>to overhead cost</w:t>
      </w:r>
      <w:proofErr w:type="gramEnd"/>
      <w:r>
        <w:t xml:space="preserve"> ratio across streams.</w:t>
      </w:r>
    </w:p>
    <w:p w14:paraId="001526CC" w14:textId="77777777" w:rsidR="0090329E" w:rsidRDefault="0090329E" w:rsidP="001F7655">
      <w:bookmarkStart w:id="18" w:name="_Toc435425870"/>
      <w:bookmarkStart w:id="19" w:name="_Toc435426447"/>
      <w:bookmarkStart w:id="20" w:name="_Toc435426838"/>
      <w:bookmarkStart w:id="21" w:name="_Toc435427409"/>
      <w:r>
        <w:rPr>
          <w:noProof/>
          <w:lang w:eastAsia="en-AU"/>
        </w:rPr>
        <mc:AlternateContent>
          <mc:Choice Requires="wpg">
            <w:drawing>
              <wp:inline distT="0" distB="0" distL="0" distR="0" wp14:anchorId="75FFF57A" wp14:editId="2972918D">
                <wp:extent cx="3221569" cy="2664515"/>
                <wp:effectExtent l="0" t="0" r="0" b="2540"/>
                <wp:docPr id="7" name="Group 7" title="Figure 4 Proportion of direct costs to total costs actual for Round 16 to 18"/>
                <wp:cNvGraphicFramePr/>
                <a:graphic xmlns:a="http://schemas.openxmlformats.org/drawingml/2006/main">
                  <a:graphicData uri="http://schemas.microsoft.com/office/word/2010/wordprocessingGroup">
                    <wpg:wgp>
                      <wpg:cNvGrpSpPr/>
                      <wpg:grpSpPr>
                        <a:xfrm>
                          <a:off x="0" y="0"/>
                          <a:ext cx="3221569" cy="2664515"/>
                          <a:chOff x="0" y="0"/>
                          <a:chExt cx="3221569" cy="2664515"/>
                        </a:xfrm>
                      </wpg:grpSpPr>
                      <pic:pic xmlns:pic="http://schemas.openxmlformats.org/drawingml/2006/picture">
                        <pic:nvPicPr>
                          <pic:cNvPr id="19" name="Picture 19" descr="From Round 17 to 18 Admitted acute proportion of direct cost to total costs reduced from 76.9 percent to 75.7 percent. For ED, the proportion increased from 77.5 percent to 78.7 percent. For Non-admitted the proportion increased from 77.9 percent to 78.9 percent. For subacute, the proportion increased from 73.2 percent to 72.6 percent. For Other, the proportion increased from 82.7 percent to 85.0 percent. " title="Figure 4 Proportion of direct costs to total costs actual, Round 17 to 18."/>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119" y="502340"/>
                            <a:ext cx="3219450" cy="2162175"/>
                          </a:xfrm>
                          <a:prstGeom prst="rect">
                            <a:avLst/>
                          </a:prstGeom>
                          <a:noFill/>
                        </pic:spPr>
                      </pic:pic>
                      <wps:wsp>
                        <wps:cNvPr id="6" name="Text Box 2"/>
                        <wps:cNvSpPr txBox="1">
                          <a:spLocks noChangeArrowheads="1"/>
                        </wps:cNvSpPr>
                        <wps:spPr bwMode="auto">
                          <a:xfrm>
                            <a:off x="0" y="0"/>
                            <a:ext cx="3221355" cy="502330"/>
                          </a:xfrm>
                          <a:prstGeom prst="rect">
                            <a:avLst/>
                          </a:prstGeom>
                          <a:solidFill>
                            <a:srgbClr val="FFFFFF"/>
                          </a:solidFill>
                          <a:ln w="9525">
                            <a:noFill/>
                            <a:miter lim="800000"/>
                            <a:headEnd/>
                            <a:tailEnd/>
                          </a:ln>
                        </wps:spPr>
                        <wps:txbx>
                          <w:txbxContent>
                            <w:p w14:paraId="4FD248CC" w14:textId="4369C44A" w:rsidR="00EF1790" w:rsidRPr="00AC64A2" w:rsidRDefault="00EF1790" w:rsidP="0090329E">
                              <w:pPr>
                                <w:pStyle w:val="Caption"/>
                                <w:rPr>
                                  <w:noProof/>
                                </w:rPr>
                              </w:pPr>
                              <w:bookmarkStart w:id="22" w:name="_Toc441825571"/>
                              <w:r>
                                <w:t xml:space="preserve">Figure </w:t>
                              </w:r>
                              <w:r w:rsidR="000A394F">
                                <w:fldChar w:fldCharType="begin"/>
                              </w:r>
                              <w:r w:rsidR="000A394F">
                                <w:instrText xml:space="preserve"> SEQ Figure \* ARABIC </w:instrText>
                              </w:r>
                              <w:r w:rsidR="000A394F">
                                <w:fldChar w:fldCharType="separate"/>
                              </w:r>
                              <w:r w:rsidR="000A394F">
                                <w:rPr>
                                  <w:noProof/>
                                </w:rPr>
                                <w:t>4</w:t>
                              </w:r>
                              <w:r w:rsidR="000A394F">
                                <w:fldChar w:fldCharType="end"/>
                              </w:r>
                              <w:r>
                                <w:t xml:space="preserve"> Proportion of direct costs to total costs actual, Round 17 to 18</w:t>
                              </w:r>
                              <w:bookmarkEnd w:id="22"/>
                            </w:p>
                            <w:p w14:paraId="513F990B" w14:textId="77777777" w:rsidR="00EF1790" w:rsidRDefault="00EF1790" w:rsidP="0090329E"/>
                          </w:txbxContent>
                        </wps:txbx>
                        <wps:bodyPr rot="0" vert="horz" wrap="square" lIns="91440" tIns="45720" rIns="91440" bIns="45720" anchor="t" anchorCtr="0">
                          <a:noAutofit/>
                        </wps:bodyPr>
                      </wps:wsp>
                    </wpg:wgp>
                  </a:graphicData>
                </a:graphic>
              </wp:inline>
            </w:drawing>
          </mc:Choice>
          <mc:Fallback>
            <w:pict>
              <v:group id="Group 7" o:spid="_x0000_s1026" alt="Title: Figure 4 Proportion of direct costs to total costs actual for Round 16 to 18" style="width:253.65pt;height:209.8pt;mso-position-horizontal-relative:char;mso-position-vertical-relative:line" coordsize="32215,26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From Round 17 to 18 Admitted acute proportion of direct cost to total costs reduced from 76.9 percent to 75.7 percent. For ED, the proportion increased from 77.5 percent to 78.7 percent. For Non-admitted the proportion increased from 77.9 percent to 78.9 percent. For subacute, the proportion increased from 73.2 percent to 72.6 percent. For Other, the proportion increased from 82.7 percent to 85.0 percent. " style="position:absolute;left:21;top:5023;width:32194;height:21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8oWPBAAAA2wAAAA8AAABkcnMvZG93bnJldi54bWxET01rAjEQvQv9D2GE3jTRgtTVKFJbkPbU&#10;VVFvw2bcLG4myybV9d83hYK3ebzPmS87V4srtaHyrGE0VCCIC28qLjXsth+DVxAhIhusPZOGOwVY&#10;Lp56c8yMv/E3XfNYihTCIUMNNsYmkzIUlhyGoW+IE3f2rcOYYFtK0+IthbtajpWaSIcVpwaLDb1Z&#10;Ki75j9Ogjo39NJt1t/oq3vNwOF1eznul9XO/W81AROriQ/zv3pg0fwp/v6QD5O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8oWPBAAAA2wAAAA8AAAAAAAAAAAAAAAAAnwIA&#10;AGRycy9kb3ducmV2LnhtbFBLBQYAAAAABAAEAPcAAACNAwAAAAA=&#10;">
                  <v:imagedata r:id="rId25" o:title="From Round 17 to 18 Admitted acute proportion of direct cost to total costs reduced from 76.9 percent to 75.7 percent. For ED, the proportion increased from 77.5 percent to 78.7 percent. For Non-admitted the proportion increased from 77.9 percent to 78"/>
                  <v:path arrowok="t"/>
                </v:shape>
                <v:shapetype id="_x0000_t202" coordsize="21600,21600" o:spt="202" path="m,l,21600r21600,l21600,xe">
                  <v:stroke joinstyle="miter"/>
                  <v:path gradientshapeok="t" o:connecttype="rect"/>
                </v:shapetype>
                <v:shape id="Text Box 2" o:spid="_x0000_s1028" type="#_x0000_t202" style="position:absolute;width:32213;height:5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14:paraId="4FD248CC" w14:textId="4369C44A" w:rsidR="00EF1790" w:rsidRPr="00AC64A2" w:rsidRDefault="00EF1790" w:rsidP="0090329E">
                        <w:pPr>
                          <w:pStyle w:val="Caption"/>
                          <w:rPr>
                            <w:noProof/>
                          </w:rPr>
                        </w:pPr>
                        <w:bookmarkStart w:id="23" w:name="_Toc441825571"/>
                        <w:r>
                          <w:t xml:space="preserve">Figure </w:t>
                        </w:r>
                        <w:r w:rsidR="000A394F">
                          <w:fldChar w:fldCharType="begin"/>
                        </w:r>
                        <w:r w:rsidR="000A394F">
                          <w:instrText xml:space="preserve"> SEQ Figure \* ARABIC </w:instrText>
                        </w:r>
                        <w:r w:rsidR="000A394F">
                          <w:fldChar w:fldCharType="separate"/>
                        </w:r>
                        <w:r w:rsidR="000A394F">
                          <w:rPr>
                            <w:noProof/>
                          </w:rPr>
                          <w:t>4</w:t>
                        </w:r>
                        <w:r w:rsidR="000A394F">
                          <w:fldChar w:fldCharType="end"/>
                        </w:r>
                        <w:r>
                          <w:t xml:space="preserve"> Proportion of direct costs to total costs actual, Round 17 to 18</w:t>
                        </w:r>
                        <w:bookmarkEnd w:id="23"/>
                      </w:p>
                      <w:p w14:paraId="513F990B" w14:textId="77777777" w:rsidR="00EF1790" w:rsidRDefault="00EF1790" w:rsidP="0090329E"/>
                    </w:txbxContent>
                  </v:textbox>
                </v:shape>
                <w10:anchorlock/>
              </v:group>
            </w:pict>
          </mc:Fallback>
        </mc:AlternateContent>
      </w:r>
      <w:bookmarkEnd w:id="18"/>
      <w:bookmarkEnd w:id="19"/>
      <w:bookmarkEnd w:id="20"/>
      <w:bookmarkEnd w:id="21"/>
    </w:p>
    <w:p w14:paraId="569BB81A" w14:textId="5C2E40DA" w:rsidR="008A631E" w:rsidRPr="00297203" w:rsidRDefault="00392819" w:rsidP="003F09FE">
      <w:pPr>
        <w:pStyle w:val="Heading2"/>
      </w:pPr>
      <w:bookmarkStart w:id="24" w:name="_Toc441755608"/>
      <w:r>
        <w:t xml:space="preserve">1.7 </w:t>
      </w:r>
      <w:r w:rsidR="008A631E" w:rsidRPr="00297203">
        <w:t>Australian Hospital Patient Costing Standards</w:t>
      </w:r>
      <w:bookmarkEnd w:id="24"/>
    </w:p>
    <w:p w14:paraId="7E8F3FAE" w14:textId="096F56D1" w:rsidR="0083503F" w:rsidRDefault="008A631E" w:rsidP="0083503F">
      <w:r w:rsidRPr="00297203">
        <w:t xml:space="preserve">To ensure consistency in the approach to costing nationally, the Australian Hospital Patient Costing Standards (AHPCS) </w:t>
      </w:r>
      <w:proofErr w:type="gramStart"/>
      <w:r w:rsidRPr="00297203">
        <w:t>were developed</w:t>
      </w:r>
      <w:proofErr w:type="gramEnd"/>
      <w:r w:rsidRPr="00297203">
        <w:t xml:space="preserve"> through </w:t>
      </w:r>
      <w:r w:rsidR="004C2A3E" w:rsidRPr="00297203">
        <w:t>j</w:t>
      </w:r>
      <w:r w:rsidRPr="00297203">
        <w:t xml:space="preserve">urisdictional and IHPA input. </w:t>
      </w:r>
      <w:r w:rsidR="004C2A3E" w:rsidRPr="00297203">
        <w:t xml:space="preserve">AHPCS </w:t>
      </w:r>
      <w:proofErr w:type="gramStart"/>
      <w:r w:rsidR="004C2A3E" w:rsidRPr="00297203">
        <w:t>version 3.1 were</w:t>
      </w:r>
      <w:proofErr w:type="gramEnd"/>
      <w:r w:rsidR="004C2A3E" w:rsidRPr="00297203">
        <w:t xml:space="preserve"> </w:t>
      </w:r>
      <w:r w:rsidRPr="00297203">
        <w:t>applied for the Round 18 NHCDC.</w:t>
      </w:r>
      <w:bookmarkStart w:id="25" w:name="_Ref412622804"/>
      <w:bookmarkStart w:id="26" w:name="_Toc416698709"/>
      <w:bookmarkStart w:id="27" w:name="_Toc422303978"/>
    </w:p>
    <w:p w14:paraId="7C5AAAD4" w14:textId="757ADBA9" w:rsidR="0083503F" w:rsidRPr="004A6932" w:rsidRDefault="00392819" w:rsidP="003F09FE">
      <w:pPr>
        <w:pStyle w:val="Heading2"/>
      </w:pPr>
      <w:bookmarkStart w:id="28" w:name="_Toc441755609"/>
      <w:r>
        <w:t xml:space="preserve">1.8 </w:t>
      </w:r>
      <w:r w:rsidR="0083503F" w:rsidRPr="004A6932">
        <w:t>Data Collection and Costing</w:t>
      </w:r>
      <w:bookmarkEnd w:id="25"/>
      <w:bookmarkEnd w:id="26"/>
      <w:bookmarkEnd w:id="27"/>
      <w:bookmarkEnd w:id="28"/>
    </w:p>
    <w:p w14:paraId="3D586FC4" w14:textId="647EF626" w:rsidR="0083503F" w:rsidRPr="004A6932" w:rsidRDefault="0083503F" w:rsidP="0083503F">
      <w:pPr>
        <w:rPr>
          <w:lang w:eastAsia="en-AU"/>
        </w:rPr>
      </w:pPr>
      <w:r w:rsidRPr="004A6932">
        <w:rPr>
          <w:lang w:eastAsia="en-AU"/>
        </w:rPr>
        <w:t xml:space="preserve">Hospital costing is the process of identifying the resources and inputs used during an episode and applying the costs of those inputs to the different types of clinical procedures </w:t>
      </w:r>
      <w:r w:rsidRPr="004A6932">
        <w:rPr>
          <w:lang w:eastAsia="en-AU"/>
        </w:rPr>
        <w:lastRenderedPageBreak/>
        <w:t xml:space="preserve">and treatments provided to each patient in a hospital. </w:t>
      </w:r>
      <w:r w:rsidRPr="004A6932">
        <w:rPr>
          <w:lang w:eastAsia="en-AU"/>
        </w:rPr>
        <w:fldChar w:fldCharType="begin"/>
      </w:r>
      <w:r w:rsidRPr="004A6932">
        <w:rPr>
          <w:lang w:eastAsia="en-AU"/>
        </w:rPr>
        <w:instrText xml:space="preserve"> REF _Ref414969092 \h </w:instrText>
      </w:r>
      <w:r>
        <w:rPr>
          <w:lang w:eastAsia="en-AU"/>
        </w:rPr>
        <w:instrText xml:space="preserve"> \* MERGEFORMAT </w:instrText>
      </w:r>
      <w:r w:rsidRPr="004A6932">
        <w:rPr>
          <w:lang w:eastAsia="en-AU"/>
        </w:rPr>
      </w:r>
      <w:r w:rsidRPr="004A6932">
        <w:rPr>
          <w:lang w:eastAsia="en-AU"/>
        </w:rPr>
        <w:fldChar w:fldCharType="separate"/>
      </w:r>
      <w:r w:rsidR="001D7248" w:rsidRPr="004A6932">
        <w:t xml:space="preserve">Figure </w:t>
      </w:r>
      <w:r w:rsidR="001D7248">
        <w:rPr>
          <w:noProof/>
        </w:rPr>
        <w:t>5</w:t>
      </w:r>
      <w:r w:rsidRPr="004A6932">
        <w:rPr>
          <w:lang w:eastAsia="en-AU"/>
        </w:rPr>
        <w:fldChar w:fldCharType="end"/>
      </w:r>
      <w:r w:rsidRPr="004A6932">
        <w:rPr>
          <w:lang w:eastAsia="en-AU"/>
        </w:rPr>
        <w:t xml:space="preserve"> below illustrates the overall costing process.</w:t>
      </w:r>
    </w:p>
    <w:p w14:paraId="04C48980" w14:textId="736E93C6" w:rsidR="0083503F" w:rsidRPr="004A6932" w:rsidRDefault="0083503F" w:rsidP="0083503F">
      <w:pPr>
        <w:pStyle w:val="Caption"/>
      </w:pPr>
      <w:bookmarkStart w:id="29" w:name="_Ref414969092"/>
      <w:bookmarkStart w:id="30" w:name="_Toc416698684"/>
      <w:bookmarkStart w:id="31" w:name="_Toc441825572"/>
      <w:r w:rsidRPr="004A6932">
        <w:t xml:space="preserve">Figure </w:t>
      </w:r>
      <w:r w:rsidR="000A394F">
        <w:fldChar w:fldCharType="begin"/>
      </w:r>
      <w:r w:rsidR="000A394F">
        <w:instrText xml:space="preserve"> SEQ Figure \* ARABIC </w:instrText>
      </w:r>
      <w:r w:rsidR="000A394F">
        <w:fldChar w:fldCharType="separate"/>
      </w:r>
      <w:r w:rsidR="000A394F">
        <w:rPr>
          <w:noProof/>
        </w:rPr>
        <w:t>5</w:t>
      </w:r>
      <w:r w:rsidR="000A394F">
        <w:fldChar w:fldCharType="end"/>
      </w:r>
      <w:bookmarkEnd w:id="29"/>
      <w:r w:rsidRPr="004A6932">
        <w:t>: Hospital Costing Process</w:t>
      </w:r>
      <w:bookmarkEnd w:id="30"/>
      <w:bookmarkEnd w:id="31"/>
    </w:p>
    <w:p w14:paraId="02DB9812" w14:textId="1F126CAC" w:rsidR="0083503F" w:rsidRPr="004A6932" w:rsidRDefault="00143B94" w:rsidP="0083503F">
      <w:pPr>
        <w:pStyle w:val="PwCNormal"/>
        <w:rPr>
          <w:rFonts w:asciiTheme="minorHAnsi" w:hAnsiTheme="minorHAnsi" w:cstheme="minorHAnsi"/>
          <w:snapToGrid/>
          <w:lang w:eastAsia="en-AU"/>
        </w:rPr>
      </w:pPr>
      <w:r w:rsidRPr="004A6932">
        <w:rPr>
          <w:rFonts w:asciiTheme="minorHAnsi" w:hAnsiTheme="minorHAnsi" w:cstheme="minorHAnsi"/>
        </w:rPr>
        <w:object w:dxaOrig="20048" w:dyaOrig="10836" w14:anchorId="50B64AA6">
          <v:shape id="_x0000_i1025" type="#_x0000_t75" alt="Hospital Costing Process. This figure shows a schematic of the hospital costing process from collecting general ledger and patient activity data, to allocating costs to individual patient episodes. " style="width:471.7pt;height:253.25pt" o:ole="">
            <v:imagedata r:id="rId26" o:title=""/>
          </v:shape>
          <o:OLEObject Type="Embed" ProgID="Visio.Drawing.11" ShapeID="_x0000_i1025" DrawAspect="Content" ObjectID="_1515567445" r:id="rId27"/>
        </w:object>
      </w:r>
    </w:p>
    <w:p w14:paraId="7C5AE8EB" w14:textId="7C78D0EB" w:rsidR="0083503F" w:rsidRPr="0083503F" w:rsidRDefault="00392819" w:rsidP="003F09FE">
      <w:pPr>
        <w:pStyle w:val="Heading3"/>
      </w:pPr>
      <w:r>
        <w:rPr>
          <w:lang w:eastAsia="en-AU"/>
        </w:rPr>
        <w:t xml:space="preserve">1.8.1 </w:t>
      </w:r>
      <w:r w:rsidR="0083503F">
        <w:rPr>
          <w:lang w:eastAsia="en-AU"/>
        </w:rPr>
        <w:t>Patient level costing</w:t>
      </w:r>
    </w:p>
    <w:p w14:paraId="46A68D23" w14:textId="77777777" w:rsidR="0083503F" w:rsidRPr="0083503F" w:rsidRDefault="0083503F" w:rsidP="0083503F">
      <w:r w:rsidRPr="0083503F">
        <w:t xml:space="preserve">Hospitals provide a calculated cost of care at the patient level for each episode of care. This </w:t>
      </w:r>
      <w:proofErr w:type="gramStart"/>
      <w:r w:rsidRPr="0083503F">
        <w:t>is done</w:t>
      </w:r>
      <w:proofErr w:type="gramEnd"/>
      <w:r w:rsidRPr="0083503F">
        <w:t xml:space="preserve"> using actual patient level consumption data if practical. For example, Direct Pathology costs </w:t>
      </w:r>
      <w:proofErr w:type="gramStart"/>
      <w:r w:rsidRPr="0083503F">
        <w:t>may be based</w:t>
      </w:r>
      <w:proofErr w:type="gramEnd"/>
      <w:r w:rsidRPr="0083503F">
        <w:t xml:space="preserve"> on the actual number of pathology tests performed for each patient. If actual patient consumption is impractical to measure, allocation methods are required. The patient level method of costing </w:t>
      </w:r>
      <w:proofErr w:type="gramStart"/>
      <w:r w:rsidRPr="0083503F">
        <w:t>is often referred</w:t>
      </w:r>
      <w:proofErr w:type="gramEnd"/>
      <w:r w:rsidRPr="0083503F">
        <w:t xml:space="preserve"> to as a ‘bottom up’ method of costing because cost aggregates are devised from individual items of patient consumption</w:t>
      </w:r>
      <w:r w:rsidRPr="0083503F">
        <w:rPr>
          <w:rStyle w:val="FootnoteReference"/>
          <w:rFonts w:ascii="Arial" w:hAnsi="Arial"/>
        </w:rPr>
        <w:footnoteReference w:id="5"/>
      </w:r>
      <w:r w:rsidRPr="0083503F">
        <w:t xml:space="preserve">. </w:t>
      </w:r>
    </w:p>
    <w:p w14:paraId="7E8144AA" w14:textId="77777777" w:rsidR="0083503F" w:rsidRPr="0083503F" w:rsidRDefault="0083503F" w:rsidP="0083503F">
      <w:r w:rsidRPr="0083503F">
        <w:t xml:space="preserve">Patient level costing yields results that are closer to the true cost of an encounter within a hospital, however due to the dependency on feeder systems, perfect patient level costing can be difficult to achieve. </w:t>
      </w:r>
    </w:p>
    <w:p w14:paraId="40341C81" w14:textId="75B5EC57" w:rsidR="0083503F" w:rsidRPr="0083503F" w:rsidRDefault="0083503F" w:rsidP="0083503F">
      <w:r w:rsidRPr="0083503F">
        <w:t xml:space="preserve">The AHPCS prescribes the set of line items and cost centres that hospital costs </w:t>
      </w:r>
      <w:proofErr w:type="gramStart"/>
      <w:r w:rsidRPr="0083503F">
        <w:t>are mapped</w:t>
      </w:r>
      <w:proofErr w:type="gramEnd"/>
      <w:r w:rsidRPr="0083503F">
        <w:t xml:space="preserve"> to</w:t>
      </w:r>
      <w:r w:rsidR="00324A92">
        <w:t xml:space="preserve"> </w:t>
      </w:r>
      <w:r w:rsidR="00851489">
        <w:t xml:space="preserve">cost </w:t>
      </w:r>
      <w:r w:rsidR="00324A92">
        <w:t>buckets</w:t>
      </w:r>
      <w:r w:rsidRPr="0083503F">
        <w:t xml:space="preserve"> for the costing process, to ensure that there is a consistent treatment of costs between hospitals. These costs are allocated to, and reported </w:t>
      </w:r>
      <w:proofErr w:type="gramStart"/>
      <w:r w:rsidRPr="0083503F">
        <w:t>under,</w:t>
      </w:r>
      <w:proofErr w:type="gramEnd"/>
      <w:r w:rsidRPr="0083503F">
        <w:t xml:space="preserve"> the NHCDC defined ‘cost buckets’. Please refer to </w:t>
      </w:r>
      <w:r w:rsidR="003A2365">
        <w:t xml:space="preserve">AHPCS </w:t>
      </w:r>
      <w:r w:rsidRPr="0083503F">
        <w:t xml:space="preserve">for the reference tables of line items, cost centre </w:t>
      </w:r>
      <w:proofErr w:type="gramStart"/>
      <w:r w:rsidRPr="0083503F">
        <w:t>groups</w:t>
      </w:r>
      <w:proofErr w:type="gramEnd"/>
      <w:r w:rsidRPr="0083503F">
        <w:t xml:space="preserve"> and cost buckets. </w:t>
      </w:r>
    </w:p>
    <w:p w14:paraId="2A36462C" w14:textId="77777777" w:rsidR="0083503F" w:rsidRPr="0083503F" w:rsidRDefault="0083503F" w:rsidP="0083503F">
      <w:r w:rsidRPr="0083503F">
        <w:t xml:space="preserve">In the public sector collection, hospital </w:t>
      </w:r>
      <w:proofErr w:type="gramStart"/>
      <w:r w:rsidRPr="0083503F">
        <w:t>costing is either performed by hospital or jurisdiction costing staff</w:t>
      </w:r>
      <w:proofErr w:type="gramEnd"/>
      <w:r w:rsidRPr="0083503F">
        <w:t xml:space="preserve">. Costed results </w:t>
      </w:r>
      <w:proofErr w:type="gramStart"/>
      <w:r w:rsidRPr="0083503F">
        <w:t>are produced</w:t>
      </w:r>
      <w:proofErr w:type="gramEnd"/>
      <w:r w:rsidRPr="0083503F">
        <w:t xml:space="preserve"> at the episode level, per cost centre and per line item. These results </w:t>
      </w:r>
      <w:proofErr w:type="gramStart"/>
      <w:r w:rsidRPr="0083503F">
        <w:t>are provided</w:t>
      </w:r>
      <w:proofErr w:type="gramEnd"/>
      <w:r w:rsidRPr="0083503F">
        <w:t xml:space="preserve"> to the IHPA and are collated and analysed to produce this report. </w:t>
      </w:r>
    </w:p>
    <w:p w14:paraId="6331A332" w14:textId="3E33DB7C" w:rsidR="008A631E" w:rsidRPr="00297203" w:rsidRDefault="00392819" w:rsidP="003F09FE">
      <w:pPr>
        <w:pStyle w:val="Heading2"/>
      </w:pPr>
      <w:bookmarkStart w:id="32" w:name="_Toc441755610"/>
      <w:r>
        <w:t xml:space="preserve">1.9 </w:t>
      </w:r>
      <w:r w:rsidR="008A631E" w:rsidRPr="00297203">
        <w:t>The Independent Financial Review</w:t>
      </w:r>
      <w:bookmarkEnd w:id="32"/>
      <w:r w:rsidR="008A631E" w:rsidRPr="00297203">
        <w:t xml:space="preserve"> </w:t>
      </w:r>
    </w:p>
    <w:p w14:paraId="1D9F8AB5" w14:textId="2DA3B21B" w:rsidR="008A631E" w:rsidRPr="00297203" w:rsidRDefault="008A631E" w:rsidP="008A631E">
      <w:r w:rsidRPr="00297203">
        <w:t xml:space="preserve">The Independent Financial Review (IFR) is </w:t>
      </w:r>
      <w:r w:rsidR="004C2A3E" w:rsidRPr="00297203">
        <w:t xml:space="preserve">a </w:t>
      </w:r>
      <w:r w:rsidRPr="00297203">
        <w:t xml:space="preserve">whole of data review from a sample </w:t>
      </w:r>
      <w:r w:rsidR="004C2A3E" w:rsidRPr="00297203">
        <w:t xml:space="preserve">selection of </w:t>
      </w:r>
      <w:r w:rsidRPr="00297203">
        <w:t>hosp</w:t>
      </w:r>
      <w:r w:rsidR="004C2A3E" w:rsidRPr="00297203">
        <w:t xml:space="preserve">itals within each jurisdiction. </w:t>
      </w:r>
      <w:r w:rsidRPr="00297203">
        <w:t xml:space="preserve">The IFR provides transparency in the way data </w:t>
      </w:r>
      <w:proofErr w:type="gramStart"/>
      <w:r w:rsidRPr="00297203">
        <w:t xml:space="preserve">is </w:t>
      </w:r>
      <w:r w:rsidRPr="00297203">
        <w:lastRenderedPageBreak/>
        <w:t>reported</w:t>
      </w:r>
      <w:proofErr w:type="gramEnd"/>
      <w:r w:rsidRPr="00297203">
        <w:t xml:space="preserve"> from source to its use for development</w:t>
      </w:r>
      <w:r w:rsidR="00CE28AA" w:rsidRPr="00297203">
        <w:t xml:space="preserve"> of the NEP and NEC</w:t>
      </w:r>
      <w:r w:rsidRPr="00297203">
        <w:t xml:space="preserve">. The IFR </w:t>
      </w:r>
      <w:proofErr w:type="gramStart"/>
      <w:r w:rsidRPr="00297203">
        <w:t>is published</w:t>
      </w:r>
      <w:proofErr w:type="gramEnd"/>
      <w:r w:rsidRPr="00297203">
        <w:t xml:space="preserve"> on IHPA’s website each year. </w:t>
      </w:r>
    </w:p>
    <w:p w14:paraId="0C98FA55" w14:textId="51ADAE22" w:rsidR="008A631E" w:rsidRPr="00297203" w:rsidRDefault="00392819" w:rsidP="003F09FE">
      <w:pPr>
        <w:pStyle w:val="Heading2"/>
      </w:pPr>
      <w:bookmarkStart w:id="33" w:name="_Toc441755611"/>
      <w:r>
        <w:t xml:space="preserve">1.10 </w:t>
      </w:r>
      <w:r w:rsidR="008A631E" w:rsidRPr="00297203">
        <w:t>Work in progress patients</w:t>
      </w:r>
      <w:bookmarkEnd w:id="33"/>
    </w:p>
    <w:p w14:paraId="77FCA434" w14:textId="3DD506E6" w:rsidR="008A631E" w:rsidRPr="00297203" w:rsidRDefault="008A631E" w:rsidP="008A631E">
      <w:r w:rsidRPr="00297203">
        <w:t xml:space="preserve">The AHPCS require that all patient activity during the year </w:t>
      </w:r>
      <w:proofErr w:type="gramStart"/>
      <w:r w:rsidRPr="00297203">
        <w:t>be costed</w:t>
      </w:r>
      <w:proofErr w:type="gramEnd"/>
      <w:r w:rsidRPr="00297203">
        <w:t xml:space="preserve"> according to the guidelines set in the standards. For the purposes of the NHCDC, all patients are considered in scope where discharged within the submission year. A work in progress (WIP) patient </w:t>
      </w:r>
      <w:proofErr w:type="gramStart"/>
      <w:r w:rsidRPr="00297203">
        <w:t>is defined</w:t>
      </w:r>
      <w:proofErr w:type="gramEnd"/>
      <w:r w:rsidRPr="00297203">
        <w:t xml:space="preserve"> as </w:t>
      </w:r>
      <w:r w:rsidR="004C2A3E" w:rsidRPr="00297203">
        <w:t>a patient that is not admitted and discharged within the 2013-14 financial year.</w:t>
      </w:r>
      <w:r w:rsidRPr="00297203">
        <w:t xml:space="preserve"> For the purposes of this report, data in all tables excludes WIP patients unless specifically noted.</w:t>
      </w:r>
    </w:p>
    <w:p w14:paraId="32345C8C" w14:textId="0EFE1E27" w:rsidR="008A631E" w:rsidRPr="00297203" w:rsidRDefault="00392819" w:rsidP="003F09FE">
      <w:pPr>
        <w:pStyle w:val="Heading2"/>
      </w:pPr>
      <w:bookmarkStart w:id="34" w:name="_Toc441755612"/>
      <w:r>
        <w:t xml:space="preserve">1.11 </w:t>
      </w:r>
      <w:r w:rsidR="008A631E" w:rsidRPr="00297203">
        <w:t>Understanding this Report</w:t>
      </w:r>
      <w:bookmarkEnd w:id="34"/>
    </w:p>
    <w:p w14:paraId="1DCF31DD" w14:textId="77777777" w:rsidR="008A631E" w:rsidRPr="00297203" w:rsidRDefault="008A631E" w:rsidP="008A631E">
      <w:r w:rsidRPr="00297203">
        <w:t xml:space="preserve">The purpose of this report is to provide an overview of costs as reported to Round 18 of the NHCDC. It is intended to provide cost data information for a range of users including hospital representatives, jurisdictional representatives, policy makers, clinicians, commercial entities, </w:t>
      </w:r>
      <w:proofErr w:type="gramStart"/>
      <w:r w:rsidRPr="00297203">
        <w:t>researchers</w:t>
      </w:r>
      <w:proofErr w:type="gramEnd"/>
      <w:r w:rsidRPr="00297203">
        <w:t xml:space="preserve"> and students.</w:t>
      </w:r>
    </w:p>
    <w:p w14:paraId="08943989" w14:textId="36917A88" w:rsidR="008A631E" w:rsidRPr="0083503F" w:rsidRDefault="008A631E" w:rsidP="008A631E">
      <w:r w:rsidRPr="00297203">
        <w:t xml:space="preserve">This report also contains the admitted acute NHCDC Round 18 national actual and estimated public sector cost weights and </w:t>
      </w:r>
      <w:r w:rsidRPr="0083503F">
        <w:t>jurisdictional data quality statements as supplied by each participating jurisdiction.</w:t>
      </w:r>
      <w:r w:rsidR="00834383" w:rsidRPr="0083503F">
        <w:t xml:space="preserve"> These are </w:t>
      </w:r>
      <w:r w:rsidR="00B66C09" w:rsidRPr="0083503F">
        <w:t>available</w:t>
      </w:r>
      <w:r w:rsidR="00834383" w:rsidRPr="0083503F">
        <w:t xml:space="preserve"> at </w:t>
      </w:r>
      <w:r w:rsidR="00CE28AA" w:rsidRPr="0083503F">
        <w:t>A</w:t>
      </w:r>
      <w:r w:rsidR="00834383" w:rsidRPr="0083503F">
        <w:t xml:space="preserve">ppendix </w:t>
      </w:r>
      <w:r w:rsidR="003A2365">
        <w:t>3</w:t>
      </w:r>
      <w:r w:rsidR="00834383" w:rsidRPr="0083503F">
        <w:t xml:space="preserve"> and </w:t>
      </w:r>
      <w:r w:rsidR="00CE28AA" w:rsidRPr="0083503F">
        <w:t>A</w:t>
      </w:r>
      <w:r w:rsidR="003A2365">
        <w:t>ppendix 4.</w:t>
      </w:r>
      <w:r w:rsidR="00834383" w:rsidRPr="0083503F">
        <w:t xml:space="preserve"> </w:t>
      </w:r>
    </w:p>
    <w:p w14:paraId="396FE17C" w14:textId="08CA51A1" w:rsidR="008A631E" w:rsidRPr="0083503F" w:rsidRDefault="008A631E" w:rsidP="001D2ABF">
      <w:pPr>
        <w:pStyle w:val="Heading2"/>
        <w:numPr>
          <w:ilvl w:val="1"/>
          <w:numId w:val="24"/>
        </w:numPr>
        <w:ind w:left="709" w:hanging="709"/>
      </w:pPr>
      <w:bookmarkStart w:id="35" w:name="_Toc441755613"/>
      <w:r w:rsidRPr="0083503F">
        <w:t>Release note</w:t>
      </w:r>
      <w:r w:rsidR="00392819">
        <w:t>s</w:t>
      </w:r>
      <w:r w:rsidRPr="0083503F">
        <w:t xml:space="preserve"> and confidentiality</w:t>
      </w:r>
      <w:bookmarkEnd w:id="35"/>
    </w:p>
    <w:p w14:paraId="67FCF43C" w14:textId="77777777" w:rsidR="000E469E" w:rsidRDefault="008A631E" w:rsidP="000E469E">
      <w:r w:rsidRPr="0083503F">
        <w:t xml:space="preserve">To ensure hospital and patient confidentiality </w:t>
      </w:r>
      <w:proofErr w:type="gramStart"/>
      <w:r w:rsidRPr="0083503F">
        <w:t>is maintained</w:t>
      </w:r>
      <w:proofErr w:type="gramEnd"/>
      <w:r w:rsidR="000E469E">
        <w:t xml:space="preserve"> information has been removed from some tables. </w:t>
      </w:r>
      <w:proofErr w:type="gramStart"/>
      <w:r w:rsidR="000E469E">
        <w:t>T</w:t>
      </w:r>
      <w:r w:rsidRPr="00297203">
        <w:t>he figures have</w:t>
      </w:r>
      <w:r w:rsidR="000E469E">
        <w:t xml:space="preserve"> been replaced by asterisks</w:t>
      </w:r>
      <w:proofErr w:type="gramEnd"/>
      <w:r w:rsidR="000E469E">
        <w:t xml:space="preserve"> (**</w:t>
      </w:r>
      <w:r w:rsidRPr="00297203">
        <w:t>)</w:t>
      </w:r>
      <w:r w:rsidR="000E469E">
        <w:t>.</w:t>
      </w:r>
    </w:p>
    <w:p w14:paraId="441423BD" w14:textId="6E328CB8" w:rsidR="00F03A21" w:rsidRPr="003F09FE" w:rsidRDefault="00851489" w:rsidP="000E469E">
      <w:pPr>
        <w:sectPr w:rsidR="00F03A21" w:rsidRPr="003F09FE" w:rsidSect="00F34730">
          <w:headerReference w:type="default" r:id="rId28"/>
          <w:pgSz w:w="11906" w:h="16838"/>
          <w:pgMar w:top="1440" w:right="1440" w:bottom="851" w:left="1440" w:header="708" w:footer="708" w:gutter="0"/>
          <w:cols w:space="708"/>
          <w:docGrid w:linePitch="360"/>
        </w:sectPr>
      </w:pPr>
      <w:r>
        <w:t>.</w:t>
      </w:r>
    </w:p>
    <w:p w14:paraId="63AC9F42" w14:textId="6576D6F8" w:rsidR="00D45572" w:rsidRPr="00E24F6A" w:rsidRDefault="00D45572" w:rsidP="00FD02E4">
      <w:pPr>
        <w:pStyle w:val="Heading1"/>
      </w:pPr>
      <w:bookmarkStart w:id="36" w:name="_Toc435026435"/>
      <w:bookmarkStart w:id="37" w:name="_Toc441755614"/>
      <w:r w:rsidRPr="00E24F6A">
        <w:lastRenderedPageBreak/>
        <w:t xml:space="preserve">Admitted </w:t>
      </w:r>
      <w:r w:rsidR="00D51A85">
        <w:t>A</w:t>
      </w:r>
      <w:r w:rsidRPr="00E24F6A">
        <w:t>cute</w:t>
      </w:r>
      <w:r w:rsidR="00D51A85">
        <w:t xml:space="preserve"> Care</w:t>
      </w:r>
      <w:bookmarkEnd w:id="36"/>
      <w:bookmarkEnd w:id="37"/>
    </w:p>
    <w:p w14:paraId="70668083" w14:textId="77777777" w:rsidR="00D45572" w:rsidRPr="00D45572" w:rsidRDefault="00D45572" w:rsidP="00D45572">
      <w:pPr>
        <w:rPr>
          <w:rFonts w:eastAsia="Calibri"/>
        </w:rPr>
      </w:pPr>
      <w:r w:rsidRPr="00D45572">
        <w:rPr>
          <w:rFonts w:eastAsia="Calibri"/>
        </w:rPr>
        <w:t xml:space="preserve">This chapter presents cost data results for the admitted acute stream submitted to the Round 18 NHCDC. The data </w:t>
      </w:r>
      <w:proofErr w:type="gramStart"/>
      <w:r w:rsidRPr="00D45572">
        <w:rPr>
          <w:rFonts w:eastAsia="Calibri"/>
        </w:rPr>
        <w:t>is presented at both a national and jurisdictional level, and summarised to report an overview of changes</w:t>
      </w:r>
      <w:proofErr w:type="gramEnd"/>
      <w:r w:rsidRPr="00D45572">
        <w:rPr>
          <w:rFonts w:eastAsia="Calibri"/>
        </w:rPr>
        <w:t>.</w:t>
      </w:r>
    </w:p>
    <w:p w14:paraId="275D241E" w14:textId="1B21DEEF" w:rsidR="00D45572" w:rsidRPr="00D45572" w:rsidRDefault="00D45572" w:rsidP="00D45572">
      <w:pPr>
        <w:rPr>
          <w:rFonts w:eastAsia="Calibri"/>
        </w:rPr>
      </w:pPr>
      <w:r w:rsidRPr="00D45572">
        <w:rPr>
          <w:rFonts w:eastAsia="Calibri"/>
        </w:rPr>
        <w:t xml:space="preserve">Changes in </w:t>
      </w:r>
      <w:proofErr w:type="spellStart"/>
      <w:r w:rsidRPr="00D45572">
        <w:rPr>
          <w:rFonts w:eastAsia="Calibri"/>
        </w:rPr>
        <w:t>casemix</w:t>
      </w:r>
      <w:proofErr w:type="spellEnd"/>
      <w:r w:rsidRPr="00D45572">
        <w:rPr>
          <w:rFonts w:eastAsia="Calibri"/>
        </w:rPr>
        <w:t xml:space="preserve">, operational and clinical behaviour will influence the findings within these comparative tables. However, it should be noted that as a cost collection, the </w:t>
      </w:r>
      <w:proofErr w:type="gramStart"/>
      <w:r w:rsidRPr="00D45572">
        <w:rPr>
          <w:rFonts w:eastAsia="Calibri"/>
        </w:rPr>
        <w:t>number</w:t>
      </w:r>
      <w:proofErr w:type="gramEnd"/>
      <w:r w:rsidRPr="00D45572">
        <w:rPr>
          <w:rFonts w:eastAsia="Calibri"/>
        </w:rPr>
        <w:t xml:space="preserve"> and composition of hospitals reporting costs to the NHCDC for each round may change and this will likely influence comparisons between rounds. The admitted acute activity and </w:t>
      </w:r>
      <w:r w:rsidR="000E2DF4">
        <w:rPr>
          <w:rFonts w:eastAsia="Calibri"/>
        </w:rPr>
        <w:t xml:space="preserve">expenditure </w:t>
      </w:r>
      <w:r w:rsidRPr="00D45572">
        <w:rPr>
          <w:rFonts w:eastAsia="Calibri"/>
        </w:rPr>
        <w:t xml:space="preserve">presented includes admitted emergency department data. Separations where the patient was not admitted and discharged in Round 18 (work-in-progress patients) have been excluded. When comparing between rounds it is important to note that in the Round 16 data some hospitals submitted cost modelled data where activity and cost data </w:t>
      </w:r>
      <w:proofErr w:type="gramStart"/>
      <w:r w:rsidRPr="00D45572">
        <w:rPr>
          <w:rFonts w:eastAsia="Calibri"/>
        </w:rPr>
        <w:t>was not submitted</w:t>
      </w:r>
      <w:proofErr w:type="gramEnd"/>
      <w:r w:rsidRPr="00D45572">
        <w:rPr>
          <w:rFonts w:eastAsia="Calibri"/>
        </w:rPr>
        <w:t xml:space="preserve"> at the individual separation level rather it was grouped to the DRG level. The </w:t>
      </w:r>
      <w:r w:rsidR="00EB1584">
        <w:rPr>
          <w:rFonts w:eastAsia="Calibri"/>
        </w:rPr>
        <w:t xml:space="preserve">NHCDC Round 17 and Round 18 </w:t>
      </w:r>
      <w:r w:rsidRPr="00D45572">
        <w:rPr>
          <w:rFonts w:eastAsia="Calibri"/>
        </w:rPr>
        <w:t xml:space="preserve">data only includes data from hospitals that applied the AHPCS and costed each separation at the patient level. </w:t>
      </w:r>
    </w:p>
    <w:p w14:paraId="3B3F5669" w14:textId="5F03583C" w:rsidR="00D45572" w:rsidRPr="00D16ECB" w:rsidRDefault="00D16ECB" w:rsidP="00D16ECB">
      <w:pPr>
        <w:pStyle w:val="Heading2"/>
      </w:pPr>
      <w:bookmarkStart w:id="38" w:name="_Toc441755615"/>
      <w:r w:rsidRPr="00D16ECB">
        <w:t xml:space="preserve">2.1 </w:t>
      </w:r>
      <w:r w:rsidR="00D45572" w:rsidRPr="00D16ECB">
        <w:t>Summary</w:t>
      </w:r>
      <w:bookmarkEnd w:id="38"/>
    </w:p>
    <w:p w14:paraId="07E2C6E0" w14:textId="77777777" w:rsidR="00D45572" w:rsidRPr="00D45572" w:rsidRDefault="00D45572" w:rsidP="00D45572">
      <w:pPr>
        <w:rPr>
          <w:rFonts w:eastAsia="Calibri"/>
        </w:rPr>
      </w:pPr>
      <w:r w:rsidRPr="00D45572">
        <w:rPr>
          <w:rFonts w:eastAsia="Calibri"/>
        </w:rPr>
        <w:t xml:space="preserve">Nationally, 352 hospitals contributed admitted acute costs for Round 18 of the NHCDC, five fewer hospitals than in NHCDC Round 17. The net reduction in participating hospitals for admitted acute patients in the Round 18 collection is a result of Tasmania and Queensland reducing their number of participant </w:t>
      </w:r>
      <w:proofErr w:type="gramStart"/>
      <w:r w:rsidRPr="00D45572">
        <w:rPr>
          <w:rFonts w:eastAsia="Calibri"/>
        </w:rPr>
        <w:t>hospitals which</w:t>
      </w:r>
      <w:proofErr w:type="gramEnd"/>
      <w:r w:rsidRPr="00D45572">
        <w:rPr>
          <w:rFonts w:eastAsia="Calibri"/>
        </w:rPr>
        <w:t xml:space="preserve"> more than offset the increased number of hospitals submitted by NSW and WA. Table 1 provides a summary of the number of hospitals that submitted to the Round 18 NHCDC their costs, separations and change between Round 16, Round </w:t>
      </w:r>
      <w:proofErr w:type="gramStart"/>
      <w:r w:rsidRPr="00D45572">
        <w:rPr>
          <w:rFonts w:eastAsia="Calibri"/>
        </w:rPr>
        <w:t>17</w:t>
      </w:r>
      <w:proofErr w:type="gramEnd"/>
      <w:r w:rsidRPr="00D45572">
        <w:rPr>
          <w:rFonts w:eastAsia="Calibri"/>
        </w:rPr>
        <w:t xml:space="preserve"> and Round 18. </w:t>
      </w:r>
    </w:p>
    <w:p w14:paraId="21F432DA" w14:textId="4401ECFD" w:rsidR="00D45572" w:rsidRPr="00D45572" w:rsidRDefault="00D45572" w:rsidP="00D45572">
      <w:pPr>
        <w:keepNext/>
        <w:spacing w:after="200" w:line="240" w:lineRule="auto"/>
        <w:rPr>
          <w:rFonts w:eastAsia="Calibri"/>
          <w:bCs/>
          <w:color w:val="008A00"/>
          <w:sz w:val="18"/>
          <w:szCs w:val="18"/>
        </w:rPr>
      </w:pPr>
      <w:bookmarkStart w:id="39" w:name="_Toc434332436"/>
      <w:bookmarkStart w:id="40" w:name="_Toc434337926"/>
      <w:bookmarkStart w:id="41" w:name="_Toc441825541"/>
      <w:r w:rsidRPr="00D45572">
        <w:rPr>
          <w:rFonts w:eastAsia="Calibri"/>
          <w:bCs/>
          <w:color w:val="008A00"/>
          <w:sz w:val="18"/>
          <w:szCs w:val="18"/>
        </w:rPr>
        <w:t xml:space="preserve">Table </w:t>
      </w:r>
      <w:r w:rsidRPr="00D45572">
        <w:rPr>
          <w:rFonts w:eastAsia="Calibri"/>
          <w:bCs/>
          <w:color w:val="008A00"/>
          <w:sz w:val="18"/>
          <w:szCs w:val="18"/>
        </w:rPr>
        <w:fldChar w:fldCharType="begin"/>
      </w:r>
      <w:r w:rsidRPr="00D45572">
        <w:rPr>
          <w:rFonts w:eastAsia="Calibri"/>
          <w:bCs/>
          <w:color w:val="008A00"/>
          <w:sz w:val="18"/>
          <w:szCs w:val="18"/>
        </w:rPr>
        <w:instrText xml:space="preserve"> SEQ Table \* ARABIC </w:instrText>
      </w:r>
      <w:r w:rsidRPr="00D45572">
        <w:rPr>
          <w:rFonts w:eastAsia="Calibri"/>
          <w:bCs/>
          <w:color w:val="008A00"/>
          <w:sz w:val="18"/>
          <w:szCs w:val="18"/>
        </w:rPr>
        <w:fldChar w:fldCharType="separate"/>
      </w:r>
      <w:r w:rsidR="001D7248">
        <w:rPr>
          <w:rFonts w:eastAsia="Calibri"/>
          <w:bCs/>
          <w:noProof/>
          <w:color w:val="008A00"/>
          <w:sz w:val="18"/>
          <w:szCs w:val="18"/>
        </w:rPr>
        <w:t>1</w:t>
      </w:r>
      <w:r w:rsidRPr="00D45572">
        <w:rPr>
          <w:rFonts w:eastAsia="Calibri"/>
          <w:bCs/>
          <w:noProof/>
          <w:color w:val="008A00"/>
          <w:sz w:val="18"/>
          <w:szCs w:val="18"/>
        </w:rPr>
        <w:fldChar w:fldCharType="end"/>
      </w:r>
      <w:r w:rsidRPr="00D45572">
        <w:rPr>
          <w:rFonts w:eastAsia="Calibri"/>
          <w:bCs/>
          <w:color w:val="008A00"/>
          <w:sz w:val="18"/>
          <w:szCs w:val="18"/>
        </w:rPr>
        <w:t xml:space="preserve"> </w:t>
      </w:r>
      <w:proofErr w:type="gramStart"/>
      <w:r w:rsidR="00C06C0D">
        <w:rPr>
          <w:rFonts w:eastAsia="Calibri"/>
          <w:bCs/>
          <w:color w:val="008A00"/>
          <w:sz w:val="18"/>
          <w:szCs w:val="18"/>
        </w:rPr>
        <w:t>A</w:t>
      </w:r>
      <w:r w:rsidRPr="00D45572">
        <w:rPr>
          <w:rFonts w:eastAsia="Calibri"/>
          <w:bCs/>
          <w:color w:val="008A00"/>
          <w:sz w:val="18"/>
          <w:szCs w:val="18"/>
        </w:rPr>
        <w:t>dmitted</w:t>
      </w:r>
      <w:proofErr w:type="gramEnd"/>
      <w:r w:rsidRPr="00D45572">
        <w:rPr>
          <w:rFonts w:eastAsia="Calibri"/>
          <w:bCs/>
          <w:color w:val="008A00"/>
          <w:sz w:val="18"/>
          <w:szCs w:val="18"/>
        </w:rPr>
        <w:t xml:space="preserve"> acute </w:t>
      </w:r>
      <w:r w:rsidR="00C148EE">
        <w:rPr>
          <w:rFonts w:eastAsia="Calibri"/>
          <w:bCs/>
          <w:color w:val="008A00"/>
          <w:sz w:val="18"/>
          <w:szCs w:val="18"/>
        </w:rPr>
        <w:t xml:space="preserve">– National </w:t>
      </w:r>
      <w:r w:rsidRPr="00D45572">
        <w:rPr>
          <w:rFonts w:eastAsia="Calibri"/>
          <w:bCs/>
          <w:color w:val="008A00"/>
          <w:sz w:val="18"/>
          <w:szCs w:val="18"/>
        </w:rPr>
        <w:t>Round 16 to 18</w:t>
      </w:r>
      <w:bookmarkEnd w:id="39"/>
      <w:bookmarkEnd w:id="40"/>
      <w:bookmarkEnd w:id="41"/>
    </w:p>
    <w:tbl>
      <w:tblPr>
        <w:tblW w:w="0" w:type="auto"/>
        <w:tblLook w:val="04A0" w:firstRow="1" w:lastRow="0" w:firstColumn="1" w:lastColumn="0" w:noHBand="0" w:noVBand="1"/>
        <w:tblCaption w:val="Table 1 Admitted acute – National Round 16 to 18"/>
        <w:tblDescription w:val="National Public Round 18 NHCDC results for Round 16, 17 and 18 for admitted acute. Metrics are a number of hospitals, separations (in millions), expenditure ($ in billion), average length of stay (days), average cost per day ($) and average cost per separation ($). "/>
      </w:tblPr>
      <w:tblGrid>
        <w:gridCol w:w="2788"/>
        <w:gridCol w:w="997"/>
        <w:gridCol w:w="997"/>
        <w:gridCol w:w="997"/>
        <w:gridCol w:w="1447"/>
        <w:gridCol w:w="1447"/>
      </w:tblGrid>
      <w:tr w:rsidR="00D45572" w:rsidRPr="00D45572" w14:paraId="093F1F8A" w14:textId="77777777" w:rsidTr="00782C8F">
        <w:trPr>
          <w:trHeight w:val="240"/>
        </w:trPr>
        <w:tc>
          <w:tcPr>
            <w:tcW w:w="0" w:type="auto"/>
            <w:tcBorders>
              <w:top w:val="single" w:sz="4" w:space="0" w:color="auto"/>
              <w:left w:val="nil"/>
              <w:bottom w:val="nil"/>
              <w:right w:val="nil"/>
            </w:tcBorders>
            <w:shd w:val="clear" w:color="auto" w:fill="auto"/>
            <w:noWrap/>
            <w:vAlign w:val="bottom"/>
            <w:hideMark/>
          </w:tcPr>
          <w:p w14:paraId="304FA6DE" w14:textId="77777777" w:rsidR="00D45572" w:rsidRPr="00D45572" w:rsidRDefault="00D45572" w:rsidP="00D45572">
            <w:pPr>
              <w:spacing w:after="0" w:line="240" w:lineRule="auto"/>
              <w:rPr>
                <w:rFonts w:eastAsia="Times New Roman"/>
                <w:b/>
                <w:bCs/>
                <w:color w:val="000000"/>
                <w:sz w:val="18"/>
                <w:szCs w:val="18"/>
                <w:lang w:eastAsia="en-AU"/>
              </w:rPr>
            </w:pPr>
            <w:r w:rsidRPr="00D45572">
              <w:rPr>
                <w:rFonts w:eastAsia="Times New Roman"/>
                <w:b/>
                <w:bCs/>
                <w:color w:val="000000"/>
                <w:sz w:val="18"/>
                <w:szCs w:val="18"/>
                <w:lang w:eastAsia="en-AU"/>
              </w:rPr>
              <w:t> </w:t>
            </w:r>
          </w:p>
        </w:tc>
        <w:tc>
          <w:tcPr>
            <w:tcW w:w="0" w:type="auto"/>
            <w:tcBorders>
              <w:top w:val="single" w:sz="4" w:space="0" w:color="auto"/>
              <w:left w:val="nil"/>
              <w:bottom w:val="nil"/>
              <w:right w:val="nil"/>
            </w:tcBorders>
            <w:shd w:val="clear" w:color="auto" w:fill="auto"/>
            <w:noWrap/>
            <w:vAlign w:val="bottom"/>
            <w:hideMark/>
          </w:tcPr>
          <w:p w14:paraId="7AC16C09" w14:textId="77777777" w:rsidR="00D45572" w:rsidRPr="00D45572" w:rsidRDefault="00D45572" w:rsidP="00D45572">
            <w:pPr>
              <w:spacing w:after="0" w:line="240" w:lineRule="auto"/>
              <w:rPr>
                <w:rFonts w:eastAsia="Times New Roman"/>
                <w:color w:val="000000"/>
                <w:sz w:val="18"/>
                <w:szCs w:val="18"/>
                <w:lang w:eastAsia="en-AU"/>
              </w:rPr>
            </w:pPr>
            <w:r w:rsidRPr="00D45572">
              <w:rPr>
                <w:rFonts w:eastAsia="Times New Roman"/>
                <w:color w:val="000000"/>
                <w:sz w:val="18"/>
                <w:szCs w:val="18"/>
                <w:lang w:eastAsia="en-AU"/>
              </w:rPr>
              <w:t> </w:t>
            </w:r>
          </w:p>
        </w:tc>
        <w:tc>
          <w:tcPr>
            <w:tcW w:w="0" w:type="auto"/>
            <w:tcBorders>
              <w:top w:val="single" w:sz="4" w:space="0" w:color="auto"/>
              <w:left w:val="nil"/>
              <w:bottom w:val="nil"/>
              <w:right w:val="nil"/>
            </w:tcBorders>
            <w:shd w:val="clear" w:color="auto" w:fill="auto"/>
            <w:noWrap/>
            <w:vAlign w:val="bottom"/>
            <w:hideMark/>
          </w:tcPr>
          <w:p w14:paraId="695A89DB" w14:textId="77777777" w:rsidR="00D45572" w:rsidRPr="00D45572" w:rsidRDefault="00D45572" w:rsidP="00D45572">
            <w:pPr>
              <w:spacing w:after="0" w:line="240" w:lineRule="auto"/>
              <w:rPr>
                <w:rFonts w:eastAsia="Times New Roman"/>
                <w:color w:val="000000"/>
                <w:sz w:val="18"/>
                <w:szCs w:val="18"/>
                <w:lang w:eastAsia="en-AU"/>
              </w:rPr>
            </w:pPr>
            <w:r w:rsidRPr="00D45572">
              <w:rPr>
                <w:rFonts w:eastAsia="Times New Roman"/>
                <w:color w:val="000000"/>
                <w:sz w:val="18"/>
                <w:szCs w:val="18"/>
                <w:lang w:eastAsia="en-AU"/>
              </w:rPr>
              <w:t> </w:t>
            </w:r>
          </w:p>
        </w:tc>
        <w:tc>
          <w:tcPr>
            <w:tcW w:w="0" w:type="auto"/>
            <w:tcBorders>
              <w:top w:val="single" w:sz="4" w:space="0" w:color="auto"/>
              <w:left w:val="nil"/>
              <w:bottom w:val="nil"/>
              <w:right w:val="nil"/>
            </w:tcBorders>
            <w:shd w:val="clear" w:color="auto" w:fill="auto"/>
            <w:noWrap/>
            <w:vAlign w:val="bottom"/>
            <w:hideMark/>
          </w:tcPr>
          <w:p w14:paraId="516788AC" w14:textId="77777777" w:rsidR="00D45572" w:rsidRPr="00D45572" w:rsidRDefault="00D45572" w:rsidP="00D45572">
            <w:pPr>
              <w:spacing w:after="0" w:line="240" w:lineRule="auto"/>
              <w:rPr>
                <w:rFonts w:eastAsia="Times New Roman"/>
                <w:color w:val="000000"/>
                <w:sz w:val="18"/>
                <w:szCs w:val="18"/>
                <w:lang w:eastAsia="en-AU"/>
              </w:rPr>
            </w:pPr>
            <w:r w:rsidRPr="00D45572">
              <w:rPr>
                <w:rFonts w:eastAsia="Times New Roman"/>
                <w:color w:val="000000"/>
                <w:sz w:val="18"/>
                <w:szCs w:val="18"/>
                <w:lang w:eastAsia="en-AU"/>
              </w:rPr>
              <w:t> </w:t>
            </w:r>
          </w:p>
        </w:tc>
        <w:tc>
          <w:tcPr>
            <w:tcW w:w="0" w:type="auto"/>
            <w:gridSpan w:val="2"/>
            <w:tcBorders>
              <w:top w:val="single" w:sz="4" w:space="0" w:color="auto"/>
              <w:left w:val="nil"/>
              <w:bottom w:val="nil"/>
              <w:right w:val="nil"/>
            </w:tcBorders>
            <w:shd w:val="clear" w:color="auto" w:fill="auto"/>
            <w:noWrap/>
            <w:vAlign w:val="bottom"/>
            <w:hideMark/>
          </w:tcPr>
          <w:p w14:paraId="0BF320D4"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Change</w:t>
            </w:r>
          </w:p>
        </w:tc>
      </w:tr>
      <w:tr w:rsidR="00D45572" w:rsidRPr="00D45572" w14:paraId="116D9097" w14:textId="77777777" w:rsidTr="00782C8F">
        <w:trPr>
          <w:trHeight w:val="240"/>
        </w:trPr>
        <w:tc>
          <w:tcPr>
            <w:tcW w:w="0" w:type="auto"/>
            <w:vMerge w:val="restart"/>
            <w:tcBorders>
              <w:top w:val="nil"/>
              <w:left w:val="nil"/>
              <w:bottom w:val="single" w:sz="4" w:space="0" w:color="000000"/>
              <w:right w:val="nil"/>
            </w:tcBorders>
            <w:shd w:val="clear" w:color="auto" w:fill="auto"/>
            <w:noWrap/>
            <w:vAlign w:val="center"/>
            <w:hideMark/>
          </w:tcPr>
          <w:p w14:paraId="55A99F4A" w14:textId="77777777" w:rsidR="00D45572" w:rsidRPr="00D45572" w:rsidRDefault="00D45572" w:rsidP="00D45572">
            <w:pPr>
              <w:spacing w:after="0" w:line="240" w:lineRule="auto"/>
              <w:rPr>
                <w:rFonts w:eastAsia="Times New Roman"/>
                <w:b/>
                <w:bCs/>
                <w:color w:val="000000"/>
                <w:sz w:val="18"/>
                <w:szCs w:val="18"/>
                <w:lang w:eastAsia="en-AU"/>
              </w:rPr>
            </w:pPr>
          </w:p>
        </w:tc>
        <w:tc>
          <w:tcPr>
            <w:tcW w:w="0" w:type="auto"/>
            <w:vMerge w:val="restart"/>
            <w:tcBorders>
              <w:top w:val="nil"/>
              <w:left w:val="nil"/>
              <w:bottom w:val="single" w:sz="4" w:space="0" w:color="000000"/>
              <w:right w:val="nil"/>
            </w:tcBorders>
            <w:shd w:val="clear" w:color="auto" w:fill="auto"/>
            <w:vAlign w:val="center"/>
            <w:hideMark/>
          </w:tcPr>
          <w:p w14:paraId="6750AF86"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 xml:space="preserve">Round 16 </w:t>
            </w:r>
          </w:p>
        </w:tc>
        <w:tc>
          <w:tcPr>
            <w:tcW w:w="0" w:type="auto"/>
            <w:vMerge w:val="restart"/>
            <w:tcBorders>
              <w:top w:val="nil"/>
              <w:left w:val="nil"/>
              <w:bottom w:val="single" w:sz="4" w:space="0" w:color="000000"/>
              <w:right w:val="nil"/>
            </w:tcBorders>
            <w:shd w:val="clear" w:color="auto" w:fill="auto"/>
            <w:vAlign w:val="center"/>
            <w:hideMark/>
          </w:tcPr>
          <w:p w14:paraId="1D6A9920"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Round 17</w:t>
            </w:r>
          </w:p>
        </w:tc>
        <w:tc>
          <w:tcPr>
            <w:tcW w:w="0" w:type="auto"/>
            <w:vMerge w:val="restart"/>
            <w:tcBorders>
              <w:top w:val="nil"/>
              <w:left w:val="nil"/>
              <w:bottom w:val="single" w:sz="4" w:space="0" w:color="000000"/>
              <w:right w:val="nil"/>
            </w:tcBorders>
            <w:shd w:val="clear" w:color="auto" w:fill="auto"/>
            <w:vAlign w:val="center"/>
            <w:hideMark/>
          </w:tcPr>
          <w:p w14:paraId="1D811441"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Round 18</w:t>
            </w:r>
          </w:p>
        </w:tc>
        <w:tc>
          <w:tcPr>
            <w:tcW w:w="0" w:type="auto"/>
            <w:tcBorders>
              <w:top w:val="nil"/>
              <w:left w:val="nil"/>
              <w:bottom w:val="single" w:sz="4" w:space="0" w:color="auto"/>
              <w:right w:val="nil"/>
            </w:tcBorders>
            <w:shd w:val="clear" w:color="auto" w:fill="auto"/>
            <w:vAlign w:val="center"/>
            <w:hideMark/>
          </w:tcPr>
          <w:p w14:paraId="7BF2BADB"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Round 16 to 17</w:t>
            </w:r>
          </w:p>
        </w:tc>
        <w:tc>
          <w:tcPr>
            <w:tcW w:w="0" w:type="auto"/>
            <w:tcBorders>
              <w:top w:val="nil"/>
              <w:left w:val="nil"/>
              <w:bottom w:val="single" w:sz="4" w:space="0" w:color="auto"/>
              <w:right w:val="nil"/>
            </w:tcBorders>
            <w:shd w:val="clear" w:color="auto" w:fill="auto"/>
            <w:vAlign w:val="center"/>
            <w:hideMark/>
          </w:tcPr>
          <w:p w14:paraId="29F75B12"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Round 17 to 18</w:t>
            </w:r>
          </w:p>
        </w:tc>
      </w:tr>
      <w:tr w:rsidR="00D45572" w:rsidRPr="00D45572" w14:paraId="1B8F9671" w14:textId="77777777" w:rsidTr="00782C8F">
        <w:trPr>
          <w:trHeight w:val="480"/>
        </w:trPr>
        <w:tc>
          <w:tcPr>
            <w:tcW w:w="0" w:type="auto"/>
            <w:vMerge/>
            <w:tcBorders>
              <w:top w:val="nil"/>
              <w:left w:val="nil"/>
              <w:bottom w:val="single" w:sz="4" w:space="0" w:color="000000"/>
              <w:right w:val="nil"/>
            </w:tcBorders>
            <w:vAlign w:val="center"/>
            <w:hideMark/>
          </w:tcPr>
          <w:p w14:paraId="3350BC89" w14:textId="77777777" w:rsidR="00D45572" w:rsidRPr="00D45572" w:rsidRDefault="00D45572" w:rsidP="00D45572">
            <w:pPr>
              <w:spacing w:after="0" w:line="240" w:lineRule="auto"/>
              <w:rPr>
                <w:rFonts w:eastAsia="Times New Roman"/>
                <w:b/>
                <w:bCs/>
                <w:color w:val="000000"/>
                <w:sz w:val="18"/>
                <w:szCs w:val="18"/>
                <w:lang w:eastAsia="en-AU"/>
              </w:rPr>
            </w:pPr>
          </w:p>
        </w:tc>
        <w:tc>
          <w:tcPr>
            <w:tcW w:w="0" w:type="auto"/>
            <w:vMerge/>
            <w:tcBorders>
              <w:top w:val="nil"/>
              <w:left w:val="nil"/>
              <w:bottom w:val="single" w:sz="4" w:space="0" w:color="000000"/>
              <w:right w:val="nil"/>
            </w:tcBorders>
            <w:vAlign w:val="center"/>
            <w:hideMark/>
          </w:tcPr>
          <w:p w14:paraId="3B5D98C7" w14:textId="77777777" w:rsidR="00D45572" w:rsidRPr="00D45572" w:rsidRDefault="00D45572" w:rsidP="00D45572">
            <w:pPr>
              <w:spacing w:after="0" w:line="240" w:lineRule="auto"/>
              <w:rPr>
                <w:rFonts w:eastAsia="Times New Roman"/>
                <w:color w:val="000000"/>
                <w:sz w:val="18"/>
                <w:szCs w:val="18"/>
                <w:lang w:eastAsia="en-AU"/>
              </w:rPr>
            </w:pPr>
          </w:p>
        </w:tc>
        <w:tc>
          <w:tcPr>
            <w:tcW w:w="0" w:type="auto"/>
            <w:vMerge/>
            <w:tcBorders>
              <w:top w:val="nil"/>
              <w:left w:val="nil"/>
              <w:bottom w:val="single" w:sz="4" w:space="0" w:color="000000"/>
              <w:right w:val="nil"/>
            </w:tcBorders>
            <w:vAlign w:val="center"/>
            <w:hideMark/>
          </w:tcPr>
          <w:p w14:paraId="10BAEF4D" w14:textId="77777777" w:rsidR="00D45572" w:rsidRPr="00D45572" w:rsidRDefault="00D45572" w:rsidP="00D45572">
            <w:pPr>
              <w:spacing w:after="0" w:line="240" w:lineRule="auto"/>
              <w:rPr>
                <w:rFonts w:eastAsia="Times New Roman"/>
                <w:color w:val="000000"/>
                <w:sz w:val="18"/>
                <w:szCs w:val="18"/>
                <w:lang w:eastAsia="en-AU"/>
              </w:rPr>
            </w:pPr>
          </w:p>
        </w:tc>
        <w:tc>
          <w:tcPr>
            <w:tcW w:w="0" w:type="auto"/>
            <w:vMerge/>
            <w:tcBorders>
              <w:top w:val="nil"/>
              <w:left w:val="nil"/>
              <w:bottom w:val="single" w:sz="4" w:space="0" w:color="000000"/>
              <w:right w:val="nil"/>
            </w:tcBorders>
            <w:vAlign w:val="center"/>
            <w:hideMark/>
          </w:tcPr>
          <w:p w14:paraId="6E7B0AC0" w14:textId="77777777" w:rsidR="00D45572" w:rsidRPr="00D45572" w:rsidRDefault="00D45572" w:rsidP="00D45572">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01586748"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w:t>
            </w:r>
          </w:p>
        </w:tc>
        <w:tc>
          <w:tcPr>
            <w:tcW w:w="0" w:type="auto"/>
            <w:tcBorders>
              <w:top w:val="nil"/>
              <w:left w:val="nil"/>
              <w:bottom w:val="nil"/>
              <w:right w:val="nil"/>
            </w:tcBorders>
            <w:shd w:val="clear" w:color="auto" w:fill="auto"/>
            <w:vAlign w:val="center"/>
            <w:hideMark/>
          </w:tcPr>
          <w:p w14:paraId="377EEE7A"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w:t>
            </w:r>
          </w:p>
        </w:tc>
      </w:tr>
      <w:tr w:rsidR="00D45572" w:rsidRPr="00D45572" w14:paraId="6B8341C0" w14:textId="77777777" w:rsidTr="00782C8F">
        <w:trPr>
          <w:trHeight w:val="240"/>
        </w:trPr>
        <w:tc>
          <w:tcPr>
            <w:tcW w:w="0" w:type="auto"/>
            <w:tcBorders>
              <w:top w:val="nil"/>
              <w:left w:val="nil"/>
              <w:bottom w:val="nil"/>
              <w:right w:val="nil"/>
            </w:tcBorders>
            <w:shd w:val="clear" w:color="auto" w:fill="auto"/>
            <w:vAlign w:val="center"/>
            <w:hideMark/>
          </w:tcPr>
          <w:p w14:paraId="6E8B1D01" w14:textId="77777777" w:rsidR="00D45572" w:rsidRPr="00D45572" w:rsidRDefault="00D45572" w:rsidP="00D45572">
            <w:pPr>
              <w:spacing w:after="0" w:line="240" w:lineRule="auto"/>
              <w:rPr>
                <w:rFonts w:eastAsia="Times New Roman"/>
                <w:color w:val="000000"/>
                <w:sz w:val="18"/>
                <w:szCs w:val="18"/>
                <w:lang w:eastAsia="en-AU"/>
              </w:rPr>
            </w:pPr>
            <w:r w:rsidRPr="00D45572">
              <w:rPr>
                <w:rFonts w:eastAsia="Times New Roman"/>
                <w:color w:val="000000"/>
                <w:sz w:val="18"/>
                <w:szCs w:val="18"/>
                <w:lang w:eastAsia="en-AU"/>
              </w:rPr>
              <w:t xml:space="preserve">Number of hospitals </w:t>
            </w:r>
          </w:p>
        </w:tc>
        <w:tc>
          <w:tcPr>
            <w:tcW w:w="0" w:type="auto"/>
            <w:tcBorders>
              <w:top w:val="nil"/>
              <w:left w:val="nil"/>
              <w:bottom w:val="nil"/>
              <w:right w:val="nil"/>
            </w:tcBorders>
            <w:shd w:val="clear" w:color="auto" w:fill="auto"/>
            <w:noWrap/>
            <w:vAlign w:val="center"/>
            <w:hideMark/>
          </w:tcPr>
          <w:p w14:paraId="69E492CA"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397</w:t>
            </w:r>
          </w:p>
        </w:tc>
        <w:tc>
          <w:tcPr>
            <w:tcW w:w="0" w:type="auto"/>
            <w:tcBorders>
              <w:top w:val="nil"/>
              <w:left w:val="nil"/>
              <w:bottom w:val="nil"/>
              <w:right w:val="nil"/>
            </w:tcBorders>
            <w:shd w:val="clear" w:color="auto" w:fill="auto"/>
            <w:noWrap/>
            <w:vAlign w:val="center"/>
            <w:hideMark/>
          </w:tcPr>
          <w:p w14:paraId="00E05116"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357</w:t>
            </w:r>
          </w:p>
        </w:tc>
        <w:tc>
          <w:tcPr>
            <w:tcW w:w="0" w:type="auto"/>
            <w:tcBorders>
              <w:top w:val="nil"/>
              <w:left w:val="nil"/>
              <w:bottom w:val="nil"/>
              <w:right w:val="nil"/>
            </w:tcBorders>
            <w:shd w:val="clear" w:color="auto" w:fill="auto"/>
            <w:noWrap/>
            <w:vAlign w:val="center"/>
            <w:hideMark/>
          </w:tcPr>
          <w:p w14:paraId="38937C94"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352</w:t>
            </w:r>
          </w:p>
        </w:tc>
        <w:tc>
          <w:tcPr>
            <w:tcW w:w="1447" w:type="dxa"/>
            <w:tcBorders>
              <w:top w:val="single" w:sz="4" w:space="0" w:color="auto"/>
              <w:left w:val="nil"/>
              <w:bottom w:val="nil"/>
              <w:right w:val="nil"/>
            </w:tcBorders>
            <w:shd w:val="clear" w:color="auto" w:fill="auto"/>
            <w:noWrap/>
            <w:vAlign w:val="center"/>
            <w:hideMark/>
          </w:tcPr>
          <w:p w14:paraId="0D1F0D77"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-10.1</w:t>
            </w:r>
          </w:p>
        </w:tc>
        <w:tc>
          <w:tcPr>
            <w:tcW w:w="1447" w:type="dxa"/>
            <w:tcBorders>
              <w:top w:val="single" w:sz="4" w:space="0" w:color="auto"/>
              <w:left w:val="nil"/>
              <w:bottom w:val="nil"/>
              <w:right w:val="nil"/>
            </w:tcBorders>
            <w:shd w:val="clear" w:color="auto" w:fill="auto"/>
            <w:noWrap/>
            <w:vAlign w:val="center"/>
            <w:hideMark/>
          </w:tcPr>
          <w:p w14:paraId="7B54490C"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-1.4</w:t>
            </w:r>
          </w:p>
        </w:tc>
      </w:tr>
      <w:tr w:rsidR="00D45572" w:rsidRPr="00D45572" w14:paraId="745C0A59" w14:textId="77777777" w:rsidTr="00782C8F">
        <w:trPr>
          <w:trHeight w:val="240"/>
        </w:trPr>
        <w:tc>
          <w:tcPr>
            <w:tcW w:w="0" w:type="auto"/>
            <w:tcBorders>
              <w:top w:val="nil"/>
              <w:left w:val="nil"/>
              <w:bottom w:val="nil"/>
              <w:right w:val="nil"/>
            </w:tcBorders>
            <w:shd w:val="clear" w:color="auto" w:fill="auto"/>
            <w:vAlign w:val="center"/>
            <w:hideMark/>
          </w:tcPr>
          <w:p w14:paraId="257E4E46" w14:textId="77777777" w:rsidR="00D45572" w:rsidRPr="00D45572" w:rsidRDefault="00D45572" w:rsidP="00D45572">
            <w:pPr>
              <w:spacing w:after="0" w:line="240" w:lineRule="auto"/>
              <w:rPr>
                <w:rFonts w:eastAsia="Times New Roman"/>
                <w:color w:val="000000"/>
                <w:sz w:val="18"/>
                <w:szCs w:val="18"/>
                <w:lang w:eastAsia="en-AU"/>
              </w:rPr>
            </w:pPr>
            <w:r w:rsidRPr="00D45572">
              <w:rPr>
                <w:rFonts w:eastAsia="Times New Roman"/>
                <w:color w:val="000000"/>
                <w:sz w:val="18"/>
                <w:szCs w:val="18"/>
                <w:lang w:eastAsia="en-AU"/>
              </w:rPr>
              <w:t>Separations (millions)</w:t>
            </w:r>
          </w:p>
        </w:tc>
        <w:tc>
          <w:tcPr>
            <w:tcW w:w="0" w:type="auto"/>
            <w:tcBorders>
              <w:top w:val="nil"/>
              <w:left w:val="nil"/>
              <w:bottom w:val="nil"/>
              <w:right w:val="nil"/>
            </w:tcBorders>
            <w:shd w:val="clear" w:color="auto" w:fill="auto"/>
            <w:noWrap/>
            <w:vAlign w:val="center"/>
            <w:hideMark/>
          </w:tcPr>
          <w:p w14:paraId="798DA014"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4.7</w:t>
            </w:r>
          </w:p>
        </w:tc>
        <w:tc>
          <w:tcPr>
            <w:tcW w:w="0" w:type="auto"/>
            <w:tcBorders>
              <w:top w:val="nil"/>
              <w:left w:val="nil"/>
              <w:bottom w:val="nil"/>
              <w:right w:val="nil"/>
            </w:tcBorders>
            <w:shd w:val="clear" w:color="auto" w:fill="auto"/>
            <w:noWrap/>
            <w:vAlign w:val="center"/>
            <w:hideMark/>
          </w:tcPr>
          <w:p w14:paraId="49431880"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4.8</w:t>
            </w:r>
          </w:p>
        </w:tc>
        <w:tc>
          <w:tcPr>
            <w:tcW w:w="0" w:type="auto"/>
            <w:tcBorders>
              <w:top w:val="nil"/>
              <w:left w:val="nil"/>
              <w:bottom w:val="nil"/>
              <w:right w:val="nil"/>
            </w:tcBorders>
            <w:shd w:val="clear" w:color="auto" w:fill="auto"/>
            <w:noWrap/>
            <w:vAlign w:val="center"/>
            <w:hideMark/>
          </w:tcPr>
          <w:p w14:paraId="2E0FBC4B"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5.0</w:t>
            </w:r>
          </w:p>
        </w:tc>
        <w:tc>
          <w:tcPr>
            <w:tcW w:w="0" w:type="auto"/>
            <w:tcBorders>
              <w:top w:val="nil"/>
              <w:left w:val="nil"/>
              <w:bottom w:val="nil"/>
              <w:right w:val="nil"/>
            </w:tcBorders>
            <w:shd w:val="clear" w:color="auto" w:fill="auto"/>
            <w:noWrap/>
            <w:vAlign w:val="center"/>
            <w:hideMark/>
          </w:tcPr>
          <w:p w14:paraId="2CB76243"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1.9</w:t>
            </w:r>
          </w:p>
        </w:tc>
        <w:tc>
          <w:tcPr>
            <w:tcW w:w="0" w:type="auto"/>
            <w:tcBorders>
              <w:top w:val="nil"/>
              <w:left w:val="nil"/>
              <w:bottom w:val="nil"/>
              <w:right w:val="nil"/>
            </w:tcBorders>
            <w:shd w:val="clear" w:color="auto" w:fill="auto"/>
            <w:noWrap/>
            <w:vAlign w:val="center"/>
            <w:hideMark/>
          </w:tcPr>
          <w:p w14:paraId="12417617"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5.2</w:t>
            </w:r>
          </w:p>
        </w:tc>
      </w:tr>
      <w:tr w:rsidR="00D45572" w:rsidRPr="00D45572" w14:paraId="1CE5402C" w14:textId="77777777" w:rsidTr="00782C8F">
        <w:trPr>
          <w:trHeight w:val="240"/>
        </w:trPr>
        <w:tc>
          <w:tcPr>
            <w:tcW w:w="0" w:type="auto"/>
            <w:tcBorders>
              <w:top w:val="nil"/>
              <w:left w:val="nil"/>
              <w:bottom w:val="nil"/>
              <w:right w:val="nil"/>
            </w:tcBorders>
            <w:shd w:val="clear" w:color="auto" w:fill="auto"/>
            <w:vAlign w:val="center"/>
            <w:hideMark/>
          </w:tcPr>
          <w:p w14:paraId="0A05E8CE" w14:textId="7D722D72" w:rsidR="00D45572" w:rsidRPr="00D45572" w:rsidRDefault="00E72AF6" w:rsidP="00D45572">
            <w:pPr>
              <w:spacing w:after="0" w:line="240" w:lineRule="auto"/>
              <w:rPr>
                <w:rFonts w:eastAsia="Times New Roman"/>
                <w:color w:val="000000"/>
                <w:sz w:val="18"/>
                <w:szCs w:val="18"/>
                <w:lang w:eastAsia="en-AU"/>
              </w:rPr>
            </w:pPr>
            <w:r>
              <w:rPr>
                <w:rFonts w:eastAsia="Times New Roman"/>
                <w:color w:val="000000"/>
                <w:sz w:val="18"/>
                <w:szCs w:val="18"/>
                <w:lang w:eastAsia="en-AU"/>
              </w:rPr>
              <w:t>Expenditure</w:t>
            </w:r>
            <w:r w:rsidR="00D45572" w:rsidRPr="00D45572">
              <w:rPr>
                <w:rFonts w:eastAsia="Times New Roman"/>
                <w:color w:val="000000"/>
                <w:sz w:val="18"/>
                <w:szCs w:val="18"/>
                <w:lang w:eastAsia="en-AU"/>
              </w:rPr>
              <w:t xml:space="preserve"> ($ billion)</w:t>
            </w:r>
          </w:p>
        </w:tc>
        <w:tc>
          <w:tcPr>
            <w:tcW w:w="0" w:type="auto"/>
            <w:tcBorders>
              <w:top w:val="nil"/>
              <w:left w:val="nil"/>
              <w:bottom w:val="nil"/>
              <w:right w:val="nil"/>
            </w:tcBorders>
            <w:shd w:val="clear" w:color="auto" w:fill="auto"/>
            <w:noWrap/>
            <w:vAlign w:val="center"/>
            <w:hideMark/>
          </w:tcPr>
          <w:p w14:paraId="1FC0CCAD"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22.7</w:t>
            </w:r>
          </w:p>
        </w:tc>
        <w:tc>
          <w:tcPr>
            <w:tcW w:w="0" w:type="auto"/>
            <w:tcBorders>
              <w:top w:val="nil"/>
              <w:left w:val="nil"/>
              <w:bottom w:val="nil"/>
              <w:right w:val="nil"/>
            </w:tcBorders>
            <w:shd w:val="clear" w:color="auto" w:fill="auto"/>
            <w:noWrap/>
            <w:vAlign w:val="center"/>
            <w:hideMark/>
          </w:tcPr>
          <w:p w14:paraId="4278D846"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23.4</w:t>
            </w:r>
          </w:p>
        </w:tc>
        <w:tc>
          <w:tcPr>
            <w:tcW w:w="0" w:type="auto"/>
            <w:tcBorders>
              <w:top w:val="nil"/>
              <w:left w:val="nil"/>
              <w:bottom w:val="nil"/>
              <w:right w:val="nil"/>
            </w:tcBorders>
            <w:shd w:val="clear" w:color="auto" w:fill="auto"/>
            <w:noWrap/>
            <w:vAlign w:val="center"/>
            <w:hideMark/>
          </w:tcPr>
          <w:p w14:paraId="310DBD96"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24.8</w:t>
            </w:r>
          </w:p>
        </w:tc>
        <w:tc>
          <w:tcPr>
            <w:tcW w:w="0" w:type="auto"/>
            <w:tcBorders>
              <w:top w:val="nil"/>
              <w:left w:val="nil"/>
              <w:bottom w:val="nil"/>
              <w:right w:val="nil"/>
            </w:tcBorders>
            <w:shd w:val="clear" w:color="auto" w:fill="auto"/>
            <w:noWrap/>
            <w:vAlign w:val="center"/>
            <w:hideMark/>
          </w:tcPr>
          <w:p w14:paraId="772EFA42"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2.9</w:t>
            </w:r>
          </w:p>
        </w:tc>
        <w:tc>
          <w:tcPr>
            <w:tcW w:w="0" w:type="auto"/>
            <w:tcBorders>
              <w:top w:val="nil"/>
              <w:left w:val="nil"/>
              <w:bottom w:val="nil"/>
              <w:right w:val="nil"/>
            </w:tcBorders>
            <w:shd w:val="clear" w:color="auto" w:fill="auto"/>
            <w:noWrap/>
            <w:vAlign w:val="center"/>
            <w:hideMark/>
          </w:tcPr>
          <w:p w14:paraId="60439CDA"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6.3</w:t>
            </w:r>
          </w:p>
        </w:tc>
      </w:tr>
      <w:tr w:rsidR="00D45572" w:rsidRPr="00D45572" w14:paraId="0AD2B5E3" w14:textId="77777777" w:rsidTr="00782C8F">
        <w:trPr>
          <w:trHeight w:val="240"/>
        </w:trPr>
        <w:tc>
          <w:tcPr>
            <w:tcW w:w="0" w:type="auto"/>
            <w:tcBorders>
              <w:top w:val="nil"/>
              <w:left w:val="nil"/>
              <w:bottom w:val="nil"/>
              <w:right w:val="nil"/>
            </w:tcBorders>
            <w:shd w:val="clear" w:color="auto" w:fill="auto"/>
            <w:vAlign w:val="center"/>
            <w:hideMark/>
          </w:tcPr>
          <w:p w14:paraId="21DB9DD2" w14:textId="77777777" w:rsidR="00D45572" w:rsidRPr="00D45572" w:rsidRDefault="00D45572" w:rsidP="00D45572">
            <w:pPr>
              <w:spacing w:after="0" w:line="240" w:lineRule="auto"/>
              <w:rPr>
                <w:rFonts w:eastAsia="Times New Roman"/>
                <w:color w:val="000000"/>
                <w:sz w:val="18"/>
                <w:szCs w:val="18"/>
                <w:lang w:eastAsia="en-AU"/>
              </w:rPr>
            </w:pPr>
            <w:r w:rsidRPr="00D45572">
              <w:rPr>
                <w:rFonts w:eastAsia="Times New Roman"/>
                <w:color w:val="000000"/>
                <w:sz w:val="18"/>
                <w:szCs w:val="18"/>
                <w:lang w:eastAsia="en-AU"/>
              </w:rPr>
              <w:t>Average length of stay (days)</w:t>
            </w:r>
          </w:p>
        </w:tc>
        <w:tc>
          <w:tcPr>
            <w:tcW w:w="0" w:type="auto"/>
            <w:tcBorders>
              <w:top w:val="nil"/>
              <w:left w:val="nil"/>
              <w:bottom w:val="nil"/>
              <w:right w:val="nil"/>
            </w:tcBorders>
            <w:shd w:val="clear" w:color="auto" w:fill="auto"/>
            <w:noWrap/>
            <w:vAlign w:val="center"/>
            <w:hideMark/>
          </w:tcPr>
          <w:p w14:paraId="01423FDC"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2.90</w:t>
            </w:r>
          </w:p>
        </w:tc>
        <w:tc>
          <w:tcPr>
            <w:tcW w:w="0" w:type="auto"/>
            <w:tcBorders>
              <w:top w:val="nil"/>
              <w:left w:val="nil"/>
              <w:bottom w:val="nil"/>
              <w:right w:val="nil"/>
            </w:tcBorders>
            <w:shd w:val="clear" w:color="auto" w:fill="auto"/>
            <w:noWrap/>
            <w:vAlign w:val="center"/>
            <w:hideMark/>
          </w:tcPr>
          <w:p w14:paraId="659881BC"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2.79</w:t>
            </w:r>
          </w:p>
        </w:tc>
        <w:tc>
          <w:tcPr>
            <w:tcW w:w="0" w:type="auto"/>
            <w:tcBorders>
              <w:top w:val="nil"/>
              <w:left w:val="nil"/>
              <w:bottom w:val="nil"/>
              <w:right w:val="nil"/>
            </w:tcBorders>
            <w:shd w:val="clear" w:color="auto" w:fill="auto"/>
            <w:noWrap/>
            <w:vAlign w:val="center"/>
            <w:hideMark/>
          </w:tcPr>
          <w:p w14:paraId="26B5E696"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2.70</w:t>
            </w:r>
          </w:p>
        </w:tc>
        <w:tc>
          <w:tcPr>
            <w:tcW w:w="0" w:type="auto"/>
            <w:tcBorders>
              <w:top w:val="nil"/>
              <w:left w:val="nil"/>
              <w:bottom w:val="nil"/>
              <w:right w:val="nil"/>
            </w:tcBorders>
            <w:shd w:val="clear" w:color="auto" w:fill="auto"/>
            <w:noWrap/>
            <w:vAlign w:val="center"/>
            <w:hideMark/>
          </w:tcPr>
          <w:p w14:paraId="2B5BCCE7"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-4.0</w:t>
            </w:r>
          </w:p>
        </w:tc>
        <w:tc>
          <w:tcPr>
            <w:tcW w:w="0" w:type="auto"/>
            <w:tcBorders>
              <w:top w:val="nil"/>
              <w:left w:val="nil"/>
              <w:bottom w:val="nil"/>
              <w:right w:val="nil"/>
            </w:tcBorders>
            <w:shd w:val="clear" w:color="auto" w:fill="auto"/>
            <w:noWrap/>
            <w:vAlign w:val="center"/>
            <w:hideMark/>
          </w:tcPr>
          <w:p w14:paraId="7BD08D89"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-3.1</w:t>
            </w:r>
          </w:p>
        </w:tc>
      </w:tr>
      <w:tr w:rsidR="00D45572" w:rsidRPr="00D45572" w14:paraId="3A4BA05E" w14:textId="77777777" w:rsidTr="00782C8F">
        <w:trPr>
          <w:trHeight w:val="240"/>
        </w:trPr>
        <w:tc>
          <w:tcPr>
            <w:tcW w:w="0" w:type="auto"/>
            <w:tcBorders>
              <w:top w:val="nil"/>
              <w:left w:val="nil"/>
              <w:bottom w:val="nil"/>
              <w:right w:val="nil"/>
            </w:tcBorders>
            <w:shd w:val="clear" w:color="auto" w:fill="auto"/>
            <w:vAlign w:val="center"/>
            <w:hideMark/>
          </w:tcPr>
          <w:p w14:paraId="50987558" w14:textId="451245ED" w:rsidR="00D45572" w:rsidRPr="00D45572" w:rsidRDefault="000E469E" w:rsidP="00D45572">
            <w:pPr>
              <w:spacing w:after="0" w:line="240" w:lineRule="auto"/>
              <w:rPr>
                <w:rFonts w:eastAsia="Times New Roman"/>
                <w:color w:val="000000"/>
                <w:sz w:val="18"/>
                <w:szCs w:val="18"/>
                <w:lang w:eastAsia="en-AU"/>
              </w:rPr>
            </w:pPr>
            <w:r>
              <w:rPr>
                <w:rFonts w:eastAsia="Times New Roman"/>
                <w:color w:val="000000"/>
                <w:sz w:val="18"/>
                <w:szCs w:val="18"/>
                <w:lang w:eastAsia="en-AU"/>
              </w:rPr>
              <w:t>A</w:t>
            </w:r>
            <w:r w:rsidR="00401EF8">
              <w:rPr>
                <w:rFonts w:eastAsia="Times New Roman"/>
                <w:color w:val="000000"/>
                <w:sz w:val="18"/>
                <w:szCs w:val="18"/>
                <w:lang w:eastAsia="en-AU"/>
              </w:rPr>
              <w:t>verage cost</w:t>
            </w:r>
            <w:r w:rsidR="00D45572" w:rsidRPr="00D45572">
              <w:rPr>
                <w:rFonts w:eastAsia="Times New Roman"/>
                <w:color w:val="000000"/>
                <w:sz w:val="18"/>
                <w:szCs w:val="18"/>
                <w:lang w:eastAsia="en-AU"/>
              </w:rPr>
              <w:t xml:space="preserve"> per day ($)</w:t>
            </w:r>
          </w:p>
        </w:tc>
        <w:tc>
          <w:tcPr>
            <w:tcW w:w="0" w:type="auto"/>
            <w:tcBorders>
              <w:top w:val="nil"/>
              <w:left w:val="nil"/>
              <w:bottom w:val="nil"/>
              <w:right w:val="nil"/>
            </w:tcBorders>
            <w:shd w:val="clear" w:color="auto" w:fill="auto"/>
            <w:noWrap/>
            <w:vAlign w:val="center"/>
            <w:hideMark/>
          </w:tcPr>
          <w:p w14:paraId="03DA8D6F"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1,659</w:t>
            </w:r>
          </w:p>
        </w:tc>
        <w:tc>
          <w:tcPr>
            <w:tcW w:w="0" w:type="auto"/>
            <w:tcBorders>
              <w:top w:val="nil"/>
              <w:left w:val="nil"/>
              <w:bottom w:val="nil"/>
              <w:right w:val="nil"/>
            </w:tcBorders>
            <w:shd w:val="clear" w:color="auto" w:fill="auto"/>
            <w:noWrap/>
            <w:vAlign w:val="center"/>
            <w:hideMark/>
          </w:tcPr>
          <w:p w14:paraId="72709458"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1,764</w:t>
            </w:r>
          </w:p>
        </w:tc>
        <w:tc>
          <w:tcPr>
            <w:tcW w:w="0" w:type="auto"/>
            <w:tcBorders>
              <w:top w:val="nil"/>
              <w:left w:val="nil"/>
              <w:bottom w:val="nil"/>
              <w:right w:val="nil"/>
            </w:tcBorders>
            <w:shd w:val="clear" w:color="auto" w:fill="auto"/>
            <w:noWrap/>
            <w:vAlign w:val="center"/>
            <w:hideMark/>
          </w:tcPr>
          <w:p w14:paraId="63F7D693"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1,839</w:t>
            </w:r>
          </w:p>
        </w:tc>
        <w:tc>
          <w:tcPr>
            <w:tcW w:w="0" w:type="auto"/>
            <w:tcBorders>
              <w:top w:val="nil"/>
              <w:left w:val="nil"/>
              <w:bottom w:val="nil"/>
              <w:right w:val="nil"/>
            </w:tcBorders>
            <w:shd w:val="clear" w:color="auto" w:fill="auto"/>
            <w:noWrap/>
            <w:vAlign w:val="center"/>
            <w:hideMark/>
          </w:tcPr>
          <w:p w14:paraId="35EFA0BE"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6.3</w:t>
            </w:r>
          </w:p>
        </w:tc>
        <w:tc>
          <w:tcPr>
            <w:tcW w:w="0" w:type="auto"/>
            <w:tcBorders>
              <w:top w:val="nil"/>
              <w:left w:val="nil"/>
              <w:bottom w:val="nil"/>
              <w:right w:val="nil"/>
            </w:tcBorders>
            <w:shd w:val="clear" w:color="auto" w:fill="auto"/>
            <w:noWrap/>
            <w:vAlign w:val="center"/>
            <w:hideMark/>
          </w:tcPr>
          <w:p w14:paraId="44F65C9C"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4.2</w:t>
            </w:r>
          </w:p>
        </w:tc>
      </w:tr>
      <w:tr w:rsidR="00D45572" w:rsidRPr="00D45572" w14:paraId="1D39BD82" w14:textId="77777777" w:rsidTr="00782C8F">
        <w:trPr>
          <w:trHeight w:val="240"/>
        </w:trPr>
        <w:tc>
          <w:tcPr>
            <w:tcW w:w="0" w:type="auto"/>
            <w:tcBorders>
              <w:top w:val="nil"/>
              <w:left w:val="nil"/>
              <w:bottom w:val="single" w:sz="4" w:space="0" w:color="auto"/>
              <w:right w:val="nil"/>
            </w:tcBorders>
            <w:shd w:val="clear" w:color="auto" w:fill="auto"/>
            <w:vAlign w:val="center"/>
            <w:hideMark/>
          </w:tcPr>
          <w:p w14:paraId="02540BDF" w14:textId="5C69A3E7" w:rsidR="00D45572" w:rsidRPr="00D45572" w:rsidRDefault="000E469E" w:rsidP="00D45572">
            <w:pPr>
              <w:spacing w:after="0" w:line="240" w:lineRule="auto"/>
              <w:rPr>
                <w:rFonts w:eastAsia="Times New Roman"/>
                <w:color w:val="000000"/>
                <w:sz w:val="18"/>
                <w:szCs w:val="18"/>
                <w:lang w:eastAsia="en-AU"/>
              </w:rPr>
            </w:pPr>
            <w:r>
              <w:rPr>
                <w:rFonts w:eastAsia="Times New Roman"/>
                <w:color w:val="000000"/>
                <w:sz w:val="18"/>
                <w:szCs w:val="18"/>
                <w:lang w:eastAsia="en-AU"/>
              </w:rPr>
              <w:t>A</w:t>
            </w:r>
            <w:r w:rsidR="00401EF8">
              <w:rPr>
                <w:rFonts w:eastAsia="Times New Roman"/>
                <w:color w:val="000000"/>
                <w:sz w:val="18"/>
                <w:szCs w:val="18"/>
                <w:lang w:eastAsia="en-AU"/>
              </w:rPr>
              <w:t>verage cost</w:t>
            </w:r>
            <w:r w:rsidR="00D45572" w:rsidRPr="00D45572">
              <w:rPr>
                <w:rFonts w:eastAsia="Times New Roman"/>
                <w:color w:val="000000"/>
                <w:sz w:val="18"/>
                <w:szCs w:val="18"/>
                <w:lang w:eastAsia="en-AU"/>
              </w:rPr>
              <w:t xml:space="preserve"> per separation  ($) </w:t>
            </w:r>
          </w:p>
        </w:tc>
        <w:tc>
          <w:tcPr>
            <w:tcW w:w="0" w:type="auto"/>
            <w:tcBorders>
              <w:top w:val="nil"/>
              <w:left w:val="nil"/>
              <w:bottom w:val="single" w:sz="4" w:space="0" w:color="auto"/>
              <w:right w:val="nil"/>
            </w:tcBorders>
            <w:shd w:val="clear" w:color="auto" w:fill="auto"/>
            <w:noWrap/>
            <w:vAlign w:val="center"/>
            <w:hideMark/>
          </w:tcPr>
          <w:p w14:paraId="6D5815B1"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4,868</w:t>
            </w:r>
          </w:p>
        </w:tc>
        <w:tc>
          <w:tcPr>
            <w:tcW w:w="0" w:type="auto"/>
            <w:tcBorders>
              <w:top w:val="nil"/>
              <w:left w:val="nil"/>
              <w:bottom w:val="single" w:sz="4" w:space="0" w:color="auto"/>
              <w:right w:val="nil"/>
            </w:tcBorders>
            <w:shd w:val="clear" w:color="auto" w:fill="auto"/>
            <w:noWrap/>
            <w:vAlign w:val="center"/>
            <w:hideMark/>
          </w:tcPr>
          <w:p w14:paraId="67452388"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4,914</w:t>
            </w:r>
          </w:p>
        </w:tc>
        <w:tc>
          <w:tcPr>
            <w:tcW w:w="0" w:type="auto"/>
            <w:tcBorders>
              <w:top w:val="nil"/>
              <w:left w:val="nil"/>
              <w:bottom w:val="single" w:sz="4" w:space="0" w:color="auto"/>
              <w:right w:val="nil"/>
            </w:tcBorders>
            <w:shd w:val="clear" w:color="auto" w:fill="auto"/>
            <w:noWrap/>
            <w:vAlign w:val="center"/>
            <w:hideMark/>
          </w:tcPr>
          <w:p w14:paraId="62710F51"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4,966</w:t>
            </w:r>
          </w:p>
        </w:tc>
        <w:tc>
          <w:tcPr>
            <w:tcW w:w="0" w:type="auto"/>
            <w:tcBorders>
              <w:top w:val="nil"/>
              <w:left w:val="nil"/>
              <w:bottom w:val="single" w:sz="4" w:space="0" w:color="auto"/>
              <w:right w:val="nil"/>
            </w:tcBorders>
            <w:shd w:val="clear" w:color="auto" w:fill="auto"/>
            <w:noWrap/>
            <w:vAlign w:val="center"/>
            <w:hideMark/>
          </w:tcPr>
          <w:p w14:paraId="26657A62"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0.9</w:t>
            </w:r>
          </w:p>
        </w:tc>
        <w:tc>
          <w:tcPr>
            <w:tcW w:w="0" w:type="auto"/>
            <w:tcBorders>
              <w:top w:val="nil"/>
              <w:left w:val="nil"/>
              <w:bottom w:val="single" w:sz="4" w:space="0" w:color="auto"/>
              <w:right w:val="nil"/>
            </w:tcBorders>
            <w:shd w:val="clear" w:color="auto" w:fill="auto"/>
            <w:noWrap/>
            <w:vAlign w:val="center"/>
            <w:hideMark/>
          </w:tcPr>
          <w:p w14:paraId="1E14C0EB"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1.1</w:t>
            </w:r>
          </w:p>
        </w:tc>
      </w:tr>
    </w:tbl>
    <w:p w14:paraId="4B27D84D" w14:textId="77777777" w:rsidR="00D45572" w:rsidRPr="00D45572" w:rsidRDefault="00D45572" w:rsidP="00D45572">
      <w:pPr>
        <w:rPr>
          <w:rFonts w:eastAsia="Calibri"/>
          <w:sz w:val="10"/>
        </w:rPr>
      </w:pPr>
    </w:p>
    <w:p w14:paraId="52A1E507" w14:textId="3FF0929C" w:rsidR="00D45572" w:rsidRPr="00D45572" w:rsidRDefault="00D45572" w:rsidP="00D45572">
      <w:pPr>
        <w:rPr>
          <w:rFonts w:eastAsia="Calibri"/>
        </w:rPr>
      </w:pPr>
      <w:r w:rsidRPr="00D45572">
        <w:rPr>
          <w:rFonts w:eastAsia="Calibri"/>
        </w:rPr>
        <w:t>The Round 18 NHCDC admitted acute data included $24.8 billion in costs and accounted for</w:t>
      </w:r>
      <w:r w:rsidR="00D51A85">
        <w:rPr>
          <w:rFonts w:eastAsia="Calibri"/>
        </w:rPr>
        <w:t xml:space="preserve"> 5.0 million separations. This i</w:t>
      </w:r>
      <w:r w:rsidRPr="00D45572">
        <w:rPr>
          <w:rFonts w:eastAsia="Calibri"/>
        </w:rPr>
        <w:t>s an increase in costs from the Round 17 NHCDC by 6.3 percent and an increase in separations by 5.2 percent. The average length of stay reduced by 3.1 percent from 2.79 days in Round 17 t</w:t>
      </w:r>
      <w:r w:rsidR="00D51A85">
        <w:rPr>
          <w:rFonts w:eastAsia="Calibri"/>
        </w:rPr>
        <w:t>o 2.70 days in Round 18. This i</w:t>
      </w:r>
      <w:r w:rsidRPr="00D45572">
        <w:rPr>
          <w:rFonts w:eastAsia="Calibri"/>
        </w:rPr>
        <w:t xml:space="preserve">s </w:t>
      </w:r>
      <w:r w:rsidR="00304543">
        <w:rPr>
          <w:rFonts w:eastAsia="Calibri"/>
        </w:rPr>
        <w:t>largely</w:t>
      </w:r>
      <w:r w:rsidRPr="00D45572">
        <w:rPr>
          <w:rFonts w:eastAsia="Calibri"/>
        </w:rPr>
        <w:t xml:space="preserve"> due to a slight increase in the proportion of same day separations from 52.0 percent in Round 17 to 52.9 percent in Round 18.The </w:t>
      </w:r>
      <w:r w:rsidR="00401EF8">
        <w:rPr>
          <w:rFonts w:eastAsia="Calibri"/>
        </w:rPr>
        <w:t>average cost</w:t>
      </w:r>
      <w:r w:rsidRPr="00D45572">
        <w:rPr>
          <w:rFonts w:eastAsia="Calibri"/>
        </w:rPr>
        <w:t xml:space="preserve"> per separation in Round 18 is $4,966 an increase of 1.1 percent from $4,914 in Round 17. The Round 18 </w:t>
      </w:r>
      <w:r w:rsidR="00401EF8">
        <w:rPr>
          <w:rFonts w:eastAsia="Calibri"/>
        </w:rPr>
        <w:t>average cost</w:t>
      </w:r>
      <w:r w:rsidRPr="00D45572">
        <w:rPr>
          <w:rFonts w:eastAsia="Calibri"/>
        </w:rPr>
        <w:t xml:space="preserve"> per day is reported at $1,839, an increase of $</w:t>
      </w:r>
      <w:proofErr w:type="gramStart"/>
      <w:r w:rsidRPr="00D45572">
        <w:rPr>
          <w:rFonts w:eastAsia="Calibri"/>
        </w:rPr>
        <w:t>75</w:t>
      </w:r>
      <w:proofErr w:type="gramEnd"/>
      <w:r w:rsidRPr="00D45572">
        <w:rPr>
          <w:rFonts w:eastAsia="Calibri"/>
        </w:rPr>
        <w:t xml:space="preserve"> or 4.2 percent on Round 17. </w:t>
      </w:r>
    </w:p>
    <w:p w14:paraId="27DC1C54" w14:textId="6F6BEAFB" w:rsidR="00D45572" w:rsidRPr="00D16ECB" w:rsidRDefault="00D16ECB" w:rsidP="00D16ECB">
      <w:pPr>
        <w:pStyle w:val="Heading2"/>
      </w:pPr>
      <w:bookmarkStart w:id="42" w:name="_Toc441755616"/>
      <w:r>
        <w:t xml:space="preserve">2.2 </w:t>
      </w:r>
      <w:r w:rsidR="00D45572" w:rsidRPr="00D16ECB">
        <w:t>Jurisdiction</w:t>
      </w:r>
      <w:bookmarkEnd w:id="42"/>
      <w:r w:rsidR="00D45572" w:rsidRPr="00D16ECB">
        <w:t xml:space="preserve"> </w:t>
      </w:r>
    </w:p>
    <w:p w14:paraId="423793BD" w14:textId="2E7DB8A6" w:rsidR="00D45572" w:rsidRPr="00D45572" w:rsidRDefault="00D45572" w:rsidP="001D7248">
      <w:pPr>
        <w:spacing w:after="200" w:line="240" w:lineRule="auto"/>
        <w:rPr>
          <w:rFonts w:eastAsia="Calibri"/>
        </w:rPr>
      </w:pPr>
      <w:r w:rsidRPr="00D45572">
        <w:rPr>
          <w:rFonts w:eastAsia="Calibri"/>
        </w:rPr>
        <w:t>The table below, Table 2, provides a summary of Round 18 re</w:t>
      </w:r>
      <w:r w:rsidR="003B5E3D">
        <w:rPr>
          <w:rFonts w:eastAsia="Calibri"/>
        </w:rPr>
        <w:t>sults by jurisdiction. Appendix </w:t>
      </w:r>
      <w:r w:rsidR="004305DD">
        <w:rPr>
          <w:rFonts w:eastAsia="Calibri"/>
        </w:rPr>
        <w:t>5</w:t>
      </w:r>
      <w:r w:rsidRPr="00D45572">
        <w:rPr>
          <w:rFonts w:eastAsia="Calibri"/>
        </w:rPr>
        <w:t xml:space="preserve"> is a comparison of </w:t>
      </w:r>
      <w:r w:rsidR="00EB1584">
        <w:rPr>
          <w:rFonts w:eastAsia="Calibri"/>
        </w:rPr>
        <w:t xml:space="preserve">NHCDC Round 17 and Round 18 </w:t>
      </w:r>
      <w:r w:rsidRPr="00D45572">
        <w:rPr>
          <w:rFonts w:eastAsia="Calibri"/>
        </w:rPr>
        <w:t xml:space="preserve">at the jurisdiction level and </w:t>
      </w:r>
      <w:proofErr w:type="gramStart"/>
      <w:r w:rsidRPr="00D45572">
        <w:rPr>
          <w:rFonts w:eastAsia="Calibri"/>
        </w:rPr>
        <w:t>should be referred</w:t>
      </w:r>
      <w:proofErr w:type="gramEnd"/>
      <w:r w:rsidRPr="00D45572">
        <w:rPr>
          <w:rFonts w:eastAsia="Calibri"/>
        </w:rPr>
        <w:t xml:space="preserve"> to when considering the </w:t>
      </w:r>
      <w:r w:rsidR="00960067">
        <w:rPr>
          <w:rFonts w:eastAsia="Calibri"/>
        </w:rPr>
        <w:t>changes reported in jurisdiction acute costs</w:t>
      </w:r>
      <w:r w:rsidRPr="00D45572">
        <w:rPr>
          <w:rFonts w:eastAsia="Calibri"/>
        </w:rPr>
        <w:t xml:space="preserve">. </w:t>
      </w:r>
      <w:proofErr w:type="gramStart"/>
      <w:r w:rsidRPr="00D45572">
        <w:rPr>
          <w:rFonts w:eastAsia="Calibri"/>
        </w:rPr>
        <w:t xml:space="preserve">The </w:t>
      </w:r>
      <w:r w:rsidRPr="00D45572">
        <w:rPr>
          <w:rFonts w:eastAsia="Calibri"/>
        </w:rPr>
        <w:lastRenderedPageBreak/>
        <w:t xml:space="preserve">nationally reported admitted acute costs are influenced by jurisdictional </w:t>
      </w:r>
      <w:proofErr w:type="spellStart"/>
      <w:r w:rsidRPr="00D45572">
        <w:rPr>
          <w:rFonts w:eastAsia="Calibri"/>
        </w:rPr>
        <w:t>casemix</w:t>
      </w:r>
      <w:proofErr w:type="spellEnd"/>
      <w:r w:rsidRPr="00D45572">
        <w:rPr>
          <w:rFonts w:eastAsia="Calibri"/>
        </w:rPr>
        <w:t xml:space="preserve"> and the number of hospitals that submit data</w:t>
      </w:r>
      <w:proofErr w:type="gramEnd"/>
      <w:r w:rsidRPr="00D45572">
        <w:rPr>
          <w:rFonts w:eastAsia="Calibri"/>
        </w:rPr>
        <w:t xml:space="preserve">. Changes in the volume and type of services </w:t>
      </w:r>
      <w:r w:rsidR="00304543">
        <w:rPr>
          <w:rFonts w:eastAsia="Calibri"/>
        </w:rPr>
        <w:t xml:space="preserve">reported in the NHCDC </w:t>
      </w:r>
      <w:r w:rsidRPr="00D45572">
        <w:rPr>
          <w:rFonts w:eastAsia="Calibri"/>
        </w:rPr>
        <w:t>impact</w:t>
      </w:r>
      <w:r w:rsidR="00304543">
        <w:rPr>
          <w:rFonts w:eastAsia="Calibri"/>
        </w:rPr>
        <w:t>s</w:t>
      </w:r>
      <w:r w:rsidRPr="00D45572">
        <w:rPr>
          <w:rFonts w:eastAsia="Calibri"/>
        </w:rPr>
        <w:t xml:space="preserve"> the results</w:t>
      </w:r>
      <w:r w:rsidR="00304543">
        <w:rPr>
          <w:rFonts w:eastAsia="Calibri"/>
        </w:rPr>
        <w:t xml:space="preserve"> published in this report</w:t>
      </w:r>
      <w:r w:rsidRPr="00D45572">
        <w:rPr>
          <w:rFonts w:eastAsia="Calibri"/>
        </w:rPr>
        <w:t>.</w:t>
      </w:r>
    </w:p>
    <w:p w14:paraId="692B8F9A" w14:textId="0BC57EDA" w:rsidR="00D45572" w:rsidRPr="00D45572" w:rsidRDefault="00D45572" w:rsidP="00D45572">
      <w:pPr>
        <w:keepNext/>
        <w:spacing w:after="200" w:line="240" w:lineRule="auto"/>
        <w:rPr>
          <w:rFonts w:eastAsia="Calibri"/>
          <w:bCs/>
          <w:color w:val="008A00"/>
          <w:sz w:val="18"/>
          <w:szCs w:val="18"/>
        </w:rPr>
      </w:pPr>
      <w:bookmarkStart w:id="43" w:name="_Toc434332437"/>
      <w:bookmarkStart w:id="44" w:name="_Toc434337927"/>
      <w:bookmarkStart w:id="45" w:name="_Toc441825542"/>
      <w:r w:rsidRPr="00D45572">
        <w:rPr>
          <w:rFonts w:eastAsia="Calibri"/>
          <w:bCs/>
          <w:color w:val="008A00"/>
          <w:sz w:val="18"/>
          <w:szCs w:val="18"/>
        </w:rPr>
        <w:t xml:space="preserve">Table </w:t>
      </w:r>
      <w:r w:rsidRPr="00D45572">
        <w:rPr>
          <w:rFonts w:eastAsia="Calibri"/>
          <w:bCs/>
          <w:color w:val="008A00"/>
          <w:sz w:val="18"/>
          <w:szCs w:val="18"/>
        </w:rPr>
        <w:fldChar w:fldCharType="begin"/>
      </w:r>
      <w:r w:rsidRPr="00D45572">
        <w:rPr>
          <w:rFonts w:eastAsia="Calibri"/>
          <w:bCs/>
          <w:color w:val="008A00"/>
          <w:sz w:val="18"/>
          <w:szCs w:val="18"/>
        </w:rPr>
        <w:instrText xml:space="preserve"> SEQ Table \* ARABIC </w:instrText>
      </w:r>
      <w:r w:rsidRPr="00D45572">
        <w:rPr>
          <w:rFonts w:eastAsia="Calibri"/>
          <w:bCs/>
          <w:color w:val="008A00"/>
          <w:sz w:val="18"/>
          <w:szCs w:val="18"/>
        </w:rPr>
        <w:fldChar w:fldCharType="separate"/>
      </w:r>
      <w:r w:rsidR="001D7248">
        <w:rPr>
          <w:rFonts w:eastAsia="Calibri"/>
          <w:bCs/>
          <w:noProof/>
          <w:color w:val="008A00"/>
          <w:sz w:val="18"/>
          <w:szCs w:val="18"/>
        </w:rPr>
        <w:t>2</w:t>
      </w:r>
      <w:r w:rsidRPr="00D45572">
        <w:rPr>
          <w:rFonts w:eastAsia="Calibri"/>
          <w:bCs/>
          <w:noProof/>
          <w:color w:val="008A00"/>
          <w:sz w:val="18"/>
          <w:szCs w:val="18"/>
        </w:rPr>
        <w:fldChar w:fldCharType="end"/>
      </w:r>
      <w:r w:rsidRPr="00D45572">
        <w:rPr>
          <w:rFonts w:eastAsia="Calibri"/>
          <w:bCs/>
          <w:color w:val="008A00"/>
          <w:sz w:val="18"/>
          <w:szCs w:val="18"/>
        </w:rPr>
        <w:t xml:space="preserve"> </w:t>
      </w:r>
      <w:proofErr w:type="gramStart"/>
      <w:r w:rsidR="00C06C0D">
        <w:rPr>
          <w:rFonts w:eastAsia="Calibri"/>
          <w:bCs/>
          <w:color w:val="008A00"/>
          <w:sz w:val="18"/>
          <w:szCs w:val="18"/>
        </w:rPr>
        <w:t>A</w:t>
      </w:r>
      <w:r w:rsidRPr="00D45572">
        <w:rPr>
          <w:rFonts w:eastAsia="Calibri"/>
          <w:bCs/>
          <w:color w:val="008A00"/>
          <w:sz w:val="18"/>
          <w:szCs w:val="18"/>
        </w:rPr>
        <w:t>dmitted</w:t>
      </w:r>
      <w:proofErr w:type="gramEnd"/>
      <w:r w:rsidRPr="00D45572">
        <w:rPr>
          <w:rFonts w:eastAsia="Calibri"/>
          <w:bCs/>
          <w:color w:val="008A00"/>
          <w:sz w:val="18"/>
          <w:szCs w:val="18"/>
        </w:rPr>
        <w:t xml:space="preserve"> acute </w:t>
      </w:r>
      <w:r w:rsidR="00C06C0D">
        <w:rPr>
          <w:rFonts w:eastAsia="Calibri"/>
          <w:bCs/>
          <w:color w:val="008A00"/>
          <w:sz w:val="18"/>
          <w:szCs w:val="18"/>
        </w:rPr>
        <w:t xml:space="preserve">- </w:t>
      </w:r>
      <w:r w:rsidR="008F099E">
        <w:rPr>
          <w:rFonts w:eastAsia="Calibri"/>
          <w:bCs/>
          <w:color w:val="008A00"/>
          <w:sz w:val="18"/>
          <w:szCs w:val="18"/>
        </w:rPr>
        <w:t>J</w:t>
      </w:r>
      <w:r w:rsidRPr="00D45572">
        <w:rPr>
          <w:rFonts w:eastAsia="Calibri"/>
          <w:bCs/>
          <w:color w:val="008A00"/>
          <w:sz w:val="18"/>
          <w:szCs w:val="18"/>
        </w:rPr>
        <w:t>urisdiction</w:t>
      </w:r>
      <w:bookmarkEnd w:id="43"/>
      <w:bookmarkEnd w:id="44"/>
      <w:bookmarkEnd w:id="45"/>
    </w:p>
    <w:tbl>
      <w:tblPr>
        <w:tblW w:w="0" w:type="auto"/>
        <w:tblInd w:w="93" w:type="dxa"/>
        <w:tblLook w:val="04A0" w:firstRow="1" w:lastRow="0" w:firstColumn="1" w:lastColumn="0" w:noHBand="0" w:noVBand="1"/>
        <w:tblCaption w:val="Table 2 Admitted acute - Jurisdiction"/>
        <w:tblDescription w:val="Jurisdictional Public Round 18 NHCDC results for Round 16, 17 and 18 for admitted acute. Metrics include hospitals, total separations, total cost ($ in million), average length of stay (days), average cost per day, average cost per separation and average cost per weighted separation. "/>
      </w:tblPr>
      <w:tblGrid>
        <w:gridCol w:w="1237"/>
        <w:gridCol w:w="957"/>
        <w:gridCol w:w="1177"/>
        <w:gridCol w:w="767"/>
        <w:gridCol w:w="267"/>
        <w:gridCol w:w="972"/>
        <w:gridCol w:w="869"/>
        <w:gridCol w:w="1315"/>
        <w:gridCol w:w="1588"/>
      </w:tblGrid>
      <w:tr w:rsidR="00D45572" w:rsidRPr="00D45572" w14:paraId="7A3567B6" w14:textId="77777777" w:rsidTr="00782C8F">
        <w:trPr>
          <w:trHeight w:val="240"/>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4730EDE6" w14:textId="77777777" w:rsidR="00D45572" w:rsidRPr="00D45572" w:rsidRDefault="00D45572" w:rsidP="00D45572">
            <w:pPr>
              <w:spacing w:after="0" w:line="240" w:lineRule="auto"/>
              <w:rPr>
                <w:rFonts w:eastAsia="Times New Roman"/>
                <w:b/>
                <w:bCs/>
                <w:color w:val="000000"/>
                <w:sz w:val="18"/>
                <w:szCs w:val="18"/>
                <w:lang w:eastAsia="en-AU"/>
              </w:rPr>
            </w:pPr>
            <w:r w:rsidRPr="00D45572">
              <w:rPr>
                <w:rFonts w:eastAsia="Times New Roman"/>
                <w:b/>
                <w:bCs/>
                <w:color w:val="000000"/>
                <w:sz w:val="18"/>
                <w:szCs w:val="18"/>
                <w:lang w:eastAsia="en-AU"/>
              </w:rPr>
              <w:t>Jurisdiction</w:t>
            </w:r>
          </w:p>
        </w:tc>
        <w:tc>
          <w:tcPr>
            <w:tcW w:w="0" w:type="auto"/>
            <w:tcBorders>
              <w:top w:val="single" w:sz="4" w:space="0" w:color="auto"/>
              <w:left w:val="nil"/>
              <w:bottom w:val="nil"/>
              <w:right w:val="nil"/>
            </w:tcBorders>
            <w:shd w:val="clear" w:color="auto" w:fill="auto"/>
            <w:noWrap/>
            <w:vAlign w:val="bottom"/>
            <w:hideMark/>
          </w:tcPr>
          <w:p w14:paraId="3B235A0F" w14:textId="77777777" w:rsidR="00D45572" w:rsidRPr="00D45572" w:rsidRDefault="00D45572" w:rsidP="00D45572">
            <w:pPr>
              <w:spacing w:after="0" w:line="240" w:lineRule="auto"/>
              <w:rPr>
                <w:rFonts w:eastAsia="Times New Roman"/>
                <w:color w:val="000000"/>
                <w:sz w:val="18"/>
                <w:szCs w:val="18"/>
                <w:lang w:eastAsia="en-AU"/>
              </w:rPr>
            </w:pPr>
            <w:r w:rsidRPr="00D45572">
              <w:rPr>
                <w:rFonts w:eastAsia="Times New Roman"/>
                <w:color w:val="000000"/>
                <w:sz w:val="18"/>
                <w:szCs w:val="18"/>
                <w:lang w:eastAsia="en-AU"/>
              </w:rPr>
              <w:t> </w:t>
            </w:r>
          </w:p>
        </w:tc>
        <w:tc>
          <w:tcPr>
            <w:tcW w:w="0" w:type="auto"/>
            <w:gridSpan w:val="2"/>
            <w:tcBorders>
              <w:top w:val="single" w:sz="4" w:space="0" w:color="auto"/>
              <w:left w:val="nil"/>
              <w:bottom w:val="single" w:sz="4" w:space="0" w:color="auto"/>
              <w:right w:val="nil"/>
            </w:tcBorders>
            <w:shd w:val="clear" w:color="auto" w:fill="auto"/>
            <w:vAlign w:val="center"/>
            <w:hideMark/>
          </w:tcPr>
          <w:p w14:paraId="5642D28E" w14:textId="77777777" w:rsidR="00D45572" w:rsidRPr="00D45572" w:rsidRDefault="00D45572" w:rsidP="00D45572">
            <w:pPr>
              <w:spacing w:after="0" w:line="240" w:lineRule="auto"/>
              <w:jc w:val="center"/>
              <w:rPr>
                <w:rFonts w:eastAsia="Times New Roman"/>
                <w:b/>
                <w:bCs/>
                <w:color w:val="000000"/>
                <w:sz w:val="18"/>
                <w:szCs w:val="18"/>
                <w:lang w:eastAsia="en-AU"/>
              </w:rPr>
            </w:pPr>
            <w:r w:rsidRPr="00D45572">
              <w:rPr>
                <w:rFonts w:eastAsia="Times New Roman"/>
                <w:b/>
                <w:bCs/>
                <w:color w:val="000000"/>
                <w:sz w:val="18"/>
                <w:szCs w:val="18"/>
                <w:lang w:eastAsia="en-AU"/>
              </w:rPr>
              <w:t>Total</w:t>
            </w:r>
          </w:p>
        </w:tc>
        <w:tc>
          <w:tcPr>
            <w:tcW w:w="0" w:type="auto"/>
            <w:tcBorders>
              <w:top w:val="single" w:sz="4" w:space="0" w:color="auto"/>
              <w:left w:val="nil"/>
              <w:bottom w:val="nil"/>
              <w:right w:val="nil"/>
            </w:tcBorders>
            <w:shd w:val="clear" w:color="auto" w:fill="auto"/>
            <w:vAlign w:val="center"/>
            <w:hideMark/>
          </w:tcPr>
          <w:p w14:paraId="5C947B02" w14:textId="77777777" w:rsidR="00D45572" w:rsidRPr="00D45572" w:rsidRDefault="00D45572" w:rsidP="00D45572">
            <w:pPr>
              <w:spacing w:after="0" w:line="240" w:lineRule="auto"/>
              <w:jc w:val="center"/>
              <w:rPr>
                <w:rFonts w:eastAsia="Times New Roman"/>
                <w:b/>
                <w:bCs/>
                <w:color w:val="000000"/>
                <w:sz w:val="18"/>
                <w:szCs w:val="18"/>
                <w:lang w:eastAsia="en-AU"/>
              </w:rPr>
            </w:pPr>
            <w:r w:rsidRPr="00D45572">
              <w:rPr>
                <w:rFonts w:eastAsia="Times New Roman"/>
                <w:b/>
                <w:bCs/>
                <w:color w:val="000000"/>
                <w:sz w:val="18"/>
                <w:szCs w:val="18"/>
                <w:lang w:eastAsia="en-AU"/>
              </w:rPr>
              <w:t> </w:t>
            </w:r>
          </w:p>
        </w:tc>
        <w:tc>
          <w:tcPr>
            <w:tcW w:w="0" w:type="auto"/>
            <w:gridSpan w:val="4"/>
            <w:tcBorders>
              <w:top w:val="single" w:sz="4" w:space="0" w:color="auto"/>
              <w:left w:val="nil"/>
              <w:bottom w:val="single" w:sz="4" w:space="0" w:color="auto"/>
              <w:right w:val="nil"/>
            </w:tcBorders>
            <w:shd w:val="clear" w:color="auto" w:fill="auto"/>
            <w:vAlign w:val="center"/>
            <w:hideMark/>
          </w:tcPr>
          <w:p w14:paraId="473FEB5F" w14:textId="77777777" w:rsidR="00D45572" w:rsidRPr="00D45572" w:rsidRDefault="00D45572" w:rsidP="00D45572">
            <w:pPr>
              <w:spacing w:after="0" w:line="240" w:lineRule="auto"/>
              <w:jc w:val="center"/>
              <w:rPr>
                <w:rFonts w:eastAsia="Times New Roman"/>
                <w:b/>
                <w:bCs/>
                <w:color w:val="000000"/>
                <w:sz w:val="18"/>
                <w:szCs w:val="18"/>
                <w:lang w:eastAsia="en-AU"/>
              </w:rPr>
            </w:pPr>
            <w:r w:rsidRPr="00D45572">
              <w:rPr>
                <w:rFonts w:eastAsia="Times New Roman"/>
                <w:b/>
                <w:bCs/>
                <w:color w:val="000000"/>
                <w:sz w:val="18"/>
                <w:szCs w:val="18"/>
                <w:lang w:eastAsia="en-AU"/>
              </w:rPr>
              <w:t>Average</w:t>
            </w:r>
          </w:p>
        </w:tc>
      </w:tr>
      <w:tr w:rsidR="00D45572" w:rsidRPr="00D45572" w14:paraId="319417ED" w14:textId="77777777" w:rsidTr="00782C8F">
        <w:trPr>
          <w:trHeight w:val="720"/>
        </w:trPr>
        <w:tc>
          <w:tcPr>
            <w:tcW w:w="0" w:type="auto"/>
            <w:vMerge/>
            <w:tcBorders>
              <w:top w:val="single" w:sz="4" w:space="0" w:color="auto"/>
              <w:left w:val="nil"/>
              <w:bottom w:val="single" w:sz="4" w:space="0" w:color="000000"/>
              <w:right w:val="nil"/>
            </w:tcBorders>
            <w:vAlign w:val="center"/>
            <w:hideMark/>
          </w:tcPr>
          <w:p w14:paraId="6DD8A6E7" w14:textId="77777777" w:rsidR="00D45572" w:rsidRPr="00D45572" w:rsidRDefault="00D45572" w:rsidP="00D45572">
            <w:pPr>
              <w:spacing w:after="0" w:line="240" w:lineRule="auto"/>
              <w:rPr>
                <w:rFonts w:eastAsia="Times New Roman"/>
                <w:b/>
                <w:bCs/>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2B87DA70"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Hospitals</w:t>
            </w:r>
          </w:p>
        </w:tc>
        <w:tc>
          <w:tcPr>
            <w:tcW w:w="0" w:type="auto"/>
            <w:tcBorders>
              <w:top w:val="nil"/>
              <w:left w:val="nil"/>
              <w:bottom w:val="nil"/>
              <w:right w:val="nil"/>
            </w:tcBorders>
            <w:shd w:val="clear" w:color="auto" w:fill="auto"/>
            <w:vAlign w:val="center"/>
            <w:hideMark/>
          </w:tcPr>
          <w:p w14:paraId="15D3D188"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Separations</w:t>
            </w:r>
          </w:p>
        </w:tc>
        <w:tc>
          <w:tcPr>
            <w:tcW w:w="0" w:type="auto"/>
            <w:tcBorders>
              <w:top w:val="nil"/>
              <w:left w:val="nil"/>
              <w:bottom w:val="nil"/>
              <w:right w:val="nil"/>
            </w:tcBorders>
            <w:shd w:val="clear" w:color="auto" w:fill="auto"/>
            <w:vAlign w:val="center"/>
            <w:hideMark/>
          </w:tcPr>
          <w:p w14:paraId="7A1A15E2"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Cost</w:t>
            </w:r>
          </w:p>
        </w:tc>
        <w:tc>
          <w:tcPr>
            <w:tcW w:w="0" w:type="auto"/>
            <w:tcBorders>
              <w:top w:val="nil"/>
              <w:left w:val="nil"/>
              <w:bottom w:val="nil"/>
              <w:right w:val="nil"/>
            </w:tcBorders>
            <w:shd w:val="clear" w:color="auto" w:fill="auto"/>
            <w:vAlign w:val="center"/>
            <w:hideMark/>
          </w:tcPr>
          <w:p w14:paraId="55C68A3E" w14:textId="77777777" w:rsidR="00D45572" w:rsidRPr="00D45572" w:rsidRDefault="00D45572" w:rsidP="00D45572">
            <w:pPr>
              <w:spacing w:after="0" w:line="240" w:lineRule="auto"/>
              <w:jc w:val="center"/>
              <w:rPr>
                <w:rFonts w:eastAsia="Times New Roman"/>
                <w:b/>
                <w:bCs/>
                <w:color w:val="000000"/>
                <w:sz w:val="18"/>
                <w:szCs w:val="18"/>
                <w:lang w:eastAsia="en-AU"/>
              </w:rPr>
            </w:pPr>
          </w:p>
        </w:tc>
        <w:tc>
          <w:tcPr>
            <w:tcW w:w="0" w:type="auto"/>
            <w:tcBorders>
              <w:top w:val="nil"/>
              <w:left w:val="nil"/>
              <w:bottom w:val="nil"/>
              <w:right w:val="nil"/>
            </w:tcBorders>
            <w:shd w:val="clear" w:color="auto" w:fill="auto"/>
            <w:vAlign w:val="center"/>
            <w:hideMark/>
          </w:tcPr>
          <w:p w14:paraId="3CB25234"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Length of stay</w:t>
            </w:r>
          </w:p>
        </w:tc>
        <w:tc>
          <w:tcPr>
            <w:tcW w:w="0" w:type="auto"/>
            <w:tcBorders>
              <w:top w:val="nil"/>
              <w:left w:val="nil"/>
              <w:bottom w:val="nil"/>
              <w:right w:val="nil"/>
            </w:tcBorders>
            <w:shd w:val="clear" w:color="auto" w:fill="auto"/>
            <w:vAlign w:val="center"/>
            <w:hideMark/>
          </w:tcPr>
          <w:p w14:paraId="20085B07"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Cost per day</w:t>
            </w:r>
          </w:p>
        </w:tc>
        <w:tc>
          <w:tcPr>
            <w:tcW w:w="0" w:type="auto"/>
            <w:tcBorders>
              <w:top w:val="nil"/>
              <w:left w:val="nil"/>
              <w:bottom w:val="nil"/>
              <w:right w:val="nil"/>
            </w:tcBorders>
            <w:shd w:val="clear" w:color="auto" w:fill="auto"/>
            <w:vAlign w:val="center"/>
            <w:hideMark/>
          </w:tcPr>
          <w:p w14:paraId="7B98CF9D"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Cost per separation</w:t>
            </w:r>
          </w:p>
        </w:tc>
        <w:tc>
          <w:tcPr>
            <w:tcW w:w="0" w:type="auto"/>
            <w:tcBorders>
              <w:top w:val="nil"/>
              <w:left w:val="nil"/>
              <w:bottom w:val="nil"/>
              <w:right w:val="nil"/>
            </w:tcBorders>
            <w:shd w:val="clear" w:color="auto" w:fill="auto"/>
            <w:vAlign w:val="center"/>
            <w:hideMark/>
          </w:tcPr>
          <w:p w14:paraId="3061C374"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Cost per weighted separation</w:t>
            </w:r>
          </w:p>
        </w:tc>
      </w:tr>
      <w:tr w:rsidR="00D45572" w:rsidRPr="00D45572" w14:paraId="0DA84732" w14:textId="77777777" w:rsidTr="00782C8F">
        <w:trPr>
          <w:trHeight w:val="405"/>
        </w:trPr>
        <w:tc>
          <w:tcPr>
            <w:tcW w:w="0" w:type="auto"/>
            <w:vMerge/>
            <w:tcBorders>
              <w:top w:val="single" w:sz="4" w:space="0" w:color="auto"/>
              <w:left w:val="nil"/>
              <w:bottom w:val="single" w:sz="4" w:space="0" w:color="000000"/>
              <w:right w:val="nil"/>
            </w:tcBorders>
            <w:vAlign w:val="center"/>
            <w:hideMark/>
          </w:tcPr>
          <w:p w14:paraId="1966B053" w14:textId="77777777" w:rsidR="00D45572" w:rsidRPr="00D45572" w:rsidRDefault="00D45572" w:rsidP="00D45572">
            <w:pPr>
              <w:spacing w:after="0" w:line="240" w:lineRule="auto"/>
              <w:rPr>
                <w:rFonts w:eastAsia="Times New Roman"/>
                <w:b/>
                <w:bCs/>
                <w:color w:val="000000"/>
                <w:sz w:val="18"/>
                <w:szCs w:val="18"/>
                <w:lang w:eastAsia="en-AU"/>
              </w:rPr>
            </w:pPr>
          </w:p>
        </w:tc>
        <w:tc>
          <w:tcPr>
            <w:tcW w:w="0" w:type="auto"/>
            <w:tcBorders>
              <w:top w:val="single" w:sz="4" w:space="0" w:color="auto"/>
              <w:left w:val="nil"/>
              <w:bottom w:val="single" w:sz="4" w:space="0" w:color="auto"/>
              <w:right w:val="nil"/>
            </w:tcBorders>
            <w:shd w:val="clear" w:color="auto" w:fill="auto"/>
            <w:noWrap/>
            <w:vAlign w:val="center"/>
            <w:hideMark/>
          </w:tcPr>
          <w:p w14:paraId="13870FBC"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no.</w:t>
            </w:r>
          </w:p>
        </w:tc>
        <w:tc>
          <w:tcPr>
            <w:tcW w:w="0" w:type="auto"/>
            <w:tcBorders>
              <w:top w:val="single" w:sz="4" w:space="0" w:color="auto"/>
              <w:left w:val="nil"/>
              <w:bottom w:val="single" w:sz="4" w:space="0" w:color="auto"/>
              <w:right w:val="nil"/>
            </w:tcBorders>
            <w:shd w:val="clear" w:color="auto" w:fill="auto"/>
            <w:noWrap/>
            <w:vAlign w:val="center"/>
            <w:hideMark/>
          </w:tcPr>
          <w:p w14:paraId="3F735FE3"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no.</w:t>
            </w:r>
          </w:p>
        </w:tc>
        <w:tc>
          <w:tcPr>
            <w:tcW w:w="0" w:type="auto"/>
            <w:tcBorders>
              <w:top w:val="single" w:sz="4" w:space="0" w:color="auto"/>
              <w:left w:val="nil"/>
              <w:bottom w:val="single" w:sz="4" w:space="0" w:color="auto"/>
              <w:right w:val="nil"/>
            </w:tcBorders>
            <w:shd w:val="clear" w:color="auto" w:fill="auto"/>
            <w:noWrap/>
            <w:vAlign w:val="center"/>
            <w:hideMark/>
          </w:tcPr>
          <w:p w14:paraId="483250F8" w14:textId="315FAE62" w:rsidR="00D45572" w:rsidRPr="00D45572" w:rsidRDefault="00D45572" w:rsidP="000E469E">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$M</w:t>
            </w:r>
          </w:p>
        </w:tc>
        <w:tc>
          <w:tcPr>
            <w:tcW w:w="0" w:type="auto"/>
            <w:tcBorders>
              <w:top w:val="single" w:sz="4" w:space="0" w:color="auto"/>
              <w:left w:val="nil"/>
              <w:bottom w:val="single" w:sz="4" w:space="0" w:color="auto"/>
              <w:right w:val="nil"/>
            </w:tcBorders>
            <w:shd w:val="clear" w:color="auto" w:fill="auto"/>
            <w:vAlign w:val="center"/>
            <w:hideMark/>
          </w:tcPr>
          <w:p w14:paraId="4D591B33" w14:textId="77777777" w:rsidR="00D45572" w:rsidRPr="00D45572" w:rsidRDefault="00D45572" w:rsidP="00D45572">
            <w:pPr>
              <w:spacing w:after="0" w:line="240" w:lineRule="auto"/>
              <w:jc w:val="center"/>
              <w:rPr>
                <w:rFonts w:eastAsia="Times New Roman"/>
                <w:b/>
                <w:bCs/>
                <w:color w:val="000000"/>
                <w:sz w:val="18"/>
                <w:szCs w:val="18"/>
                <w:lang w:eastAsia="en-AU"/>
              </w:rPr>
            </w:pPr>
            <w:r w:rsidRPr="00D45572">
              <w:rPr>
                <w:rFonts w:eastAsia="Times New Roman"/>
                <w:b/>
                <w:bCs/>
                <w:color w:val="000000"/>
                <w:sz w:val="18"/>
                <w:szCs w:val="18"/>
                <w:lang w:eastAsia="en-AU"/>
              </w:rPr>
              <w:t> </w:t>
            </w:r>
          </w:p>
        </w:tc>
        <w:tc>
          <w:tcPr>
            <w:tcW w:w="0" w:type="auto"/>
            <w:tcBorders>
              <w:top w:val="single" w:sz="4" w:space="0" w:color="auto"/>
              <w:left w:val="nil"/>
              <w:bottom w:val="single" w:sz="4" w:space="0" w:color="auto"/>
              <w:right w:val="nil"/>
            </w:tcBorders>
            <w:shd w:val="clear" w:color="auto" w:fill="auto"/>
            <w:noWrap/>
            <w:vAlign w:val="center"/>
            <w:hideMark/>
          </w:tcPr>
          <w:p w14:paraId="6E755CF3"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days</w:t>
            </w:r>
          </w:p>
        </w:tc>
        <w:tc>
          <w:tcPr>
            <w:tcW w:w="0" w:type="auto"/>
            <w:tcBorders>
              <w:top w:val="single" w:sz="4" w:space="0" w:color="auto"/>
              <w:left w:val="nil"/>
              <w:bottom w:val="single" w:sz="4" w:space="0" w:color="auto"/>
              <w:right w:val="nil"/>
            </w:tcBorders>
            <w:shd w:val="clear" w:color="auto" w:fill="auto"/>
            <w:noWrap/>
            <w:vAlign w:val="center"/>
            <w:hideMark/>
          </w:tcPr>
          <w:p w14:paraId="277BC5EC" w14:textId="3F83B7D7" w:rsidR="00D45572" w:rsidRPr="00D45572" w:rsidRDefault="000E469E" w:rsidP="00D45572">
            <w:pPr>
              <w:spacing w:after="0" w:line="240" w:lineRule="auto"/>
              <w:jc w:val="center"/>
              <w:rPr>
                <w:rFonts w:eastAsia="Times New Roman"/>
                <w:color w:val="000000"/>
                <w:sz w:val="18"/>
                <w:szCs w:val="18"/>
                <w:lang w:eastAsia="en-AU"/>
              </w:rPr>
            </w:pPr>
            <w:r>
              <w:rPr>
                <w:rFonts w:eastAsia="Times New Roman"/>
                <w:color w:val="000000"/>
                <w:sz w:val="18"/>
                <w:szCs w:val="18"/>
                <w:lang w:eastAsia="en-AU"/>
              </w:rPr>
              <w:t>$</w:t>
            </w:r>
          </w:p>
        </w:tc>
        <w:tc>
          <w:tcPr>
            <w:tcW w:w="0" w:type="auto"/>
            <w:tcBorders>
              <w:top w:val="single" w:sz="4" w:space="0" w:color="auto"/>
              <w:left w:val="nil"/>
              <w:bottom w:val="single" w:sz="4" w:space="0" w:color="auto"/>
              <w:right w:val="nil"/>
            </w:tcBorders>
            <w:shd w:val="clear" w:color="auto" w:fill="auto"/>
            <w:noWrap/>
            <w:vAlign w:val="center"/>
            <w:hideMark/>
          </w:tcPr>
          <w:p w14:paraId="5264BAF0" w14:textId="5236FF17" w:rsidR="00D45572" w:rsidRPr="00D45572" w:rsidRDefault="000E469E" w:rsidP="00D45572">
            <w:pPr>
              <w:spacing w:after="0" w:line="240" w:lineRule="auto"/>
              <w:jc w:val="center"/>
              <w:rPr>
                <w:rFonts w:eastAsia="Times New Roman"/>
                <w:color w:val="000000"/>
                <w:sz w:val="18"/>
                <w:szCs w:val="18"/>
                <w:lang w:eastAsia="en-AU"/>
              </w:rPr>
            </w:pPr>
            <w:r>
              <w:rPr>
                <w:rFonts w:eastAsia="Times New Roman"/>
                <w:color w:val="000000"/>
                <w:sz w:val="18"/>
                <w:szCs w:val="18"/>
                <w:lang w:eastAsia="en-AU"/>
              </w:rPr>
              <w:t>$</w:t>
            </w:r>
          </w:p>
        </w:tc>
        <w:tc>
          <w:tcPr>
            <w:tcW w:w="0" w:type="auto"/>
            <w:tcBorders>
              <w:top w:val="single" w:sz="4" w:space="0" w:color="auto"/>
              <w:left w:val="nil"/>
              <w:bottom w:val="single" w:sz="4" w:space="0" w:color="auto"/>
              <w:right w:val="nil"/>
            </w:tcBorders>
            <w:shd w:val="clear" w:color="auto" w:fill="auto"/>
            <w:noWrap/>
            <w:vAlign w:val="center"/>
            <w:hideMark/>
          </w:tcPr>
          <w:p w14:paraId="7D64589C" w14:textId="4753D952" w:rsidR="00D45572" w:rsidRPr="00D45572" w:rsidRDefault="000E469E" w:rsidP="00D45572">
            <w:pPr>
              <w:spacing w:after="0" w:line="240" w:lineRule="auto"/>
              <w:jc w:val="center"/>
              <w:rPr>
                <w:rFonts w:eastAsia="Times New Roman"/>
                <w:color w:val="000000"/>
                <w:sz w:val="18"/>
                <w:szCs w:val="18"/>
                <w:lang w:eastAsia="en-AU"/>
              </w:rPr>
            </w:pPr>
            <w:r>
              <w:rPr>
                <w:rFonts w:eastAsia="Times New Roman"/>
                <w:color w:val="000000"/>
                <w:sz w:val="18"/>
                <w:szCs w:val="18"/>
                <w:lang w:eastAsia="en-AU"/>
              </w:rPr>
              <w:t>$</w:t>
            </w:r>
          </w:p>
        </w:tc>
      </w:tr>
      <w:tr w:rsidR="00D45572" w:rsidRPr="00D45572" w14:paraId="2F32F51C" w14:textId="77777777" w:rsidTr="00782C8F">
        <w:trPr>
          <w:trHeight w:val="240"/>
        </w:trPr>
        <w:tc>
          <w:tcPr>
            <w:tcW w:w="0" w:type="auto"/>
            <w:tcBorders>
              <w:top w:val="nil"/>
              <w:left w:val="nil"/>
              <w:bottom w:val="nil"/>
              <w:right w:val="nil"/>
            </w:tcBorders>
            <w:shd w:val="clear" w:color="auto" w:fill="auto"/>
            <w:vAlign w:val="center"/>
            <w:hideMark/>
          </w:tcPr>
          <w:p w14:paraId="0BBFF9A5" w14:textId="77777777" w:rsidR="00D45572" w:rsidRPr="00D45572" w:rsidRDefault="00D45572" w:rsidP="00D45572">
            <w:pPr>
              <w:spacing w:after="0" w:line="240" w:lineRule="auto"/>
              <w:rPr>
                <w:rFonts w:eastAsia="Times New Roman"/>
                <w:color w:val="000000"/>
                <w:sz w:val="18"/>
                <w:szCs w:val="18"/>
                <w:lang w:eastAsia="en-AU"/>
              </w:rPr>
            </w:pPr>
            <w:r w:rsidRPr="00D45572">
              <w:rPr>
                <w:rFonts w:eastAsia="Times New Roman"/>
                <w:color w:val="000000"/>
                <w:sz w:val="18"/>
                <w:szCs w:val="18"/>
                <w:lang w:eastAsia="en-AU"/>
              </w:rPr>
              <w:t>NSW</w:t>
            </w:r>
          </w:p>
        </w:tc>
        <w:tc>
          <w:tcPr>
            <w:tcW w:w="0" w:type="auto"/>
            <w:tcBorders>
              <w:top w:val="nil"/>
              <w:left w:val="nil"/>
              <w:bottom w:val="nil"/>
              <w:right w:val="nil"/>
            </w:tcBorders>
            <w:shd w:val="clear" w:color="auto" w:fill="auto"/>
            <w:noWrap/>
            <w:vAlign w:val="bottom"/>
            <w:hideMark/>
          </w:tcPr>
          <w:p w14:paraId="5ED8F66C"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89</w:t>
            </w:r>
          </w:p>
        </w:tc>
        <w:tc>
          <w:tcPr>
            <w:tcW w:w="0" w:type="auto"/>
            <w:tcBorders>
              <w:top w:val="nil"/>
              <w:left w:val="nil"/>
              <w:bottom w:val="nil"/>
              <w:right w:val="nil"/>
            </w:tcBorders>
            <w:shd w:val="clear" w:color="auto" w:fill="auto"/>
            <w:noWrap/>
            <w:vAlign w:val="bottom"/>
            <w:hideMark/>
          </w:tcPr>
          <w:p w14:paraId="44727203"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1,482,917</w:t>
            </w:r>
          </w:p>
        </w:tc>
        <w:tc>
          <w:tcPr>
            <w:tcW w:w="0" w:type="auto"/>
            <w:tcBorders>
              <w:top w:val="nil"/>
              <w:left w:val="nil"/>
              <w:bottom w:val="nil"/>
              <w:right w:val="nil"/>
            </w:tcBorders>
            <w:shd w:val="clear" w:color="auto" w:fill="auto"/>
            <w:noWrap/>
            <w:vAlign w:val="bottom"/>
            <w:hideMark/>
          </w:tcPr>
          <w:p w14:paraId="758CC2B1"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7,779</w:t>
            </w:r>
          </w:p>
        </w:tc>
        <w:tc>
          <w:tcPr>
            <w:tcW w:w="0" w:type="auto"/>
            <w:tcBorders>
              <w:top w:val="nil"/>
              <w:left w:val="nil"/>
              <w:bottom w:val="nil"/>
              <w:right w:val="nil"/>
            </w:tcBorders>
            <w:shd w:val="clear" w:color="auto" w:fill="auto"/>
            <w:noWrap/>
            <w:vAlign w:val="bottom"/>
            <w:hideMark/>
          </w:tcPr>
          <w:p w14:paraId="3415E5D4" w14:textId="77777777" w:rsidR="00D45572" w:rsidRPr="00D45572" w:rsidRDefault="00D45572" w:rsidP="00D45572">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bottom"/>
            <w:hideMark/>
          </w:tcPr>
          <w:p w14:paraId="471ED4A6"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3.10</w:t>
            </w:r>
          </w:p>
        </w:tc>
        <w:tc>
          <w:tcPr>
            <w:tcW w:w="0" w:type="auto"/>
            <w:tcBorders>
              <w:top w:val="nil"/>
              <w:left w:val="nil"/>
              <w:bottom w:val="nil"/>
              <w:right w:val="nil"/>
            </w:tcBorders>
            <w:shd w:val="clear" w:color="auto" w:fill="auto"/>
            <w:noWrap/>
            <w:vAlign w:val="bottom"/>
            <w:hideMark/>
          </w:tcPr>
          <w:p w14:paraId="04D0CDF5"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1,694</w:t>
            </w:r>
          </w:p>
        </w:tc>
        <w:tc>
          <w:tcPr>
            <w:tcW w:w="0" w:type="auto"/>
            <w:tcBorders>
              <w:top w:val="nil"/>
              <w:left w:val="nil"/>
              <w:bottom w:val="nil"/>
              <w:right w:val="nil"/>
            </w:tcBorders>
            <w:shd w:val="clear" w:color="auto" w:fill="auto"/>
            <w:noWrap/>
            <w:vAlign w:val="bottom"/>
            <w:hideMark/>
          </w:tcPr>
          <w:p w14:paraId="5979E7D3"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5,246</w:t>
            </w:r>
          </w:p>
        </w:tc>
        <w:tc>
          <w:tcPr>
            <w:tcW w:w="0" w:type="auto"/>
            <w:tcBorders>
              <w:top w:val="nil"/>
              <w:left w:val="nil"/>
              <w:bottom w:val="nil"/>
              <w:right w:val="nil"/>
            </w:tcBorders>
            <w:shd w:val="clear" w:color="auto" w:fill="auto"/>
            <w:noWrap/>
            <w:vAlign w:val="bottom"/>
            <w:hideMark/>
          </w:tcPr>
          <w:p w14:paraId="34BF6FDB"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4,964</w:t>
            </w:r>
          </w:p>
        </w:tc>
      </w:tr>
      <w:tr w:rsidR="00D45572" w:rsidRPr="00D45572" w14:paraId="621F9AD1" w14:textId="77777777" w:rsidTr="00782C8F">
        <w:trPr>
          <w:trHeight w:val="240"/>
        </w:trPr>
        <w:tc>
          <w:tcPr>
            <w:tcW w:w="0" w:type="auto"/>
            <w:tcBorders>
              <w:top w:val="nil"/>
              <w:left w:val="nil"/>
              <w:bottom w:val="nil"/>
              <w:right w:val="nil"/>
            </w:tcBorders>
            <w:shd w:val="clear" w:color="auto" w:fill="auto"/>
            <w:noWrap/>
            <w:vAlign w:val="bottom"/>
            <w:hideMark/>
          </w:tcPr>
          <w:p w14:paraId="50F1F0C3" w14:textId="77777777" w:rsidR="00D45572" w:rsidRPr="00D45572" w:rsidRDefault="00D45572" w:rsidP="00D45572">
            <w:pPr>
              <w:spacing w:after="0" w:line="240" w:lineRule="auto"/>
              <w:rPr>
                <w:rFonts w:eastAsia="Times New Roman"/>
                <w:color w:val="000000"/>
                <w:sz w:val="18"/>
                <w:szCs w:val="18"/>
                <w:lang w:eastAsia="en-AU"/>
              </w:rPr>
            </w:pPr>
            <w:r w:rsidRPr="00D45572">
              <w:rPr>
                <w:rFonts w:eastAsia="Times New Roman"/>
                <w:color w:val="000000"/>
                <w:sz w:val="18"/>
                <w:szCs w:val="18"/>
                <w:lang w:eastAsia="en-AU"/>
              </w:rPr>
              <w:t>Vic</w:t>
            </w:r>
          </w:p>
        </w:tc>
        <w:tc>
          <w:tcPr>
            <w:tcW w:w="0" w:type="auto"/>
            <w:tcBorders>
              <w:top w:val="nil"/>
              <w:left w:val="nil"/>
              <w:bottom w:val="nil"/>
              <w:right w:val="nil"/>
            </w:tcBorders>
            <w:shd w:val="clear" w:color="auto" w:fill="auto"/>
            <w:noWrap/>
            <w:vAlign w:val="bottom"/>
            <w:hideMark/>
          </w:tcPr>
          <w:p w14:paraId="6CAE4E84"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63</w:t>
            </w:r>
          </w:p>
        </w:tc>
        <w:tc>
          <w:tcPr>
            <w:tcW w:w="0" w:type="auto"/>
            <w:tcBorders>
              <w:top w:val="nil"/>
              <w:left w:val="nil"/>
              <w:bottom w:val="nil"/>
              <w:right w:val="nil"/>
            </w:tcBorders>
            <w:shd w:val="clear" w:color="auto" w:fill="auto"/>
            <w:noWrap/>
            <w:vAlign w:val="bottom"/>
            <w:hideMark/>
          </w:tcPr>
          <w:p w14:paraId="76070A72"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1,321,664</w:t>
            </w:r>
          </w:p>
        </w:tc>
        <w:tc>
          <w:tcPr>
            <w:tcW w:w="0" w:type="auto"/>
            <w:tcBorders>
              <w:top w:val="nil"/>
              <w:left w:val="nil"/>
              <w:bottom w:val="nil"/>
              <w:right w:val="nil"/>
            </w:tcBorders>
            <w:shd w:val="clear" w:color="auto" w:fill="auto"/>
            <w:noWrap/>
            <w:vAlign w:val="bottom"/>
            <w:hideMark/>
          </w:tcPr>
          <w:p w14:paraId="0728B838"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5,531</w:t>
            </w:r>
          </w:p>
        </w:tc>
        <w:tc>
          <w:tcPr>
            <w:tcW w:w="0" w:type="auto"/>
            <w:tcBorders>
              <w:top w:val="nil"/>
              <w:left w:val="nil"/>
              <w:bottom w:val="nil"/>
              <w:right w:val="nil"/>
            </w:tcBorders>
            <w:shd w:val="clear" w:color="auto" w:fill="auto"/>
            <w:noWrap/>
            <w:vAlign w:val="bottom"/>
            <w:hideMark/>
          </w:tcPr>
          <w:p w14:paraId="402FF91C" w14:textId="77777777" w:rsidR="00D45572" w:rsidRPr="00D45572" w:rsidRDefault="00D45572" w:rsidP="00D45572">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bottom"/>
            <w:hideMark/>
          </w:tcPr>
          <w:p w14:paraId="0B748CEE"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2.47</w:t>
            </w:r>
          </w:p>
        </w:tc>
        <w:tc>
          <w:tcPr>
            <w:tcW w:w="0" w:type="auto"/>
            <w:tcBorders>
              <w:top w:val="nil"/>
              <w:left w:val="nil"/>
              <w:bottom w:val="nil"/>
              <w:right w:val="nil"/>
            </w:tcBorders>
            <w:shd w:val="clear" w:color="auto" w:fill="auto"/>
            <w:noWrap/>
            <w:vAlign w:val="bottom"/>
            <w:hideMark/>
          </w:tcPr>
          <w:p w14:paraId="114F2D34"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1,694</w:t>
            </w:r>
          </w:p>
        </w:tc>
        <w:tc>
          <w:tcPr>
            <w:tcW w:w="0" w:type="auto"/>
            <w:tcBorders>
              <w:top w:val="nil"/>
              <w:left w:val="nil"/>
              <w:bottom w:val="nil"/>
              <w:right w:val="nil"/>
            </w:tcBorders>
            <w:shd w:val="clear" w:color="auto" w:fill="auto"/>
            <w:noWrap/>
            <w:vAlign w:val="bottom"/>
            <w:hideMark/>
          </w:tcPr>
          <w:p w14:paraId="2585D3D9"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4,185</w:t>
            </w:r>
          </w:p>
        </w:tc>
        <w:tc>
          <w:tcPr>
            <w:tcW w:w="0" w:type="auto"/>
            <w:tcBorders>
              <w:top w:val="nil"/>
              <w:left w:val="nil"/>
              <w:bottom w:val="nil"/>
              <w:right w:val="nil"/>
            </w:tcBorders>
            <w:shd w:val="clear" w:color="auto" w:fill="auto"/>
            <w:noWrap/>
            <w:vAlign w:val="bottom"/>
            <w:hideMark/>
          </w:tcPr>
          <w:p w14:paraId="1A1CE8E7"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4,268</w:t>
            </w:r>
          </w:p>
        </w:tc>
      </w:tr>
      <w:tr w:rsidR="00D45572" w:rsidRPr="00D45572" w14:paraId="49FBAF61" w14:textId="77777777" w:rsidTr="00782C8F">
        <w:trPr>
          <w:trHeight w:val="240"/>
        </w:trPr>
        <w:tc>
          <w:tcPr>
            <w:tcW w:w="0" w:type="auto"/>
            <w:tcBorders>
              <w:top w:val="nil"/>
              <w:left w:val="nil"/>
              <w:bottom w:val="nil"/>
              <w:right w:val="nil"/>
            </w:tcBorders>
            <w:shd w:val="clear" w:color="auto" w:fill="auto"/>
            <w:noWrap/>
            <w:vAlign w:val="bottom"/>
            <w:hideMark/>
          </w:tcPr>
          <w:p w14:paraId="718326E7" w14:textId="77777777" w:rsidR="00D45572" w:rsidRPr="00D45572" w:rsidRDefault="00D45572" w:rsidP="00D45572">
            <w:pPr>
              <w:spacing w:after="0" w:line="240" w:lineRule="auto"/>
              <w:rPr>
                <w:rFonts w:eastAsia="Times New Roman"/>
                <w:color w:val="000000"/>
                <w:sz w:val="18"/>
                <w:szCs w:val="18"/>
                <w:lang w:eastAsia="en-AU"/>
              </w:rPr>
            </w:pPr>
            <w:r w:rsidRPr="00D45572">
              <w:rPr>
                <w:rFonts w:eastAsia="Times New Roman"/>
                <w:color w:val="000000"/>
                <w:sz w:val="18"/>
                <w:szCs w:val="18"/>
                <w:lang w:eastAsia="en-AU"/>
              </w:rPr>
              <w:t>Qld</w:t>
            </w:r>
          </w:p>
        </w:tc>
        <w:tc>
          <w:tcPr>
            <w:tcW w:w="0" w:type="auto"/>
            <w:tcBorders>
              <w:top w:val="nil"/>
              <w:left w:val="nil"/>
              <w:bottom w:val="nil"/>
              <w:right w:val="nil"/>
            </w:tcBorders>
            <w:shd w:val="clear" w:color="auto" w:fill="auto"/>
            <w:noWrap/>
            <w:vAlign w:val="bottom"/>
            <w:hideMark/>
          </w:tcPr>
          <w:p w14:paraId="4F786A19"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138</w:t>
            </w:r>
          </w:p>
        </w:tc>
        <w:tc>
          <w:tcPr>
            <w:tcW w:w="0" w:type="auto"/>
            <w:tcBorders>
              <w:top w:val="nil"/>
              <w:left w:val="nil"/>
              <w:bottom w:val="nil"/>
              <w:right w:val="nil"/>
            </w:tcBorders>
            <w:shd w:val="clear" w:color="auto" w:fill="auto"/>
            <w:noWrap/>
            <w:vAlign w:val="bottom"/>
            <w:hideMark/>
          </w:tcPr>
          <w:p w14:paraId="598B166D"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1,040,374</w:t>
            </w:r>
          </w:p>
        </w:tc>
        <w:tc>
          <w:tcPr>
            <w:tcW w:w="0" w:type="auto"/>
            <w:tcBorders>
              <w:top w:val="nil"/>
              <w:left w:val="nil"/>
              <w:bottom w:val="nil"/>
              <w:right w:val="nil"/>
            </w:tcBorders>
            <w:shd w:val="clear" w:color="auto" w:fill="auto"/>
            <w:noWrap/>
            <w:vAlign w:val="bottom"/>
            <w:hideMark/>
          </w:tcPr>
          <w:p w14:paraId="47E8292A"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4,929</w:t>
            </w:r>
          </w:p>
        </w:tc>
        <w:tc>
          <w:tcPr>
            <w:tcW w:w="0" w:type="auto"/>
            <w:tcBorders>
              <w:top w:val="nil"/>
              <w:left w:val="nil"/>
              <w:bottom w:val="nil"/>
              <w:right w:val="nil"/>
            </w:tcBorders>
            <w:shd w:val="clear" w:color="auto" w:fill="auto"/>
            <w:noWrap/>
            <w:vAlign w:val="bottom"/>
            <w:hideMark/>
          </w:tcPr>
          <w:p w14:paraId="30801ABB" w14:textId="77777777" w:rsidR="00D45572" w:rsidRPr="00D45572" w:rsidRDefault="00D45572" w:rsidP="00D45572">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bottom"/>
            <w:hideMark/>
          </w:tcPr>
          <w:p w14:paraId="3D8E560B"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2.40</w:t>
            </w:r>
          </w:p>
        </w:tc>
        <w:tc>
          <w:tcPr>
            <w:tcW w:w="0" w:type="auto"/>
            <w:tcBorders>
              <w:top w:val="nil"/>
              <w:left w:val="nil"/>
              <w:bottom w:val="nil"/>
              <w:right w:val="nil"/>
            </w:tcBorders>
            <w:shd w:val="clear" w:color="auto" w:fill="auto"/>
            <w:noWrap/>
            <w:vAlign w:val="bottom"/>
            <w:hideMark/>
          </w:tcPr>
          <w:p w14:paraId="1887C33C"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1,974</w:t>
            </w:r>
          </w:p>
        </w:tc>
        <w:tc>
          <w:tcPr>
            <w:tcW w:w="0" w:type="auto"/>
            <w:tcBorders>
              <w:top w:val="nil"/>
              <w:left w:val="nil"/>
              <w:bottom w:val="nil"/>
              <w:right w:val="nil"/>
            </w:tcBorders>
            <w:shd w:val="clear" w:color="auto" w:fill="auto"/>
            <w:noWrap/>
            <w:vAlign w:val="bottom"/>
            <w:hideMark/>
          </w:tcPr>
          <w:p w14:paraId="2B59831B"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4,738</w:t>
            </w:r>
          </w:p>
        </w:tc>
        <w:tc>
          <w:tcPr>
            <w:tcW w:w="0" w:type="auto"/>
            <w:tcBorders>
              <w:top w:val="nil"/>
              <w:left w:val="nil"/>
              <w:bottom w:val="nil"/>
              <w:right w:val="nil"/>
            </w:tcBorders>
            <w:shd w:val="clear" w:color="auto" w:fill="auto"/>
            <w:noWrap/>
            <w:vAlign w:val="bottom"/>
            <w:hideMark/>
          </w:tcPr>
          <w:p w14:paraId="24076007"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4,858</w:t>
            </w:r>
          </w:p>
        </w:tc>
      </w:tr>
      <w:tr w:rsidR="00D45572" w:rsidRPr="00D45572" w14:paraId="02E7C0AF" w14:textId="77777777" w:rsidTr="00782C8F">
        <w:trPr>
          <w:trHeight w:val="240"/>
        </w:trPr>
        <w:tc>
          <w:tcPr>
            <w:tcW w:w="0" w:type="auto"/>
            <w:tcBorders>
              <w:top w:val="nil"/>
              <w:left w:val="nil"/>
              <w:bottom w:val="nil"/>
              <w:right w:val="nil"/>
            </w:tcBorders>
            <w:shd w:val="clear" w:color="auto" w:fill="auto"/>
            <w:noWrap/>
            <w:vAlign w:val="bottom"/>
            <w:hideMark/>
          </w:tcPr>
          <w:p w14:paraId="5783F6FA" w14:textId="77777777" w:rsidR="00D45572" w:rsidRPr="00D45572" w:rsidRDefault="00D45572" w:rsidP="00D45572">
            <w:pPr>
              <w:spacing w:after="0" w:line="240" w:lineRule="auto"/>
              <w:rPr>
                <w:rFonts w:eastAsia="Times New Roman"/>
                <w:color w:val="000000"/>
                <w:sz w:val="18"/>
                <w:szCs w:val="18"/>
                <w:lang w:eastAsia="en-AU"/>
              </w:rPr>
            </w:pPr>
            <w:r w:rsidRPr="00D45572">
              <w:rPr>
                <w:rFonts w:eastAsia="Times New Roman"/>
                <w:color w:val="000000"/>
                <w:sz w:val="18"/>
                <w:szCs w:val="18"/>
                <w:lang w:eastAsia="en-AU"/>
              </w:rPr>
              <w:t>SA</w:t>
            </w:r>
          </w:p>
        </w:tc>
        <w:tc>
          <w:tcPr>
            <w:tcW w:w="0" w:type="auto"/>
            <w:tcBorders>
              <w:top w:val="nil"/>
              <w:left w:val="nil"/>
              <w:bottom w:val="nil"/>
              <w:right w:val="nil"/>
            </w:tcBorders>
            <w:shd w:val="clear" w:color="auto" w:fill="auto"/>
            <w:noWrap/>
            <w:vAlign w:val="bottom"/>
            <w:hideMark/>
          </w:tcPr>
          <w:p w14:paraId="7CA6AD62"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16</w:t>
            </w:r>
          </w:p>
        </w:tc>
        <w:tc>
          <w:tcPr>
            <w:tcW w:w="0" w:type="auto"/>
            <w:tcBorders>
              <w:top w:val="nil"/>
              <w:left w:val="nil"/>
              <w:bottom w:val="nil"/>
              <w:right w:val="nil"/>
            </w:tcBorders>
            <w:shd w:val="clear" w:color="auto" w:fill="auto"/>
            <w:noWrap/>
            <w:vAlign w:val="bottom"/>
            <w:hideMark/>
          </w:tcPr>
          <w:p w14:paraId="21567D44"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339,867</w:t>
            </w:r>
          </w:p>
        </w:tc>
        <w:tc>
          <w:tcPr>
            <w:tcW w:w="0" w:type="auto"/>
            <w:tcBorders>
              <w:top w:val="nil"/>
              <w:left w:val="nil"/>
              <w:bottom w:val="nil"/>
              <w:right w:val="nil"/>
            </w:tcBorders>
            <w:shd w:val="clear" w:color="auto" w:fill="auto"/>
            <w:noWrap/>
            <w:vAlign w:val="bottom"/>
            <w:hideMark/>
          </w:tcPr>
          <w:p w14:paraId="0E106C81"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2,077</w:t>
            </w:r>
          </w:p>
        </w:tc>
        <w:tc>
          <w:tcPr>
            <w:tcW w:w="0" w:type="auto"/>
            <w:tcBorders>
              <w:top w:val="nil"/>
              <w:left w:val="nil"/>
              <w:bottom w:val="nil"/>
              <w:right w:val="nil"/>
            </w:tcBorders>
            <w:shd w:val="clear" w:color="auto" w:fill="auto"/>
            <w:noWrap/>
            <w:vAlign w:val="bottom"/>
            <w:hideMark/>
          </w:tcPr>
          <w:p w14:paraId="271F3954" w14:textId="77777777" w:rsidR="00D45572" w:rsidRPr="00D45572" w:rsidRDefault="00D45572" w:rsidP="00D45572">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bottom"/>
            <w:hideMark/>
          </w:tcPr>
          <w:p w14:paraId="73E70249"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3.13</w:t>
            </w:r>
          </w:p>
        </w:tc>
        <w:tc>
          <w:tcPr>
            <w:tcW w:w="0" w:type="auto"/>
            <w:tcBorders>
              <w:top w:val="nil"/>
              <w:left w:val="nil"/>
              <w:bottom w:val="nil"/>
              <w:right w:val="nil"/>
            </w:tcBorders>
            <w:shd w:val="clear" w:color="auto" w:fill="auto"/>
            <w:noWrap/>
            <w:vAlign w:val="bottom"/>
            <w:hideMark/>
          </w:tcPr>
          <w:p w14:paraId="004FA242"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1,955</w:t>
            </w:r>
          </w:p>
        </w:tc>
        <w:tc>
          <w:tcPr>
            <w:tcW w:w="0" w:type="auto"/>
            <w:tcBorders>
              <w:top w:val="nil"/>
              <w:left w:val="nil"/>
              <w:bottom w:val="nil"/>
              <w:right w:val="nil"/>
            </w:tcBorders>
            <w:shd w:val="clear" w:color="auto" w:fill="auto"/>
            <w:noWrap/>
            <w:vAlign w:val="bottom"/>
            <w:hideMark/>
          </w:tcPr>
          <w:p w14:paraId="0A107B7F"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6,111</w:t>
            </w:r>
          </w:p>
        </w:tc>
        <w:tc>
          <w:tcPr>
            <w:tcW w:w="0" w:type="auto"/>
            <w:tcBorders>
              <w:top w:val="nil"/>
              <w:left w:val="nil"/>
              <w:bottom w:val="nil"/>
              <w:right w:val="nil"/>
            </w:tcBorders>
            <w:shd w:val="clear" w:color="auto" w:fill="auto"/>
            <w:noWrap/>
            <w:vAlign w:val="bottom"/>
            <w:hideMark/>
          </w:tcPr>
          <w:p w14:paraId="355E6F7C"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5,596</w:t>
            </w:r>
          </w:p>
        </w:tc>
      </w:tr>
      <w:tr w:rsidR="00D45572" w:rsidRPr="00D45572" w14:paraId="54A0CAA7" w14:textId="77777777" w:rsidTr="00782C8F">
        <w:trPr>
          <w:trHeight w:val="240"/>
        </w:trPr>
        <w:tc>
          <w:tcPr>
            <w:tcW w:w="0" w:type="auto"/>
            <w:tcBorders>
              <w:top w:val="nil"/>
              <w:left w:val="nil"/>
              <w:bottom w:val="nil"/>
              <w:right w:val="nil"/>
            </w:tcBorders>
            <w:shd w:val="clear" w:color="auto" w:fill="auto"/>
            <w:noWrap/>
            <w:vAlign w:val="bottom"/>
            <w:hideMark/>
          </w:tcPr>
          <w:p w14:paraId="0FD7993C" w14:textId="77777777" w:rsidR="00D45572" w:rsidRPr="00D45572" w:rsidRDefault="00D45572" w:rsidP="00D45572">
            <w:pPr>
              <w:spacing w:after="0" w:line="240" w:lineRule="auto"/>
              <w:rPr>
                <w:rFonts w:eastAsia="Times New Roman"/>
                <w:color w:val="000000"/>
                <w:sz w:val="18"/>
                <w:szCs w:val="18"/>
                <w:lang w:eastAsia="en-AU"/>
              </w:rPr>
            </w:pPr>
            <w:r w:rsidRPr="00D45572">
              <w:rPr>
                <w:rFonts w:eastAsia="Times New Roman"/>
                <w:color w:val="000000"/>
                <w:sz w:val="18"/>
                <w:szCs w:val="18"/>
                <w:lang w:eastAsia="en-AU"/>
              </w:rPr>
              <w:t>WA</w:t>
            </w:r>
          </w:p>
        </w:tc>
        <w:tc>
          <w:tcPr>
            <w:tcW w:w="0" w:type="auto"/>
            <w:tcBorders>
              <w:top w:val="nil"/>
              <w:left w:val="nil"/>
              <w:bottom w:val="nil"/>
              <w:right w:val="nil"/>
            </w:tcBorders>
            <w:shd w:val="clear" w:color="auto" w:fill="auto"/>
            <w:noWrap/>
            <w:vAlign w:val="bottom"/>
            <w:hideMark/>
          </w:tcPr>
          <w:p w14:paraId="5D1E4F9A"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35</w:t>
            </w:r>
          </w:p>
        </w:tc>
        <w:tc>
          <w:tcPr>
            <w:tcW w:w="0" w:type="auto"/>
            <w:tcBorders>
              <w:top w:val="nil"/>
              <w:left w:val="nil"/>
              <w:bottom w:val="nil"/>
              <w:right w:val="nil"/>
            </w:tcBorders>
            <w:shd w:val="clear" w:color="auto" w:fill="auto"/>
            <w:noWrap/>
            <w:vAlign w:val="bottom"/>
            <w:hideMark/>
          </w:tcPr>
          <w:p w14:paraId="6EE0B400"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491,817</w:t>
            </w:r>
          </w:p>
        </w:tc>
        <w:tc>
          <w:tcPr>
            <w:tcW w:w="0" w:type="auto"/>
            <w:tcBorders>
              <w:top w:val="nil"/>
              <w:left w:val="nil"/>
              <w:bottom w:val="nil"/>
              <w:right w:val="nil"/>
            </w:tcBorders>
            <w:shd w:val="clear" w:color="auto" w:fill="auto"/>
            <w:noWrap/>
            <w:vAlign w:val="bottom"/>
            <w:hideMark/>
          </w:tcPr>
          <w:p w14:paraId="3D665F8F"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2,770</w:t>
            </w:r>
          </w:p>
        </w:tc>
        <w:tc>
          <w:tcPr>
            <w:tcW w:w="0" w:type="auto"/>
            <w:tcBorders>
              <w:top w:val="nil"/>
              <w:left w:val="nil"/>
              <w:bottom w:val="nil"/>
              <w:right w:val="nil"/>
            </w:tcBorders>
            <w:shd w:val="clear" w:color="auto" w:fill="auto"/>
            <w:noWrap/>
            <w:vAlign w:val="bottom"/>
            <w:hideMark/>
          </w:tcPr>
          <w:p w14:paraId="1B6CB8A8" w14:textId="77777777" w:rsidR="00D45572" w:rsidRPr="00D45572" w:rsidRDefault="00D45572" w:rsidP="00D45572">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bottom"/>
            <w:hideMark/>
          </w:tcPr>
          <w:p w14:paraId="34F4D85A"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2.55</w:t>
            </w:r>
          </w:p>
        </w:tc>
        <w:tc>
          <w:tcPr>
            <w:tcW w:w="0" w:type="auto"/>
            <w:tcBorders>
              <w:top w:val="nil"/>
              <w:left w:val="nil"/>
              <w:bottom w:val="nil"/>
              <w:right w:val="nil"/>
            </w:tcBorders>
            <w:shd w:val="clear" w:color="auto" w:fill="auto"/>
            <w:noWrap/>
            <w:vAlign w:val="bottom"/>
            <w:hideMark/>
          </w:tcPr>
          <w:p w14:paraId="301CCDF0"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2,209</w:t>
            </w:r>
          </w:p>
        </w:tc>
        <w:tc>
          <w:tcPr>
            <w:tcW w:w="0" w:type="auto"/>
            <w:tcBorders>
              <w:top w:val="nil"/>
              <w:left w:val="nil"/>
              <w:bottom w:val="nil"/>
              <w:right w:val="nil"/>
            </w:tcBorders>
            <w:shd w:val="clear" w:color="auto" w:fill="auto"/>
            <w:noWrap/>
            <w:vAlign w:val="bottom"/>
            <w:hideMark/>
          </w:tcPr>
          <w:p w14:paraId="5C153079"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5,633</w:t>
            </w:r>
          </w:p>
        </w:tc>
        <w:tc>
          <w:tcPr>
            <w:tcW w:w="0" w:type="auto"/>
            <w:tcBorders>
              <w:top w:val="nil"/>
              <w:left w:val="nil"/>
              <w:bottom w:val="nil"/>
              <w:right w:val="nil"/>
            </w:tcBorders>
            <w:shd w:val="clear" w:color="auto" w:fill="auto"/>
            <w:noWrap/>
            <w:vAlign w:val="bottom"/>
            <w:hideMark/>
          </w:tcPr>
          <w:p w14:paraId="33F18C51"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5,879</w:t>
            </w:r>
          </w:p>
        </w:tc>
      </w:tr>
      <w:tr w:rsidR="00D45572" w:rsidRPr="00D45572" w14:paraId="7C2FE7AE" w14:textId="77777777" w:rsidTr="00782C8F">
        <w:trPr>
          <w:trHeight w:val="240"/>
        </w:trPr>
        <w:tc>
          <w:tcPr>
            <w:tcW w:w="0" w:type="auto"/>
            <w:tcBorders>
              <w:top w:val="nil"/>
              <w:left w:val="nil"/>
              <w:bottom w:val="nil"/>
              <w:right w:val="nil"/>
            </w:tcBorders>
            <w:shd w:val="clear" w:color="auto" w:fill="auto"/>
            <w:noWrap/>
            <w:vAlign w:val="bottom"/>
            <w:hideMark/>
          </w:tcPr>
          <w:p w14:paraId="378B5098" w14:textId="77777777" w:rsidR="00D45572" w:rsidRPr="00D45572" w:rsidRDefault="00D45572" w:rsidP="00D45572">
            <w:pPr>
              <w:spacing w:after="0" w:line="240" w:lineRule="auto"/>
              <w:rPr>
                <w:rFonts w:eastAsia="Times New Roman"/>
                <w:color w:val="000000"/>
                <w:sz w:val="18"/>
                <w:szCs w:val="18"/>
                <w:lang w:eastAsia="en-AU"/>
              </w:rPr>
            </w:pPr>
            <w:proofErr w:type="spellStart"/>
            <w:r w:rsidRPr="00D45572">
              <w:rPr>
                <w:rFonts w:eastAsia="Times New Roman"/>
                <w:color w:val="000000"/>
                <w:sz w:val="18"/>
                <w:szCs w:val="18"/>
                <w:lang w:eastAsia="en-AU"/>
              </w:rPr>
              <w:t>Tas</w:t>
            </w:r>
            <w:proofErr w:type="spellEnd"/>
          </w:p>
        </w:tc>
        <w:tc>
          <w:tcPr>
            <w:tcW w:w="0" w:type="auto"/>
            <w:tcBorders>
              <w:top w:val="nil"/>
              <w:left w:val="nil"/>
              <w:bottom w:val="nil"/>
              <w:right w:val="nil"/>
            </w:tcBorders>
            <w:shd w:val="clear" w:color="auto" w:fill="auto"/>
            <w:noWrap/>
            <w:vAlign w:val="bottom"/>
            <w:hideMark/>
          </w:tcPr>
          <w:p w14:paraId="769FAE95"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4</w:t>
            </w:r>
          </w:p>
        </w:tc>
        <w:tc>
          <w:tcPr>
            <w:tcW w:w="0" w:type="auto"/>
            <w:tcBorders>
              <w:top w:val="nil"/>
              <w:left w:val="nil"/>
              <w:bottom w:val="nil"/>
              <w:right w:val="nil"/>
            </w:tcBorders>
            <w:shd w:val="clear" w:color="auto" w:fill="auto"/>
            <w:noWrap/>
            <w:vAlign w:val="bottom"/>
            <w:hideMark/>
          </w:tcPr>
          <w:p w14:paraId="66F98263"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106,101</w:t>
            </w:r>
          </w:p>
        </w:tc>
        <w:tc>
          <w:tcPr>
            <w:tcW w:w="0" w:type="auto"/>
            <w:tcBorders>
              <w:top w:val="nil"/>
              <w:left w:val="nil"/>
              <w:bottom w:val="nil"/>
              <w:right w:val="nil"/>
            </w:tcBorders>
            <w:shd w:val="clear" w:color="auto" w:fill="auto"/>
            <w:noWrap/>
            <w:vAlign w:val="bottom"/>
            <w:hideMark/>
          </w:tcPr>
          <w:p w14:paraId="0D0BFE56"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551</w:t>
            </w:r>
          </w:p>
        </w:tc>
        <w:tc>
          <w:tcPr>
            <w:tcW w:w="0" w:type="auto"/>
            <w:tcBorders>
              <w:top w:val="nil"/>
              <w:left w:val="nil"/>
              <w:bottom w:val="nil"/>
              <w:right w:val="nil"/>
            </w:tcBorders>
            <w:shd w:val="clear" w:color="auto" w:fill="auto"/>
            <w:noWrap/>
            <w:vAlign w:val="bottom"/>
            <w:hideMark/>
          </w:tcPr>
          <w:p w14:paraId="2028F213" w14:textId="77777777" w:rsidR="00D45572" w:rsidRPr="00D45572" w:rsidRDefault="00D45572" w:rsidP="00D45572">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bottom"/>
            <w:hideMark/>
          </w:tcPr>
          <w:p w14:paraId="5DDB8BA8"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2.65</w:t>
            </w:r>
          </w:p>
        </w:tc>
        <w:tc>
          <w:tcPr>
            <w:tcW w:w="0" w:type="auto"/>
            <w:tcBorders>
              <w:top w:val="nil"/>
              <w:left w:val="nil"/>
              <w:bottom w:val="nil"/>
              <w:right w:val="nil"/>
            </w:tcBorders>
            <w:shd w:val="clear" w:color="auto" w:fill="auto"/>
            <w:noWrap/>
            <w:vAlign w:val="bottom"/>
            <w:hideMark/>
          </w:tcPr>
          <w:p w14:paraId="4A89942E"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1,959</w:t>
            </w:r>
          </w:p>
        </w:tc>
        <w:tc>
          <w:tcPr>
            <w:tcW w:w="0" w:type="auto"/>
            <w:tcBorders>
              <w:top w:val="nil"/>
              <w:left w:val="nil"/>
              <w:bottom w:val="nil"/>
              <w:right w:val="nil"/>
            </w:tcBorders>
            <w:shd w:val="clear" w:color="auto" w:fill="auto"/>
            <w:noWrap/>
            <w:vAlign w:val="bottom"/>
            <w:hideMark/>
          </w:tcPr>
          <w:p w14:paraId="1B0694FC"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5,197</w:t>
            </w:r>
          </w:p>
        </w:tc>
        <w:tc>
          <w:tcPr>
            <w:tcW w:w="0" w:type="auto"/>
            <w:tcBorders>
              <w:top w:val="nil"/>
              <w:left w:val="nil"/>
              <w:bottom w:val="nil"/>
              <w:right w:val="nil"/>
            </w:tcBorders>
            <w:shd w:val="clear" w:color="auto" w:fill="auto"/>
            <w:noWrap/>
            <w:vAlign w:val="bottom"/>
            <w:hideMark/>
          </w:tcPr>
          <w:p w14:paraId="668E4D14"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5,106</w:t>
            </w:r>
          </w:p>
        </w:tc>
      </w:tr>
      <w:tr w:rsidR="00D45572" w:rsidRPr="00D45572" w14:paraId="577C3AAE" w14:textId="77777777" w:rsidTr="00782C8F">
        <w:trPr>
          <w:trHeight w:val="240"/>
        </w:trPr>
        <w:tc>
          <w:tcPr>
            <w:tcW w:w="0" w:type="auto"/>
            <w:tcBorders>
              <w:top w:val="nil"/>
              <w:left w:val="nil"/>
              <w:bottom w:val="nil"/>
              <w:right w:val="nil"/>
            </w:tcBorders>
            <w:shd w:val="clear" w:color="auto" w:fill="auto"/>
            <w:noWrap/>
            <w:vAlign w:val="bottom"/>
            <w:hideMark/>
          </w:tcPr>
          <w:p w14:paraId="54D8023C" w14:textId="77777777" w:rsidR="00D45572" w:rsidRPr="00D45572" w:rsidRDefault="00D45572" w:rsidP="00D45572">
            <w:pPr>
              <w:spacing w:after="0" w:line="240" w:lineRule="auto"/>
              <w:rPr>
                <w:rFonts w:eastAsia="Times New Roman"/>
                <w:color w:val="000000"/>
                <w:sz w:val="18"/>
                <w:szCs w:val="18"/>
                <w:lang w:eastAsia="en-AU"/>
              </w:rPr>
            </w:pPr>
            <w:r w:rsidRPr="00D45572">
              <w:rPr>
                <w:rFonts w:eastAsia="Times New Roman"/>
                <w:color w:val="000000"/>
                <w:sz w:val="18"/>
                <w:szCs w:val="18"/>
                <w:lang w:eastAsia="en-AU"/>
              </w:rPr>
              <w:t>NT</w:t>
            </w:r>
          </w:p>
        </w:tc>
        <w:tc>
          <w:tcPr>
            <w:tcW w:w="0" w:type="auto"/>
            <w:tcBorders>
              <w:top w:val="nil"/>
              <w:left w:val="nil"/>
              <w:bottom w:val="nil"/>
              <w:right w:val="nil"/>
            </w:tcBorders>
            <w:shd w:val="clear" w:color="auto" w:fill="auto"/>
            <w:noWrap/>
            <w:vAlign w:val="bottom"/>
            <w:hideMark/>
          </w:tcPr>
          <w:p w14:paraId="7DDA9395"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5</w:t>
            </w:r>
          </w:p>
        </w:tc>
        <w:tc>
          <w:tcPr>
            <w:tcW w:w="0" w:type="auto"/>
            <w:tcBorders>
              <w:top w:val="nil"/>
              <w:left w:val="nil"/>
              <w:bottom w:val="nil"/>
              <w:right w:val="nil"/>
            </w:tcBorders>
            <w:shd w:val="clear" w:color="auto" w:fill="auto"/>
            <w:noWrap/>
            <w:vAlign w:val="bottom"/>
            <w:hideMark/>
          </w:tcPr>
          <w:p w14:paraId="455CA886"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122,377</w:t>
            </w:r>
          </w:p>
        </w:tc>
        <w:tc>
          <w:tcPr>
            <w:tcW w:w="0" w:type="auto"/>
            <w:tcBorders>
              <w:top w:val="nil"/>
              <w:left w:val="nil"/>
              <w:bottom w:val="nil"/>
              <w:right w:val="nil"/>
            </w:tcBorders>
            <w:shd w:val="clear" w:color="auto" w:fill="auto"/>
            <w:noWrap/>
            <w:vAlign w:val="bottom"/>
            <w:hideMark/>
          </w:tcPr>
          <w:p w14:paraId="0EB9FE04"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548</w:t>
            </w:r>
          </w:p>
        </w:tc>
        <w:tc>
          <w:tcPr>
            <w:tcW w:w="0" w:type="auto"/>
            <w:tcBorders>
              <w:top w:val="nil"/>
              <w:left w:val="nil"/>
              <w:bottom w:val="nil"/>
              <w:right w:val="nil"/>
            </w:tcBorders>
            <w:shd w:val="clear" w:color="auto" w:fill="auto"/>
            <w:noWrap/>
            <w:vAlign w:val="bottom"/>
            <w:hideMark/>
          </w:tcPr>
          <w:p w14:paraId="1052910F" w14:textId="77777777" w:rsidR="00D45572" w:rsidRPr="00D45572" w:rsidRDefault="00D45572" w:rsidP="00D45572">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bottom"/>
            <w:hideMark/>
          </w:tcPr>
          <w:p w14:paraId="4A93A95E"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2.26</w:t>
            </w:r>
          </w:p>
        </w:tc>
        <w:tc>
          <w:tcPr>
            <w:tcW w:w="0" w:type="auto"/>
            <w:tcBorders>
              <w:top w:val="nil"/>
              <w:left w:val="nil"/>
              <w:bottom w:val="nil"/>
              <w:right w:val="nil"/>
            </w:tcBorders>
            <w:shd w:val="clear" w:color="auto" w:fill="auto"/>
            <w:noWrap/>
            <w:vAlign w:val="bottom"/>
            <w:hideMark/>
          </w:tcPr>
          <w:p w14:paraId="1DD5487A"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1,983</w:t>
            </w:r>
          </w:p>
        </w:tc>
        <w:tc>
          <w:tcPr>
            <w:tcW w:w="0" w:type="auto"/>
            <w:tcBorders>
              <w:top w:val="nil"/>
              <w:left w:val="nil"/>
              <w:bottom w:val="nil"/>
              <w:right w:val="nil"/>
            </w:tcBorders>
            <w:shd w:val="clear" w:color="auto" w:fill="auto"/>
            <w:noWrap/>
            <w:vAlign w:val="bottom"/>
            <w:hideMark/>
          </w:tcPr>
          <w:p w14:paraId="1A4A352F"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4,481</w:t>
            </w:r>
          </w:p>
        </w:tc>
        <w:tc>
          <w:tcPr>
            <w:tcW w:w="0" w:type="auto"/>
            <w:tcBorders>
              <w:top w:val="nil"/>
              <w:left w:val="nil"/>
              <w:bottom w:val="nil"/>
              <w:right w:val="nil"/>
            </w:tcBorders>
            <w:shd w:val="clear" w:color="auto" w:fill="auto"/>
            <w:noWrap/>
            <w:vAlign w:val="bottom"/>
            <w:hideMark/>
          </w:tcPr>
          <w:p w14:paraId="2BE6FCC7"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7,054</w:t>
            </w:r>
          </w:p>
        </w:tc>
      </w:tr>
      <w:tr w:rsidR="00D45572" w:rsidRPr="00D45572" w14:paraId="022CB933" w14:textId="77777777" w:rsidTr="00782C8F">
        <w:trPr>
          <w:trHeight w:val="240"/>
        </w:trPr>
        <w:tc>
          <w:tcPr>
            <w:tcW w:w="0" w:type="auto"/>
            <w:tcBorders>
              <w:top w:val="nil"/>
              <w:left w:val="nil"/>
              <w:bottom w:val="single" w:sz="4" w:space="0" w:color="auto"/>
              <w:right w:val="nil"/>
            </w:tcBorders>
            <w:shd w:val="clear" w:color="auto" w:fill="auto"/>
            <w:noWrap/>
            <w:vAlign w:val="bottom"/>
            <w:hideMark/>
          </w:tcPr>
          <w:p w14:paraId="53E3FDA0" w14:textId="77777777" w:rsidR="00D45572" w:rsidRPr="00D45572" w:rsidRDefault="00D45572" w:rsidP="00D45572">
            <w:pPr>
              <w:spacing w:after="0" w:line="240" w:lineRule="auto"/>
              <w:rPr>
                <w:rFonts w:eastAsia="Times New Roman"/>
                <w:color w:val="000000"/>
                <w:sz w:val="18"/>
                <w:szCs w:val="18"/>
                <w:lang w:eastAsia="en-AU"/>
              </w:rPr>
            </w:pPr>
            <w:r w:rsidRPr="00D45572">
              <w:rPr>
                <w:rFonts w:eastAsia="Times New Roman"/>
                <w:color w:val="000000"/>
                <w:sz w:val="18"/>
                <w:szCs w:val="18"/>
                <w:lang w:eastAsia="en-AU"/>
              </w:rPr>
              <w:t>ACT</w:t>
            </w:r>
          </w:p>
        </w:tc>
        <w:tc>
          <w:tcPr>
            <w:tcW w:w="0" w:type="auto"/>
            <w:tcBorders>
              <w:top w:val="nil"/>
              <w:left w:val="nil"/>
              <w:bottom w:val="single" w:sz="4" w:space="0" w:color="auto"/>
              <w:right w:val="nil"/>
            </w:tcBorders>
            <w:shd w:val="clear" w:color="auto" w:fill="auto"/>
            <w:noWrap/>
            <w:vAlign w:val="bottom"/>
            <w:hideMark/>
          </w:tcPr>
          <w:p w14:paraId="6C85C9D9"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2</w:t>
            </w:r>
          </w:p>
        </w:tc>
        <w:tc>
          <w:tcPr>
            <w:tcW w:w="0" w:type="auto"/>
            <w:tcBorders>
              <w:top w:val="nil"/>
              <w:left w:val="nil"/>
              <w:bottom w:val="single" w:sz="4" w:space="0" w:color="auto"/>
              <w:right w:val="nil"/>
            </w:tcBorders>
            <w:shd w:val="clear" w:color="auto" w:fill="auto"/>
            <w:noWrap/>
            <w:vAlign w:val="bottom"/>
            <w:hideMark/>
          </w:tcPr>
          <w:p w14:paraId="639D8B28"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93,291</w:t>
            </w:r>
          </w:p>
        </w:tc>
        <w:tc>
          <w:tcPr>
            <w:tcW w:w="0" w:type="auto"/>
            <w:tcBorders>
              <w:top w:val="nil"/>
              <w:left w:val="nil"/>
              <w:bottom w:val="single" w:sz="4" w:space="0" w:color="auto"/>
              <w:right w:val="nil"/>
            </w:tcBorders>
            <w:shd w:val="clear" w:color="auto" w:fill="auto"/>
            <w:noWrap/>
            <w:vAlign w:val="bottom"/>
            <w:hideMark/>
          </w:tcPr>
          <w:p w14:paraId="2DF06B01"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636</w:t>
            </w:r>
          </w:p>
        </w:tc>
        <w:tc>
          <w:tcPr>
            <w:tcW w:w="0" w:type="auto"/>
            <w:tcBorders>
              <w:top w:val="nil"/>
              <w:left w:val="nil"/>
              <w:bottom w:val="nil"/>
              <w:right w:val="nil"/>
            </w:tcBorders>
            <w:shd w:val="clear" w:color="auto" w:fill="auto"/>
            <w:noWrap/>
            <w:vAlign w:val="bottom"/>
            <w:hideMark/>
          </w:tcPr>
          <w:p w14:paraId="7B45C74C" w14:textId="77777777" w:rsidR="00D45572" w:rsidRPr="00D45572" w:rsidRDefault="00D45572" w:rsidP="00D45572">
            <w:pPr>
              <w:spacing w:after="0" w:line="240" w:lineRule="auto"/>
              <w:jc w:val="right"/>
              <w:rPr>
                <w:rFonts w:eastAsia="Times New Roman"/>
                <w:color w:val="000000"/>
                <w:sz w:val="18"/>
                <w:szCs w:val="18"/>
                <w:lang w:eastAsia="en-AU"/>
              </w:rPr>
            </w:pPr>
          </w:p>
        </w:tc>
        <w:tc>
          <w:tcPr>
            <w:tcW w:w="0" w:type="auto"/>
            <w:tcBorders>
              <w:top w:val="nil"/>
              <w:left w:val="nil"/>
              <w:bottom w:val="single" w:sz="4" w:space="0" w:color="auto"/>
              <w:right w:val="nil"/>
            </w:tcBorders>
            <w:shd w:val="clear" w:color="auto" w:fill="auto"/>
            <w:noWrap/>
            <w:vAlign w:val="bottom"/>
            <w:hideMark/>
          </w:tcPr>
          <w:p w14:paraId="3EFBA8D1"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2.88</w:t>
            </w:r>
          </w:p>
        </w:tc>
        <w:tc>
          <w:tcPr>
            <w:tcW w:w="0" w:type="auto"/>
            <w:tcBorders>
              <w:top w:val="nil"/>
              <w:left w:val="nil"/>
              <w:bottom w:val="single" w:sz="4" w:space="0" w:color="auto"/>
              <w:right w:val="nil"/>
            </w:tcBorders>
            <w:shd w:val="clear" w:color="auto" w:fill="auto"/>
            <w:noWrap/>
            <w:vAlign w:val="bottom"/>
            <w:hideMark/>
          </w:tcPr>
          <w:p w14:paraId="57883DA7"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2,363</w:t>
            </w:r>
          </w:p>
        </w:tc>
        <w:tc>
          <w:tcPr>
            <w:tcW w:w="0" w:type="auto"/>
            <w:tcBorders>
              <w:top w:val="nil"/>
              <w:left w:val="nil"/>
              <w:bottom w:val="single" w:sz="4" w:space="0" w:color="auto"/>
              <w:right w:val="nil"/>
            </w:tcBorders>
            <w:shd w:val="clear" w:color="auto" w:fill="auto"/>
            <w:noWrap/>
            <w:vAlign w:val="bottom"/>
            <w:hideMark/>
          </w:tcPr>
          <w:p w14:paraId="20B226CE"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6,814</w:t>
            </w:r>
          </w:p>
        </w:tc>
        <w:tc>
          <w:tcPr>
            <w:tcW w:w="0" w:type="auto"/>
            <w:tcBorders>
              <w:top w:val="nil"/>
              <w:left w:val="nil"/>
              <w:bottom w:val="single" w:sz="4" w:space="0" w:color="auto"/>
              <w:right w:val="nil"/>
            </w:tcBorders>
            <w:shd w:val="clear" w:color="auto" w:fill="auto"/>
            <w:noWrap/>
            <w:vAlign w:val="bottom"/>
            <w:hideMark/>
          </w:tcPr>
          <w:p w14:paraId="6D877F54"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6,872</w:t>
            </w:r>
          </w:p>
        </w:tc>
      </w:tr>
      <w:tr w:rsidR="00D45572" w:rsidRPr="00D45572" w14:paraId="6E1DD382" w14:textId="77777777" w:rsidTr="00782C8F">
        <w:trPr>
          <w:trHeight w:val="240"/>
        </w:trPr>
        <w:tc>
          <w:tcPr>
            <w:tcW w:w="0" w:type="auto"/>
            <w:tcBorders>
              <w:top w:val="nil"/>
              <w:left w:val="nil"/>
              <w:bottom w:val="single" w:sz="4" w:space="0" w:color="auto"/>
              <w:right w:val="nil"/>
            </w:tcBorders>
            <w:shd w:val="clear" w:color="auto" w:fill="auto"/>
            <w:noWrap/>
            <w:vAlign w:val="bottom"/>
            <w:hideMark/>
          </w:tcPr>
          <w:p w14:paraId="08C97A6D" w14:textId="77777777" w:rsidR="00D45572" w:rsidRPr="00D45572" w:rsidRDefault="00D45572" w:rsidP="00D45572">
            <w:pPr>
              <w:spacing w:after="0" w:line="240" w:lineRule="auto"/>
              <w:rPr>
                <w:rFonts w:eastAsia="Times New Roman"/>
                <w:b/>
                <w:bCs/>
                <w:color w:val="000000"/>
                <w:sz w:val="18"/>
                <w:szCs w:val="18"/>
                <w:lang w:eastAsia="en-AU"/>
              </w:rPr>
            </w:pPr>
            <w:r w:rsidRPr="00D45572">
              <w:rPr>
                <w:rFonts w:eastAsia="Times New Roman"/>
                <w:b/>
                <w:bCs/>
                <w:color w:val="000000"/>
                <w:sz w:val="18"/>
                <w:szCs w:val="18"/>
                <w:lang w:eastAsia="en-AU"/>
              </w:rPr>
              <w:t>National</w:t>
            </w:r>
          </w:p>
        </w:tc>
        <w:tc>
          <w:tcPr>
            <w:tcW w:w="0" w:type="auto"/>
            <w:tcBorders>
              <w:top w:val="nil"/>
              <w:left w:val="nil"/>
              <w:bottom w:val="single" w:sz="4" w:space="0" w:color="auto"/>
              <w:right w:val="nil"/>
            </w:tcBorders>
            <w:shd w:val="clear" w:color="auto" w:fill="auto"/>
            <w:noWrap/>
            <w:vAlign w:val="bottom"/>
            <w:hideMark/>
          </w:tcPr>
          <w:p w14:paraId="346A511C" w14:textId="77777777" w:rsidR="00D45572" w:rsidRPr="00D45572" w:rsidRDefault="00D45572" w:rsidP="00D45572">
            <w:pPr>
              <w:spacing w:after="0" w:line="240" w:lineRule="auto"/>
              <w:jc w:val="right"/>
              <w:rPr>
                <w:rFonts w:eastAsia="Times New Roman"/>
                <w:b/>
                <w:bCs/>
                <w:color w:val="000000"/>
                <w:sz w:val="18"/>
                <w:szCs w:val="18"/>
                <w:lang w:eastAsia="en-AU"/>
              </w:rPr>
            </w:pPr>
            <w:r w:rsidRPr="00D45572">
              <w:rPr>
                <w:rFonts w:eastAsia="Times New Roman"/>
                <w:b/>
                <w:bCs/>
                <w:color w:val="000000"/>
                <w:sz w:val="18"/>
                <w:szCs w:val="18"/>
                <w:lang w:eastAsia="en-AU"/>
              </w:rPr>
              <w:t>352</w:t>
            </w:r>
          </w:p>
        </w:tc>
        <w:tc>
          <w:tcPr>
            <w:tcW w:w="0" w:type="auto"/>
            <w:tcBorders>
              <w:top w:val="nil"/>
              <w:left w:val="nil"/>
              <w:bottom w:val="single" w:sz="4" w:space="0" w:color="auto"/>
              <w:right w:val="nil"/>
            </w:tcBorders>
            <w:shd w:val="clear" w:color="auto" w:fill="auto"/>
            <w:noWrap/>
            <w:vAlign w:val="bottom"/>
            <w:hideMark/>
          </w:tcPr>
          <w:p w14:paraId="6DB681C4" w14:textId="77777777" w:rsidR="00D45572" w:rsidRPr="00D45572" w:rsidRDefault="00D45572" w:rsidP="00D45572">
            <w:pPr>
              <w:spacing w:after="0" w:line="240" w:lineRule="auto"/>
              <w:jc w:val="right"/>
              <w:rPr>
                <w:rFonts w:eastAsia="Times New Roman"/>
                <w:b/>
                <w:bCs/>
                <w:color w:val="000000"/>
                <w:sz w:val="18"/>
                <w:szCs w:val="18"/>
                <w:lang w:eastAsia="en-AU"/>
              </w:rPr>
            </w:pPr>
            <w:r w:rsidRPr="00D45572">
              <w:rPr>
                <w:rFonts w:eastAsia="Times New Roman"/>
                <w:b/>
                <w:bCs/>
                <w:color w:val="000000"/>
                <w:sz w:val="18"/>
                <w:szCs w:val="18"/>
                <w:lang w:eastAsia="en-AU"/>
              </w:rPr>
              <w:t>4,998,408</w:t>
            </w:r>
          </w:p>
        </w:tc>
        <w:tc>
          <w:tcPr>
            <w:tcW w:w="0" w:type="auto"/>
            <w:tcBorders>
              <w:top w:val="nil"/>
              <w:left w:val="nil"/>
              <w:bottom w:val="single" w:sz="4" w:space="0" w:color="auto"/>
              <w:right w:val="nil"/>
            </w:tcBorders>
            <w:shd w:val="clear" w:color="auto" w:fill="auto"/>
            <w:noWrap/>
            <w:vAlign w:val="bottom"/>
            <w:hideMark/>
          </w:tcPr>
          <w:p w14:paraId="0D9D2EA9" w14:textId="77777777" w:rsidR="00D45572" w:rsidRPr="00D45572" w:rsidRDefault="00D45572" w:rsidP="00D45572">
            <w:pPr>
              <w:spacing w:after="0" w:line="240" w:lineRule="auto"/>
              <w:jc w:val="right"/>
              <w:rPr>
                <w:rFonts w:eastAsia="Times New Roman"/>
                <w:b/>
                <w:bCs/>
                <w:color w:val="000000"/>
                <w:sz w:val="18"/>
                <w:szCs w:val="18"/>
                <w:lang w:eastAsia="en-AU"/>
              </w:rPr>
            </w:pPr>
            <w:r w:rsidRPr="00D45572">
              <w:rPr>
                <w:rFonts w:eastAsia="Times New Roman"/>
                <w:b/>
                <w:bCs/>
                <w:color w:val="000000"/>
                <w:sz w:val="18"/>
                <w:szCs w:val="18"/>
                <w:lang w:eastAsia="en-AU"/>
              </w:rPr>
              <w:t>24,822</w:t>
            </w:r>
          </w:p>
        </w:tc>
        <w:tc>
          <w:tcPr>
            <w:tcW w:w="0" w:type="auto"/>
            <w:tcBorders>
              <w:top w:val="nil"/>
              <w:left w:val="nil"/>
              <w:bottom w:val="single" w:sz="4" w:space="0" w:color="auto"/>
              <w:right w:val="nil"/>
            </w:tcBorders>
            <w:shd w:val="clear" w:color="auto" w:fill="auto"/>
            <w:noWrap/>
            <w:vAlign w:val="bottom"/>
            <w:hideMark/>
          </w:tcPr>
          <w:p w14:paraId="6213BB38" w14:textId="77777777" w:rsidR="00D45572" w:rsidRPr="00D45572" w:rsidRDefault="00D45572" w:rsidP="00D45572">
            <w:pPr>
              <w:spacing w:after="0" w:line="240" w:lineRule="auto"/>
              <w:jc w:val="right"/>
              <w:rPr>
                <w:rFonts w:eastAsia="Times New Roman"/>
                <w:b/>
                <w:bCs/>
                <w:color w:val="000000"/>
                <w:sz w:val="18"/>
                <w:szCs w:val="18"/>
                <w:lang w:eastAsia="en-AU"/>
              </w:rPr>
            </w:pPr>
            <w:r w:rsidRPr="00D45572">
              <w:rPr>
                <w:rFonts w:eastAsia="Times New Roman"/>
                <w:b/>
                <w:bCs/>
                <w:color w:val="000000"/>
                <w:sz w:val="18"/>
                <w:szCs w:val="18"/>
                <w:lang w:eastAsia="en-AU"/>
              </w:rPr>
              <w:t> </w:t>
            </w:r>
          </w:p>
        </w:tc>
        <w:tc>
          <w:tcPr>
            <w:tcW w:w="0" w:type="auto"/>
            <w:tcBorders>
              <w:top w:val="nil"/>
              <w:left w:val="nil"/>
              <w:bottom w:val="single" w:sz="4" w:space="0" w:color="auto"/>
              <w:right w:val="nil"/>
            </w:tcBorders>
            <w:shd w:val="clear" w:color="auto" w:fill="auto"/>
            <w:noWrap/>
            <w:vAlign w:val="bottom"/>
            <w:hideMark/>
          </w:tcPr>
          <w:p w14:paraId="2A024B88" w14:textId="77777777" w:rsidR="00D45572" w:rsidRPr="00D45572" w:rsidRDefault="00D45572" w:rsidP="00D45572">
            <w:pPr>
              <w:spacing w:after="0" w:line="240" w:lineRule="auto"/>
              <w:jc w:val="center"/>
              <w:rPr>
                <w:rFonts w:eastAsia="Times New Roman"/>
                <w:b/>
                <w:bCs/>
                <w:color w:val="000000"/>
                <w:sz w:val="18"/>
                <w:szCs w:val="18"/>
                <w:lang w:eastAsia="en-AU"/>
              </w:rPr>
            </w:pPr>
            <w:r w:rsidRPr="00D45572">
              <w:rPr>
                <w:rFonts w:eastAsia="Times New Roman"/>
                <w:b/>
                <w:bCs/>
                <w:color w:val="000000"/>
                <w:sz w:val="18"/>
                <w:szCs w:val="18"/>
                <w:lang w:eastAsia="en-AU"/>
              </w:rPr>
              <w:t>2.70</w:t>
            </w:r>
          </w:p>
        </w:tc>
        <w:tc>
          <w:tcPr>
            <w:tcW w:w="0" w:type="auto"/>
            <w:tcBorders>
              <w:top w:val="nil"/>
              <w:left w:val="nil"/>
              <w:bottom w:val="single" w:sz="4" w:space="0" w:color="auto"/>
              <w:right w:val="nil"/>
            </w:tcBorders>
            <w:shd w:val="clear" w:color="auto" w:fill="auto"/>
            <w:noWrap/>
            <w:vAlign w:val="bottom"/>
            <w:hideMark/>
          </w:tcPr>
          <w:p w14:paraId="3518615F" w14:textId="77777777" w:rsidR="00D45572" w:rsidRPr="00D45572" w:rsidRDefault="00D45572" w:rsidP="00D45572">
            <w:pPr>
              <w:spacing w:after="0" w:line="240" w:lineRule="auto"/>
              <w:jc w:val="center"/>
              <w:rPr>
                <w:rFonts w:eastAsia="Times New Roman"/>
                <w:b/>
                <w:bCs/>
                <w:color w:val="000000"/>
                <w:sz w:val="18"/>
                <w:szCs w:val="18"/>
                <w:lang w:eastAsia="en-AU"/>
              </w:rPr>
            </w:pPr>
            <w:r w:rsidRPr="00D45572">
              <w:rPr>
                <w:rFonts w:eastAsia="Times New Roman"/>
                <w:b/>
                <w:bCs/>
                <w:color w:val="000000"/>
                <w:sz w:val="18"/>
                <w:szCs w:val="18"/>
                <w:lang w:eastAsia="en-AU"/>
              </w:rPr>
              <w:t>1,839</w:t>
            </w:r>
          </w:p>
        </w:tc>
        <w:tc>
          <w:tcPr>
            <w:tcW w:w="0" w:type="auto"/>
            <w:tcBorders>
              <w:top w:val="nil"/>
              <w:left w:val="nil"/>
              <w:bottom w:val="single" w:sz="4" w:space="0" w:color="auto"/>
              <w:right w:val="nil"/>
            </w:tcBorders>
            <w:shd w:val="clear" w:color="auto" w:fill="auto"/>
            <w:noWrap/>
            <w:vAlign w:val="bottom"/>
            <w:hideMark/>
          </w:tcPr>
          <w:p w14:paraId="035C3F80" w14:textId="77777777" w:rsidR="00D45572" w:rsidRPr="00D45572" w:rsidRDefault="00D45572" w:rsidP="00D45572">
            <w:pPr>
              <w:spacing w:after="0" w:line="240" w:lineRule="auto"/>
              <w:jc w:val="center"/>
              <w:rPr>
                <w:rFonts w:eastAsia="Times New Roman"/>
                <w:b/>
                <w:bCs/>
                <w:color w:val="000000"/>
                <w:sz w:val="18"/>
                <w:szCs w:val="18"/>
                <w:lang w:eastAsia="en-AU"/>
              </w:rPr>
            </w:pPr>
            <w:r w:rsidRPr="00D45572">
              <w:rPr>
                <w:rFonts w:eastAsia="Times New Roman"/>
                <w:b/>
                <w:bCs/>
                <w:color w:val="000000"/>
                <w:sz w:val="18"/>
                <w:szCs w:val="18"/>
                <w:lang w:eastAsia="en-AU"/>
              </w:rPr>
              <w:t>4,966</w:t>
            </w:r>
          </w:p>
        </w:tc>
        <w:tc>
          <w:tcPr>
            <w:tcW w:w="0" w:type="auto"/>
            <w:tcBorders>
              <w:top w:val="nil"/>
              <w:left w:val="nil"/>
              <w:bottom w:val="single" w:sz="4" w:space="0" w:color="auto"/>
              <w:right w:val="nil"/>
            </w:tcBorders>
            <w:shd w:val="clear" w:color="auto" w:fill="auto"/>
            <w:noWrap/>
            <w:vAlign w:val="bottom"/>
            <w:hideMark/>
          </w:tcPr>
          <w:p w14:paraId="04FCB7A4" w14:textId="77777777" w:rsidR="00D45572" w:rsidRPr="00D45572" w:rsidRDefault="00D45572" w:rsidP="00D45572">
            <w:pPr>
              <w:spacing w:after="0" w:line="240" w:lineRule="auto"/>
              <w:jc w:val="center"/>
              <w:rPr>
                <w:rFonts w:eastAsia="Times New Roman"/>
                <w:b/>
                <w:bCs/>
                <w:color w:val="000000"/>
                <w:sz w:val="18"/>
                <w:szCs w:val="18"/>
                <w:lang w:eastAsia="en-AU"/>
              </w:rPr>
            </w:pPr>
            <w:r w:rsidRPr="00D45572">
              <w:rPr>
                <w:rFonts w:eastAsia="Times New Roman"/>
                <w:b/>
                <w:bCs/>
                <w:color w:val="000000"/>
                <w:sz w:val="18"/>
                <w:szCs w:val="18"/>
                <w:lang w:eastAsia="en-AU"/>
              </w:rPr>
              <w:t>4,966</w:t>
            </w:r>
          </w:p>
        </w:tc>
      </w:tr>
    </w:tbl>
    <w:p w14:paraId="094826A1" w14:textId="77777777" w:rsidR="00D45572" w:rsidRPr="00D45572" w:rsidRDefault="00D45572" w:rsidP="00D45572">
      <w:pPr>
        <w:rPr>
          <w:rFonts w:eastAsia="Calibri"/>
        </w:rPr>
      </w:pPr>
    </w:p>
    <w:p w14:paraId="2FFEA077" w14:textId="53D00275" w:rsidR="00D45572" w:rsidRPr="00D45572" w:rsidRDefault="00D45572" w:rsidP="00D45572">
      <w:pPr>
        <w:rPr>
          <w:rFonts w:eastAsia="Calibri"/>
        </w:rPr>
      </w:pPr>
      <w:r w:rsidRPr="00D45572">
        <w:rPr>
          <w:rFonts w:eastAsia="Calibri"/>
        </w:rPr>
        <w:t xml:space="preserve">Of the 352 hospitals that submitted acute data to the collection, Queensland submitted 39 percent of hospitals, NSW 25 </w:t>
      </w:r>
      <w:r w:rsidR="00C6760F">
        <w:rPr>
          <w:rFonts w:eastAsia="Calibri"/>
        </w:rPr>
        <w:t xml:space="preserve">percent </w:t>
      </w:r>
      <w:r w:rsidRPr="00D45572">
        <w:rPr>
          <w:rFonts w:eastAsia="Calibri"/>
        </w:rPr>
        <w:t xml:space="preserve">and Victoria 18 percent. The remaining five jurisdictions provided 62 hospitals equating to 18 percent of hospitals that submitted. NSW reported an additional 14 hospitals to the NHCDC in Round 18. Tasmania reduced the number of hospitals that </w:t>
      </w:r>
      <w:proofErr w:type="gramStart"/>
      <w:r w:rsidRPr="00D45572">
        <w:rPr>
          <w:rFonts w:eastAsia="Calibri"/>
        </w:rPr>
        <w:t>were submitted</w:t>
      </w:r>
      <w:proofErr w:type="gramEnd"/>
      <w:r w:rsidRPr="00D45572">
        <w:rPr>
          <w:rFonts w:eastAsia="Calibri"/>
        </w:rPr>
        <w:t xml:space="preserve"> by 18.</w:t>
      </w:r>
    </w:p>
    <w:p w14:paraId="0F1DCCFF" w14:textId="2F179D3F" w:rsidR="00D45572" w:rsidRPr="00D45572" w:rsidRDefault="00D45572" w:rsidP="00D45572">
      <w:pPr>
        <w:rPr>
          <w:rFonts w:eastAsia="Calibri"/>
        </w:rPr>
      </w:pPr>
      <w:r w:rsidRPr="00D45572">
        <w:rPr>
          <w:rFonts w:eastAsia="Calibri"/>
        </w:rPr>
        <w:t xml:space="preserve">The total admitted acute </w:t>
      </w:r>
      <w:r w:rsidR="000E2DF4">
        <w:rPr>
          <w:rFonts w:eastAsia="Calibri"/>
        </w:rPr>
        <w:t>expenditure</w:t>
      </w:r>
      <w:r w:rsidR="000E2DF4" w:rsidRPr="00D45572">
        <w:rPr>
          <w:rFonts w:eastAsia="Calibri"/>
        </w:rPr>
        <w:t xml:space="preserve"> </w:t>
      </w:r>
      <w:r w:rsidRPr="00D45572">
        <w:rPr>
          <w:rFonts w:eastAsia="Calibri"/>
        </w:rPr>
        <w:t xml:space="preserve">submitted was $24.8 billion. NSW, </w:t>
      </w:r>
      <w:proofErr w:type="gramStart"/>
      <w:r w:rsidRPr="00D45572">
        <w:rPr>
          <w:rFonts w:eastAsia="Calibri"/>
        </w:rPr>
        <w:t>Victoria</w:t>
      </w:r>
      <w:proofErr w:type="gramEnd"/>
      <w:r w:rsidRPr="00D45572">
        <w:rPr>
          <w:rFonts w:eastAsia="Calibri"/>
        </w:rPr>
        <w:t xml:space="preserve"> and Queensland accounted for $18.24 billion, or 73 percent of all </w:t>
      </w:r>
      <w:r w:rsidR="000E2DF4">
        <w:rPr>
          <w:rFonts w:eastAsia="Calibri"/>
        </w:rPr>
        <w:t>expenditure</w:t>
      </w:r>
      <w:r w:rsidR="000E2DF4" w:rsidRPr="00D45572">
        <w:rPr>
          <w:rFonts w:eastAsia="Calibri"/>
        </w:rPr>
        <w:t xml:space="preserve"> </w:t>
      </w:r>
      <w:r w:rsidRPr="00D45572">
        <w:rPr>
          <w:rFonts w:eastAsia="Calibri"/>
        </w:rPr>
        <w:t xml:space="preserve">submitted. They submitted 31, </w:t>
      </w:r>
      <w:proofErr w:type="gramStart"/>
      <w:r w:rsidRPr="00D45572">
        <w:rPr>
          <w:rFonts w:eastAsia="Calibri"/>
        </w:rPr>
        <w:t>22</w:t>
      </w:r>
      <w:proofErr w:type="gramEnd"/>
      <w:r w:rsidRPr="00D45572">
        <w:rPr>
          <w:rFonts w:eastAsia="Calibri"/>
        </w:rPr>
        <w:t xml:space="preserve"> and 20 percent of </w:t>
      </w:r>
      <w:r w:rsidR="000E2DF4">
        <w:rPr>
          <w:rFonts w:eastAsia="Calibri"/>
        </w:rPr>
        <w:t>expenditure</w:t>
      </w:r>
      <w:r w:rsidR="000E2DF4" w:rsidRPr="00D45572">
        <w:rPr>
          <w:rFonts w:eastAsia="Calibri"/>
        </w:rPr>
        <w:t xml:space="preserve"> </w:t>
      </w:r>
      <w:r w:rsidRPr="00D45572">
        <w:rPr>
          <w:rFonts w:eastAsia="Calibri"/>
        </w:rPr>
        <w:t xml:space="preserve">respectively. The remaining five jurisdictions submitted 27 percent of the </w:t>
      </w:r>
      <w:r w:rsidR="00E72AF6">
        <w:rPr>
          <w:rFonts w:eastAsia="Calibri"/>
        </w:rPr>
        <w:t>expenditure</w:t>
      </w:r>
      <w:r w:rsidRPr="00D45572">
        <w:rPr>
          <w:rFonts w:eastAsia="Calibri"/>
        </w:rPr>
        <w:t xml:space="preserve">, which is consistent with their contribution in the Round 17 collection. The </w:t>
      </w:r>
      <w:r w:rsidR="000E2DF4">
        <w:rPr>
          <w:rFonts w:eastAsia="Calibri"/>
        </w:rPr>
        <w:t>expenditure</w:t>
      </w:r>
      <w:r w:rsidR="000E2DF4" w:rsidRPr="00D45572">
        <w:rPr>
          <w:rFonts w:eastAsia="Calibri"/>
        </w:rPr>
        <w:t xml:space="preserve"> </w:t>
      </w:r>
      <w:r w:rsidRPr="00D45572">
        <w:rPr>
          <w:rFonts w:eastAsia="Calibri"/>
        </w:rPr>
        <w:t xml:space="preserve">submitted by Northern Territory increased by 23 percent from $445 million in Round 17 to $548 million in Round 18. The increase in </w:t>
      </w:r>
      <w:r w:rsidR="000E2DF4">
        <w:rPr>
          <w:rFonts w:eastAsia="Calibri"/>
        </w:rPr>
        <w:t xml:space="preserve">expenditure </w:t>
      </w:r>
      <w:r w:rsidR="00D51A85">
        <w:rPr>
          <w:rFonts w:eastAsia="Calibri"/>
        </w:rPr>
        <w:t>of all other jurisdictions i</w:t>
      </w:r>
      <w:r w:rsidRPr="00D45572">
        <w:rPr>
          <w:rFonts w:eastAsia="Calibri"/>
        </w:rPr>
        <w:t>s between 0.8 percent for Tasmania and 9.3 percent for ACT.</w:t>
      </w:r>
    </w:p>
    <w:p w14:paraId="054E195F" w14:textId="52232185" w:rsidR="00D45572" w:rsidRPr="00D45572" w:rsidRDefault="003B5E3D" w:rsidP="00D45572">
      <w:pPr>
        <w:rPr>
          <w:rFonts w:eastAsia="Calibri"/>
        </w:rPr>
      </w:pPr>
      <w:r>
        <w:rPr>
          <w:rFonts w:eastAsia="Calibri"/>
        </w:rPr>
        <w:t>While there was a</w:t>
      </w:r>
      <w:r w:rsidR="00D45572" w:rsidRPr="00D45572">
        <w:rPr>
          <w:rFonts w:eastAsia="Calibri"/>
        </w:rPr>
        <w:t xml:space="preserve"> 1.4 percent decrease in the number of hospitals submitting acute data, each jurisdiction reported an increase in the number of separations and costs submitted to the acute stream. Figure </w:t>
      </w:r>
      <w:r w:rsidR="000E2DF4">
        <w:rPr>
          <w:rFonts w:eastAsia="Calibri"/>
        </w:rPr>
        <w:t>6</w:t>
      </w:r>
      <w:r w:rsidR="000E2DF4" w:rsidRPr="00D45572">
        <w:rPr>
          <w:rFonts w:eastAsia="Calibri"/>
        </w:rPr>
        <w:t xml:space="preserve"> </w:t>
      </w:r>
      <w:r w:rsidR="00D45572" w:rsidRPr="00D45572">
        <w:rPr>
          <w:rFonts w:eastAsia="Calibri"/>
        </w:rPr>
        <w:t xml:space="preserve">shows the percentage contribution each stream has to the </w:t>
      </w:r>
      <w:r w:rsidR="00D51D06">
        <w:rPr>
          <w:rFonts w:eastAsia="Calibri"/>
        </w:rPr>
        <w:t>total expenditure</w:t>
      </w:r>
      <w:r w:rsidR="00D45572" w:rsidRPr="00D45572">
        <w:rPr>
          <w:rFonts w:eastAsia="Calibri"/>
        </w:rPr>
        <w:t xml:space="preserve"> submitted. The slight decrease in the acute contribution indicates that the additional acute </w:t>
      </w:r>
      <w:r w:rsidR="000E2DF4">
        <w:rPr>
          <w:rFonts w:eastAsia="Calibri"/>
        </w:rPr>
        <w:t>expenditure</w:t>
      </w:r>
      <w:r w:rsidR="000E2DF4" w:rsidRPr="00D45572">
        <w:rPr>
          <w:rFonts w:eastAsia="Calibri"/>
        </w:rPr>
        <w:t xml:space="preserve"> </w:t>
      </w:r>
      <w:r w:rsidR="00D45572" w:rsidRPr="00D45572">
        <w:rPr>
          <w:rFonts w:eastAsia="Calibri"/>
        </w:rPr>
        <w:t xml:space="preserve">in Round 18 </w:t>
      </w:r>
      <w:r w:rsidR="000E2DF4">
        <w:rPr>
          <w:rFonts w:eastAsia="Calibri"/>
        </w:rPr>
        <w:t xml:space="preserve">is </w:t>
      </w:r>
      <w:r w:rsidR="00D45572" w:rsidRPr="00D45572">
        <w:rPr>
          <w:rFonts w:eastAsia="Calibri"/>
        </w:rPr>
        <w:t xml:space="preserve">not </w:t>
      </w:r>
      <w:r w:rsidR="000E2DF4">
        <w:rPr>
          <w:rFonts w:eastAsia="Calibri"/>
        </w:rPr>
        <w:t xml:space="preserve">solely </w:t>
      </w:r>
      <w:r w:rsidR="00D45572" w:rsidRPr="00D45572">
        <w:rPr>
          <w:rFonts w:eastAsia="Calibri"/>
        </w:rPr>
        <w:t>costs reallocated from other streams.</w:t>
      </w:r>
    </w:p>
    <w:p w14:paraId="203016F9" w14:textId="1E9C42AF" w:rsidR="00D45572" w:rsidRPr="00D45572" w:rsidRDefault="00D45572" w:rsidP="00D45572">
      <w:pPr>
        <w:keepNext/>
        <w:spacing w:after="200" w:line="240" w:lineRule="auto"/>
        <w:rPr>
          <w:rFonts w:eastAsia="Calibri"/>
          <w:bCs/>
          <w:color w:val="008A00"/>
          <w:sz w:val="18"/>
          <w:szCs w:val="18"/>
        </w:rPr>
      </w:pPr>
      <w:bookmarkStart w:id="46" w:name="_Toc434332405"/>
      <w:bookmarkStart w:id="47" w:name="_Toc441825573"/>
      <w:r w:rsidRPr="00D45572">
        <w:rPr>
          <w:rFonts w:eastAsia="Calibri"/>
          <w:bCs/>
          <w:color w:val="008A00"/>
          <w:sz w:val="18"/>
          <w:szCs w:val="18"/>
        </w:rPr>
        <w:lastRenderedPageBreak/>
        <w:t xml:space="preserve">Figure </w:t>
      </w:r>
      <w:r w:rsidR="000A394F">
        <w:rPr>
          <w:rFonts w:eastAsia="Calibri"/>
          <w:bCs/>
          <w:color w:val="008A00"/>
          <w:sz w:val="18"/>
          <w:szCs w:val="18"/>
        </w:rPr>
        <w:fldChar w:fldCharType="begin"/>
      </w:r>
      <w:r w:rsidR="000A394F">
        <w:rPr>
          <w:rFonts w:eastAsia="Calibri"/>
          <w:bCs/>
          <w:color w:val="008A00"/>
          <w:sz w:val="18"/>
          <w:szCs w:val="18"/>
        </w:rPr>
        <w:instrText xml:space="preserve"> SEQ Figure \* ARABIC </w:instrText>
      </w:r>
      <w:r w:rsidR="000A394F">
        <w:rPr>
          <w:rFonts w:eastAsia="Calibri"/>
          <w:bCs/>
          <w:color w:val="008A00"/>
          <w:sz w:val="18"/>
          <w:szCs w:val="18"/>
        </w:rPr>
        <w:fldChar w:fldCharType="separate"/>
      </w:r>
      <w:proofErr w:type="gramStart"/>
      <w:r w:rsidR="000A394F">
        <w:rPr>
          <w:rFonts w:eastAsia="Calibri"/>
          <w:bCs/>
          <w:noProof/>
          <w:color w:val="008A00"/>
          <w:sz w:val="18"/>
          <w:szCs w:val="18"/>
        </w:rPr>
        <w:t>6</w:t>
      </w:r>
      <w:r w:rsidR="000A394F">
        <w:rPr>
          <w:rFonts w:eastAsia="Calibri"/>
          <w:bCs/>
          <w:color w:val="008A00"/>
          <w:sz w:val="18"/>
          <w:szCs w:val="18"/>
        </w:rPr>
        <w:fldChar w:fldCharType="end"/>
      </w:r>
      <w:r w:rsidR="008F099E">
        <w:rPr>
          <w:rFonts w:eastAsia="Calibri"/>
          <w:bCs/>
          <w:color w:val="008A00"/>
          <w:sz w:val="18"/>
          <w:szCs w:val="18"/>
        </w:rPr>
        <w:t xml:space="preserve"> National cost</w:t>
      </w:r>
      <w:proofErr w:type="gramEnd"/>
      <w:r w:rsidR="008F099E">
        <w:rPr>
          <w:rFonts w:eastAsia="Calibri"/>
          <w:bCs/>
          <w:color w:val="008A00"/>
          <w:sz w:val="18"/>
          <w:szCs w:val="18"/>
        </w:rPr>
        <w:t xml:space="preserve"> - P</w:t>
      </w:r>
      <w:r w:rsidRPr="00D45572">
        <w:rPr>
          <w:rFonts w:eastAsia="Calibri"/>
          <w:bCs/>
          <w:color w:val="008A00"/>
          <w:sz w:val="18"/>
          <w:szCs w:val="18"/>
        </w:rPr>
        <w:t>roduct stream</w:t>
      </w:r>
      <w:bookmarkEnd w:id="46"/>
      <w:r w:rsidR="004F022C">
        <w:rPr>
          <w:rFonts w:eastAsia="Calibri"/>
          <w:bCs/>
          <w:color w:val="008A00"/>
          <w:sz w:val="18"/>
          <w:szCs w:val="18"/>
        </w:rPr>
        <w:t>, by percentage</w:t>
      </w:r>
      <w:bookmarkEnd w:id="47"/>
    </w:p>
    <w:p w14:paraId="6FEE108B" w14:textId="2AABCA54" w:rsidR="00D45572" w:rsidRPr="00D45572" w:rsidRDefault="004C4909" w:rsidP="00D45572">
      <w:pPr>
        <w:rPr>
          <w:rFonts w:eastAsia="Calibri"/>
        </w:rPr>
      </w:pPr>
      <w:r>
        <w:rPr>
          <w:rFonts w:eastAsia="Calibri"/>
          <w:noProof/>
          <w:lang w:eastAsia="en-AU"/>
        </w:rPr>
        <w:drawing>
          <wp:inline distT="0" distB="0" distL="0" distR="0" wp14:anchorId="0A979EEC" wp14:editId="58778BAC">
            <wp:extent cx="5759254" cy="3019425"/>
            <wp:effectExtent l="0" t="0" r="0" b="0"/>
            <wp:docPr id="8" name="Picture 8" descr="Bar chart. Shows breakdown of total cost by each product stream. There was an increase in admitted ED from Round 17 to Round 18 from 5.1% to 5.3%, whereas the increase was larger in the previous cycle from Round 16 to Round 17 from 4% to 5.1%. There was a slight decrease in non-admitted ED from 6.7% to 6.5% from Round 17 to 18. There was a bigger decline from Round 16 to 17 from  7.4% to 6.7%. Hence, there are greater differences from Round 16 to 17, rather than 17 to 18. Although non-admitted care has increased from Round 16 to 17 from 11.1% to 12.6%, and from Round 17 to 18, it has increased from 12.6% to 13.4%.  " title="Total cost by product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7528" cy="3023763"/>
                    </a:xfrm>
                    <a:prstGeom prst="rect">
                      <a:avLst/>
                    </a:prstGeom>
                    <a:noFill/>
                  </pic:spPr>
                </pic:pic>
              </a:graphicData>
            </a:graphic>
          </wp:inline>
        </w:drawing>
      </w:r>
    </w:p>
    <w:p w14:paraId="0B152D49" w14:textId="3A9C2A56" w:rsidR="00D45572" w:rsidRPr="00D45572" w:rsidRDefault="00D45572" w:rsidP="00D45572">
      <w:pPr>
        <w:rPr>
          <w:rFonts w:eastAsia="Calibri"/>
        </w:rPr>
      </w:pPr>
      <w:proofErr w:type="gramStart"/>
      <w:r w:rsidRPr="00D45572">
        <w:rPr>
          <w:rFonts w:eastAsia="Calibri"/>
        </w:rPr>
        <w:t>Total separations increased by 5.2 percent, the primary contributor to this was</w:t>
      </w:r>
      <w:proofErr w:type="gramEnd"/>
      <w:r w:rsidRPr="00D45572">
        <w:rPr>
          <w:rFonts w:eastAsia="Calibri"/>
        </w:rPr>
        <w:t xml:space="preserve"> NSW supported by their increase in hospital participation. Victoria and Queensland also had more than 5 percent increases in separations. </w:t>
      </w:r>
      <w:r w:rsidR="003B5E3D">
        <w:rPr>
          <w:rFonts w:eastAsia="Calibri"/>
        </w:rPr>
        <w:t>Tasmania</w:t>
      </w:r>
      <w:r w:rsidRPr="00D45572">
        <w:rPr>
          <w:rFonts w:eastAsia="Calibri"/>
        </w:rPr>
        <w:t xml:space="preserve"> decrease</w:t>
      </w:r>
      <w:r w:rsidR="003B5E3D">
        <w:rPr>
          <w:rFonts w:eastAsia="Calibri"/>
        </w:rPr>
        <w:t xml:space="preserve">d the number of </w:t>
      </w:r>
      <w:r w:rsidRPr="00D45572">
        <w:rPr>
          <w:rFonts w:eastAsia="Calibri"/>
        </w:rPr>
        <w:t xml:space="preserve">hospitals contributing </w:t>
      </w:r>
      <w:r w:rsidR="003B5E3D">
        <w:rPr>
          <w:rFonts w:eastAsia="Calibri"/>
        </w:rPr>
        <w:t xml:space="preserve">acute data however </w:t>
      </w:r>
      <w:r w:rsidRPr="00D45572">
        <w:rPr>
          <w:rFonts w:eastAsia="Calibri"/>
        </w:rPr>
        <w:t xml:space="preserve">they contributed to the increase in separations submitted for the acute </w:t>
      </w:r>
      <w:r w:rsidR="003B5E3D">
        <w:rPr>
          <w:rFonts w:eastAsia="Calibri"/>
        </w:rPr>
        <w:t>stream</w:t>
      </w:r>
      <w:r w:rsidRPr="00D45572">
        <w:rPr>
          <w:rFonts w:eastAsia="Calibri"/>
        </w:rPr>
        <w:t xml:space="preserve">. </w:t>
      </w:r>
    </w:p>
    <w:p w14:paraId="4676F4AE" w14:textId="75400FE4" w:rsidR="00D45572" w:rsidRPr="00D45572" w:rsidRDefault="00D45572" w:rsidP="00D45572">
      <w:pPr>
        <w:rPr>
          <w:rFonts w:eastAsia="Calibri"/>
        </w:rPr>
      </w:pPr>
      <w:proofErr w:type="gramStart"/>
      <w:r w:rsidRPr="00D45572">
        <w:rPr>
          <w:rFonts w:eastAsia="Calibri"/>
        </w:rPr>
        <w:t>The national average length of stay reduced by 3.1 percent, the equivalent of a decrease in 0.08 bed days per separation.</w:t>
      </w:r>
      <w:proofErr w:type="gramEnd"/>
      <w:r w:rsidRPr="00D45572">
        <w:rPr>
          <w:rFonts w:eastAsia="Calibri"/>
        </w:rPr>
        <w:t xml:space="preserve"> </w:t>
      </w:r>
      <w:r w:rsidR="00C6760F">
        <w:rPr>
          <w:rFonts w:eastAsia="Calibri"/>
        </w:rPr>
        <w:t xml:space="preserve">All </w:t>
      </w:r>
      <w:r w:rsidR="003F09FE">
        <w:rPr>
          <w:rFonts w:eastAsia="Calibri"/>
        </w:rPr>
        <w:t>jurisdictions</w:t>
      </w:r>
      <w:r w:rsidR="00C6760F">
        <w:rPr>
          <w:rFonts w:eastAsia="Calibri"/>
        </w:rPr>
        <w:t xml:space="preserve"> had a reduction in the average length of stay. </w:t>
      </w:r>
      <w:r w:rsidRPr="00D45572">
        <w:rPr>
          <w:rFonts w:eastAsia="Calibri"/>
        </w:rPr>
        <w:t>Three jurisdictions reported a reduction in average length of stay greater than the national reduction. Tasmania reported the highest reduction</w:t>
      </w:r>
      <w:r w:rsidR="000358D7">
        <w:rPr>
          <w:rFonts w:eastAsia="Calibri"/>
        </w:rPr>
        <w:t xml:space="preserve"> in average length of stay of 0.8 percent</w:t>
      </w:r>
      <w:r w:rsidRPr="00D45572">
        <w:rPr>
          <w:rFonts w:eastAsia="Calibri"/>
        </w:rPr>
        <w:t>, followed by New South Wales and Victoria. The remaining jurisdictions reported a reduction less than the national reduction with Western Australia reporting the smallest reduction of 0.5 percent.</w:t>
      </w:r>
    </w:p>
    <w:p w14:paraId="5C9582AA" w14:textId="066D9794" w:rsidR="00D45572" w:rsidRPr="00D45572" w:rsidRDefault="00D45572" w:rsidP="000358D7">
      <w:pPr>
        <w:tabs>
          <w:tab w:val="left" w:pos="1843"/>
        </w:tabs>
        <w:rPr>
          <w:rFonts w:eastAsia="Calibri"/>
        </w:rPr>
      </w:pPr>
      <w:r w:rsidRPr="00D45572">
        <w:rPr>
          <w:rFonts w:eastAsia="Calibri"/>
        </w:rPr>
        <w:t xml:space="preserve">The decrease in average length of stay </w:t>
      </w:r>
      <w:proofErr w:type="gramStart"/>
      <w:r w:rsidRPr="00D45572">
        <w:rPr>
          <w:rFonts w:eastAsia="Calibri"/>
        </w:rPr>
        <w:t xml:space="preserve">was </w:t>
      </w:r>
      <w:r w:rsidR="000358D7">
        <w:rPr>
          <w:rFonts w:eastAsia="Calibri"/>
        </w:rPr>
        <w:t xml:space="preserve">largely </w:t>
      </w:r>
      <w:r w:rsidRPr="00D45572">
        <w:rPr>
          <w:rFonts w:eastAsia="Calibri"/>
        </w:rPr>
        <w:t>driven</w:t>
      </w:r>
      <w:proofErr w:type="gramEnd"/>
      <w:r w:rsidRPr="00D45572">
        <w:rPr>
          <w:rFonts w:eastAsia="Calibri"/>
        </w:rPr>
        <w:t xml:space="preserve"> by an increase in the proportion of same day to total separations. Western Australia was the only jurisdiction to have a decrease in their proportion of same day separations, with a 1.1 percent reduction in their same day proportion to 54.7 percent. The Northern Territory had the highest proportion of same day separations with 68.3 percent, reflecting a high proportion of renal dialysis patients. </w:t>
      </w:r>
    </w:p>
    <w:p w14:paraId="2EE61200" w14:textId="39405113" w:rsidR="00D45572" w:rsidRPr="00D45572" w:rsidRDefault="00D45572" w:rsidP="00D45572">
      <w:pPr>
        <w:rPr>
          <w:rFonts w:eastAsia="Calibri"/>
        </w:rPr>
      </w:pPr>
      <w:r w:rsidRPr="00D45572">
        <w:rPr>
          <w:rFonts w:eastAsia="Calibri"/>
        </w:rPr>
        <w:t xml:space="preserve">The national </w:t>
      </w:r>
      <w:r w:rsidR="00401EF8">
        <w:rPr>
          <w:rFonts w:eastAsia="Calibri"/>
        </w:rPr>
        <w:t>average cost</w:t>
      </w:r>
      <w:r w:rsidRPr="00D45572">
        <w:rPr>
          <w:rFonts w:eastAsia="Calibri"/>
        </w:rPr>
        <w:t xml:space="preserve"> per separation increased marginally by 1.1 percent to $4,966 from $4,914 in Round 17. The highest cost per separation was reported by the ACT at $</w:t>
      </w:r>
      <w:proofErr w:type="gramStart"/>
      <w:r w:rsidRPr="00D45572">
        <w:rPr>
          <w:rFonts w:eastAsia="Calibri"/>
        </w:rPr>
        <w:t>6,814 which</w:t>
      </w:r>
      <w:proofErr w:type="gramEnd"/>
      <w:r w:rsidRPr="00D45572">
        <w:rPr>
          <w:rFonts w:eastAsia="Calibri"/>
        </w:rPr>
        <w:t xml:space="preserve"> also reported the highest cost per separation in Round 17. Tasmania, Western Australia, South </w:t>
      </w:r>
      <w:proofErr w:type="gramStart"/>
      <w:r w:rsidRPr="00D45572">
        <w:rPr>
          <w:rFonts w:eastAsia="Calibri"/>
        </w:rPr>
        <w:t>Australia</w:t>
      </w:r>
      <w:proofErr w:type="gramEnd"/>
      <w:r w:rsidRPr="00D45572">
        <w:rPr>
          <w:rFonts w:eastAsia="Calibri"/>
        </w:rPr>
        <w:t xml:space="preserve"> and New South Wales all reported an </w:t>
      </w:r>
      <w:r w:rsidR="00401EF8">
        <w:rPr>
          <w:rFonts w:eastAsia="Calibri"/>
        </w:rPr>
        <w:t>average cost</w:t>
      </w:r>
      <w:r w:rsidRPr="00D45572">
        <w:rPr>
          <w:rFonts w:eastAsia="Calibri"/>
        </w:rPr>
        <w:t xml:space="preserve"> above the national average consistent with Round 17. Victoria, Queensland and Northern Territory reported consistent lower </w:t>
      </w:r>
      <w:r w:rsidR="00401EF8">
        <w:rPr>
          <w:rFonts w:eastAsia="Calibri"/>
        </w:rPr>
        <w:t>average cost</w:t>
      </w:r>
      <w:r w:rsidRPr="00D45572">
        <w:rPr>
          <w:rFonts w:eastAsia="Calibri"/>
        </w:rPr>
        <w:t xml:space="preserve"> per separation compared to the national average. Northern Territory’s </w:t>
      </w:r>
      <w:r w:rsidR="00401EF8">
        <w:rPr>
          <w:rFonts w:eastAsia="Calibri"/>
        </w:rPr>
        <w:t>average cost</w:t>
      </w:r>
      <w:r w:rsidRPr="00D45572">
        <w:rPr>
          <w:rFonts w:eastAsia="Calibri"/>
        </w:rPr>
        <w:t xml:space="preserve"> increased by 17.6 percent from Round 17 due partially to the inclusion of inter-hospital patient transport costs for the first time. This large movement has resulted in Victoria having the lowest </w:t>
      </w:r>
      <w:r w:rsidR="00401EF8">
        <w:rPr>
          <w:rFonts w:eastAsia="Calibri"/>
        </w:rPr>
        <w:t>average cost</w:t>
      </w:r>
      <w:r w:rsidRPr="00D45572">
        <w:rPr>
          <w:rFonts w:eastAsia="Calibri"/>
        </w:rPr>
        <w:t xml:space="preserve"> per separation in Round 18. The biggest movements to the </w:t>
      </w:r>
      <w:r w:rsidR="00401EF8">
        <w:rPr>
          <w:rFonts w:eastAsia="Calibri"/>
        </w:rPr>
        <w:t>average cost</w:t>
      </w:r>
      <w:r w:rsidRPr="00D45572">
        <w:rPr>
          <w:rFonts w:eastAsia="Calibri"/>
        </w:rPr>
        <w:t xml:space="preserve"> per separation, apart from Northern Territory, are </w:t>
      </w:r>
      <w:r w:rsidRPr="00D45572">
        <w:rPr>
          <w:rFonts w:eastAsia="Calibri"/>
        </w:rPr>
        <w:lastRenderedPageBreak/>
        <w:t xml:space="preserve">South Australia, Western </w:t>
      </w:r>
      <w:proofErr w:type="gramStart"/>
      <w:r w:rsidRPr="00D45572">
        <w:rPr>
          <w:rFonts w:eastAsia="Calibri"/>
        </w:rPr>
        <w:t>Australia</w:t>
      </w:r>
      <w:proofErr w:type="gramEnd"/>
      <w:r w:rsidRPr="00D45572">
        <w:rPr>
          <w:rFonts w:eastAsia="Calibri"/>
        </w:rPr>
        <w:t xml:space="preserve"> and ACT with all three </w:t>
      </w:r>
      <w:r w:rsidR="000E2DF4">
        <w:rPr>
          <w:rFonts w:eastAsia="Calibri"/>
        </w:rPr>
        <w:t xml:space="preserve">jurisdictions </w:t>
      </w:r>
      <w:r w:rsidRPr="00D45572">
        <w:rPr>
          <w:rFonts w:eastAsia="Calibri"/>
        </w:rPr>
        <w:t xml:space="preserve">reporting over $300 in increased </w:t>
      </w:r>
      <w:r w:rsidR="00401EF8">
        <w:rPr>
          <w:rFonts w:eastAsia="Calibri"/>
        </w:rPr>
        <w:t>average cost</w:t>
      </w:r>
      <w:r w:rsidRPr="00D45572">
        <w:rPr>
          <w:rFonts w:eastAsia="Calibri"/>
        </w:rPr>
        <w:t xml:space="preserve">. </w:t>
      </w:r>
    </w:p>
    <w:p w14:paraId="4B4D4E56" w14:textId="5BB473CB" w:rsidR="00D45572" w:rsidRPr="00D45572" w:rsidRDefault="00D45572" w:rsidP="00D45572">
      <w:pPr>
        <w:rPr>
          <w:rFonts w:eastAsia="Calibri"/>
        </w:rPr>
      </w:pPr>
      <w:r w:rsidRPr="00D45572">
        <w:rPr>
          <w:rFonts w:eastAsia="Calibri"/>
        </w:rPr>
        <w:t xml:space="preserve">Table 3 presents the </w:t>
      </w:r>
      <w:r w:rsidR="00401EF8">
        <w:rPr>
          <w:rFonts w:eastAsia="Calibri"/>
        </w:rPr>
        <w:t>average cost</w:t>
      </w:r>
      <w:r w:rsidRPr="00D45572">
        <w:rPr>
          <w:rFonts w:eastAsia="Calibri"/>
        </w:rPr>
        <w:t xml:space="preserve"> per weighted separation by jurisdiction for Round 17 and Round 18. </w:t>
      </w:r>
      <w:r w:rsidR="00F23D07">
        <w:rPr>
          <w:rFonts w:eastAsia="Calibri"/>
        </w:rPr>
        <w:t xml:space="preserve">The </w:t>
      </w:r>
      <w:r w:rsidR="00401EF8">
        <w:rPr>
          <w:rFonts w:eastAsia="Calibri"/>
        </w:rPr>
        <w:t>average cost</w:t>
      </w:r>
      <w:r w:rsidRPr="00D45572">
        <w:rPr>
          <w:rFonts w:eastAsia="Calibri"/>
        </w:rPr>
        <w:t xml:space="preserve"> per weighted separation is a </w:t>
      </w:r>
      <w:proofErr w:type="spellStart"/>
      <w:proofErr w:type="gramStart"/>
      <w:r w:rsidRPr="00D45572">
        <w:rPr>
          <w:rFonts w:eastAsia="Calibri"/>
        </w:rPr>
        <w:t>casemix</w:t>
      </w:r>
      <w:proofErr w:type="spellEnd"/>
      <w:r w:rsidRPr="00D45572">
        <w:rPr>
          <w:rFonts w:eastAsia="Calibri"/>
        </w:rPr>
        <w:t xml:space="preserve"> weighted</w:t>
      </w:r>
      <w:proofErr w:type="gramEnd"/>
      <w:r w:rsidRPr="00D45572">
        <w:rPr>
          <w:rFonts w:eastAsia="Calibri"/>
        </w:rPr>
        <w:t xml:space="preserve"> average, where the relative complexity of the activity is taken into account. If the weighted average is lower than the </w:t>
      </w:r>
      <w:proofErr w:type="gramStart"/>
      <w:r w:rsidRPr="00D45572">
        <w:rPr>
          <w:rFonts w:eastAsia="Calibri"/>
        </w:rPr>
        <w:t>simple</w:t>
      </w:r>
      <w:proofErr w:type="gramEnd"/>
      <w:r w:rsidRPr="00D45572">
        <w:rPr>
          <w:rFonts w:eastAsia="Calibri"/>
        </w:rPr>
        <w:t xml:space="preserve"> average the activity had a higher proportion of complex DRGs. The cost weights used to determine the weighted averages are in Appendix</w:t>
      </w:r>
      <w:r w:rsidR="008B5973">
        <w:rPr>
          <w:rFonts w:eastAsia="Calibri"/>
        </w:rPr>
        <w:t xml:space="preserve"> </w:t>
      </w:r>
      <w:r w:rsidR="003A2365">
        <w:rPr>
          <w:rFonts w:eastAsia="Calibri"/>
        </w:rPr>
        <w:t>3</w:t>
      </w:r>
      <w:r w:rsidRPr="00D45572">
        <w:rPr>
          <w:rFonts w:eastAsia="Calibri"/>
        </w:rPr>
        <w:t xml:space="preserve">. </w:t>
      </w:r>
    </w:p>
    <w:p w14:paraId="6FC305E4" w14:textId="00E10DF2" w:rsidR="00D45572" w:rsidRPr="00D45572" w:rsidRDefault="00D45572" w:rsidP="00D45572">
      <w:pPr>
        <w:keepNext/>
        <w:spacing w:after="200" w:line="240" w:lineRule="auto"/>
        <w:rPr>
          <w:rFonts w:eastAsia="Calibri"/>
          <w:bCs/>
          <w:color w:val="008A00"/>
          <w:sz w:val="18"/>
          <w:szCs w:val="18"/>
        </w:rPr>
      </w:pPr>
      <w:bookmarkStart w:id="48" w:name="_Toc434332438"/>
      <w:bookmarkStart w:id="49" w:name="_Toc434337928"/>
      <w:bookmarkStart w:id="50" w:name="_Toc441825543"/>
      <w:r w:rsidRPr="00D45572">
        <w:rPr>
          <w:rFonts w:eastAsia="Calibri"/>
          <w:bCs/>
          <w:color w:val="008A00"/>
          <w:sz w:val="18"/>
          <w:szCs w:val="18"/>
        </w:rPr>
        <w:t xml:space="preserve">Table </w:t>
      </w:r>
      <w:r w:rsidRPr="00D45572">
        <w:rPr>
          <w:rFonts w:eastAsia="Calibri"/>
          <w:bCs/>
          <w:color w:val="008A00"/>
          <w:sz w:val="18"/>
          <w:szCs w:val="18"/>
        </w:rPr>
        <w:fldChar w:fldCharType="begin"/>
      </w:r>
      <w:r w:rsidRPr="00D45572">
        <w:rPr>
          <w:rFonts w:eastAsia="Calibri"/>
          <w:bCs/>
          <w:color w:val="008A00"/>
          <w:sz w:val="18"/>
          <w:szCs w:val="18"/>
        </w:rPr>
        <w:instrText xml:space="preserve"> SEQ Table \* ARABIC </w:instrText>
      </w:r>
      <w:r w:rsidRPr="00D45572">
        <w:rPr>
          <w:rFonts w:eastAsia="Calibri"/>
          <w:bCs/>
          <w:color w:val="008A00"/>
          <w:sz w:val="18"/>
          <w:szCs w:val="18"/>
        </w:rPr>
        <w:fldChar w:fldCharType="separate"/>
      </w:r>
      <w:r w:rsidR="001D7248">
        <w:rPr>
          <w:rFonts w:eastAsia="Calibri"/>
          <w:bCs/>
          <w:noProof/>
          <w:color w:val="008A00"/>
          <w:sz w:val="18"/>
          <w:szCs w:val="18"/>
        </w:rPr>
        <w:t>3</w:t>
      </w:r>
      <w:r w:rsidRPr="00D45572">
        <w:rPr>
          <w:rFonts w:eastAsia="Calibri"/>
          <w:bCs/>
          <w:noProof/>
          <w:color w:val="008A00"/>
          <w:sz w:val="18"/>
          <w:szCs w:val="18"/>
        </w:rPr>
        <w:fldChar w:fldCharType="end"/>
      </w:r>
      <w:r w:rsidRPr="00D45572">
        <w:rPr>
          <w:rFonts w:eastAsia="Calibri"/>
          <w:bCs/>
          <w:color w:val="008A00"/>
          <w:sz w:val="18"/>
          <w:szCs w:val="18"/>
        </w:rPr>
        <w:t xml:space="preserve"> </w:t>
      </w:r>
      <w:proofErr w:type="gramStart"/>
      <w:r w:rsidR="00C06C0D">
        <w:rPr>
          <w:rFonts w:eastAsia="Calibri"/>
          <w:bCs/>
          <w:color w:val="008A00"/>
          <w:sz w:val="18"/>
          <w:szCs w:val="18"/>
        </w:rPr>
        <w:t>Admitted</w:t>
      </w:r>
      <w:proofErr w:type="gramEnd"/>
      <w:r w:rsidR="00C06C0D">
        <w:rPr>
          <w:rFonts w:eastAsia="Calibri"/>
          <w:bCs/>
          <w:color w:val="008A00"/>
          <w:sz w:val="18"/>
          <w:szCs w:val="18"/>
        </w:rPr>
        <w:t xml:space="preserve"> acute </w:t>
      </w:r>
      <w:r w:rsidR="008F099E">
        <w:rPr>
          <w:rFonts w:eastAsia="Calibri"/>
          <w:bCs/>
          <w:color w:val="008A00"/>
          <w:sz w:val="18"/>
          <w:szCs w:val="18"/>
        </w:rPr>
        <w:t>–</w:t>
      </w:r>
      <w:r w:rsidR="00C06C0D">
        <w:rPr>
          <w:rFonts w:eastAsia="Calibri"/>
          <w:bCs/>
          <w:color w:val="008A00"/>
          <w:sz w:val="18"/>
          <w:szCs w:val="18"/>
        </w:rPr>
        <w:t xml:space="preserve"> </w:t>
      </w:r>
      <w:bookmarkEnd w:id="48"/>
      <w:bookmarkEnd w:id="49"/>
      <w:r w:rsidR="008F099E">
        <w:rPr>
          <w:rFonts w:eastAsia="Calibri"/>
          <w:bCs/>
          <w:color w:val="008A00"/>
          <w:sz w:val="18"/>
          <w:szCs w:val="18"/>
        </w:rPr>
        <w:t>J</w:t>
      </w:r>
      <w:r w:rsidR="008F099E" w:rsidRPr="00D45572">
        <w:rPr>
          <w:rFonts w:eastAsia="Calibri"/>
          <w:bCs/>
          <w:noProof/>
          <w:color w:val="008A00"/>
          <w:sz w:val="18"/>
          <w:szCs w:val="18"/>
        </w:rPr>
        <w:t>urisdiction</w:t>
      </w:r>
      <w:r w:rsidR="008F099E">
        <w:rPr>
          <w:rFonts w:eastAsia="Calibri"/>
          <w:bCs/>
          <w:noProof/>
          <w:color w:val="008A00"/>
          <w:sz w:val="18"/>
          <w:szCs w:val="18"/>
        </w:rPr>
        <w:t xml:space="preserve"> Round 17 and Round 18</w:t>
      </w:r>
      <w:bookmarkEnd w:id="50"/>
    </w:p>
    <w:tbl>
      <w:tblPr>
        <w:tblW w:w="0" w:type="auto"/>
        <w:tblInd w:w="93" w:type="dxa"/>
        <w:tblLayout w:type="fixed"/>
        <w:tblLook w:val="04A0" w:firstRow="1" w:lastRow="0" w:firstColumn="1" w:lastColumn="0" w:noHBand="0" w:noVBand="1"/>
        <w:tblCaption w:val="Table 3 Admitted acute – Jurisdiction Round 17 and Round 18"/>
        <w:tblDescription w:val="Jurisdictional Round 17 and 18 comparison for average cost per weighted separation, average cost per separation and percentage changes. Significant change was seen for Northern Territory with percentage change between rounds for average cost per separation being 17.6% and for average cost per weighted separation being 18.1%."/>
      </w:tblPr>
      <w:tblGrid>
        <w:gridCol w:w="1237"/>
        <w:gridCol w:w="997"/>
        <w:gridCol w:w="997"/>
        <w:gridCol w:w="267"/>
        <w:gridCol w:w="1062"/>
        <w:gridCol w:w="1063"/>
        <w:gridCol w:w="267"/>
        <w:gridCol w:w="1321"/>
        <w:gridCol w:w="1938"/>
      </w:tblGrid>
      <w:tr w:rsidR="00D45572" w:rsidRPr="00D45572" w14:paraId="5DBCDF52" w14:textId="77777777" w:rsidTr="00782C8F">
        <w:trPr>
          <w:trHeight w:val="240"/>
        </w:trPr>
        <w:tc>
          <w:tcPr>
            <w:tcW w:w="1237" w:type="dxa"/>
            <w:vMerge w:val="restart"/>
            <w:tcBorders>
              <w:top w:val="single" w:sz="4" w:space="0" w:color="auto"/>
              <w:left w:val="nil"/>
              <w:bottom w:val="single" w:sz="4" w:space="0" w:color="000000"/>
              <w:right w:val="nil"/>
            </w:tcBorders>
            <w:shd w:val="clear" w:color="auto" w:fill="auto"/>
            <w:noWrap/>
            <w:vAlign w:val="center"/>
            <w:hideMark/>
          </w:tcPr>
          <w:p w14:paraId="27C5F510" w14:textId="77777777" w:rsidR="00D45572" w:rsidRPr="00D45572" w:rsidRDefault="00D45572" w:rsidP="00D45572">
            <w:pPr>
              <w:spacing w:after="0" w:line="240" w:lineRule="auto"/>
              <w:rPr>
                <w:rFonts w:eastAsia="Times New Roman"/>
                <w:b/>
                <w:bCs/>
                <w:color w:val="000000"/>
                <w:sz w:val="18"/>
                <w:szCs w:val="18"/>
                <w:lang w:eastAsia="en-AU"/>
              </w:rPr>
            </w:pPr>
            <w:r w:rsidRPr="00D45572">
              <w:rPr>
                <w:rFonts w:eastAsia="Times New Roman"/>
                <w:b/>
                <w:bCs/>
                <w:color w:val="000000"/>
                <w:sz w:val="18"/>
                <w:szCs w:val="18"/>
                <w:lang w:eastAsia="en-AU"/>
              </w:rPr>
              <w:t>Jurisdiction</w:t>
            </w:r>
          </w:p>
        </w:tc>
        <w:tc>
          <w:tcPr>
            <w:tcW w:w="7912" w:type="dxa"/>
            <w:gridSpan w:val="8"/>
            <w:tcBorders>
              <w:top w:val="single" w:sz="4" w:space="0" w:color="auto"/>
              <w:left w:val="nil"/>
              <w:bottom w:val="nil"/>
              <w:right w:val="nil"/>
            </w:tcBorders>
            <w:shd w:val="clear" w:color="auto" w:fill="auto"/>
            <w:vAlign w:val="center"/>
            <w:hideMark/>
          </w:tcPr>
          <w:p w14:paraId="70573C9A" w14:textId="006B88AB" w:rsidR="00D45572" w:rsidRPr="00D45572" w:rsidRDefault="000E469E" w:rsidP="00D45572">
            <w:pPr>
              <w:spacing w:after="0" w:line="240" w:lineRule="auto"/>
              <w:jc w:val="center"/>
              <w:rPr>
                <w:rFonts w:eastAsia="Times New Roman"/>
                <w:b/>
                <w:bCs/>
                <w:color w:val="000000"/>
                <w:sz w:val="18"/>
                <w:szCs w:val="18"/>
                <w:lang w:eastAsia="en-AU"/>
              </w:rPr>
            </w:pPr>
            <w:r>
              <w:rPr>
                <w:rFonts w:eastAsia="Times New Roman"/>
                <w:b/>
                <w:bCs/>
                <w:color w:val="000000"/>
                <w:sz w:val="18"/>
                <w:szCs w:val="18"/>
                <w:lang w:eastAsia="en-AU"/>
              </w:rPr>
              <w:t>A</w:t>
            </w:r>
            <w:r w:rsidR="00401EF8">
              <w:rPr>
                <w:rFonts w:eastAsia="Times New Roman"/>
                <w:b/>
                <w:bCs/>
                <w:color w:val="000000"/>
                <w:sz w:val="18"/>
                <w:szCs w:val="18"/>
                <w:lang w:eastAsia="en-AU"/>
              </w:rPr>
              <w:t>verage cost</w:t>
            </w:r>
          </w:p>
        </w:tc>
      </w:tr>
      <w:tr w:rsidR="00D45572" w:rsidRPr="00D45572" w14:paraId="3A2BEC8C" w14:textId="77777777" w:rsidTr="00782C8F">
        <w:trPr>
          <w:trHeight w:val="480"/>
        </w:trPr>
        <w:tc>
          <w:tcPr>
            <w:tcW w:w="1237" w:type="dxa"/>
            <w:vMerge/>
            <w:tcBorders>
              <w:top w:val="single" w:sz="4" w:space="0" w:color="auto"/>
              <w:left w:val="nil"/>
              <w:bottom w:val="single" w:sz="4" w:space="0" w:color="000000"/>
              <w:right w:val="nil"/>
            </w:tcBorders>
            <w:vAlign w:val="center"/>
            <w:hideMark/>
          </w:tcPr>
          <w:p w14:paraId="31D044E6" w14:textId="77777777" w:rsidR="00D45572" w:rsidRPr="00D45572" w:rsidRDefault="00D45572" w:rsidP="00D45572">
            <w:pPr>
              <w:spacing w:after="0" w:line="240" w:lineRule="auto"/>
              <w:rPr>
                <w:rFonts w:eastAsia="Times New Roman"/>
                <w:b/>
                <w:bCs/>
                <w:color w:val="000000"/>
                <w:sz w:val="18"/>
                <w:szCs w:val="18"/>
                <w:lang w:eastAsia="en-AU"/>
              </w:rPr>
            </w:pPr>
          </w:p>
        </w:tc>
        <w:tc>
          <w:tcPr>
            <w:tcW w:w="1994" w:type="dxa"/>
            <w:gridSpan w:val="2"/>
            <w:tcBorders>
              <w:top w:val="single" w:sz="4" w:space="0" w:color="auto"/>
              <w:left w:val="nil"/>
              <w:bottom w:val="nil"/>
              <w:right w:val="nil"/>
            </w:tcBorders>
            <w:shd w:val="clear" w:color="auto" w:fill="auto"/>
            <w:vAlign w:val="center"/>
            <w:hideMark/>
          </w:tcPr>
          <w:p w14:paraId="1DF00BEA"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Per separation</w:t>
            </w:r>
          </w:p>
        </w:tc>
        <w:tc>
          <w:tcPr>
            <w:tcW w:w="267" w:type="dxa"/>
            <w:tcBorders>
              <w:top w:val="single" w:sz="4" w:space="0" w:color="auto"/>
              <w:left w:val="nil"/>
              <w:bottom w:val="nil"/>
              <w:right w:val="nil"/>
            </w:tcBorders>
            <w:shd w:val="clear" w:color="auto" w:fill="auto"/>
            <w:vAlign w:val="center"/>
            <w:hideMark/>
          </w:tcPr>
          <w:p w14:paraId="1D05DA1D"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 </w:t>
            </w:r>
          </w:p>
        </w:tc>
        <w:tc>
          <w:tcPr>
            <w:tcW w:w="2125" w:type="dxa"/>
            <w:gridSpan w:val="2"/>
            <w:tcBorders>
              <w:top w:val="single" w:sz="4" w:space="0" w:color="auto"/>
              <w:left w:val="nil"/>
              <w:bottom w:val="nil"/>
              <w:right w:val="nil"/>
            </w:tcBorders>
            <w:shd w:val="clear" w:color="auto" w:fill="auto"/>
            <w:vAlign w:val="center"/>
            <w:hideMark/>
          </w:tcPr>
          <w:p w14:paraId="048D56AB"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Per weighted separation</w:t>
            </w:r>
          </w:p>
        </w:tc>
        <w:tc>
          <w:tcPr>
            <w:tcW w:w="267" w:type="dxa"/>
            <w:tcBorders>
              <w:top w:val="single" w:sz="4" w:space="0" w:color="auto"/>
              <w:left w:val="nil"/>
              <w:bottom w:val="nil"/>
              <w:right w:val="nil"/>
            </w:tcBorders>
            <w:shd w:val="clear" w:color="auto" w:fill="auto"/>
            <w:vAlign w:val="center"/>
            <w:hideMark/>
          </w:tcPr>
          <w:p w14:paraId="3D428037"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 </w:t>
            </w:r>
          </w:p>
        </w:tc>
        <w:tc>
          <w:tcPr>
            <w:tcW w:w="1321" w:type="dxa"/>
            <w:tcBorders>
              <w:top w:val="single" w:sz="4" w:space="0" w:color="auto"/>
              <w:left w:val="nil"/>
              <w:bottom w:val="nil"/>
              <w:right w:val="nil"/>
            </w:tcBorders>
            <w:shd w:val="clear" w:color="auto" w:fill="auto"/>
            <w:vAlign w:val="center"/>
            <w:hideMark/>
          </w:tcPr>
          <w:p w14:paraId="3B3D8A42"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Per separation</w:t>
            </w:r>
          </w:p>
        </w:tc>
        <w:tc>
          <w:tcPr>
            <w:tcW w:w="1938" w:type="dxa"/>
            <w:tcBorders>
              <w:top w:val="single" w:sz="4" w:space="0" w:color="auto"/>
              <w:left w:val="nil"/>
              <w:bottom w:val="nil"/>
              <w:right w:val="nil"/>
            </w:tcBorders>
            <w:shd w:val="clear" w:color="auto" w:fill="auto"/>
            <w:vAlign w:val="center"/>
            <w:hideMark/>
          </w:tcPr>
          <w:p w14:paraId="42EDDC5E"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Per weighted separation</w:t>
            </w:r>
          </w:p>
        </w:tc>
      </w:tr>
      <w:tr w:rsidR="00D45572" w:rsidRPr="00D45572" w14:paraId="5B857C46" w14:textId="77777777" w:rsidTr="00782C8F">
        <w:trPr>
          <w:trHeight w:val="240"/>
        </w:trPr>
        <w:tc>
          <w:tcPr>
            <w:tcW w:w="1237" w:type="dxa"/>
            <w:vMerge/>
            <w:tcBorders>
              <w:top w:val="single" w:sz="4" w:space="0" w:color="auto"/>
              <w:left w:val="nil"/>
              <w:bottom w:val="single" w:sz="4" w:space="0" w:color="000000"/>
              <w:right w:val="nil"/>
            </w:tcBorders>
            <w:vAlign w:val="center"/>
            <w:hideMark/>
          </w:tcPr>
          <w:p w14:paraId="421E8E00" w14:textId="77777777" w:rsidR="00D45572" w:rsidRPr="00D45572" w:rsidRDefault="00D45572" w:rsidP="00D45572">
            <w:pPr>
              <w:spacing w:after="0" w:line="240" w:lineRule="auto"/>
              <w:rPr>
                <w:rFonts w:eastAsia="Times New Roman"/>
                <w:b/>
                <w:bCs/>
                <w:color w:val="000000"/>
                <w:sz w:val="18"/>
                <w:szCs w:val="18"/>
                <w:lang w:eastAsia="en-AU"/>
              </w:rPr>
            </w:pPr>
          </w:p>
        </w:tc>
        <w:tc>
          <w:tcPr>
            <w:tcW w:w="997" w:type="dxa"/>
            <w:tcBorders>
              <w:top w:val="nil"/>
              <w:left w:val="nil"/>
              <w:bottom w:val="nil"/>
              <w:right w:val="nil"/>
            </w:tcBorders>
            <w:shd w:val="clear" w:color="auto" w:fill="auto"/>
            <w:noWrap/>
            <w:vAlign w:val="center"/>
            <w:hideMark/>
          </w:tcPr>
          <w:p w14:paraId="293A795B"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Round 17</w:t>
            </w:r>
          </w:p>
        </w:tc>
        <w:tc>
          <w:tcPr>
            <w:tcW w:w="997" w:type="dxa"/>
            <w:tcBorders>
              <w:top w:val="nil"/>
              <w:left w:val="nil"/>
              <w:bottom w:val="nil"/>
              <w:right w:val="nil"/>
            </w:tcBorders>
            <w:shd w:val="clear" w:color="auto" w:fill="auto"/>
            <w:noWrap/>
            <w:vAlign w:val="center"/>
            <w:hideMark/>
          </w:tcPr>
          <w:p w14:paraId="434E6C5A"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Round 18</w:t>
            </w:r>
          </w:p>
        </w:tc>
        <w:tc>
          <w:tcPr>
            <w:tcW w:w="267" w:type="dxa"/>
            <w:tcBorders>
              <w:top w:val="nil"/>
              <w:left w:val="nil"/>
              <w:bottom w:val="nil"/>
              <w:right w:val="nil"/>
            </w:tcBorders>
            <w:shd w:val="clear" w:color="auto" w:fill="auto"/>
            <w:noWrap/>
            <w:vAlign w:val="center"/>
            <w:hideMark/>
          </w:tcPr>
          <w:p w14:paraId="329F9FCC" w14:textId="77777777" w:rsidR="00D45572" w:rsidRPr="00D45572" w:rsidRDefault="00D45572" w:rsidP="00D45572">
            <w:pPr>
              <w:spacing w:after="0" w:line="240" w:lineRule="auto"/>
              <w:jc w:val="right"/>
              <w:rPr>
                <w:rFonts w:eastAsia="Times New Roman"/>
                <w:color w:val="000000"/>
                <w:sz w:val="18"/>
                <w:szCs w:val="18"/>
                <w:lang w:eastAsia="en-AU"/>
              </w:rPr>
            </w:pPr>
          </w:p>
        </w:tc>
        <w:tc>
          <w:tcPr>
            <w:tcW w:w="1062" w:type="dxa"/>
            <w:tcBorders>
              <w:top w:val="nil"/>
              <w:left w:val="nil"/>
              <w:bottom w:val="nil"/>
              <w:right w:val="nil"/>
            </w:tcBorders>
            <w:shd w:val="clear" w:color="auto" w:fill="auto"/>
            <w:noWrap/>
            <w:vAlign w:val="center"/>
            <w:hideMark/>
          </w:tcPr>
          <w:p w14:paraId="30C22C8D"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Round 17</w:t>
            </w:r>
          </w:p>
        </w:tc>
        <w:tc>
          <w:tcPr>
            <w:tcW w:w="1063" w:type="dxa"/>
            <w:tcBorders>
              <w:top w:val="nil"/>
              <w:left w:val="nil"/>
              <w:bottom w:val="nil"/>
              <w:right w:val="nil"/>
            </w:tcBorders>
            <w:shd w:val="clear" w:color="auto" w:fill="auto"/>
            <w:noWrap/>
            <w:vAlign w:val="center"/>
            <w:hideMark/>
          </w:tcPr>
          <w:p w14:paraId="2433F617"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Round 18</w:t>
            </w:r>
          </w:p>
        </w:tc>
        <w:tc>
          <w:tcPr>
            <w:tcW w:w="267" w:type="dxa"/>
            <w:tcBorders>
              <w:top w:val="nil"/>
              <w:left w:val="nil"/>
              <w:bottom w:val="nil"/>
              <w:right w:val="nil"/>
            </w:tcBorders>
            <w:shd w:val="clear" w:color="auto" w:fill="auto"/>
            <w:noWrap/>
            <w:vAlign w:val="center"/>
            <w:hideMark/>
          </w:tcPr>
          <w:p w14:paraId="7874942A" w14:textId="77777777" w:rsidR="00D45572" w:rsidRPr="00D45572" w:rsidRDefault="00D45572" w:rsidP="00D45572">
            <w:pPr>
              <w:spacing w:after="0" w:line="240" w:lineRule="auto"/>
              <w:jc w:val="center"/>
              <w:rPr>
                <w:rFonts w:eastAsia="Times New Roman"/>
                <w:color w:val="000000"/>
                <w:sz w:val="18"/>
                <w:szCs w:val="18"/>
                <w:lang w:eastAsia="en-AU"/>
              </w:rPr>
            </w:pPr>
          </w:p>
        </w:tc>
        <w:tc>
          <w:tcPr>
            <w:tcW w:w="3259" w:type="dxa"/>
            <w:gridSpan w:val="2"/>
            <w:tcBorders>
              <w:top w:val="single" w:sz="4" w:space="0" w:color="auto"/>
              <w:left w:val="nil"/>
              <w:bottom w:val="nil"/>
              <w:right w:val="nil"/>
            </w:tcBorders>
            <w:shd w:val="clear" w:color="auto" w:fill="auto"/>
            <w:vAlign w:val="center"/>
            <w:hideMark/>
          </w:tcPr>
          <w:p w14:paraId="2B64F7DC"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 xml:space="preserve">Change from Round 17 to 18 </w:t>
            </w:r>
          </w:p>
        </w:tc>
      </w:tr>
      <w:tr w:rsidR="00D45572" w:rsidRPr="00D45572" w14:paraId="73AEA277" w14:textId="77777777" w:rsidTr="00782C8F">
        <w:trPr>
          <w:trHeight w:val="480"/>
        </w:trPr>
        <w:tc>
          <w:tcPr>
            <w:tcW w:w="1237" w:type="dxa"/>
            <w:vMerge/>
            <w:tcBorders>
              <w:top w:val="single" w:sz="4" w:space="0" w:color="auto"/>
              <w:left w:val="nil"/>
              <w:bottom w:val="single" w:sz="4" w:space="0" w:color="000000"/>
              <w:right w:val="nil"/>
            </w:tcBorders>
            <w:vAlign w:val="center"/>
            <w:hideMark/>
          </w:tcPr>
          <w:p w14:paraId="2AFD82F7" w14:textId="77777777" w:rsidR="00D45572" w:rsidRPr="00D45572" w:rsidRDefault="00D45572" w:rsidP="00D45572">
            <w:pPr>
              <w:spacing w:after="0" w:line="240" w:lineRule="auto"/>
              <w:rPr>
                <w:rFonts w:eastAsia="Times New Roman"/>
                <w:b/>
                <w:bCs/>
                <w:color w:val="000000"/>
                <w:sz w:val="18"/>
                <w:szCs w:val="18"/>
                <w:lang w:eastAsia="en-AU"/>
              </w:rPr>
            </w:pPr>
          </w:p>
        </w:tc>
        <w:tc>
          <w:tcPr>
            <w:tcW w:w="997" w:type="dxa"/>
            <w:tcBorders>
              <w:top w:val="single" w:sz="4" w:space="0" w:color="auto"/>
              <w:left w:val="nil"/>
              <w:bottom w:val="single" w:sz="4" w:space="0" w:color="auto"/>
              <w:right w:val="nil"/>
            </w:tcBorders>
            <w:shd w:val="clear" w:color="auto" w:fill="auto"/>
            <w:noWrap/>
            <w:vAlign w:val="center"/>
            <w:hideMark/>
          </w:tcPr>
          <w:p w14:paraId="5A960908"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w:t>
            </w:r>
          </w:p>
        </w:tc>
        <w:tc>
          <w:tcPr>
            <w:tcW w:w="997" w:type="dxa"/>
            <w:tcBorders>
              <w:top w:val="single" w:sz="4" w:space="0" w:color="auto"/>
              <w:left w:val="nil"/>
              <w:bottom w:val="single" w:sz="4" w:space="0" w:color="auto"/>
              <w:right w:val="nil"/>
            </w:tcBorders>
            <w:shd w:val="clear" w:color="auto" w:fill="auto"/>
            <w:noWrap/>
            <w:vAlign w:val="center"/>
            <w:hideMark/>
          </w:tcPr>
          <w:p w14:paraId="48E566CD"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w:t>
            </w:r>
          </w:p>
        </w:tc>
        <w:tc>
          <w:tcPr>
            <w:tcW w:w="267" w:type="dxa"/>
            <w:tcBorders>
              <w:top w:val="single" w:sz="4" w:space="0" w:color="auto"/>
              <w:left w:val="nil"/>
              <w:bottom w:val="single" w:sz="4" w:space="0" w:color="auto"/>
              <w:right w:val="nil"/>
            </w:tcBorders>
            <w:shd w:val="clear" w:color="auto" w:fill="auto"/>
            <w:noWrap/>
            <w:vAlign w:val="center"/>
            <w:hideMark/>
          </w:tcPr>
          <w:p w14:paraId="23A599B8"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 </w:t>
            </w:r>
          </w:p>
        </w:tc>
        <w:tc>
          <w:tcPr>
            <w:tcW w:w="1062" w:type="dxa"/>
            <w:tcBorders>
              <w:top w:val="single" w:sz="4" w:space="0" w:color="auto"/>
              <w:left w:val="nil"/>
              <w:bottom w:val="single" w:sz="4" w:space="0" w:color="auto"/>
              <w:right w:val="nil"/>
            </w:tcBorders>
            <w:shd w:val="clear" w:color="auto" w:fill="auto"/>
            <w:noWrap/>
            <w:vAlign w:val="center"/>
            <w:hideMark/>
          </w:tcPr>
          <w:p w14:paraId="2306FA1E"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w:t>
            </w:r>
          </w:p>
        </w:tc>
        <w:tc>
          <w:tcPr>
            <w:tcW w:w="1063" w:type="dxa"/>
            <w:tcBorders>
              <w:top w:val="single" w:sz="4" w:space="0" w:color="auto"/>
              <w:left w:val="nil"/>
              <w:bottom w:val="single" w:sz="4" w:space="0" w:color="auto"/>
              <w:right w:val="nil"/>
            </w:tcBorders>
            <w:shd w:val="clear" w:color="auto" w:fill="auto"/>
            <w:noWrap/>
            <w:vAlign w:val="center"/>
            <w:hideMark/>
          </w:tcPr>
          <w:p w14:paraId="5DB6154E"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w:t>
            </w:r>
          </w:p>
        </w:tc>
        <w:tc>
          <w:tcPr>
            <w:tcW w:w="267" w:type="dxa"/>
            <w:tcBorders>
              <w:top w:val="single" w:sz="4" w:space="0" w:color="auto"/>
              <w:left w:val="nil"/>
              <w:bottom w:val="single" w:sz="4" w:space="0" w:color="auto"/>
              <w:right w:val="nil"/>
            </w:tcBorders>
            <w:shd w:val="clear" w:color="auto" w:fill="auto"/>
            <w:noWrap/>
            <w:vAlign w:val="center"/>
            <w:hideMark/>
          </w:tcPr>
          <w:p w14:paraId="2D5C4B52" w14:textId="77777777" w:rsidR="00D45572" w:rsidRPr="00D45572" w:rsidRDefault="00D45572" w:rsidP="00D45572">
            <w:pPr>
              <w:spacing w:after="0" w:line="240" w:lineRule="auto"/>
              <w:jc w:val="right"/>
              <w:rPr>
                <w:rFonts w:eastAsia="Times New Roman"/>
                <w:color w:val="000000"/>
                <w:sz w:val="18"/>
                <w:szCs w:val="18"/>
                <w:lang w:eastAsia="en-AU"/>
              </w:rPr>
            </w:pPr>
            <w:r w:rsidRPr="00D45572">
              <w:rPr>
                <w:rFonts w:eastAsia="Times New Roman"/>
                <w:color w:val="000000"/>
                <w:sz w:val="18"/>
                <w:szCs w:val="18"/>
                <w:lang w:eastAsia="en-AU"/>
              </w:rPr>
              <w:t> </w:t>
            </w:r>
          </w:p>
        </w:tc>
        <w:tc>
          <w:tcPr>
            <w:tcW w:w="1321" w:type="dxa"/>
            <w:tcBorders>
              <w:top w:val="single" w:sz="4" w:space="0" w:color="auto"/>
              <w:left w:val="nil"/>
              <w:bottom w:val="single" w:sz="4" w:space="0" w:color="auto"/>
              <w:right w:val="nil"/>
            </w:tcBorders>
            <w:shd w:val="clear" w:color="auto" w:fill="auto"/>
            <w:noWrap/>
            <w:vAlign w:val="center"/>
            <w:hideMark/>
          </w:tcPr>
          <w:p w14:paraId="48C2578A"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w:t>
            </w:r>
          </w:p>
        </w:tc>
        <w:tc>
          <w:tcPr>
            <w:tcW w:w="1938" w:type="dxa"/>
            <w:tcBorders>
              <w:top w:val="single" w:sz="4" w:space="0" w:color="auto"/>
              <w:left w:val="nil"/>
              <w:bottom w:val="single" w:sz="4" w:space="0" w:color="auto"/>
              <w:right w:val="nil"/>
            </w:tcBorders>
            <w:shd w:val="clear" w:color="auto" w:fill="auto"/>
            <w:noWrap/>
            <w:vAlign w:val="center"/>
            <w:hideMark/>
          </w:tcPr>
          <w:p w14:paraId="62A51F4C"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w:t>
            </w:r>
          </w:p>
        </w:tc>
      </w:tr>
      <w:tr w:rsidR="00D45572" w:rsidRPr="00D45572" w14:paraId="2FEBF83A" w14:textId="77777777" w:rsidTr="00782C8F">
        <w:trPr>
          <w:trHeight w:val="240"/>
        </w:trPr>
        <w:tc>
          <w:tcPr>
            <w:tcW w:w="1237" w:type="dxa"/>
            <w:tcBorders>
              <w:top w:val="nil"/>
              <w:left w:val="nil"/>
              <w:bottom w:val="nil"/>
              <w:right w:val="nil"/>
            </w:tcBorders>
            <w:shd w:val="clear" w:color="auto" w:fill="auto"/>
            <w:vAlign w:val="center"/>
            <w:hideMark/>
          </w:tcPr>
          <w:p w14:paraId="0D9B92BD" w14:textId="77777777" w:rsidR="00D45572" w:rsidRPr="00D45572" w:rsidRDefault="00D45572" w:rsidP="00D45572">
            <w:pPr>
              <w:spacing w:after="0" w:line="240" w:lineRule="auto"/>
              <w:rPr>
                <w:rFonts w:eastAsia="Times New Roman"/>
                <w:color w:val="000000"/>
                <w:sz w:val="18"/>
                <w:szCs w:val="18"/>
                <w:lang w:eastAsia="en-AU"/>
              </w:rPr>
            </w:pPr>
            <w:r w:rsidRPr="00D45572">
              <w:rPr>
                <w:rFonts w:eastAsia="Times New Roman"/>
                <w:color w:val="000000"/>
                <w:sz w:val="18"/>
                <w:szCs w:val="18"/>
                <w:lang w:eastAsia="en-AU"/>
              </w:rPr>
              <w:t>NSW</w:t>
            </w:r>
          </w:p>
        </w:tc>
        <w:tc>
          <w:tcPr>
            <w:tcW w:w="997" w:type="dxa"/>
            <w:tcBorders>
              <w:top w:val="nil"/>
              <w:left w:val="nil"/>
              <w:bottom w:val="nil"/>
              <w:right w:val="nil"/>
            </w:tcBorders>
            <w:shd w:val="clear" w:color="auto" w:fill="auto"/>
            <w:noWrap/>
            <w:vAlign w:val="center"/>
            <w:hideMark/>
          </w:tcPr>
          <w:p w14:paraId="24591888"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5,286</w:t>
            </w:r>
          </w:p>
        </w:tc>
        <w:tc>
          <w:tcPr>
            <w:tcW w:w="997" w:type="dxa"/>
            <w:tcBorders>
              <w:top w:val="nil"/>
              <w:left w:val="nil"/>
              <w:bottom w:val="nil"/>
              <w:right w:val="nil"/>
            </w:tcBorders>
            <w:shd w:val="clear" w:color="auto" w:fill="auto"/>
            <w:noWrap/>
            <w:vAlign w:val="center"/>
            <w:hideMark/>
          </w:tcPr>
          <w:p w14:paraId="090ED1E8"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5,246</w:t>
            </w:r>
          </w:p>
        </w:tc>
        <w:tc>
          <w:tcPr>
            <w:tcW w:w="267" w:type="dxa"/>
            <w:tcBorders>
              <w:top w:val="nil"/>
              <w:left w:val="nil"/>
              <w:bottom w:val="nil"/>
              <w:right w:val="nil"/>
            </w:tcBorders>
            <w:shd w:val="clear" w:color="auto" w:fill="auto"/>
            <w:noWrap/>
            <w:vAlign w:val="center"/>
            <w:hideMark/>
          </w:tcPr>
          <w:p w14:paraId="1897631C" w14:textId="77777777" w:rsidR="00D45572" w:rsidRPr="00D45572" w:rsidRDefault="00D45572" w:rsidP="00D45572">
            <w:pPr>
              <w:spacing w:after="0" w:line="240" w:lineRule="auto"/>
              <w:jc w:val="center"/>
              <w:rPr>
                <w:rFonts w:eastAsia="Times New Roman"/>
                <w:color w:val="000000"/>
                <w:sz w:val="18"/>
                <w:szCs w:val="18"/>
                <w:lang w:eastAsia="en-AU"/>
              </w:rPr>
            </w:pPr>
          </w:p>
        </w:tc>
        <w:tc>
          <w:tcPr>
            <w:tcW w:w="1062" w:type="dxa"/>
            <w:tcBorders>
              <w:top w:val="nil"/>
              <w:left w:val="nil"/>
              <w:bottom w:val="nil"/>
              <w:right w:val="nil"/>
            </w:tcBorders>
            <w:shd w:val="clear" w:color="auto" w:fill="auto"/>
            <w:noWrap/>
            <w:vAlign w:val="center"/>
            <w:hideMark/>
          </w:tcPr>
          <w:p w14:paraId="02C1FAFF"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4,983</w:t>
            </w:r>
          </w:p>
        </w:tc>
        <w:tc>
          <w:tcPr>
            <w:tcW w:w="1063" w:type="dxa"/>
            <w:tcBorders>
              <w:top w:val="nil"/>
              <w:left w:val="nil"/>
              <w:bottom w:val="nil"/>
              <w:right w:val="nil"/>
            </w:tcBorders>
            <w:shd w:val="clear" w:color="auto" w:fill="auto"/>
            <w:noWrap/>
            <w:vAlign w:val="center"/>
            <w:hideMark/>
          </w:tcPr>
          <w:p w14:paraId="66C6C999"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4,964</w:t>
            </w:r>
          </w:p>
        </w:tc>
        <w:tc>
          <w:tcPr>
            <w:tcW w:w="267" w:type="dxa"/>
            <w:tcBorders>
              <w:top w:val="nil"/>
              <w:left w:val="nil"/>
              <w:bottom w:val="nil"/>
              <w:right w:val="nil"/>
            </w:tcBorders>
            <w:shd w:val="clear" w:color="auto" w:fill="auto"/>
            <w:noWrap/>
            <w:vAlign w:val="center"/>
            <w:hideMark/>
          </w:tcPr>
          <w:p w14:paraId="7330DEEE" w14:textId="77777777" w:rsidR="00D45572" w:rsidRPr="00D45572" w:rsidRDefault="00D45572" w:rsidP="00D45572">
            <w:pPr>
              <w:spacing w:after="0" w:line="240" w:lineRule="auto"/>
              <w:jc w:val="right"/>
              <w:rPr>
                <w:rFonts w:eastAsia="Times New Roman"/>
                <w:color w:val="000000"/>
                <w:sz w:val="18"/>
                <w:szCs w:val="18"/>
                <w:lang w:eastAsia="en-AU"/>
              </w:rPr>
            </w:pPr>
          </w:p>
        </w:tc>
        <w:tc>
          <w:tcPr>
            <w:tcW w:w="1321" w:type="dxa"/>
            <w:tcBorders>
              <w:top w:val="nil"/>
              <w:left w:val="nil"/>
              <w:bottom w:val="nil"/>
              <w:right w:val="nil"/>
            </w:tcBorders>
            <w:shd w:val="clear" w:color="auto" w:fill="auto"/>
            <w:noWrap/>
            <w:vAlign w:val="center"/>
            <w:hideMark/>
          </w:tcPr>
          <w:p w14:paraId="34E533F7"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-0.8</w:t>
            </w:r>
          </w:p>
        </w:tc>
        <w:tc>
          <w:tcPr>
            <w:tcW w:w="1938" w:type="dxa"/>
            <w:tcBorders>
              <w:top w:val="nil"/>
              <w:left w:val="nil"/>
              <w:bottom w:val="nil"/>
              <w:right w:val="nil"/>
            </w:tcBorders>
            <w:shd w:val="clear" w:color="auto" w:fill="auto"/>
            <w:vAlign w:val="center"/>
            <w:hideMark/>
          </w:tcPr>
          <w:p w14:paraId="58076CF6"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-0.4</w:t>
            </w:r>
          </w:p>
        </w:tc>
      </w:tr>
      <w:tr w:rsidR="00D45572" w:rsidRPr="00D45572" w14:paraId="5BCFE243" w14:textId="77777777" w:rsidTr="00782C8F">
        <w:trPr>
          <w:trHeight w:val="240"/>
        </w:trPr>
        <w:tc>
          <w:tcPr>
            <w:tcW w:w="1237" w:type="dxa"/>
            <w:tcBorders>
              <w:top w:val="nil"/>
              <w:left w:val="nil"/>
              <w:bottom w:val="nil"/>
              <w:right w:val="nil"/>
            </w:tcBorders>
            <w:shd w:val="clear" w:color="auto" w:fill="auto"/>
            <w:vAlign w:val="center"/>
            <w:hideMark/>
          </w:tcPr>
          <w:p w14:paraId="0A9EA144" w14:textId="77777777" w:rsidR="00D45572" w:rsidRPr="00D45572" w:rsidRDefault="00D45572" w:rsidP="00D45572">
            <w:pPr>
              <w:spacing w:after="0" w:line="240" w:lineRule="auto"/>
              <w:rPr>
                <w:rFonts w:eastAsia="Times New Roman"/>
                <w:color w:val="000000"/>
                <w:sz w:val="18"/>
                <w:szCs w:val="18"/>
                <w:lang w:eastAsia="en-AU"/>
              </w:rPr>
            </w:pPr>
            <w:r w:rsidRPr="00D45572">
              <w:rPr>
                <w:rFonts w:eastAsia="Times New Roman"/>
                <w:color w:val="000000"/>
                <w:sz w:val="18"/>
                <w:szCs w:val="18"/>
                <w:lang w:eastAsia="en-AU"/>
              </w:rPr>
              <w:t>Vic</w:t>
            </w:r>
          </w:p>
        </w:tc>
        <w:tc>
          <w:tcPr>
            <w:tcW w:w="997" w:type="dxa"/>
            <w:tcBorders>
              <w:top w:val="nil"/>
              <w:left w:val="nil"/>
              <w:bottom w:val="nil"/>
              <w:right w:val="nil"/>
            </w:tcBorders>
            <w:shd w:val="clear" w:color="auto" w:fill="auto"/>
            <w:noWrap/>
            <w:vAlign w:val="center"/>
            <w:hideMark/>
          </w:tcPr>
          <w:p w14:paraId="029D592A"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4,168</w:t>
            </w:r>
          </w:p>
        </w:tc>
        <w:tc>
          <w:tcPr>
            <w:tcW w:w="997" w:type="dxa"/>
            <w:tcBorders>
              <w:top w:val="nil"/>
              <w:left w:val="nil"/>
              <w:bottom w:val="nil"/>
              <w:right w:val="nil"/>
            </w:tcBorders>
            <w:shd w:val="clear" w:color="auto" w:fill="auto"/>
            <w:noWrap/>
            <w:vAlign w:val="center"/>
            <w:hideMark/>
          </w:tcPr>
          <w:p w14:paraId="69726138"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4,185</w:t>
            </w:r>
          </w:p>
        </w:tc>
        <w:tc>
          <w:tcPr>
            <w:tcW w:w="267" w:type="dxa"/>
            <w:tcBorders>
              <w:top w:val="nil"/>
              <w:left w:val="nil"/>
              <w:bottom w:val="nil"/>
              <w:right w:val="nil"/>
            </w:tcBorders>
            <w:shd w:val="clear" w:color="auto" w:fill="auto"/>
            <w:noWrap/>
            <w:vAlign w:val="center"/>
            <w:hideMark/>
          </w:tcPr>
          <w:p w14:paraId="64088DB1" w14:textId="77777777" w:rsidR="00D45572" w:rsidRPr="00D45572" w:rsidRDefault="00D45572" w:rsidP="00D45572">
            <w:pPr>
              <w:spacing w:after="0" w:line="240" w:lineRule="auto"/>
              <w:jc w:val="center"/>
              <w:rPr>
                <w:rFonts w:eastAsia="Times New Roman"/>
                <w:color w:val="000000"/>
                <w:sz w:val="18"/>
                <w:szCs w:val="18"/>
                <w:lang w:eastAsia="en-AU"/>
              </w:rPr>
            </w:pPr>
          </w:p>
        </w:tc>
        <w:tc>
          <w:tcPr>
            <w:tcW w:w="1062" w:type="dxa"/>
            <w:tcBorders>
              <w:top w:val="nil"/>
              <w:left w:val="nil"/>
              <w:bottom w:val="nil"/>
              <w:right w:val="nil"/>
            </w:tcBorders>
            <w:shd w:val="clear" w:color="auto" w:fill="auto"/>
            <w:noWrap/>
            <w:vAlign w:val="center"/>
            <w:hideMark/>
          </w:tcPr>
          <w:p w14:paraId="3730A2CE"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4,251</w:t>
            </w:r>
          </w:p>
        </w:tc>
        <w:tc>
          <w:tcPr>
            <w:tcW w:w="1063" w:type="dxa"/>
            <w:tcBorders>
              <w:top w:val="nil"/>
              <w:left w:val="nil"/>
              <w:bottom w:val="nil"/>
              <w:right w:val="nil"/>
            </w:tcBorders>
            <w:shd w:val="clear" w:color="auto" w:fill="auto"/>
            <w:noWrap/>
            <w:vAlign w:val="center"/>
            <w:hideMark/>
          </w:tcPr>
          <w:p w14:paraId="5FE29B11"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4,268</w:t>
            </w:r>
          </w:p>
        </w:tc>
        <w:tc>
          <w:tcPr>
            <w:tcW w:w="267" w:type="dxa"/>
            <w:tcBorders>
              <w:top w:val="nil"/>
              <w:left w:val="nil"/>
              <w:bottom w:val="nil"/>
              <w:right w:val="nil"/>
            </w:tcBorders>
            <w:shd w:val="clear" w:color="auto" w:fill="auto"/>
            <w:noWrap/>
            <w:vAlign w:val="center"/>
            <w:hideMark/>
          </w:tcPr>
          <w:p w14:paraId="1363BA0A" w14:textId="77777777" w:rsidR="00D45572" w:rsidRPr="00D45572" w:rsidRDefault="00D45572" w:rsidP="00D45572">
            <w:pPr>
              <w:spacing w:after="0" w:line="240" w:lineRule="auto"/>
              <w:jc w:val="right"/>
              <w:rPr>
                <w:rFonts w:eastAsia="Times New Roman"/>
                <w:color w:val="000000"/>
                <w:sz w:val="18"/>
                <w:szCs w:val="18"/>
                <w:lang w:eastAsia="en-AU"/>
              </w:rPr>
            </w:pPr>
          </w:p>
        </w:tc>
        <w:tc>
          <w:tcPr>
            <w:tcW w:w="1321" w:type="dxa"/>
            <w:tcBorders>
              <w:top w:val="nil"/>
              <w:left w:val="nil"/>
              <w:bottom w:val="nil"/>
              <w:right w:val="nil"/>
            </w:tcBorders>
            <w:shd w:val="clear" w:color="auto" w:fill="auto"/>
            <w:noWrap/>
            <w:vAlign w:val="center"/>
            <w:hideMark/>
          </w:tcPr>
          <w:p w14:paraId="73E4C375"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0.4</w:t>
            </w:r>
          </w:p>
        </w:tc>
        <w:tc>
          <w:tcPr>
            <w:tcW w:w="1938" w:type="dxa"/>
            <w:tcBorders>
              <w:top w:val="nil"/>
              <w:left w:val="nil"/>
              <w:bottom w:val="nil"/>
              <w:right w:val="nil"/>
            </w:tcBorders>
            <w:shd w:val="clear" w:color="auto" w:fill="auto"/>
            <w:vAlign w:val="center"/>
            <w:hideMark/>
          </w:tcPr>
          <w:p w14:paraId="2A2B57B1"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0.4</w:t>
            </w:r>
          </w:p>
        </w:tc>
      </w:tr>
      <w:tr w:rsidR="00D45572" w:rsidRPr="00D45572" w14:paraId="2D5F21BA" w14:textId="77777777" w:rsidTr="00782C8F">
        <w:trPr>
          <w:trHeight w:val="240"/>
        </w:trPr>
        <w:tc>
          <w:tcPr>
            <w:tcW w:w="1237" w:type="dxa"/>
            <w:tcBorders>
              <w:top w:val="nil"/>
              <w:left w:val="nil"/>
              <w:bottom w:val="nil"/>
              <w:right w:val="nil"/>
            </w:tcBorders>
            <w:shd w:val="clear" w:color="auto" w:fill="auto"/>
            <w:vAlign w:val="center"/>
            <w:hideMark/>
          </w:tcPr>
          <w:p w14:paraId="512810AF" w14:textId="77777777" w:rsidR="00D45572" w:rsidRPr="00D45572" w:rsidRDefault="00D45572" w:rsidP="00D45572">
            <w:pPr>
              <w:spacing w:after="0" w:line="240" w:lineRule="auto"/>
              <w:rPr>
                <w:rFonts w:eastAsia="Times New Roman"/>
                <w:color w:val="000000"/>
                <w:sz w:val="18"/>
                <w:szCs w:val="18"/>
                <w:lang w:eastAsia="en-AU"/>
              </w:rPr>
            </w:pPr>
            <w:r w:rsidRPr="00D45572">
              <w:rPr>
                <w:rFonts w:eastAsia="Times New Roman"/>
                <w:color w:val="000000"/>
                <w:sz w:val="18"/>
                <w:szCs w:val="18"/>
                <w:lang w:eastAsia="en-AU"/>
              </w:rPr>
              <w:t>Qld</w:t>
            </w:r>
          </w:p>
        </w:tc>
        <w:tc>
          <w:tcPr>
            <w:tcW w:w="997" w:type="dxa"/>
            <w:tcBorders>
              <w:top w:val="nil"/>
              <w:left w:val="nil"/>
              <w:bottom w:val="nil"/>
              <w:right w:val="nil"/>
            </w:tcBorders>
            <w:shd w:val="clear" w:color="auto" w:fill="auto"/>
            <w:noWrap/>
            <w:vAlign w:val="center"/>
            <w:hideMark/>
          </w:tcPr>
          <w:p w14:paraId="0914FC71"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4,818</w:t>
            </w:r>
          </w:p>
        </w:tc>
        <w:tc>
          <w:tcPr>
            <w:tcW w:w="997" w:type="dxa"/>
            <w:tcBorders>
              <w:top w:val="nil"/>
              <w:left w:val="nil"/>
              <w:bottom w:val="nil"/>
              <w:right w:val="nil"/>
            </w:tcBorders>
            <w:shd w:val="clear" w:color="auto" w:fill="auto"/>
            <w:noWrap/>
            <w:vAlign w:val="center"/>
            <w:hideMark/>
          </w:tcPr>
          <w:p w14:paraId="05253FFD"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4,738</w:t>
            </w:r>
          </w:p>
        </w:tc>
        <w:tc>
          <w:tcPr>
            <w:tcW w:w="267" w:type="dxa"/>
            <w:tcBorders>
              <w:top w:val="nil"/>
              <w:left w:val="nil"/>
              <w:bottom w:val="nil"/>
              <w:right w:val="nil"/>
            </w:tcBorders>
            <w:shd w:val="clear" w:color="auto" w:fill="auto"/>
            <w:noWrap/>
            <w:vAlign w:val="center"/>
            <w:hideMark/>
          </w:tcPr>
          <w:p w14:paraId="01148496" w14:textId="77777777" w:rsidR="00D45572" w:rsidRPr="00D45572" w:rsidRDefault="00D45572" w:rsidP="00D45572">
            <w:pPr>
              <w:spacing w:after="0" w:line="240" w:lineRule="auto"/>
              <w:jc w:val="center"/>
              <w:rPr>
                <w:rFonts w:eastAsia="Times New Roman"/>
                <w:color w:val="000000"/>
                <w:sz w:val="18"/>
                <w:szCs w:val="18"/>
                <w:lang w:eastAsia="en-AU"/>
              </w:rPr>
            </w:pPr>
          </w:p>
        </w:tc>
        <w:tc>
          <w:tcPr>
            <w:tcW w:w="1062" w:type="dxa"/>
            <w:tcBorders>
              <w:top w:val="nil"/>
              <w:left w:val="nil"/>
              <w:bottom w:val="nil"/>
              <w:right w:val="nil"/>
            </w:tcBorders>
            <w:shd w:val="clear" w:color="auto" w:fill="auto"/>
            <w:noWrap/>
            <w:vAlign w:val="center"/>
            <w:hideMark/>
          </w:tcPr>
          <w:p w14:paraId="0B2F2066"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4,871</w:t>
            </w:r>
          </w:p>
        </w:tc>
        <w:tc>
          <w:tcPr>
            <w:tcW w:w="1063" w:type="dxa"/>
            <w:tcBorders>
              <w:top w:val="nil"/>
              <w:left w:val="nil"/>
              <w:bottom w:val="nil"/>
              <w:right w:val="nil"/>
            </w:tcBorders>
            <w:shd w:val="clear" w:color="auto" w:fill="auto"/>
            <w:noWrap/>
            <w:vAlign w:val="center"/>
            <w:hideMark/>
          </w:tcPr>
          <w:p w14:paraId="29FA9B7C"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4,858</w:t>
            </w:r>
          </w:p>
        </w:tc>
        <w:tc>
          <w:tcPr>
            <w:tcW w:w="267" w:type="dxa"/>
            <w:tcBorders>
              <w:top w:val="nil"/>
              <w:left w:val="nil"/>
              <w:bottom w:val="nil"/>
              <w:right w:val="nil"/>
            </w:tcBorders>
            <w:shd w:val="clear" w:color="auto" w:fill="auto"/>
            <w:noWrap/>
            <w:vAlign w:val="center"/>
            <w:hideMark/>
          </w:tcPr>
          <w:p w14:paraId="0E2BAC65" w14:textId="77777777" w:rsidR="00D45572" w:rsidRPr="00D45572" w:rsidRDefault="00D45572" w:rsidP="00D45572">
            <w:pPr>
              <w:spacing w:after="0" w:line="240" w:lineRule="auto"/>
              <w:jc w:val="right"/>
              <w:rPr>
                <w:rFonts w:eastAsia="Times New Roman"/>
                <w:color w:val="000000"/>
                <w:sz w:val="18"/>
                <w:szCs w:val="18"/>
                <w:lang w:eastAsia="en-AU"/>
              </w:rPr>
            </w:pPr>
          </w:p>
        </w:tc>
        <w:tc>
          <w:tcPr>
            <w:tcW w:w="1321" w:type="dxa"/>
            <w:tcBorders>
              <w:top w:val="nil"/>
              <w:left w:val="nil"/>
              <w:bottom w:val="nil"/>
              <w:right w:val="nil"/>
            </w:tcBorders>
            <w:shd w:val="clear" w:color="auto" w:fill="auto"/>
            <w:noWrap/>
            <w:vAlign w:val="center"/>
            <w:hideMark/>
          </w:tcPr>
          <w:p w14:paraId="3C814D56"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-1.7</w:t>
            </w:r>
          </w:p>
        </w:tc>
        <w:tc>
          <w:tcPr>
            <w:tcW w:w="1938" w:type="dxa"/>
            <w:tcBorders>
              <w:top w:val="nil"/>
              <w:left w:val="nil"/>
              <w:bottom w:val="nil"/>
              <w:right w:val="nil"/>
            </w:tcBorders>
            <w:shd w:val="clear" w:color="auto" w:fill="auto"/>
            <w:vAlign w:val="center"/>
            <w:hideMark/>
          </w:tcPr>
          <w:p w14:paraId="4780A5A2"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-0.3</w:t>
            </w:r>
          </w:p>
        </w:tc>
      </w:tr>
      <w:tr w:rsidR="00D45572" w:rsidRPr="00D45572" w14:paraId="0370F6C1" w14:textId="77777777" w:rsidTr="00782C8F">
        <w:trPr>
          <w:trHeight w:val="240"/>
        </w:trPr>
        <w:tc>
          <w:tcPr>
            <w:tcW w:w="1237" w:type="dxa"/>
            <w:tcBorders>
              <w:top w:val="nil"/>
              <w:left w:val="nil"/>
              <w:bottom w:val="nil"/>
              <w:right w:val="nil"/>
            </w:tcBorders>
            <w:shd w:val="clear" w:color="auto" w:fill="auto"/>
            <w:vAlign w:val="center"/>
            <w:hideMark/>
          </w:tcPr>
          <w:p w14:paraId="359DA94C" w14:textId="77777777" w:rsidR="00D45572" w:rsidRPr="00D45572" w:rsidRDefault="00D45572" w:rsidP="00D45572">
            <w:pPr>
              <w:spacing w:after="0" w:line="240" w:lineRule="auto"/>
              <w:rPr>
                <w:rFonts w:eastAsia="Times New Roman"/>
                <w:color w:val="000000"/>
                <w:sz w:val="18"/>
                <w:szCs w:val="18"/>
                <w:lang w:eastAsia="en-AU"/>
              </w:rPr>
            </w:pPr>
            <w:r w:rsidRPr="00D45572">
              <w:rPr>
                <w:rFonts w:eastAsia="Times New Roman"/>
                <w:color w:val="000000"/>
                <w:sz w:val="18"/>
                <w:szCs w:val="18"/>
                <w:lang w:eastAsia="en-AU"/>
              </w:rPr>
              <w:t>SA</w:t>
            </w:r>
          </w:p>
        </w:tc>
        <w:tc>
          <w:tcPr>
            <w:tcW w:w="997" w:type="dxa"/>
            <w:tcBorders>
              <w:top w:val="nil"/>
              <w:left w:val="nil"/>
              <w:bottom w:val="nil"/>
              <w:right w:val="nil"/>
            </w:tcBorders>
            <w:shd w:val="clear" w:color="auto" w:fill="auto"/>
            <w:noWrap/>
            <w:vAlign w:val="center"/>
            <w:hideMark/>
          </w:tcPr>
          <w:p w14:paraId="7C74A272"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5,778</w:t>
            </w:r>
          </w:p>
        </w:tc>
        <w:tc>
          <w:tcPr>
            <w:tcW w:w="997" w:type="dxa"/>
            <w:tcBorders>
              <w:top w:val="nil"/>
              <w:left w:val="nil"/>
              <w:bottom w:val="nil"/>
              <w:right w:val="nil"/>
            </w:tcBorders>
            <w:shd w:val="clear" w:color="auto" w:fill="auto"/>
            <w:noWrap/>
            <w:vAlign w:val="center"/>
            <w:hideMark/>
          </w:tcPr>
          <w:p w14:paraId="2188E774"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6,111</w:t>
            </w:r>
          </w:p>
        </w:tc>
        <w:tc>
          <w:tcPr>
            <w:tcW w:w="267" w:type="dxa"/>
            <w:tcBorders>
              <w:top w:val="nil"/>
              <w:left w:val="nil"/>
              <w:bottom w:val="nil"/>
              <w:right w:val="nil"/>
            </w:tcBorders>
            <w:shd w:val="clear" w:color="auto" w:fill="auto"/>
            <w:noWrap/>
            <w:vAlign w:val="center"/>
            <w:hideMark/>
          </w:tcPr>
          <w:p w14:paraId="1C24002B" w14:textId="77777777" w:rsidR="00D45572" w:rsidRPr="00D45572" w:rsidRDefault="00D45572" w:rsidP="00D45572">
            <w:pPr>
              <w:spacing w:after="0" w:line="240" w:lineRule="auto"/>
              <w:jc w:val="center"/>
              <w:rPr>
                <w:rFonts w:eastAsia="Times New Roman"/>
                <w:color w:val="000000"/>
                <w:sz w:val="18"/>
                <w:szCs w:val="18"/>
                <w:lang w:eastAsia="en-AU"/>
              </w:rPr>
            </w:pPr>
          </w:p>
        </w:tc>
        <w:tc>
          <w:tcPr>
            <w:tcW w:w="1062" w:type="dxa"/>
            <w:tcBorders>
              <w:top w:val="nil"/>
              <w:left w:val="nil"/>
              <w:bottom w:val="nil"/>
              <w:right w:val="nil"/>
            </w:tcBorders>
            <w:shd w:val="clear" w:color="auto" w:fill="auto"/>
            <w:noWrap/>
            <w:vAlign w:val="center"/>
            <w:hideMark/>
          </w:tcPr>
          <w:p w14:paraId="2C273FD9"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5,335</w:t>
            </w:r>
          </w:p>
        </w:tc>
        <w:tc>
          <w:tcPr>
            <w:tcW w:w="1063" w:type="dxa"/>
            <w:tcBorders>
              <w:top w:val="nil"/>
              <w:left w:val="nil"/>
              <w:bottom w:val="nil"/>
              <w:right w:val="nil"/>
            </w:tcBorders>
            <w:shd w:val="clear" w:color="auto" w:fill="auto"/>
            <w:noWrap/>
            <w:vAlign w:val="center"/>
            <w:hideMark/>
          </w:tcPr>
          <w:p w14:paraId="78C93395"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5,596</w:t>
            </w:r>
          </w:p>
        </w:tc>
        <w:tc>
          <w:tcPr>
            <w:tcW w:w="267" w:type="dxa"/>
            <w:tcBorders>
              <w:top w:val="nil"/>
              <w:left w:val="nil"/>
              <w:bottom w:val="nil"/>
              <w:right w:val="nil"/>
            </w:tcBorders>
            <w:shd w:val="clear" w:color="auto" w:fill="auto"/>
            <w:noWrap/>
            <w:vAlign w:val="center"/>
            <w:hideMark/>
          </w:tcPr>
          <w:p w14:paraId="59CCCD78" w14:textId="77777777" w:rsidR="00D45572" w:rsidRPr="00D45572" w:rsidRDefault="00D45572" w:rsidP="00D45572">
            <w:pPr>
              <w:spacing w:after="0" w:line="240" w:lineRule="auto"/>
              <w:jc w:val="right"/>
              <w:rPr>
                <w:rFonts w:eastAsia="Times New Roman"/>
                <w:color w:val="000000"/>
                <w:sz w:val="18"/>
                <w:szCs w:val="18"/>
                <w:lang w:eastAsia="en-AU"/>
              </w:rPr>
            </w:pPr>
          </w:p>
        </w:tc>
        <w:tc>
          <w:tcPr>
            <w:tcW w:w="1321" w:type="dxa"/>
            <w:tcBorders>
              <w:top w:val="nil"/>
              <w:left w:val="nil"/>
              <w:bottom w:val="nil"/>
              <w:right w:val="nil"/>
            </w:tcBorders>
            <w:shd w:val="clear" w:color="auto" w:fill="auto"/>
            <w:noWrap/>
            <w:vAlign w:val="center"/>
            <w:hideMark/>
          </w:tcPr>
          <w:p w14:paraId="20F3557A"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5.8</w:t>
            </w:r>
          </w:p>
        </w:tc>
        <w:tc>
          <w:tcPr>
            <w:tcW w:w="1938" w:type="dxa"/>
            <w:tcBorders>
              <w:top w:val="nil"/>
              <w:left w:val="nil"/>
              <w:bottom w:val="nil"/>
              <w:right w:val="nil"/>
            </w:tcBorders>
            <w:shd w:val="clear" w:color="auto" w:fill="auto"/>
            <w:vAlign w:val="center"/>
            <w:hideMark/>
          </w:tcPr>
          <w:p w14:paraId="3222FDD7"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4.9</w:t>
            </w:r>
          </w:p>
        </w:tc>
      </w:tr>
      <w:tr w:rsidR="00D45572" w:rsidRPr="00D45572" w14:paraId="6EA275BF" w14:textId="77777777" w:rsidTr="00782C8F">
        <w:trPr>
          <w:trHeight w:val="240"/>
        </w:trPr>
        <w:tc>
          <w:tcPr>
            <w:tcW w:w="1237" w:type="dxa"/>
            <w:tcBorders>
              <w:top w:val="nil"/>
              <w:left w:val="nil"/>
              <w:bottom w:val="nil"/>
              <w:right w:val="nil"/>
            </w:tcBorders>
            <w:shd w:val="clear" w:color="auto" w:fill="auto"/>
            <w:vAlign w:val="center"/>
            <w:hideMark/>
          </w:tcPr>
          <w:p w14:paraId="1FB6EED5" w14:textId="77777777" w:rsidR="00D45572" w:rsidRPr="00D45572" w:rsidRDefault="00D45572" w:rsidP="00D45572">
            <w:pPr>
              <w:spacing w:after="0" w:line="240" w:lineRule="auto"/>
              <w:rPr>
                <w:rFonts w:eastAsia="Times New Roman"/>
                <w:color w:val="000000"/>
                <w:sz w:val="18"/>
                <w:szCs w:val="18"/>
                <w:lang w:eastAsia="en-AU"/>
              </w:rPr>
            </w:pPr>
            <w:r w:rsidRPr="00D45572">
              <w:rPr>
                <w:rFonts w:eastAsia="Times New Roman"/>
                <w:color w:val="000000"/>
                <w:sz w:val="18"/>
                <w:szCs w:val="18"/>
                <w:lang w:eastAsia="en-AU"/>
              </w:rPr>
              <w:t>WA</w:t>
            </w:r>
          </w:p>
        </w:tc>
        <w:tc>
          <w:tcPr>
            <w:tcW w:w="997" w:type="dxa"/>
            <w:tcBorders>
              <w:top w:val="nil"/>
              <w:left w:val="nil"/>
              <w:bottom w:val="nil"/>
              <w:right w:val="nil"/>
            </w:tcBorders>
            <w:shd w:val="clear" w:color="auto" w:fill="auto"/>
            <w:noWrap/>
            <w:vAlign w:val="center"/>
            <w:hideMark/>
          </w:tcPr>
          <w:p w14:paraId="47F51501"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5,285</w:t>
            </w:r>
          </w:p>
        </w:tc>
        <w:tc>
          <w:tcPr>
            <w:tcW w:w="997" w:type="dxa"/>
            <w:tcBorders>
              <w:top w:val="nil"/>
              <w:left w:val="nil"/>
              <w:bottom w:val="nil"/>
              <w:right w:val="nil"/>
            </w:tcBorders>
            <w:shd w:val="clear" w:color="auto" w:fill="auto"/>
            <w:noWrap/>
            <w:vAlign w:val="center"/>
            <w:hideMark/>
          </w:tcPr>
          <w:p w14:paraId="2033A6F9"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5,633</w:t>
            </w:r>
          </w:p>
        </w:tc>
        <w:tc>
          <w:tcPr>
            <w:tcW w:w="267" w:type="dxa"/>
            <w:tcBorders>
              <w:top w:val="nil"/>
              <w:left w:val="nil"/>
              <w:bottom w:val="nil"/>
              <w:right w:val="nil"/>
            </w:tcBorders>
            <w:shd w:val="clear" w:color="auto" w:fill="auto"/>
            <w:noWrap/>
            <w:vAlign w:val="center"/>
            <w:hideMark/>
          </w:tcPr>
          <w:p w14:paraId="78996F9A" w14:textId="77777777" w:rsidR="00D45572" w:rsidRPr="00D45572" w:rsidRDefault="00D45572" w:rsidP="00D45572">
            <w:pPr>
              <w:spacing w:after="0" w:line="240" w:lineRule="auto"/>
              <w:jc w:val="center"/>
              <w:rPr>
                <w:rFonts w:eastAsia="Times New Roman"/>
                <w:color w:val="000000"/>
                <w:sz w:val="18"/>
                <w:szCs w:val="18"/>
                <w:lang w:eastAsia="en-AU"/>
              </w:rPr>
            </w:pPr>
          </w:p>
        </w:tc>
        <w:tc>
          <w:tcPr>
            <w:tcW w:w="1062" w:type="dxa"/>
            <w:tcBorders>
              <w:top w:val="nil"/>
              <w:left w:val="nil"/>
              <w:bottom w:val="nil"/>
              <w:right w:val="nil"/>
            </w:tcBorders>
            <w:shd w:val="clear" w:color="auto" w:fill="auto"/>
            <w:noWrap/>
            <w:vAlign w:val="center"/>
            <w:hideMark/>
          </w:tcPr>
          <w:p w14:paraId="315B5C49"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5,695</w:t>
            </w:r>
          </w:p>
        </w:tc>
        <w:tc>
          <w:tcPr>
            <w:tcW w:w="1063" w:type="dxa"/>
            <w:tcBorders>
              <w:top w:val="nil"/>
              <w:left w:val="nil"/>
              <w:bottom w:val="nil"/>
              <w:right w:val="nil"/>
            </w:tcBorders>
            <w:shd w:val="clear" w:color="auto" w:fill="auto"/>
            <w:noWrap/>
            <w:vAlign w:val="center"/>
            <w:hideMark/>
          </w:tcPr>
          <w:p w14:paraId="18F0213B"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5,879</w:t>
            </w:r>
          </w:p>
        </w:tc>
        <w:tc>
          <w:tcPr>
            <w:tcW w:w="267" w:type="dxa"/>
            <w:tcBorders>
              <w:top w:val="nil"/>
              <w:left w:val="nil"/>
              <w:bottom w:val="nil"/>
              <w:right w:val="nil"/>
            </w:tcBorders>
            <w:shd w:val="clear" w:color="auto" w:fill="auto"/>
            <w:noWrap/>
            <w:vAlign w:val="center"/>
            <w:hideMark/>
          </w:tcPr>
          <w:p w14:paraId="4F379D90" w14:textId="77777777" w:rsidR="00D45572" w:rsidRPr="00D45572" w:rsidRDefault="00D45572" w:rsidP="00D45572">
            <w:pPr>
              <w:spacing w:after="0" w:line="240" w:lineRule="auto"/>
              <w:jc w:val="right"/>
              <w:rPr>
                <w:rFonts w:eastAsia="Times New Roman"/>
                <w:color w:val="000000"/>
                <w:sz w:val="18"/>
                <w:szCs w:val="18"/>
                <w:lang w:eastAsia="en-AU"/>
              </w:rPr>
            </w:pPr>
          </w:p>
        </w:tc>
        <w:tc>
          <w:tcPr>
            <w:tcW w:w="1321" w:type="dxa"/>
            <w:tcBorders>
              <w:top w:val="nil"/>
              <w:left w:val="nil"/>
              <w:bottom w:val="nil"/>
              <w:right w:val="nil"/>
            </w:tcBorders>
            <w:shd w:val="clear" w:color="auto" w:fill="auto"/>
            <w:noWrap/>
            <w:vAlign w:val="center"/>
            <w:hideMark/>
          </w:tcPr>
          <w:p w14:paraId="23A481F1"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6.6</w:t>
            </w:r>
          </w:p>
        </w:tc>
        <w:tc>
          <w:tcPr>
            <w:tcW w:w="1938" w:type="dxa"/>
            <w:tcBorders>
              <w:top w:val="nil"/>
              <w:left w:val="nil"/>
              <w:bottom w:val="nil"/>
              <w:right w:val="nil"/>
            </w:tcBorders>
            <w:shd w:val="clear" w:color="auto" w:fill="auto"/>
            <w:vAlign w:val="center"/>
            <w:hideMark/>
          </w:tcPr>
          <w:p w14:paraId="7919D237"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3.2</w:t>
            </w:r>
          </w:p>
        </w:tc>
      </w:tr>
      <w:tr w:rsidR="00D45572" w:rsidRPr="00D45572" w14:paraId="0A5AEDE1" w14:textId="77777777" w:rsidTr="00782C8F">
        <w:trPr>
          <w:trHeight w:val="240"/>
        </w:trPr>
        <w:tc>
          <w:tcPr>
            <w:tcW w:w="1237" w:type="dxa"/>
            <w:tcBorders>
              <w:top w:val="nil"/>
              <w:left w:val="nil"/>
              <w:bottom w:val="nil"/>
              <w:right w:val="nil"/>
            </w:tcBorders>
            <w:shd w:val="clear" w:color="auto" w:fill="auto"/>
            <w:vAlign w:val="center"/>
            <w:hideMark/>
          </w:tcPr>
          <w:p w14:paraId="698C24A2" w14:textId="77777777" w:rsidR="00D45572" w:rsidRPr="00D45572" w:rsidRDefault="00D45572" w:rsidP="00D45572">
            <w:pPr>
              <w:spacing w:after="0" w:line="240" w:lineRule="auto"/>
              <w:rPr>
                <w:rFonts w:eastAsia="Times New Roman"/>
                <w:color w:val="000000"/>
                <w:sz w:val="18"/>
                <w:szCs w:val="18"/>
                <w:lang w:eastAsia="en-AU"/>
              </w:rPr>
            </w:pPr>
            <w:proofErr w:type="spellStart"/>
            <w:r w:rsidRPr="00D45572">
              <w:rPr>
                <w:rFonts w:eastAsia="Times New Roman"/>
                <w:color w:val="000000"/>
                <w:sz w:val="18"/>
                <w:szCs w:val="18"/>
                <w:lang w:eastAsia="en-AU"/>
              </w:rPr>
              <w:t>Tas</w:t>
            </w:r>
            <w:proofErr w:type="spellEnd"/>
          </w:p>
        </w:tc>
        <w:tc>
          <w:tcPr>
            <w:tcW w:w="997" w:type="dxa"/>
            <w:tcBorders>
              <w:top w:val="nil"/>
              <w:left w:val="nil"/>
              <w:bottom w:val="nil"/>
              <w:right w:val="nil"/>
            </w:tcBorders>
            <w:shd w:val="clear" w:color="auto" w:fill="auto"/>
            <w:noWrap/>
            <w:vAlign w:val="center"/>
            <w:hideMark/>
          </w:tcPr>
          <w:p w14:paraId="40664B9E"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5,295</w:t>
            </w:r>
          </w:p>
        </w:tc>
        <w:tc>
          <w:tcPr>
            <w:tcW w:w="997" w:type="dxa"/>
            <w:tcBorders>
              <w:top w:val="nil"/>
              <w:left w:val="nil"/>
              <w:bottom w:val="nil"/>
              <w:right w:val="nil"/>
            </w:tcBorders>
            <w:shd w:val="clear" w:color="auto" w:fill="auto"/>
            <w:noWrap/>
            <w:vAlign w:val="center"/>
            <w:hideMark/>
          </w:tcPr>
          <w:p w14:paraId="2F6FD466"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5,197</w:t>
            </w:r>
          </w:p>
        </w:tc>
        <w:tc>
          <w:tcPr>
            <w:tcW w:w="267" w:type="dxa"/>
            <w:tcBorders>
              <w:top w:val="nil"/>
              <w:left w:val="nil"/>
              <w:bottom w:val="nil"/>
              <w:right w:val="nil"/>
            </w:tcBorders>
            <w:shd w:val="clear" w:color="auto" w:fill="auto"/>
            <w:noWrap/>
            <w:vAlign w:val="center"/>
            <w:hideMark/>
          </w:tcPr>
          <w:p w14:paraId="70342B63" w14:textId="77777777" w:rsidR="00D45572" w:rsidRPr="00D45572" w:rsidRDefault="00D45572" w:rsidP="00D45572">
            <w:pPr>
              <w:spacing w:after="0" w:line="240" w:lineRule="auto"/>
              <w:jc w:val="center"/>
              <w:rPr>
                <w:rFonts w:eastAsia="Times New Roman"/>
                <w:color w:val="000000"/>
                <w:sz w:val="18"/>
                <w:szCs w:val="18"/>
                <w:lang w:eastAsia="en-AU"/>
              </w:rPr>
            </w:pPr>
          </w:p>
        </w:tc>
        <w:tc>
          <w:tcPr>
            <w:tcW w:w="1062" w:type="dxa"/>
            <w:tcBorders>
              <w:top w:val="nil"/>
              <w:left w:val="nil"/>
              <w:bottom w:val="nil"/>
              <w:right w:val="nil"/>
            </w:tcBorders>
            <w:shd w:val="clear" w:color="auto" w:fill="auto"/>
            <w:noWrap/>
            <w:vAlign w:val="center"/>
            <w:hideMark/>
          </w:tcPr>
          <w:p w14:paraId="1C71691B"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5,226</w:t>
            </w:r>
          </w:p>
        </w:tc>
        <w:tc>
          <w:tcPr>
            <w:tcW w:w="1063" w:type="dxa"/>
            <w:tcBorders>
              <w:top w:val="nil"/>
              <w:left w:val="nil"/>
              <w:bottom w:val="nil"/>
              <w:right w:val="nil"/>
            </w:tcBorders>
            <w:shd w:val="clear" w:color="auto" w:fill="auto"/>
            <w:noWrap/>
            <w:vAlign w:val="center"/>
            <w:hideMark/>
          </w:tcPr>
          <w:p w14:paraId="45D9F91D"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5,106</w:t>
            </w:r>
          </w:p>
        </w:tc>
        <w:tc>
          <w:tcPr>
            <w:tcW w:w="267" w:type="dxa"/>
            <w:tcBorders>
              <w:top w:val="nil"/>
              <w:left w:val="nil"/>
              <w:bottom w:val="nil"/>
              <w:right w:val="nil"/>
            </w:tcBorders>
            <w:shd w:val="clear" w:color="auto" w:fill="auto"/>
            <w:noWrap/>
            <w:vAlign w:val="center"/>
            <w:hideMark/>
          </w:tcPr>
          <w:p w14:paraId="5636B23D" w14:textId="77777777" w:rsidR="00D45572" w:rsidRPr="00D45572" w:rsidRDefault="00D45572" w:rsidP="00D45572">
            <w:pPr>
              <w:spacing w:after="0" w:line="240" w:lineRule="auto"/>
              <w:jc w:val="right"/>
              <w:rPr>
                <w:rFonts w:eastAsia="Times New Roman"/>
                <w:color w:val="000000"/>
                <w:sz w:val="18"/>
                <w:szCs w:val="18"/>
                <w:lang w:eastAsia="en-AU"/>
              </w:rPr>
            </w:pPr>
          </w:p>
        </w:tc>
        <w:tc>
          <w:tcPr>
            <w:tcW w:w="1321" w:type="dxa"/>
            <w:tcBorders>
              <w:top w:val="nil"/>
              <w:left w:val="nil"/>
              <w:bottom w:val="nil"/>
              <w:right w:val="nil"/>
            </w:tcBorders>
            <w:shd w:val="clear" w:color="auto" w:fill="auto"/>
            <w:noWrap/>
            <w:vAlign w:val="center"/>
            <w:hideMark/>
          </w:tcPr>
          <w:p w14:paraId="0B60ACCC"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-1.9</w:t>
            </w:r>
          </w:p>
        </w:tc>
        <w:tc>
          <w:tcPr>
            <w:tcW w:w="1938" w:type="dxa"/>
            <w:tcBorders>
              <w:top w:val="nil"/>
              <w:left w:val="nil"/>
              <w:bottom w:val="nil"/>
              <w:right w:val="nil"/>
            </w:tcBorders>
            <w:shd w:val="clear" w:color="auto" w:fill="auto"/>
            <w:vAlign w:val="center"/>
            <w:hideMark/>
          </w:tcPr>
          <w:p w14:paraId="16D1D166"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-2.3</w:t>
            </w:r>
          </w:p>
        </w:tc>
      </w:tr>
      <w:tr w:rsidR="00D45572" w:rsidRPr="00D45572" w14:paraId="29FB55FA" w14:textId="77777777" w:rsidTr="00782C8F">
        <w:trPr>
          <w:trHeight w:val="240"/>
        </w:trPr>
        <w:tc>
          <w:tcPr>
            <w:tcW w:w="1237" w:type="dxa"/>
            <w:tcBorders>
              <w:top w:val="nil"/>
              <w:left w:val="nil"/>
              <w:bottom w:val="nil"/>
              <w:right w:val="nil"/>
            </w:tcBorders>
            <w:shd w:val="clear" w:color="auto" w:fill="auto"/>
            <w:vAlign w:val="center"/>
            <w:hideMark/>
          </w:tcPr>
          <w:p w14:paraId="5D649093" w14:textId="77777777" w:rsidR="00D45572" w:rsidRPr="00D45572" w:rsidRDefault="00D45572" w:rsidP="00D45572">
            <w:pPr>
              <w:spacing w:after="0" w:line="240" w:lineRule="auto"/>
              <w:rPr>
                <w:rFonts w:eastAsia="Times New Roman"/>
                <w:color w:val="000000"/>
                <w:sz w:val="18"/>
                <w:szCs w:val="18"/>
                <w:lang w:eastAsia="en-AU"/>
              </w:rPr>
            </w:pPr>
            <w:r w:rsidRPr="00D45572">
              <w:rPr>
                <w:rFonts w:eastAsia="Times New Roman"/>
                <w:color w:val="000000"/>
                <w:sz w:val="18"/>
                <w:szCs w:val="18"/>
                <w:lang w:eastAsia="en-AU"/>
              </w:rPr>
              <w:t>NT</w:t>
            </w:r>
          </w:p>
        </w:tc>
        <w:tc>
          <w:tcPr>
            <w:tcW w:w="997" w:type="dxa"/>
            <w:tcBorders>
              <w:top w:val="nil"/>
              <w:left w:val="nil"/>
              <w:bottom w:val="nil"/>
              <w:right w:val="nil"/>
            </w:tcBorders>
            <w:shd w:val="clear" w:color="auto" w:fill="auto"/>
            <w:noWrap/>
            <w:vAlign w:val="center"/>
            <w:hideMark/>
          </w:tcPr>
          <w:p w14:paraId="760B4E50"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3,809</w:t>
            </w:r>
          </w:p>
        </w:tc>
        <w:tc>
          <w:tcPr>
            <w:tcW w:w="997" w:type="dxa"/>
            <w:tcBorders>
              <w:top w:val="nil"/>
              <w:left w:val="nil"/>
              <w:bottom w:val="nil"/>
              <w:right w:val="nil"/>
            </w:tcBorders>
            <w:shd w:val="clear" w:color="auto" w:fill="auto"/>
            <w:noWrap/>
            <w:vAlign w:val="center"/>
            <w:hideMark/>
          </w:tcPr>
          <w:p w14:paraId="2AC83705"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4,481</w:t>
            </w:r>
          </w:p>
        </w:tc>
        <w:tc>
          <w:tcPr>
            <w:tcW w:w="267" w:type="dxa"/>
            <w:tcBorders>
              <w:top w:val="nil"/>
              <w:left w:val="nil"/>
              <w:bottom w:val="nil"/>
              <w:right w:val="nil"/>
            </w:tcBorders>
            <w:shd w:val="clear" w:color="auto" w:fill="auto"/>
            <w:noWrap/>
            <w:vAlign w:val="center"/>
            <w:hideMark/>
          </w:tcPr>
          <w:p w14:paraId="5DF37A21" w14:textId="77777777" w:rsidR="00D45572" w:rsidRPr="00D45572" w:rsidRDefault="00D45572" w:rsidP="00D45572">
            <w:pPr>
              <w:spacing w:after="0" w:line="240" w:lineRule="auto"/>
              <w:jc w:val="center"/>
              <w:rPr>
                <w:rFonts w:eastAsia="Times New Roman"/>
                <w:color w:val="000000"/>
                <w:sz w:val="18"/>
                <w:szCs w:val="18"/>
                <w:lang w:eastAsia="en-AU"/>
              </w:rPr>
            </w:pPr>
          </w:p>
        </w:tc>
        <w:tc>
          <w:tcPr>
            <w:tcW w:w="1062" w:type="dxa"/>
            <w:tcBorders>
              <w:top w:val="nil"/>
              <w:left w:val="nil"/>
              <w:bottom w:val="nil"/>
              <w:right w:val="nil"/>
            </w:tcBorders>
            <w:shd w:val="clear" w:color="auto" w:fill="auto"/>
            <w:noWrap/>
            <w:vAlign w:val="center"/>
            <w:hideMark/>
          </w:tcPr>
          <w:p w14:paraId="60A1307C"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5,972</w:t>
            </w:r>
          </w:p>
        </w:tc>
        <w:tc>
          <w:tcPr>
            <w:tcW w:w="1063" w:type="dxa"/>
            <w:tcBorders>
              <w:top w:val="nil"/>
              <w:left w:val="nil"/>
              <w:bottom w:val="nil"/>
              <w:right w:val="nil"/>
            </w:tcBorders>
            <w:shd w:val="clear" w:color="auto" w:fill="auto"/>
            <w:noWrap/>
            <w:vAlign w:val="center"/>
            <w:hideMark/>
          </w:tcPr>
          <w:p w14:paraId="22CDDF7D"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7,054</w:t>
            </w:r>
          </w:p>
        </w:tc>
        <w:tc>
          <w:tcPr>
            <w:tcW w:w="267" w:type="dxa"/>
            <w:tcBorders>
              <w:top w:val="nil"/>
              <w:left w:val="nil"/>
              <w:bottom w:val="nil"/>
              <w:right w:val="nil"/>
            </w:tcBorders>
            <w:shd w:val="clear" w:color="auto" w:fill="auto"/>
            <w:noWrap/>
            <w:vAlign w:val="center"/>
            <w:hideMark/>
          </w:tcPr>
          <w:p w14:paraId="4F037B1A" w14:textId="77777777" w:rsidR="00D45572" w:rsidRPr="00D45572" w:rsidRDefault="00D45572" w:rsidP="00D45572">
            <w:pPr>
              <w:spacing w:after="0" w:line="240" w:lineRule="auto"/>
              <w:jc w:val="right"/>
              <w:rPr>
                <w:rFonts w:eastAsia="Times New Roman"/>
                <w:color w:val="000000"/>
                <w:sz w:val="18"/>
                <w:szCs w:val="18"/>
                <w:lang w:eastAsia="en-AU"/>
              </w:rPr>
            </w:pPr>
          </w:p>
        </w:tc>
        <w:tc>
          <w:tcPr>
            <w:tcW w:w="1321" w:type="dxa"/>
            <w:tcBorders>
              <w:top w:val="nil"/>
              <w:left w:val="nil"/>
              <w:bottom w:val="nil"/>
              <w:right w:val="nil"/>
            </w:tcBorders>
            <w:shd w:val="clear" w:color="auto" w:fill="auto"/>
            <w:noWrap/>
            <w:vAlign w:val="center"/>
            <w:hideMark/>
          </w:tcPr>
          <w:p w14:paraId="5396733B"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17.6</w:t>
            </w:r>
          </w:p>
        </w:tc>
        <w:tc>
          <w:tcPr>
            <w:tcW w:w="1938" w:type="dxa"/>
            <w:tcBorders>
              <w:top w:val="nil"/>
              <w:left w:val="nil"/>
              <w:bottom w:val="nil"/>
              <w:right w:val="nil"/>
            </w:tcBorders>
            <w:shd w:val="clear" w:color="auto" w:fill="auto"/>
            <w:vAlign w:val="center"/>
            <w:hideMark/>
          </w:tcPr>
          <w:p w14:paraId="4DCF6FA8"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18.1</w:t>
            </w:r>
          </w:p>
        </w:tc>
      </w:tr>
      <w:tr w:rsidR="00D45572" w:rsidRPr="00D45572" w14:paraId="7A03BFFB" w14:textId="77777777" w:rsidTr="00782C8F">
        <w:trPr>
          <w:trHeight w:val="240"/>
        </w:trPr>
        <w:tc>
          <w:tcPr>
            <w:tcW w:w="1237" w:type="dxa"/>
            <w:tcBorders>
              <w:top w:val="nil"/>
              <w:left w:val="nil"/>
              <w:bottom w:val="nil"/>
              <w:right w:val="nil"/>
            </w:tcBorders>
            <w:shd w:val="clear" w:color="auto" w:fill="auto"/>
            <w:vAlign w:val="center"/>
            <w:hideMark/>
          </w:tcPr>
          <w:p w14:paraId="2A1E1869" w14:textId="77777777" w:rsidR="00D45572" w:rsidRPr="00D45572" w:rsidRDefault="00D45572" w:rsidP="00D45572">
            <w:pPr>
              <w:spacing w:after="0" w:line="240" w:lineRule="auto"/>
              <w:rPr>
                <w:rFonts w:eastAsia="Times New Roman"/>
                <w:color w:val="000000"/>
                <w:sz w:val="18"/>
                <w:szCs w:val="18"/>
                <w:lang w:eastAsia="en-AU"/>
              </w:rPr>
            </w:pPr>
            <w:r w:rsidRPr="00D45572">
              <w:rPr>
                <w:rFonts w:eastAsia="Times New Roman"/>
                <w:color w:val="000000"/>
                <w:sz w:val="18"/>
                <w:szCs w:val="18"/>
                <w:lang w:eastAsia="en-AU"/>
              </w:rPr>
              <w:t>ACT</w:t>
            </w:r>
          </w:p>
        </w:tc>
        <w:tc>
          <w:tcPr>
            <w:tcW w:w="997" w:type="dxa"/>
            <w:tcBorders>
              <w:top w:val="nil"/>
              <w:left w:val="nil"/>
              <w:bottom w:val="nil"/>
              <w:right w:val="nil"/>
            </w:tcBorders>
            <w:shd w:val="clear" w:color="auto" w:fill="auto"/>
            <w:noWrap/>
            <w:vAlign w:val="center"/>
            <w:hideMark/>
          </w:tcPr>
          <w:p w14:paraId="5F9B3DA6"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6,494</w:t>
            </w:r>
          </w:p>
        </w:tc>
        <w:tc>
          <w:tcPr>
            <w:tcW w:w="997" w:type="dxa"/>
            <w:tcBorders>
              <w:top w:val="nil"/>
              <w:left w:val="nil"/>
              <w:bottom w:val="nil"/>
              <w:right w:val="nil"/>
            </w:tcBorders>
            <w:shd w:val="clear" w:color="auto" w:fill="auto"/>
            <w:noWrap/>
            <w:vAlign w:val="center"/>
            <w:hideMark/>
          </w:tcPr>
          <w:p w14:paraId="6198EA69"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6,814</w:t>
            </w:r>
          </w:p>
        </w:tc>
        <w:tc>
          <w:tcPr>
            <w:tcW w:w="267" w:type="dxa"/>
            <w:tcBorders>
              <w:top w:val="nil"/>
              <w:left w:val="nil"/>
              <w:bottom w:val="nil"/>
              <w:right w:val="nil"/>
            </w:tcBorders>
            <w:shd w:val="clear" w:color="auto" w:fill="auto"/>
            <w:noWrap/>
            <w:vAlign w:val="center"/>
            <w:hideMark/>
          </w:tcPr>
          <w:p w14:paraId="4265A792" w14:textId="77777777" w:rsidR="00D45572" w:rsidRPr="00D45572" w:rsidRDefault="00D45572" w:rsidP="00D45572">
            <w:pPr>
              <w:spacing w:after="0" w:line="240" w:lineRule="auto"/>
              <w:jc w:val="center"/>
              <w:rPr>
                <w:rFonts w:eastAsia="Times New Roman"/>
                <w:color w:val="000000"/>
                <w:sz w:val="18"/>
                <w:szCs w:val="18"/>
                <w:lang w:eastAsia="en-AU"/>
              </w:rPr>
            </w:pPr>
          </w:p>
        </w:tc>
        <w:tc>
          <w:tcPr>
            <w:tcW w:w="1062" w:type="dxa"/>
            <w:tcBorders>
              <w:top w:val="nil"/>
              <w:left w:val="nil"/>
              <w:bottom w:val="nil"/>
              <w:right w:val="nil"/>
            </w:tcBorders>
            <w:shd w:val="clear" w:color="auto" w:fill="auto"/>
            <w:noWrap/>
            <w:vAlign w:val="center"/>
            <w:hideMark/>
          </w:tcPr>
          <w:p w14:paraId="50DA5551"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6,442</w:t>
            </w:r>
          </w:p>
        </w:tc>
        <w:tc>
          <w:tcPr>
            <w:tcW w:w="1063" w:type="dxa"/>
            <w:tcBorders>
              <w:top w:val="nil"/>
              <w:left w:val="nil"/>
              <w:bottom w:val="nil"/>
              <w:right w:val="nil"/>
            </w:tcBorders>
            <w:shd w:val="clear" w:color="auto" w:fill="auto"/>
            <w:noWrap/>
            <w:vAlign w:val="center"/>
            <w:hideMark/>
          </w:tcPr>
          <w:p w14:paraId="6307F6FD"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6,872</w:t>
            </w:r>
          </w:p>
        </w:tc>
        <w:tc>
          <w:tcPr>
            <w:tcW w:w="267" w:type="dxa"/>
            <w:tcBorders>
              <w:top w:val="nil"/>
              <w:left w:val="nil"/>
              <w:bottom w:val="nil"/>
              <w:right w:val="nil"/>
            </w:tcBorders>
            <w:shd w:val="clear" w:color="auto" w:fill="auto"/>
            <w:noWrap/>
            <w:vAlign w:val="center"/>
            <w:hideMark/>
          </w:tcPr>
          <w:p w14:paraId="439B3DB3" w14:textId="77777777" w:rsidR="00D45572" w:rsidRPr="00D45572" w:rsidRDefault="00D45572" w:rsidP="00D45572">
            <w:pPr>
              <w:spacing w:after="0" w:line="240" w:lineRule="auto"/>
              <w:jc w:val="right"/>
              <w:rPr>
                <w:rFonts w:eastAsia="Times New Roman"/>
                <w:color w:val="000000"/>
                <w:sz w:val="18"/>
                <w:szCs w:val="18"/>
                <w:lang w:eastAsia="en-AU"/>
              </w:rPr>
            </w:pPr>
          </w:p>
        </w:tc>
        <w:tc>
          <w:tcPr>
            <w:tcW w:w="1321" w:type="dxa"/>
            <w:tcBorders>
              <w:top w:val="nil"/>
              <w:left w:val="nil"/>
              <w:bottom w:val="nil"/>
              <w:right w:val="nil"/>
            </w:tcBorders>
            <w:shd w:val="clear" w:color="auto" w:fill="auto"/>
            <w:noWrap/>
            <w:vAlign w:val="center"/>
            <w:hideMark/>
          </w:tcPr>
          <w:p w14:paraId="359AC42F"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4.9</w:t>
            </w:r>
          </w:p>
        </w:tc>
        <w:tc>
          <w:tcPr>
            <w:tcW w:w="1938" w:type="dxa"/>
            <w:tcBorders>
              <w:top w:val="nil"/>
              <w:left w:val="nil"/>
              <w:bottom w:val="nil"/>
              <w:right w:val="nil"/>
            </w:tcBorders>
            <w:shd w:val="clear" w:color="auto" w:fill="auto"/>
            <w:vAlign w:val="center"/>
            <w:hideMark/>
          </w:tcPr>
          <w:p w14:paraId="0D6515D8" w14:textId="77777777" w:rsidR="00D45572" w:rsidRPr="00D45572" w:rsidRDefault="00D45572" w:rsidP="00D45572">
            <w:pPr>
              <w:spacing w:after="0" w:line="240" w:lineRule="auto"/>
              <w:jc w:val="center"/>
              <w:rPr>
                <w:rFonts w:eastAsia="Times New Roman"/>
                <w:color w:val="000000"/>
                <w:sz w:val="18"/>
                <w:szCs w:val="18"/>
                <w:lang w:eastAsia="en-AU"/>
              </w:rPr>
            </w:pPr>
            <w:r w:rsidRPr="00D45572">
              <w:rPr>
                <w:rFonts w:eastAsia="Times New Roman"/>
                <w:color w:val="000000"/>
                <w:sz w:val="18"/>
                <w:szCs w:val="18"/>
                <w:lang w:eastAsia="en-AU"/>
              </w:rPr>
              <w:t>6.7</w:t>
            </w:r>
          </w:p>
        </w:tc>
      </w:tr>
      <w:tr w:rsidR="00D45572" w:rsidRPr="00D45572" w14:paraId="18A99217" w14:textId="77777777" w:rsidTr="00782C8F">
        <w:trPr>
          <w:trHeight w:val="240"/>
        </w:trPr>
        <w:tc>
          <w:tcPr>
            <w:tcW w:w="1237" w:type="dxa"/>
            <w:tcBorders>
              <w:top w:val="single" w:sz="4" w:space="0" w:color="auto"/>
              <w:left w:val="nil"/>
              <w:bottom w:val="single" w:sz="4" w:space="0" w:color="auto"/>
              <w:right w:val="nil"/>
            </w:tcBorders>
            <w:shd w:val="clear" w:color="auto" w:fill="auto"/>
            <w:noWrap/>
            <w:vAlign w:val="center"/>
            <w:hideMark/>
          </w:tcPr>
          <w:p w14:paraId="7CE8E914" w14:textId="77777777" w:rsidR="00D45572" w:rsidRPr="00D45572" w:rsidRDefault="00D45572" w:rsidP="00D45572">
            <w:pPr>
              <w:spacing w:after="0" w:line="240" w:lineRule="auto"/>
              <w:rPr>
                <w:rFonts w:eastAsia="Times New Roman"/>
                <w:b/>
                <w:bCs/>
                <w:color w:val="000000"/>
                <w:sz w:val="18"/>
                <w:szCs w:val="18"/>
                <w:lang w:eastAsia="en-AU"/>
              </w:rPr>
            </w:pPr>
            <w:r w:rsidRPr="00D45572">
              <w:rPr>
                <w:rFonts w:eastAsia="Times New Roman"/>
                <w:b/>
                <w:bCs/>
                <w:color w:val="000000"/>
                <w:sz w:val="18"/>
                <w:szCs w:val="18"/>
                <w:lang w:eastAsia="en-AU"/>
              </w:rPr>
              <w:t>National</w:t>
            </w:r>
          </w:p>
        </w:tc>
        <w:tc>
          <w:tcPr>
            <w:tcW w:w="997" w:type="dxa"/>
            <w:tcBorders>
              <w:top w:val="single" w:sz="4" w:space="0" w:color="auto"/>
              <w:left w:val="nil"/>
              <w:bottom w:val="single" w:sz="4" w:space="0" w:color="auto"/>
              <w:right w:val="nil"/>
            </w:tcBorders>
            <w:shd w:val="clear" w:color="auto" w:fill="auto"/>
            <w:noWrap/>
            <w:vAlign w:val="center"/>
            <w:hideMark/>
          </w:tcPr>
          <w:p w14:paraId="0E42AFDC" w14:textId="77777777" w:rsidR="00D45572" w:rsidRPr="00D45572" w:rsidRDefault="00D45572" w:rsidP="00D45572">
            <w:pPr>
              <w:spacing w:after="0" w:line="240" w:lineRule="auto"/>
              <w:jc w:val="center"/>
              <w:rPr>
                <w:rFonts w:eastAsia="Times New Roman"/>
                <w:b/>
                <w:bCs/>
                <w:color w:val="000000"/>
                <w:sz w:val="18"/>
                <w:szCs w:val="18"/>
                <w:lang w:eastAsia="en-AU"/>
              </w:rPr>
            </w:pPr>
            <w:r w:rsidRPr="00D45572">
              <w:rPr>
                <w:rFonts w:eastAsia="Times New Roman"/>
                <w:b/>
                <w:bCs/>
                <w:color w:val="000000"/>
                <w:sz w:val="18"/>
                <w:szCs w:val="18"/>
                <w:lang w:eastAsia="en-AU"/>
              </w:rPr>
              <w:t>4,914</w:t>
            </w:r>
          </w:p>
        </w:tc>
        <w:tc>
          <w:tcPr>
            <w:tcW w:w="997" w:type="dxa"/>
            <w:tcBorders>
              <w:top w:val="single" w:sz="4" w:space="0" w:color="auto"/>
              <w:left w:val="nil"/>
              <w:bottom w:val="single" w:sz="4" w:space="0" w:color="auto"/>
              <w:right w:val="nil"/>
            </w:tcBorders>
            <w:shd w:val="clear" w:color="auto" w:fill="auto"/>
            <w:noWrap/>
            <w:vAlign w:val="center"/>
            <w:hideMark/>
          </w:tcPr>
          <w:p w14:paraId="2F614DAF" w14:textId="77777777" w:rsidR="00D45572" w:rsidRPr="00D45572" w:rsidRDefault="00D45572" w:rsidP="00D45572">
            <w:pPr>
              <w:spacing w:after="0" w:line="240" w:lineRule="auto"/>
              <w:jc w:val="center"/>
              <w:rPr>
                <w:rFonts w:eastAsia="Times New Roman"/>
                <w:b/>
                <w:bCs/>
                <w:color w:val="000000"/>
                <w:sz w:val="18"/>
                <w:szCs w:val="18"/>
                <w:lang w:eastAsia="en-AU"/>
              </w:rPr>
            </w:pPr>
            <w:r w:rsidRPr="00D45572">
              <w:rPr>
                <w:rFonts w:eastAsia="Times New Roman"/>
                <w:b/>
                <w:bCs/>
                <w:color w:val="000000"/>
                <w:sz w:val="18"/>
                <w:szCs w:val="18"/>
                <w:lang w:eastAsia="en-AU"/>
              </w:rPr>
              <w:t>4,966</w:t>
            </w:r>
          </w:p>
        </w:tc>
        <w:tc>
          <w:tcPr>
            <w:tcW w:w="267" w:type="dxa"/>
            <w:tcBorders>
              <w:top w:val="single" w:sz="4" w:space="0" w:color="auto"/>
              <w:left w:val="nil"/>
              <w:bottom w:val="single" w:sz="4" w:space="0" w:color="auto"/>
              <w:right w:val="nil"/>
            </w:tcBorders>
            <w:shd w:val="clear" w:color="auto" w:fill="auto"/>
            <w:noWrap/>
            <w:vAlign w:val="center"/>
            <w:hideMark/>
          </w:tcPr>
          <w:p w14:paraId="42EE0658" w14:textId="77777777" w:rsidR="00D45572" w:rsidRPr="00D45572" w:rsidRDefault="00D45572" w:rsidP="00D45572">
            <w:pPr>
              <w:spacing w:after="0" w:line="240" w:lineRule="auto"/>
              <w:jc w:val="center"/>
              <w:rPr>
                <w:rFonts w:eastAsia="Times New Roman"/>
                <w:b/>
                <w:bCs/>
                <w:color w:val="000000"/>
                <w:sz w:val="18"/>
                <w:szCs w:val="18"/>
                <w:lang w:eastAsia="en-AU"/>
              </w:rPr>
            </w:pPr>
            <w:r w:rsidRPr="00D45572">
              <w:rPr>
                <w:rFonts w:eastAsia="Times New Roman"/>
                <w:b/>
                <w:bCs/>
                <w:color w:val="000000"/>
                <w:sz w:val="18"/>
                <w:szCs w:val="18"/>
                <w:lang w:eastAsia="en-AU"/>
              </w:rPr>
              <w:t> </w:t>
            </w:r>
          </w:p>
        </w:tc>
        <w:tc>
          <w:tcPr>
            <w:tcW w:w="1062" w:type="dxa"/>
            <w:tcBorders>
              <w:top w:val="single" w:sz="4" w:space="0" w:color="auto"/>
              <w:left w:val="nil"/>
              <w:bottom w:val="single" w:sz="4" w:space="0" w:color="auto"/>
              <w:right w:val="nil"/>
            </w:tcBorders>
            <w:shd w:val="clear" w:color="auto" w:fill="auto"/>
            <w:noWrap/>
            <w:vAlign w:val="center"/>
            <w:hideMark/>
          </w:tcPr>
          <w:p w14:paraId="40763AA8" w14:textId="77777777" w:rsidR="00D45572" w:rsidRPr="00D45572" w:rsidRDefault="00D45572" w:rsidP="00D45572">
            <w:pPr>
              <w:spacing w:after="0" w:line="240" w:lineRule="auto"/>
              <w:jc w:val="center"/>
              <w:rPr>
                <w:rFonts w:eastAsia="Times New Roman"/>
                <w:b/>
                <w:bCs/>
                <w:color w:val="000000"/>
                <w:sz w:val="18"/>
                <w:szCs w:val="18"/>
                <w:lang w:eastAsia="en-AU"/>
              </w:rPr>
            </w:pPr>
            <w:r w:rsidRPr="00D45572">
              <w:rPr>
                <w:rFonts w:eastAsia="Times New Roman"/>
                <w:b/>
                <w:bCs/>
                <w:color w:val="000000"/>
                <w:sz w:val="18"/>
                <w:szCs w:val="18"/>
                <w:lang w:eastAsia="en-AU"/>
              </w:rPr>
              <w:t>4,914</w:t>
            </w:r>
          </w:p>
        </w:tc>
        <w:tc>
          <w:tcPr>
            <w:tcW w:w="1063" w:type="dxa"/>
            <w:tcBorders>
              <w:top w:val="single" w:sz="4" w:space="0" w:color="auto"/>
              <w:left w:val="nil"/>
              <w:bottom w:val="single" w:sz="4" w:space="0" w:color="auto"/>
              <w:right w:val="nil"/>
            </w:tcBorders>
            <w:shd w:val="clear" w:color="auto" w:fill="auto"/>
            <w:noWrap/>
            <w:vAlign w:val="center"/>
            <w:hideMark/>
          </w:tcPr>
          <w:p w14:paraId="12B50CF6" w14:textId="77777777" w:rsidR="00D45572" w:rsidRPr="00D45572" w:rsidRDefault="00D45572" w:rsidP="00D45572">
            <w:pPr>
              <w:spacing w:after="0" w:line="240" w:lineRule="auto"/>
              <w:jc w:val="center"/>
              <w:rPr>
                <w:rFonts w:eastAsia="Times New Roman"/>
                <w:b/>
                <w:bCs/>
                <w:color w:val="000000"/>
                <w:sz w:val="18"/>
                <w:szCs w:val="18"/>
                <w:lang w:eastAsia="en-AU"/>
              </w:rPr>
            </w:pPr>
            <w:r w:rsidRPr="00D45572">
              <w:rPr>
                <w:rFonts w:eastAsia="Times New Roman"/>
                <w:b/>
                <w:bCs/>
                <w:color w:val="000000"/>
                <w:sz w:val="18"/>
                <w:szCs w:val="18"/>
                <w:lang w:eastAsia="en-AU"/>
              </w:rPr>
              <w:t>4,966</w:t>
            </w:r>
          </w:p>
        </w:tc>
        <w:tc>
          <w:tcPr>
            <w:tcW w:w="267" w:type="dxa"/>
            <w:tcBorders>
              <w:top w:val="single" w:sz="4" w:space="0" w:color="auto"/>
              <w:left w:val="nil"/>
              <w:bottom w:val="single" w:sz="4" w:space="0" w:color="auto"/>
              <w:right w:val="nil"/>
            </w:tcBorders>
            <w:shd w:val="clear" w:color="auto" w:fill="auto"/>
            <w:noWrap/>
            <w:vAlign w:val="center"/>
            <w:hideMark/>
          </w:tcPr>
          <w:p w14:paraId="46BEE93F" w14:textId="77777777" w:rsidR="00D45572" w:rsidRPr="00D45572" w:rsidRDefault="00D45572" w:rsidP="00D45572">
            <w:pPr>
              <w:spacing w:after="0" w:line="240" w:lineRule="auto"/>
              <w:jc w:val="right"/>
              <w:rPr>
                <w:rFonts w:eastAsia="Times New Roman"/>
                <w:b/>
                <w:bCs/>
                <w:color w:val="000000"/>
                <w:sz w:val="18"/>
                <w:szCs w:val="18"/>
                <w:lang w:eastAsia="en-AU"/>
              </w:rPr>
            </w:pPr>
            <w:r w:rsidRPr="00D45572">
              <w:rPr>
                <w:rFonts w:eastAsia="Times New Roman"/>
                <w:b/>
                <w:bCs/>
                <w:color w:val="000000"/>
                <w:sz w:val="18"/>
                <w:szCs w:val="18"/>
                <w:lang w:eastAsia="en-AU"/>
              </w:rPr>
              <w:t> </w:t>
            </w:r>
          </w:p>
        </w:tc>
        <w:tc>
          <w:tcPr>
            <w:tcW w:w="1321" w:type="dxa"/>
            <w:tcBorders>
              <w:top w:val="single" w:sz="4" w:space="0" w:color="auto"/>
              <w:left w:val="nil"/>
              <w:bottom w:val="single" w:sz="4" w:space="0" w:color="auto"/>
              <w:right w:val="nil"/>
            </w:tcBorders>
            <w:shd w:val="clear" w:color="auto" w:fill="auto"/>
            <w:noWrap/>
            <w:vAlign w:val="center"/>
            <w:hideMark/>
          </w:tcPr>
          <w:p w14:paraId="2506F25A" w14:textId="77777777" w:rsidR="00D45572" w:rsidRPr="00D45572" w:rsidRDefault="00D45572" w:rsidP="00D45572">
            <w:pPr>
              <w:spacing w:after="0" w:line="240" w:lineRule="auto"/>
              <w:jc w:val="center"/>
              <w:rPr>
                <w:rFonts w:eastAsia="Times New Roman"/>
                <w:b/>
                <w:bCs/>
                <w:color w:val="000000"/>
                <w:sz w:val="18"/>
                <w:szCs w:val="18"/>
                <w:lang w:eastAsia="en-AU"/>
              </w:rPr>
            </w:pPr>
            <w:r w:rsidRPr="00D45572">
              <w:rPr>
                <w:rFonts w:eastAsia="Times New Roman"/>
                <w:b/>
                <w:bCs/>
                <w:color w:val="000000"/>
                <w:sz w:val="18"/>
                <w:szCs w:val="18"/>
                <w:lang w:eastAsia="en-AU"/>
              </w:rPr>
              <w:t>1.1</w:t>
            </w:r>
          </w:p>
        </w:tc>
        <w:tc>
          <w:tcPr>
            <w:tcW w:w="1938" w:type="dxa"/>
            <w:tcBorders>
              <w:top w:val="single" w:sz="4" w:space="0" w:color="auto"/>
              <w:left w:val="nil"/>
              <w:bottom w:val="single" w:sz="4" w:space="0" w:color="auto"/>
              <w:right w:val="nil"/>
            </w:tcBorders>
            <w:shd w:val="clear" w:color="auto" w:fill="auto"/>
            <w:noWrap/>
            <w:vAlign w:val="center"/>
            <w:hideMark/>
          </w:tcPr>
          <w:p w14:paraId="168C1FB8" w14:textId="77777777" w:rsidR="00D45572" w:rsidRPr="00D45572" w:rsidRDefault="00D45572" w:rsidP="00D45572">
            <w:pPr>
              <w:spacing w:after="0" w:line="240" w:lineRule="auto"/>
              <w:jc w:val="center"/>
              <w:rPr>
                <w:rFonts w:eastAsia="Times New Roman"/>
                <w:b/>
                <w:bCs/>
                <w:color w:val="000000"/>
                <w:sz w:val="18"/>
                <w:szCs w:val="18"/>
                <w:lang w:eastAsia="en-AU"/>
              </w:rPr>
            </w:pPr>
            <w:r w:rsidRPr="00D45572">
              <w:rPr>
                <w:rFonts w:eastAsia="Times New Roman"/>
                <w:b/>
                <w:bCs/>
                <w:color w:val="000000"/>
                <w:sz w:val="18"/>
                <w:szCs w:val="18"/>
                <w:lang w:eastAsia="en-AU"/>
              </w:rPr>
              <w:t>1.1</w:t>
            </w:r>
          </w:p>
        </w:tc>
      </w:tr>
    </w:tbl>
    <w:p w14:paraId="3C563155" w14:textId="77777777" w:rsidR="00D45572" w:rsidRPr="00D45572" w:rsidRDefault="00D45572" w:rsidP="00D45572">
      <w:pPr>
        <w:rPr>
          <w:rFonts w:eastAsia="Calibri"/>
        </w:rPr>
      </w:pPr>
    </w:p>
    <w:p w14:paraId="4A7E5757" w14:textId="559B235E" w:rsidR="00D45572" w:rsidRPr="00D45572" w:rsidRDefault="00D45572" w:rsidP="00D45572">
      <w:r w:rsidRPr="00D45572">
        <w:t xml:space="preserve">Northern Territory reports the highest cost per weighted separation of $7,054, with ACT a close second at $6,872. Northern Territory has a significant difference between their simple and weighted </w:t>
      </w:r>
      <w:r w:rsidR="00401EF8">
        <w:t>average cost</w:t>
      </w:r>
      <w:r w:rsidRPr="00D45572">
        <w:t xml:space="preserve">s due to the large presence of low complexity activity like renal dialysis. ACT also has the highest </w:t>
      </w:r>
      <w:r w:rsidR="00401EF8">
        <w:t>average cost</w:t>
      </w:r>
      <w:r w:rsidRPr="00D45572">
        <w:t xml:space="preserve"> per separation, indicating that their high cost is not </w:t>
      </w:r>
      <w:proofErr w:type="spellStart"/>
      <w:r w:rsidRPr="00D45572">
        <w:t>casemix</w:t>
      </w:r>
      <w:proofErr w:type="spellEnd"/>
      <w:r w:rsidRPr="00D45572">
        <w:t xml:space="preserve"> related. These two jurisdictions also had the highest </w:t>
      </w:r>
      <w:r w:rsidR="00401EF8">
        <w:t>average cost</w:t>
      </w:r>
      <w:r w:rsidRPr="00D45572">
        <w:t xml:space="preserve"> per weighted separations in Round 17. Victoria continues to have the lowest </w:t>
      </w:r>
      <w:r w:rsidR="00401EF8">
        <w:t>average cost</w:t>
      </w:r>
      <w:r w:rsidRPr="00D45572">
        <w:t xml:space="preserve"> per weighted separation with $4,268 in Round 18. NSW, </w:t>
      </w:r>
      <w:proofErr w:type="gramStart"/>
      <w:r w:rsidRPr="00D45572">
        <w:t>Queensland</w:t>
      </w:r>
      <w:proofErr w:type="gramEnd"/>
      <w:r w:rsidRPr="00D45572">
        <w:t xml:space="preserve"> and Tasmania all have weighted averages within a few percent of the national average. </w:t>
      </w:r>
    </w:p>
    <w:p w14:paraId="59532752" w14:textId="3E2100F0" w:rsidR="00F02046" w:rsidRPr="00297203" w:rsidRDefault="00D16ECB" w:rsidP="00D45572">
      <w:pPr>
        <w:pStyle w:val="Heading2"/>
      </w:pPr>
      <w:bookmarkStart w:id="51" w:name="_Toc441755617"/>
      <w:r>
        <w:t xml:space="preserve">2.3 </w:t>
      </w:r>
      <w:r w:rsidR="00F02046" w:rsidRPr="00297203">
        <w:t>Peer group summary</w:t>
      </w:r>
      <w:bookmarkEnd w:id="51"/>
    </w:p>
    <w:p w14:paraId="66186900" w14:textId="3E4786B6" w:rsidR="00F02046" w:rsidRPr="00A11CA9" w:rsidRDefault="000358D7" w:rsidP="00C0210D">
      <w:r>
        <w:t xml:space="preserve">Each hospital </w:t>
      </w:r>
      <w:proofErr w:type="gramStart"/>
      <w:r>
        <w:t xml:space="preserve">is </w:t>
      </w:r>
      <w:r w:rsidR="00F02046" w:rsidRPr="00297203">
        <w:t>assigned</w:t>
      </w:r>
      <w:proofErr w:type="gramEnd"/>
      <w:r w:rsidR="00F02046" w:rsidRPr="00297203">
        <w:t xml:space="preserve"> to a peer group reflecting the complexity and volume of patients that they admit </w:t>
      </w:r>
      <w:r w:rsidR="00F02046" w:rsidRPr="00A11CA9">
        <w:t xml:space="preserve">each year. </w:t>
      </w:r>
      <w:proofErr w:type="gramStart"/>
      <w:r w:rsidR="00F02046" w:rsidRPr="00A11CA9">
        <w:t>Peer group definitions have been defined by Australian Institute of Health and Welfare</w:t>
      </w:r>
      <w:r w:rsidR="00623785">
        <w:t xml:space="preserve"> (www.aihw.gov.au)</w:t>
      </w:r>
      <w:proofErr w:type="gramEnd"/>
      <w:r w:rsidR="00623785">
        <w:t>.</w:t>
      </w:r>
      <w:r w:rsidR="00F02046" w:rsidRPr="00A11CA9">
        <w:t xml:space="preserve"> </w:t>
      </w:r>
    </w:p>
    <w:p w14:paraId="51811AA3" w14:textId="77777777" w:rsidR="00F02046" w:rsidRPr="00A11CA9" w:rsidRDefault="00F02046" w:rsidP="00C0210D">
      <w:r w:rsidRPr="00A11CA9">
        <w:t xml:space="preserve">Principal referral hospitals or A1 peer groups account for 22 percent of hospitals (77), 69 percent of separations, and 73 percent of costs in the Round 18 collection. </w:t>
      </w:r>
    </w:p>
    <w:p w14:paraId="35B5D41F" w14:textId="2A5AEDD7" w:rsidR="00F02046" w:rsidRPr="00297203" w:rsidRDefault="00F02046" w:rsidP="0002700D">
      <w:r w:rsidRPr="00A11CA9">
        <w:t xml:space="preserve">Appendix </w:t>
      </w:r>
      <w:r w:rsidR="004305DD">
        <w:t>6</w:t>
      </w:r>
      <w:r w:rsidRPr="00A11CA9">
        <w:t xml:space="preserve"> includes all </w:t>
      </w:r>
      <w:proofErr w:type="gramStart"/>
      <w:r w:rsidRPr="00A11CA9">
        <w:t>hospitals</w:t>
      </w:r>
      <w:r w:rsidRPr="00297203">
        <w:t xml:space="preserve"> which</w:t>
      </w:r>
      <w:proofErr w:type="gramEnd"/>
      <w:r w:rsidRPr="00297203">
        <w:t xml:space="preserve"> </w:t>
      </w:r>
      <w:r w:rsidR="004F5C7C" w:rsidRPr="00297203">
        <w:t>contribute to</w:t>
      </w:r>
      <w:r w:rsidRPr="00297203">
        <w:t xml:space="preserve"> the collection by </w:t>
      </w:r>
      <w:r w:rsidR="004F5C7C" w:rsidRPr="00297203">
        <w:t xml:space="preserve">jurisdiction and </w:t>
      </w:r>
      <w:r w:rsidRPr="00297203">
        <w:t xml:space="preserve">peer groups including </w:t>
      </w:r>
      <w:r w:rsidR="00E72AF6">
        <w:t>expenditure</w:t>
      </w:r>
      <w:r w:rsidRPr="00297203">
        <w:t>, length of stay an</w:t>
      </w:r>
      <w:r w:rsidR="003C404B" w:rsidRPr="00297203">
        <w:t xml:space="preserve">d </w:t>
      </w:r>
      <w:r w:rsidR="00401EF8">
        <w:t>average cost</w:t>
      </w:r>
      <w:r w:rsidR="003C404B" w:rsidRPr="00297203">
        <w:t xml:space="preserve"> per separation.</w:t>
      </w:r>
      <w:r w:rsidR="004F5C7C" w:rsidRPr="00297203">
        <w:t xml:space="preserve"> Table </w:t>
      </w:r>
      <w:r w:rsidR="00AA2185" w:rsidRPr="00297203">
        <w:t>4</w:t>
      </w:r>
      <w:r w:rsidR="004F5C7C" w:rsidRPr="00297203">
        <w:rPr>
          <w:noProof/>
        </w:rPr>
        <w:t xml:space="preserve"> provides a summary of national peer group including total and </w:t>
      </w:r>
      <w:r w:rsidR="00401EF8">
        <w:rPr>
          <w:noProof/>
        </w:rPr>
        <w:t>average cost</w:t>
      </w:r>
      <w:r w:rsidR="004F5C7C" w:rsidRPr="00297203">
        <w:rPr>
          <w:noProof/>
        </w:rPr>
        <w:t xml:space="preserve">s, length of stay and number of separations. </w:t>
      </w:r>
    </w:p>
    <w:p w14:paraId="4D4F4E20" w14:textId="54E0B183" w:rsidR="003C404B" w:rsidRPr="00297203" w:rsidRDefault="003C404B" w:rsidP="003C404B">
      <w:pPr>
        <w:pStyle w:val="Caption"/>
      </w:pPr>
      <w:bookmarkStart w:id="52" w:name="_Toc434332439"/>
      <w:bookmarkStart w:id="53" w:name="_Toc434337929"/>
      <w:bookmarkStart w:id="54" w:name="_Toc441825544"/>
      <w:r w:rsidRPr="00297203">
        <w:lastRenderedPageBreak/>
        <w:t xml:space="preserve">Table </w:t>
      </w:r>
      <w:r w:rsidR="009D6005">
        <w:fldChar w:fldCharType="begin"/>
      </w:r>
      <w:r w:rsidR="009D6005">
        <w:instrText xml:space="preserve"> SEQ Table \* ARABIC </w:instrText>
      </w:r>
      <w:r w:rsidR="009D6005">
        <w:fldChar w:fldCharType="separate"/>
      </w:r>
      <w:r w:rsidR="001D7248">
        <w:rPr>
          <w:noProof/>
        </w:rPr>
        <w:t>4</w:t>
      </w:r>
      <w:r w:rsidR="009D6005">
        <w:rPr>
          <w:noProof/>
        </w:rPr>
        <w:fldChar w:fldCharType="end"/>
      </w:r>
      <w:r w:rsidRPr="00297203">
        <w:t xml:space="preserve"> </w:t>
      </w:r>
      <w:proofErr w:type="gramStart"/>
      <w:r w:rsidR="008F099E">
        <w:t>Admitted</w:t>
      </w:r>
      <w:proofErr w:type="gramEnd"/>
      <w:r w:rsidR="008F099E">
        <w:t xml:space="preserve"> acute - </w:t>
      </w:r>
      <w:r w:rsidRPr="00297203">
        <w:t>Peer group</w:t>
      </w:r>
      <w:bookmarkEnd w:id="52"/>
      <w:bookmarkEnd w:id="53"/>
      <w:bookmarkEnd w:id="54"/>
    </w:p>
    <w:tbl>
      <w:tblPr>
        <w:tblW w:w="9512" w:type="dxa"/>
        <w:tblInd w:w="93" w:type="dxa"/>
        <w:tblLayout w:type="fixed"/>
        <w:tblLook w:val="04A0" w:firstRow="1" w:lastRow="0" w:firstColumn="1" w:lastColumn="0" w:noHBand="0" w:noVBand="1"/>
        <w:tblCaption w:val="Table 4 Admitted acute - Peer group"/>
        <w:tblDescription w:val="Peer group comparison. Metrics include hospitals, total separations, total cost ($ in million), average length of stay (days), average cost per day, average cost per separation and average cost per weighted separation."/>
      </w:tblPr>
      <w:tblGrid>
        <w:gridCol w:w="1858"/>
        <w:gridCol w:w="992"/>
        <w:gridCol w:w="1276"/>
        <w:gridCol w:w="1276"/>
        <w:gridCol w:w="992"/>
        <w:gridCol w:w="992"/>
        <w:gridCol w:w="1085"/>
        <w:gridCol w:w="1041"/>
      </w:tblGrid>
      <w:tr w:rsidR="00584F52" w:rsidRPr="00297203" w14:paraId="120AC58D" w14:textId="77777777" w:rsidTr="00623785">
        <w:trPr>
          <w:trHeight w:val="240"/>
        </w:trPr>
        <w:tc>
          <w:tcPr>
            <w:tcW w:w="1858" w:type="dxa"/>
            <w:vMerge w:val="restart"/>
            <w:tcBorders>
              <w:top w:val="single" w:sz="4" w:space="0" w:color="auto"/>
              <w:left w:val="nil"/>
              <w:bottom w:val="single" w:sz="4" w:space="0" w:color="000000"/>
              <w:right w:val="nil"/>
            </w:tcBorders>
            <w:shd w:val="clear" w:color="auto" w:fill="auto"/>
            <w:noWrap/>
            <w:vAlign w:val="center"/>
            <w:hideMark/>
          </w:tcPr>
          <w:p w14:paraId="5E45EF32" w14:textId="77777777" w:rsidR="00584F52" w:rsidRPr="00297203" w:rsidRDefault="00584F52" w:rsidP="00683CE2">
            <w:pPr>
              <w:keepNext/>
              <w:spacing w:after="0" w:line="240" w:lineRule="auto"/>
              <w:rPr>
                <w:rFonts w:eastAsia="Times New Roman"/>
                <w:b/>
                <w:bCs/>
                <w:color w:val="000000"/>
                <w:sz w:val="18"/>
                <w:szCs w:val="18"/>
                <w:lang w:eastAsia="en-AU"/>
              </w:rPr>
            </w:pPr>
            <w:r w:rsidRPr="00297203">
              <w:rPr>
                <w:rFonts w:eastAsia="Times New Roman"/>
                <w:b/>
                <w:bCs/>
                <w:color w:val="000000"/>
                <w:sz w:val="18"/>
                <w:szCs w:val="18"/>
                <w:lang w:eastAsia="en-AU"/>
              </w:rPr>
              <w:t>Peer Group</w:t>
            </w:r>
          </w:p>
        </w:tc>
        <w:tc>
          <w:tcPr>
            <w:tcW w:w="992" w:type="dxa"/>
            <w:tcBorders>
              <w:top w:val="single" w:sz="4" w:space="0" w:color="auto"/>
              <w:left w:val="nil"/>
              <w:bottom w:val="nil"/>
              <w:right w:val="nil"/>
            </w:tcBorders>
            <w:shd w:val="clear" w:color="auto" w:fill="auto"/>
            <w:noWrap/>
            <w:vAlign w:val="bottom"/>
            <w:hideMark/>
          </w:tcPr>
          <w:p w14:paraId="3BF62F46" w14:textId="43D7AFD9" w:rsidR="00584F52" w:rsidRPr="00297203" w:rsidRDefault="00584F52" w:rsidP="00683CE2">
            <w:pPr>
              <w:keepNext/>
              <w:spacing w:after="0" w:line="240" w:lineRule="auto"/>
              <w:rPr>
                <w:rFonts w:eastAsia="Times New Roman"/>
                <w:color w:val="000000"/>
                <w:sz w:val="18"/>
                <w:szCs w:val="18"/>
                <w:lang w:eastAsia="en-AU"/>
              </w:rPr>
            </w:pPr>
          </w:p>
        </w:tc>
        <w:tc>
          <w:tcPr>
            <w:tcW w:w="2552" w:type="dxa"/>
            <w:gridSpan w:val="2"/>
            <w:tcBorders>
              <w:top w:val="single" w:sz="4" w:space="0" w:color="auto"/>
              <w:left w:val="nil"/>
              <w:bottom w:val="single" w:sz="4" w:space="0" w:color="auto"/>
              <w:right w:val="single" w:sz="4" w:space="0" w:color="auto"/>
            </w:tcBorders>
            <w:shd w:val="clear" w:color="auto" w:fill="auto"/>
            <w:vAlign w:val="center"/>
            <w:hideMark/>
          </w:tcPr>
          <w:p w14:paraId="6E806FA9" w14:textId="448202E8" w:rsidR="00584F52" w:rsidRPr="00297203" w:rsidRDefault="00584F52" w:rsidP="00683CE2">
            <w:pPr>
              <w:keepNext/>
              <w:spacing w:after="0" w:line="240" w:lineRule="auto"/>
              <w:jc w:val="center"/>
              <w:rPr>
                <w:rFonts w:eastAsia="Times New Roman"/>
                <w:b/>
                <w:bCs/>
                <w:color w:val="000000"/>
                <w:sz w:val="18"/>
                <w:szCs w:val="18"/>
                <w:lang w:eastAsia="en-AU"/>
              </w:rPr>
            </w:pPr>
            <w:r w:rsidRPr="00297203">
              <w:rPr>
                <w:rFonts w:eastAsia="Times New Roman"/>
                <w:color w:val="000000"/>
                <w:sz w:val="18"/>
                <w:szCs w:val="18"/>
                <w:lang w:eastAsia="en-AU"/>
              </w:rPr>
              <w:t> </w:t>
            </w:r>
            <w:r w:rsidRPr="00297203">
              <w:rPr>
                <w:rFonts w:eastAsia="Times New Roman"/>
                <w:b/>
                <w:bCs/>
                <w:color w:val="000000"/>
                <w:sz w:val="18"/>
                <w:szCs w:val="18"/>
                <w:lang w:eastAsia="en-AU"/>
              </w:rPr>
              <w:t>Total</w:t>
            </w:r>
            <w:r w:rsidRPr="00297203" w:rsidDel="00584F52">
              <w:rPr>
                <w:rFonts w:eastAsia="Times New Roman"/>
                <w:b/>
                <w:bCs/>
                <w:color w:val="000000"/>
                <w:sz w:val="18"/>
                <w:szCs w:val="18"/>
                <w:lang w:eastAsia="en-AU"/>
              </w:rPr>
              <w:t xml:space="preserve"> </w:t>
            </w:r>
          </w:p>
        </w:tc>
        <w:tc>
          <w:tcPr>
            <w:tcW w:w="4110" w:type="dxa"/>
            <w:gridSpan w:val="4"/>
            <w:tcBorders>
              <w:top w:val="single" w:sz="4" w:space="0" w:color="auto"/>
              <w:left w:val="single" w:sz="4" w:space="0" w:color="auto"/>
              <w:bottom w:val="single" w:sz="4" w:space="0" w:color="auto"/>
              <w:right w:val="nil"/>
            </w:tcBorders>
            <w:shd w:val="clear" w:color="auto" w:fill="auto"/>
            <w:vAlign w:val="center"/>
            <w:hideMark/>
          </w:tcPr>
          <w:p w14:paraId="0D65B62E" w14:textId="77777777" w:rsidR="00584F52" w:rsidRPr="00297203" w:rsidRDefault="00584F52" w:rsidP="00683CE2">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Average</w:t>
            </w:r>
          </w:p>
        </w:tc>
      </w:tr>
      <w:tr w:rsidR="00584F52" w:rsidRPr="00297203" w14:paraId="65F9F632" w14:textId="77777777" w:rsidTr="00623785">
        <w:trPr>
          <w:trHeight w:val="960"/>
        </w:trPr>
        <w:tc>
          <w:tcPr>
            <w:tcW w:w="1858" w:type="dxa"/>
            <w:vMerge/>
            <w:tcBorders>
              <w:top w:val="single" w:sz="4" w:space="0" w:color="auto"/>
              <w:left w:val="nil"/>
              <w:bottom w:val="single" w:sz="4" w:space="0" w:color="000000"/>
              <w:right w:val="nil"/>
            </w:tcBorders>
            <w:vAlign w:val="center"/>
            <w:hideMark/>
          </w:tcPr>
          <w:p w14:paraId="42496699" w14:textId="77777777" w:rsidR="00584F52" w:rsidRPr="00297203" w:rsidRDefault="00584F52" w:rsidP="00683CE2">
            <w:pPr>
              <w:keepNext/>
              <w:spacing w:after="0" w:line="240" w:lineRule="auto"/>
              <w:rPr>
                <w:rFonts w:eastAsia="Times New Roman"/>
                <w:b/>
                <w:bCs/>
                <w:color w:val="000000"/>
                <w:sz w:val="18"/>
                <w:szCs w:val="18"/>
                <w:lang w:eastAsia="en-AU"/>
              </w:rPr>
            </w:pPr>
          </w:p>
        </w:tc>
        <w:tc>
          <w:tcPr>
            <w:tcW w:w="992" w:type="dxa"/>
            <w:tcBorders>
              <w:top w:val="nil"/>
              <w:left w:val="nil"/>
              <w:bottom w:val="single" w:sz="4" w:space="0" w:color="auto"/>
              <w:right w:val="nil"/>
            </w:tcBorders>
            <w:shd w:val="clear" w:color="auto" w:fill="auto"/>
            <w:noWrap/>
            <w:vAlign w:val="center"/>
            <w:hideMark/>
          </w:tcPr>
          <w:p w14:paraId="14F1D426"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xml:space="preserve">Hospitals </w:t>
            </w:r>
          </w:p>
        </w:tc>
        <w:tc>
          <w:tcPr>
            <w:tcW w:w="1276" w:type="dxa"/>
            <w:tcBorders>
              <w:top w:val="nil"/>
              <w:left w:val="nil"/>
              <w:bottom w:val="single" w:sz="4" w:space="0" w:color="auto"/>
              <w:right w:val="nil"/>
            </w:tcBorders>
            <w:shd w:val="clear" w:color="auto" w:fill="auto"/>
            <w:vAlign w:val="center"/>
            <w:hideMark/>
          </w:tcPr>
          <w:p w14:paraId="1C64841B"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Separations</w:t>
            </w:r>
          </w:p>
        </w:tc>
        <w:tc>
          <w:tcPr>
            <w:tcW w:w="1276" w:type="dxa"/>
            <w:tcBorders>
              <w:top w:val="nil"/>
              <w:left w:val="nil"/>
              <w:bottom w:val="single" w:sz="4" w:space="0" w:color="auto"/>
              <w:right w:val="single" w:sz="4" w:space="0" w:color="auto"/>
            </w:tcBorders>
            <w:shd w:val="clear" w:color="auto" w:fill="auto"/>
            <w:vAlign w:val="center"/>
          </w:tcPr>
          <w:p w14:paraId="6D957343" w14:textId="46DF6C5C" w:rsidR="00584F52" w:rsidRPr="00297203" w:rsidRDefault="00623785" w:rsidP="00623785">
            <w:pPr>
              <w:keepNext/>
              <w:spacing w:after="0" w:line="240" w:lineRule="auto"/>
              <w:jc w:val="center"/>
              <w:rPr>
                <w:rFonts w:eastAsia="Times New Roman"/>
                <w:color w:val="000000"/>
                <w:sz w:val="18"/>
                <w:szCs w:val="18"/>
                <w:lang w:eastAsia="en-AU"/>
              </w:rPr>
            </w:pPr>
            <w:r>
              <w:rPr>
                <w:rFonts w:eastAsia="Times New Roman"/>
                <w:color w:val="000000"/>
                <w:sz w:val="18"/>
                <w:szCs w:val="18"/>
                <w:lang w:eastAsia="en-AU"/>
              </w:rPr>
              <w:t>Cost</w:t>
            </w:r>
          </w:p>
        </w:tc>
        <w:tc>
          <w:tcPr>
            <w:tcW w:w="992" w:type="dxa"/>
            <w:tcBorders>
              <w:top w:val="nil"/>
              <w:left w:val="single" w:sz="4" w:space="0" w:color="auto"/>
              <w:bottom w:val="single" w:sz="4" w:space="0" w:color="auto"/>
              <w:right w:val="nil"/>
            </w:tcBorders>
            <w:shd w:val="clear" w:color="auto" w:fill="auto"/>
            <w:vAlign w:val="center"/>
            <w:hideMark/>
          </w:tcPr>
          <w:p w14:paraId="06976895"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Length of stay</w:t>
            </w:r>
          </w:p>
        </w:tc>
        <w:tc>
          <w:tcPr>
            <w:tcW w:w="992" w:type="dxa"/>
            <w:tcBorders>
              <w:top w:val="nil"/>
              <w:left w:val="nil"/>
              <w:bottom w:val="single" w:sz="4" w:space="0" w:color="auto"/>
              <w:right w:val="nil"/>
            </w:tcBorders>
            <w:shd w:val="clear" w:color="auto" w:fill="auto"/>
            <w:vAlign w:val="center"/>
            <w:hideMark/>
          </w:tcPr>
          <w:p w14:paraId="7993DD2A"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Cost per day</w:t>
            </w:r>
          </w:p>
        </w:tc>
        <w:tc>
          <w:tcPr>
            <w:tcW w:w="1085" w:type="dxa"/>
            <w:tcBorders>
              <w:top w:val="nil"/>
              <w:left w:val="nil"/>
              <w:bottom w:val="single" w:sz="4" w:space="0" w:color="auto"/>
              <w:right w:val="nil"/>
            </w:tcBorders>
            <w:shd w:val="clear" w:color="auto" w:fill="auto"/>
            <w:vAlign w:val="center"/>
            <w:hideMark/>
          </w:tcPr>
          <w:p w14:paraId="38988793"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Cost per separation</w:t>
            </w:r>
          </w:p>
        </w:tc>
        <w:tc>
          <w:tcPr>
            <w:tcW w:w="1041" w:type="dxa"/>
            <w:tcBorders>
              <w:top w:val="nil"/>
              <w:left w:val="nil"/>
              <w:bottom w:val="single" w:sz="4" w:space="0" w:color="auto"/>
              <w:right w:val="nil"/>
            </w:tcBorders>
            <w:shd w:val="clear" w:color="auto" w:fill="auto"/>
            <w:vAlign w:val="center"/>
            <w:hideMark/>
          </w:tcPr>
          <w:p w14:paraId="4E95DADC"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Cost per weighted separation</w:t>
            </w:r>
          </w:p>
        </w:tc>
      </w:tr>
      <w:tr w:rsidR="00584F52" w:rsidRPr="00297203" w14:paraId="19FD2C18" w14:textId="77777777" w:rsidTr="000E469E">
        <w:trPr>
          <w:trHeight w:val="211"/>
        </w:trPr>
        <w:tc>
          <w:tcPr>
            <w:tcW w:w="1858" w:type="dxa"/>
            <w:vMerge/>
            <w:tcBorders>
              <w:top w:val="single" w:sz="4" w:space="0" w:color="auto"/>
              <w:left w:val="nil"/>
              <w:bottom w:val="single" w:sz="4" w:space="0" w:color="000000"/>
              <w:right w:val="nil"/>
            </w:tcBorders>
            <w:vAlign w:val="center"/>
            <w:hideMark/>
          </w:tcPr>
          <w:p w14:paraId="4166D8EB" w14:textId="77777777" w:rsidR="00584F52" w:rsidRPr="00297203" w:rsidRDefault="00584F52" w:rsidP="00683CE2">
            <w:pPr>
              <w:keepNext/>
              <w:spacing w:after="0" w:line="240" w:lineRule="auto"/>
              <w:rPr>
                <w:rFonts w:eastAsia="Times New Roman"/>
                <w:b/>
                <w:bCs/>
                <w:color w:val="000000"/>
                <w:sz w:val="18"/>
                <w:szCs w:val="18"/>
                <w:lang w:eastAsia="en-AU"/>
              </w:rPr>
            </w:pPr>
          </w:p>
        </w:tc>
        <w:tc>
          <w:tcPr>
            <w:tcW w:w="992" w:type="dxa"/>
            <w:tcBorders>
              <w:top w:val="nil"/>
              <w:left w:val="nil"/>
              <w:bottom w:val="single" w:sz="4" w:space="0" w:color="auto"/>
              <w:right w:val="nil"/>
            </w:tcBorders>
            <w:shd w:val="clear" w:color="auto" w:fill="auto"/>
            <w:noWrap/>
            <w:vAlign w:val="center"/>
            <w:hideMark/>
          </w:tcPr>
          <w:p w14:paraId="219C99C5"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no.</w:t>
            </w:r>
          </w:p>
        </w:tc>
        <w:tc>
          <w:tcPr>
            <w:tcW w:w="1276" w:type="dxa"/>
            <w:tcBorders>
              <w:top w:val="nil"/>
              <w:left w:val="nil"/>
              <w:bottom w:val="single" w:sz="4" w:space="0" w:color="auto"/>
              <w:right w:val="nil"/>
            </w:tcBorders>
            <w:shd w:val="clear" w:color="auto" w:fill="auto"/>
            <w:noWrap/>
            <w:vAlign w:val="center"/>
            <w:hideMark/>
          </w:tcPr>
          <w:p w14:paraId="0FC3F1B6"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no.</w:t>
            </w:r>
          </w:p>
        </w:tc>
        <w:tc>
          <w:tcPr>
            <w:tcW w:w="1276" w:type="dxa"/>
            <w:tcBorders>
              <w:top w:val="nil"/>
              <w:left w:val="nil"/>
              <w:bottom w:val="nil"/>
              <w:right w:val="single" w:sz="4" w:space="0" w:color="auto"/>
            </w:tcBorders>
            <w:shd w:val="clear" w:color="auto" w:fill="auto"/>
            <w:vAlign w:val="center"/>
          </w:tcPr>
          <w:p w14:paraId="41D15677" w14:textId="51DC6DC9" w:rsidR="00584F52" w:rsidRPr="00297203" w:rsidRDefault="000E469E" w:rsidP="000E469E">
            <w:pPr>
              <w:keepNext/>
              <w:spacing w:after="0" w:line="240" w:lineRule="auto"/>
              <w:jc w:val="center"/>
              <w:rPr>
                <w:rFonts w:eastAsia="Times New Roman"/>
                <w:color w:val="000000"/>
                <w:sz w:val="18"/>
                <w:szCs w:val="18"/>
                <w:lang w:eastAsia="en-AU"/>
              </w:rPr>
            </w:pPr>
            <w:r>
              <w:rPr>
                <w:rFonts w:eastAsia="Times New Roman"/>
                <w:color w:val="000000"/>
                <w:sz w:val="18"/>
                <w:szCs w:val="18"/>
                <w:lang w:eastAsia="en-AU"/>
              </w:rPr>
              <w:t>$</w:t>
            </w:r>
          </w:p>
        </w:tc>
        <w:tc>
          <w:tcPr>
            <w:tcW w:w="992" w:type="dxa"/>
            <w:tcBorders>
              <w:top w:val="nil"/>
              <w:left w:val="single" w:sz="4" w:space="0" w:color="auto"/>
              <w:bottom w:val="nil"/>
              <w:right w:val="nil"/>
            </w:tcBorders>
            <w:shd w:val="clear" w:color="auto" w:fill="auto"/>
            <w:vAlign w:val="center"/>
            <w:hideMark/>
          </w:tcPr>
          <w:p w14:paraId="69094630"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days</w:t>
            </w:r>
          </w:p>
        </w:tc>
        <w:tc>
          <w:tcPr>
            <w:tcW w:w="992" w:type="dxa"/>
            <w:tcBorders>
              <w:top w:val="nil"/>
              <w:left w:val="nil"/>
              <w:bottom w:val="nil"/>
              <w:right w:val="nil"/>
            </w:tcBorders>
            <w:shd w:val="clear" w:color="auto" w:fill="auto"/>
            <w:vAlign w:val="center"/>
            <w:hideMark/>
          </w:tcPr>
          <w:p w14:paraId="23D69A8C" w14:textId="7A8D5535" w:rsidR="00584F52" w:rsidRPr="00297203" w:rsidRDefault="000E469E" w:rsidP="00683CE2">
            <w:pPr>
              <w:keepNext/>
              <w:spacing w:after="0" w:line="240" w:lineRule="auto"/>
              <w:jc w:val="center"/>
              <w:rPr>
                <w:rFonts w:eastAsia="Times New Roman"/>
                <w:color w:val="000000"/>
                <w:sz w:val="18"/>
                <w:szCs w:val="18"/>
                <w:lang w:eastAsia="en-AU"/>
              </w:rPr>
            </w:pPr>
            <w:r>
              <w:rPr>
                <w:rFonts w:eastAsia="Times New Roman"/>
                <w:color w:val="000000"/>
                <w:sz w:val="18"/>
                <w:szCs w:val="18"/>
                <w:lang w:eastAsia="en-AU"/>
              </w:rPr>
              <w:t>$</w:t>
            </w:r>
          </w:p>
        </w:tc>
        <w:tc>
          <w:tcPr>
            <w:tcW w:w="1085" w:type="dxa"/>
            <w:tcBorders>
              <w:top w:val="nil"/>
              <w:left w:val="nil"/>
              <w:bottom w:val="nil"/>
              <w:right w:val="nil"/>
            </w:tcBorders>
            <w:shd w:val="clear" w:color="auto" w:fill="auto"/>
            <w:vAlign w:val="center"/>
            <w:hideMark/>
          </w:tcPr>
          <w:p w14:paraId="7AF3B10A" w14:textId="0A18DA2B" w:rsidR="00584F52" w:rsidRPr="00297203" w:rsidRDefault="000E469E" w:rsidP="00683CE2">
            <w:pPr>
              <w:keepNext/>
              <w:spacing w:after="0" w:line="240" w:lineRule="auto"/>
              <w:jc w:val="center"/>
              <w:rPr>
                <w:rFonts w:eastAsia="Times New Roman"/>
                <w:color w:val="000000"/>
                <w:sz w:val="18"/>
                <w:szCs w:val="18"/>
                <w:lang w:eastAsia="en-AU"/>
              </w:rPr>
            </w:pPr>
            <w:r>
              <w:rPr>
                <w:rFonts w:eastAsia="Times New Roman"/>
                <w:color w:val="000000"/>
                <w:sz w:val="18"/>
                <w:szCs w:val="18"/>
                <w:lang w:eastAsia="en-AU"/>
              </w:rPr>
              <w:t>$</w:t>
            </w:r>
          </w:p>
        </w:tc>
        <w:tc>
          <w:tcPr>
            <w:tcW w:w="1041" w:type="dxa"/>
            <w:tcBorders>
              <w:top w:val="nil"/>
              <w:left w:val="nil"/>
              <w:bottom w:val="nil"/>
              <w:right w:val="nil"/>
            </w:tcBorders>
            <w:shd w:val="clear" w:color="auto" w:fill="auto"/>
            <w:vAlign w:val="center"/>
            <w:hideMark/>
          </w:tcPr>
          <w:p w14:paraId="71DBD812" w14:textId="33C49998" w:rsidR="00584F52" w:rsidRPr="00297203" w:rsidRDefault="000E469E" w:rsidP="00683CE2">
            <w:pPr>
              <w:keepNext/>
              <w:spacing w:after="0" w:line="240" w:lineRule="auto"/>
              <w:jc w:val="center"/>
              <w:rPr>
                <w:rFonts w:eastAsia="Times New Roman"/>
                <w:color w:val="000000"/>
                <w:sz w:val="18"/>
                <w:szCs w:val="18"/>
                <w:lang w:eastAsia="en-AU"/>
              </w:rPr>
            </w:pPr>
            <w:r>
              <w:rPr>
                <w:rFonts w:eastAsia="Times New Roman"/>
                <w:color w:val="000000"/>
                <w:sz w:val="18"/>
                <w:szCs w:val="18"/>
                <w:lang w:eastAsia="en-AU"/>
              </w:rPr>
              <w:t>$</w:t>
            </w:r>
          </w:p>
        </w:tc>
      </w:tr>
      <w:tr w:rsidR="00584F52" w:rsidRPr="00297203" w14:paraId="62F57FBB" w14:textId="77777777" w:rsidTr="00623785">
        <w:trPr>
          <w:trHeight w:val="240"/>
        </w:trPr>
        <w:tc>
          <w:tcPr>
            <w:tcW w:w="1858" w:type="dxa"/>
            <w:tcBorders>
              <w:top w:val="nil"/>
              <w:left w:val="nil"/>
              <w:bottom w:val="nil"/>
              <w:right w:val="nil"/>
            </w:tcBorders>
            <w:shd w:val="clear" w:color="auto" w:fill="auto"/>
            <w:noWrap/>
            <w:vAlign w:val="bottom"/>
            <w:hideMark/>
          </w:tcPr>
          <w:p w14:paraId="20914A72" w14:textId="31EB1DB9" w:rsidR="00584F52" w:rsidRPr="00297203" w:rsidRDefault="00584F52" w:rsidP="00683CE2">
            <w:pPr>
              <w:keepNext/>
              <w:spacing w:after="0" w:line="240" w:lineRule="auto"/>
              <w:rPr>
                <w:rFonts w:eastAsia="Times New Roman"/>
                <w:color w:val="000000"/>
                <w:sz w:val="18"/>
                <w:szCs w:val="18"/>
                <w:lang w:eastAsia="en-AU"/>
              </w:rPr>
            </w:pPr>
            <w:r>
              <w:rPr>
                <w:color w:val="000000"/>
                <w:sz w:val="18"/>
                <w:szCs w:val="18"/>
              </w:rPr>
              <w:t>A1- Principal referral</w:t>
            </w:r>
          </w:p>
        </w:tc>
        <w:tc>
          <w:tcPr>
            <w:tcW w:w="992" w:type="dxa"/>
            <w:tcBorders>
              <w:top w:val="nil"/>
              <w:left w:val="nil"/>
              <w:bottom w:val="nil"/>
              <w:right w:val="nil"/>
            </w:tcBorders>
            <w:shd w:val="clear" w:color="auto" w:fill="auto"/>
            <w:noWrap/>
            <w:vAlign w:val="bottom"/>
            <w:hideMark/>
          </w:tcPr>
          <w:p w14:paraId="00E1B3F6"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77</w:t>
            </w:r>
          </w:p>
        </w:tc>
        <w:tc>
          <w:tcPr>
            <w:tcW w:w="1276" w:type="dxa"/>
            <w:tcBorders>
              <w:top w:val="nil"/>
              <w:left w:val="nil"/>
              <w:bottom w:val="nil"/>
              <w:right w:val="nil"/>
            </w:tcBorders>
            <w:shd w:val="clear" w:color="auto" w:fill="auto"/>
            <w:noWrap/>
            <w:vAlign w:val="bottom"/>
            <w:hideMark/>
          </w:tcPr>
          <w:p w14:paraId="6DC18ED9" w14:textId="77777777" w:rsidR="00584F52" w:rsidRPr="00297203" w:rsidRDefault="00584F52" w:rsidP="00683CE2">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3,462,126</w:t>
            </w:r>
          </w:p>
        </w:tc>
        <w:tc>
          <w:tcPr>
            <w:tcW w:w="1276" w:type="dxa"/>
            <w:tcBorders>
              <w:top w:val="single" w:sz="4" w:space="0" w:color="auto"/>
              <w:left w:val="nil"/>
              <w:bottom w:val="nil"/>
              <w:right w:val="single" w:sz="4" w:space="0" w:color="auto"/>
            </w:tcBorders>
            <w:shd w:val="clear" w:color="auto" w:fill="auto"/>
            <w:noWrap/>
            <w:vAlign w:val="bottom"/>
          </w:tcPr>
          <w:p w14:paraId="4115A621" w14:textId="684AEA5E" w:rsidR="00584F52" w:rsidRPr="00297203" w:rsidRDefault="00584F52" w:rsidP="000E469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18,093</w:t>
            </w:r>
          </w:p>
        </w:tc>
        <w:tc>
          <w:tcPr>
            <w:tcW w:w="992" w:type="dxa"/>
            <w:tcBorders>
              <w:top w:val="single" w:sz="4" w:space="0" w:color="auto"/>
              <w:left w:val="single" w:sz="4" w:space="0" w:color="auto"/>
              <w:bottom w:val="nil"/>
              <w:right w:val="nil"/>
            </w:tcBorders>
            <w:shd w:val="clear" w:color="auto" w:fill="auto"/>
            <w:noWrap/>
            <w:vAlign w:val="bottom"/>
            <w:hideMark/>
          </w:tcPr>
          <w:p w14:paraId="016FECEE"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2.83</w:t>
            </w:r>
          </w:p>
        </w:tc>
        <w:tc>
          <w:tcPr>
            <w:tcW w:w="992" w:type="dxa"/>
            <w:tcBorders>
              <w:top w:val="single" w:sz="4" w:space="0" w:color="auto"/>
              <w:left w:val="nil"/>
              <w:bottom w:val="nil"/>
              <w:right w:val="nil"/>
            </w:tcBorders>
            <w:shd w:val="clear" w:color="auto" w:fill="auto"/>
            <w:noWrap/>
            <w:vAlign w:val="bottom"/>
            <w:hideMark/>
          </w:tcPr>
          <w:p w14:paraId="3DE10A80"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1,844</w:t>
            </w:r>
          </w:p>
        </w:tc>
        <w:tc>
          <w:tcPr>
            <w:tcW w:w="1085" w:type="dxa"/>
            <w:tcBorders>
              <w:top w:val="single" w:sz="4" w:space="0" w:color="auto"/>
              <w:left w:val="nil"/>
              <w:bottom w:val="nil"/>
              <w:right w:val="nil"/>
            </w:tcBorders>
            <w:shd w:val="clear" w:color="auto" w:fill="auto"/>
            <w:noWrap/>
            <w:vAlign w:val="bottom"/>
            <w:hideMark/>
          </w:tcPr>
          <w:p w14:paraId="7D5CB880"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5,226</w:t>
            </w:r>
          </w:p>
        </w:tc>
        <w:tc>
          <w:tcPr>
            <w:tcW w:w="1041" w:type="dxa"/>
            <w:tcBorders>
              <w:top w:val="single" w:sz="4" w:space="0" w:color="auto"/>
              <w:left w:val="nil"/>
              <w:bottom w:val="nil"/>
              <w:right w:val="nil"/>
            </w:tcBorders>
            <w:shd w:val="clear" w:color="auto" w:fill="auto"/>
            <w:noWrap/>
            <w:vAlign w:val="bottom"/>
            <w:hideMark/>
          </w:tcPr>
          <w:p w14:paraId="691EF04C"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4,946</w:t>
            </w:r>
          </w:p>
        </w:tc>
      </w:tr>
      <w:tr w:rsidR="00584F52" w:rsidRPr="00297203" w14:paraId="34BD652F" w14:textId="77777777" w:rsidTr="00623785">
        <w:trPr>
          <w:trHeight w:val="240"/>
        </w:trPr>
        <w:tc>
          <w:tcPr>
            <w:tcW w:w="1858" w:type="dxa"/>
            <w:tcBorders>
              <w:top w:val="nil"/>
              <w:left w:val="nil"/>
              <w:bottom w:val="nil"/>
              <w:right w:val="nil"/>
            </w:tcBorders>
            <w:shd w:val="clear" w:color="auto" w:fill="auto"/>
            <w:noWrap/>
            <w:hideMark/>
          </w:tcPr>
          <w:p w14:paraId="7F3206E4" w14:textId="63EF5718" w:rsidR="00584F52" w:rsidRPr="00297203" w:rsidRDefault="00584F52" w:rsidP="00683CE2">
            <w:pPr>
              <w:keepNext/>
              <w:spacing w:after="0" w:line="240" w:lineRule="auto"/>
              <w:rPr>
                <w:rFonts w:eastAsia="Times New Roman"/>
                <w:color w:val="000000"/>
                <w:sz w:val="18"/>
                <w:szCs w:val="18"/>
                <w:lang w:eastAsia="en-AU"/>
              </w:rPr>
            </w:pPr>
            <w:r>
              <w:rPr>
                <w:color w:val="000000"/>
                <w:sz w:val="18"/>
                <w:szCs w:val="18"/>
              </w:rPr>
              <w:t>A2 - Specialist Women's and Children's</w:t>
            </w:r>
          </w:p>
        </w:tc>
        <w:tc>
          <w:tcPr>
            <w:tcW w:w="992" w:type="dxa"/>
            <w:tcBorders>
              <w:top w:val="nil"/>
              <w:left w:val="nil"/>
              <w:bottom w:val="nil"/>
              <w:right w:val="nil"/>
            </w:tcBorders>
            <w:shd w:val="clear" w:color="auto" w:fill="auto"/>
            <w:noWrap/>
            <w:vAlign w:val="bottom"/>
            <w:hideMark/>
          </w:tcPr>
          <w:p w14:paraId="3D3F507D"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11</w:t>
            </w:r>
          </w:p>
        </w:tc>
        <w:tc>
          <w:tcPr>
            <w:tcW w:w="1276" w:type="dxa"/>
            <w:tcBorders>
              <w:top w:val="nil"/>
              <w:left w:val="nil"/>
              <w:bottom w:val="nil"/>
              <w:right w:val="nil"/>
            </w:tcBorders>
            <w:shd w:val="clear" w:color="auto" w:fill="auto"/>
            <w:noWrap/>
            <w:vAlign w:val="bottom"/>
            <w:hideMark/>
          </w:tcPr>
          <w:p w14:paraId="40FFA865" w14:textId="77777777" w:rsidR="00584F52" w:rsidRPr="00297203" w:rsidRDefault="00584F52" w:rsidP="00683CE2">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249,766</w:t>
            </w:r>
          </w:p>
        </w:tc>
        <w:tc>
          <w:tcPr>
            <w:tcW w:w="1276" w:type="dxa"/>
            <w:tcBorders>
              <w:top w:val="nil"/>
              <w:left w:val="nil"/>
              <w:bottom w:val="nil"/>
              <w:right w:val="single" w:sz="4" w:space="0" w:color="auto"/>
            </w:tcBorders>
            <w:shd w:val="clear" w:color="auto" w:fill="auto"/>
            <w:noWrap/>
            <w:vAlign w:val="bottom"/>
          </w:tcPr>
          <w:p w14:paraId="3DDAEB88" w14:textId="5A3CC47E" w:rsidR="00584F52" w:rsidRPr="00297203" w:rsidRDefault="00584F52" w:rsidP="000E469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1,654</w:t>
            </w:r>
          </w:p>
        </w:tc>
        <w:tc>
          <w:tcPr>
            <w:tcW w:w="992" w:type="dxa"/>
            <w:tcBorders>
              <w:top w:val="nil"/>
              <w:left w:val="single" w:sz="4" w:space="0" w:color="auto"/>
              <w:bottom w:val="nil"/>
              <w:right w:val="nil"/>
            </w:tcBorders>
            <w:shd w:val="clear" w:color="auto" w:fill="auto"/>
            <w:noWrap/>
            <w:vAlign w:val="bottom"/>
            <w:hideMark/>
          </w:tcPr>
          <w:p w14:paraId="6AEA4D71"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2.78</w:t>
            </w:r>
          </w:p>
        </w:tc>
        <w:tc>
          <w:tcPr>
            <w:tcW w:w="992" w:type="dxa"/>
            <w:tcBorders>
              <w:top w:val="nil"/>
              <w:left w:val="nil"/>
              <w:bottom w:val="nil"/>
              <w:right w:val="nil"/>
            </w:tcBorders>
            <w:shd w:val="clear" w:color="auto" w:fill="auto"/>
            <w:noWrap/>
            <w:vAlign w:val="bottom"/>
            <w:hideMark/>
          </w:tcPr>
          <w:p w14:paraId="39A9EB53"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2,380</w:t>
            </w:r>
          </w:p>
        </w:tc>
        <w:tc>
          <w:tcPr>
            <w:tcW w:w="1085" w:type="dxa"/>
            <w:tcBorders>
              <w:top w:val="nil"/>
              <w:left w:val="nil"/>
              <w:bottom w:val="nil"/>
              <w:right w:val="nil"/>
            </w:tcBorders>
            <w:shd w:val="clear" w:color="auto" w:fill="auto"/>
            <w:noWrap/>
            <w:vAlign w:val="bottom"/>
            <w:hideMark/>
          </w:tcPr>
          <w:p w14:paraId="46B5B1FC"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6,621</w:t>
            </w:r>
          </w:p>
        </w:tc>
        <w:tc>
          <w:tcPr>
            <w:tcW w:w="1041" w:type="dxa"/>
            <w:tcBorders>
              <w:top w:val="nil"/>
              <w:left w:val="nil"/>
              <w:bottom w:val="nil"/>
              <w:right w:val="nil"/>
            </w:tcBorders>
            <w:shd w:val="clear" w:color="auto" w:fill="auto"/>
            <w:noWrap/>
            <w:vAlign w:val="bottom"/>
            <w:hideMark/>
          </w:tcPr>
          <w:p w14:paraId="4379DA6D"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5,442</w:t>
            </w:r>
          </w:p>
        </w:tc>
      </w:tr>
      <w:tr w:rsidR="00584F52" w:rsidRPr="00297203" w14:paraId="486B044B" w14:textId="77777777" w:rsidTr="00623785">
        <w:trPr>
          <w:trHeight w:val="240"/>
        </w:trPr>
        <w:tc>
          <w:tcPr>
            <w:tcW w:w="1858" w:type="dxa"/>
            <w:tcBorders>
              <w:top w:val="nil"/>
              <w:left w:val="nil"/>
              <w:bottom w:val="nil"/>
              <w:right w:val="nil"/>
            </w:tcBorders>
            <w:shd w:val="clear" w:color="auto" w:fill="auto"/>
            <w:noWrap/>
            <w:hideMark/>
          </w:tcPr>
          <w:p w14:paraId="60DF90E4" w14:textId="6CC05441" w:rsidR="00584F52" w:rsidRPr="00297203" w:rsidRDefault="00584F52" w:rsidP="00683CE2">
            <w:pPr>
              <w:keepNext/>
              <w:spacing w:after="0" w:line="240" w:lineRule="auto"/>
              <w:rPr>
                <w:rFonts w:eastAsia="Times New Roman"/>
                <w:color w:val="000000"/>
                <w:sz w:val="18"/>
                <w:szCs w:val="18"/>
                <w:lang w:eastAsia="en-AU"/>
              </w:rPr>
            </w:pPr>
            <w:r>
              <w:rPr>
                <w:color w:val="000000"/>
                <w:sz w:val="18"/>
                <w:szCs w:val="18"/>
              </w:rPr>
              <w:t>B1 - Large major city</w:t>
            </w:r>
          </w:p>
        </w:tc>
        <w:tc>
          <w:tcPr>
            <w:tcW w:w="992" w:type="dxa"/>
            <w:tcBorders>
              <w:top w:val="nil"/>
              <w:left w:val="nil"/>
              <w:bottom w:val="nil"/>
              <w:right w:val="nil"/>
            </w:tcBorders>
            <w:shd w:val="clear" w:color="auto" w:fill="auto"/>
            <w:noWrap/>
            <w:vAlign w:val="bottom"/>
            <w:hideMark/>
          </w:tcPr>
          <w:p w14:paraId="7BC66C57"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23</w:t>
            </w:r>
          </w:p>
        </w:tc>
        <w:tc>
          <w:tcPr>
            <w:tcW w:w="1276" w:type="dxa"/>
            <w:tcBorders>
              <w:top w:val="nil"/>
              <w:left w:val="nil"/>
              <w:bottom w:val="nil"/>
              <w:right w:val="nil"/>
            </w:tcBorders>
            <w:shd w:val="clear" w:color="auto" w:fill="auto"/>
            <w:noWrap/>
            <w:vAlign w:val="bottom"/>
            <w:hideMark/>
          </w:tcPr>
          <w:p w14:paraId="06374CEE" w14:textId="77777777" w:rsidR="00584F52" w:rsidRPr="00297203" w:rsidRDefault="00584F52" w:rsidP="00683CE2">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416,916</w:t>
            </w:r>
          </w:p>
        </w:tc>
        <w:tc>
          <w:tcPr>
            <w:tcW w:w="1276" w:type="dxa"/>
            <w:tcBorders>
              <w:top w:val="nil"/>
              <w:left w:val="nil"/>
              <w:bottom w:val="nil"/>
              <w:right w:val="single" w:sz="4" w:space="0" w:color="auto"/>
            </w:tcBorders>
            <w:shd w:val="clear" w:color="auto" w:fill="auto"/>
            <w:noWrap/>
            <w:vAlign w:val="bottom"/>
          </w:tcPr>
          <w:p w14:paraId="12567B04" w14:textId="1398713C" w:rsidR="00584F52" w:rsidRPr="00297203" w:rsidRDefault="00584F52" w:rsidP="000E469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1,812</w:t>
            </w:r>
          </w:p>
        </w:tc>
        <w:tc>
          <w:tcPr>
            <w:tcW w:w="992" w:type="dxa"/>
            <w:tcBorders>
              <w:top w:val="nil"/>
              <w:left w:val="single" w:sz="4" w:space="0" w:color="auto"/>
              <w:bottom w:val="nil"/>
              <w:right w:val="nil"/>
            </w:tcBorders>
            <w:shd w:val="clear" w:color="auto" w:fill="auto"/>
            <w:noWrap/>
            <w:vAlign w:val="bottom"/>
            <w:hideMark/>
          </w:tcPr>
          <w:p w14:paraId="6F9A81BF"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2.50</w:t>
            </w:r>
          </w:p>
        </w:tc>
        <w:tc>
          <w:tcPr>
            <w:tcW w:w="992" w:type="dxa"/>
            <w:tcBorders>
              <w:top w:val="nil"/>
              <w:left w:val="nil"/>
              <w:bottom w:val="nil"/>
              <w:right w:val="nil"/>
            </w:tcBorders>
            <w:shd w:val="clear" w:color="auto" w:fill="auto"/>
            <w:noWrap/>
            <w:vAlign w:val="bottom"/>
            <w:hideMark/>
          </w:tcPr>
          <w:p w14:paraId="15706DC2"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1,737</w:t>
            </w:r>
          </w:p>
        </w:tc>
        <w:tc>
          <w:tcPr>
            <w:tcW w:w="1085" w:type="dxa"/>
            <w:tcBorders>
              <w:top w:val="nil"/>
              <w:left w:val="nil"/>
              <w:bottom w:val="nil"/>
              <w:right w:val="nil"/>
            </w:tcBorders>
            <w:shd w:val="clear" w:color="auto" w:fill="auto"/>
            <w:noWrap/>
            <w:vAlign w:val="bottom"/>
            <w:hideMark/>
          </w:tcPr>
          <w:p w14:paraId="152F5836"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4,346</w:t>
            </w:r>
          </w:p>
        </w:tc>
        <w:tc>
          <w:tcPr>
            <w:tcW w:w="1041" w:type="dxa"/>
            <w:tcBorders>
              <w:top w:val="nil"/>
              <w:left w:val="nil"/>
              <w:bottom w:val="nil"/>
              <w:right w:val="nil"/>
            </w:tcBorders>
            <w:shd w:val="clear" w:color="auto" w:fill="auto"/>
            <w:noWrap/>
            <w:vAlign w:val="bottom"/>
            <w:hideMark/>
          </w:tcPr>
          <w:p w14:paraId="5457D3F3"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4,879</w:t>
            </w:r>
          </w:p>
        </w:tc>
      </w:tr>
      <w:tr w:rsidR="00584F52" w:rsidRPr="00297203" w14:paraId="095AE34B" w14:textId="77777777" w:rsidTr="00623785">
        <w:trPr>
          <w:trHeight w:val="240"/>
        </w:trPr>
        <w:tc>
          <w:tcPr>
            <w:tcW w:w="1858" w:type="dxa"/>
            <w:tcBorders>
              <w:top w:val="nil"/>
              <w:left w:val="nil"/>
              <w:bottom w:val="nil"/>
              <w:right w:val="nil"/>
            </w:tcBorders>
            <w:shd w:val="clear" w:color="auto" w:fill="auto"/>
            <w:noWrap/>
            <w:hideMark/>
          </w:tcPr>
          <w:p w14:paraId="4C90841E" w14:textId="1F571960" w:rsidR="00584F52" w:rsidRPr="00297203" w:rsidRDefault="00584F52" w:rsidP="00683CE2">
            <w:pPr>
              <w:keepNext/>
              <w:spacing w:after="0" w:line="240" w:lineRule="auto"/>
              <w:rPr>
                <w:rFonts w:eastAsia="Times New Roman"/>
                <w:color w:val="000000"/>
                <w:sz w:val="18"/>
                <w:szCs w:val="18"/>
                <w:lang w:eastAsia="en-AU"/>
              </w:rPr>
            </w:pPr>
            <w:r>
              <w:rPr>
                <w:color w:val="000000"/>
                <w:sz w:val="18"/>
                <w:szCs w:val="18"/>
              </w:rPr>
              <w:t>B2- Large Regional</w:t>
            </w:r>
          </w:p>
        </w:tc>
        <w:tc>
          <w:tcPr>
            <w:tcW w:w="992" w:type="dxa"/>
            <w:tcBorders>
              <w:top w:val="nil"/>
              <w:left w:val="nil"/>
              <w:bottom w:val="nil"/>
              <w:right w:val="nil"/>
            </w:tcBorders>
            <w:shd w:val="clear" w:color="auto" w:fill="auto"/>
            <w:noWrap/>
            <w:vAlign w:val="bottom"/>
            <w:hideMark/>
          </w:tcPr>
          <w:p w14:paraId="5F2948B1"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14</w:t>
            </w:r>
          </w:p>
        </w:tc>
        <w:tc>
          <w:tcPr>
            <w:tcW w:w="1276" w:type="dxa"/>
            <w:tcBorders>
              <w:top w:val="nil"/>
              <w:left w:val="nil"/>
              <w:bottom w:val="nil"/>
              <w:right w:val="nil"/>
            </w:tcBorders>
            <w:shd w:val="clear" w:color="auto" w:fill="auto"/>
            <w:noWrap/>
            <w:vAlign w:val="bottom"/>
            <w:hideMark/>
          </w:tcPr>
          <w:p w14:paraId="4DD68751" w14:textId="77777777" w:rsidR="00584F52" w:rsidRPr="00297203" w:rsidRDefault="00584F52" w:rsidP="00683CE2">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181,648</w:t>
            </w:r>
          </w:p>
        </w:tc>
        <w:tc>
          <w:tcPr>
            <w:tcW w:w="1276" w:type="dxa"/>
            <w:tcBorders>
              <w:top w:val="nil"/>
              <w:left w:val="nil"/>
              <w:bottom w:val="nil"/>
              <w:right w:val="single" w:sz="4" w:space="0" w:color="auto"/>
            </w:tcBorders>
            <w:shd w:val="clear" w:color="auto" w:fill="auto"/>
            <w:noWrap/>
            <w:vAlign w:val="bottom"/>
          </w:tcPr>
          <w:p w14:paraId="5F9D7857" w14:textId="39A1E9F0" w:rsidR="00584F52" w:rsidRPr="00297203" w:rsidRDefault="00584F52" w:rsidP="000E469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758</w:t>
            </w:r>
          </w:p>
        </w:tc>
        <w:tc>
          <w:tcPr>
            <w:tcW w:w="992" w:type="dxa"/>
            <w:tcBorders>
              <w:top w:val="nil"/>
              <w:left w:val="single" w:sz="4" w:space="0" w:color="auto"/>
              <w:bottom w:val="nil"/>
              <w:right w:val="nil"/>
            </w:tcBorders>
            <w:shd w:val="clear" w:color="auto" w:fill="auto"/>
            <w:noWrap/>
            <w:vAlign w:val="bottom"/>
            <w:hideMark/>
          </w:tcPr>
          <w:p w14:paraId="2AD6AF08"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2.27</w:t>
            </w:r>
          </w:p>
        </w:tc>
        <w:tc>
          <w:tcPr>
            <w:tcW w:w="992" w:type="dxa"/>
            <w:tcBorders>
              <w:top w:val="nil"/>
              <w:left w:val="nil"/>
              <w:bottom w:val="nil"/>
              <w:right w:val="nil"/>
            </w:tcBorders>
            <w:shd w:val="clear" w:color="auto" w:fill="auto"/>
            <w:noWrap/>
            <w:vAlign w:val="bottom"/>
            <w:hideMark/>
          </w:tcPr>
          <w:p w14:paraId="09058E5E"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1,834</w:t>
            </w:r>
          </w:p>
        </w:tc>
        <w:tc>
          <w:tcPr>
            <w:tcW w:w="1085" w:type="dxa"/>
            <w:tcBorders>
              <w:top w:val="nil"/>
              <w:left w:val="nil"/>
              <w:bottom w:val="nil"/>
              <w:right w:val="nil"/>
            </w:tcBorders>
            <w:shd w:val="clear" w:color="auto" w:fill="auto"/>
            <w:noWrap/>
            <w:vAlign w:val="bottom"/>
            <w:hideMark/>
          </w:tcPr>
          <w:p w14:paraId="35335210"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4,172</w:t>
            </w:r>
          </w:p>
        </w:tc>
        <w:tc>
          <w:tcPr>
            <w:tcW w:w="1041" w:type="dxa"/>
            <w:tcBorders>
              <w:top w:val="nil"/>
              <w:left w:val="nil"/>
              <w:bottom w:val="nil"/>
              <w:right w:val="nil"/>
            </w:tcBorders>
            <w:shd w:val="clear" w:color="auto" w:fill="auto"/>
            <w:noWrap/>
            <w:vAlign w:val="bottom"/>
            <w:hideMark/>
          </w:tcPr>
          <w:p w14:paraId="0CE00635"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5,108</w:t>
            </w:r>
          </w:p>
        </w:tc>
      </w:tr>
      <w:tr w:rsidR="00584F52" w:rsidRPr="00297203" w14:paraId="1D5FEC7F" w14:textId="77777777" w:rsidTr="00623785">
        <w:trPr>
          <w:trHeight w:val="240"/>
        </w:trPr>
        <w:tc>
          <w:tcPr>
            <w:tcW w:w="1858" w:type="dxa"/>
            <w:tcBorders>
              <w:top w:val="nil"/>
              <w:left w:val="nil"/>
              <w:bottom w:val="nil"/>
              <w:right w:val="nil"/>
            </w:tcBorders>
            <w:shd w:val="clear" w:color="auto" w:fill="auto"/>
            <w:noWrap/>
            <w:hideMark/>
          </w:tcPr>
          <w:p w14:paraId="7ECE6505" w14:textId="47477265" w:rsidR="00584F52" w:rsidRPr="00297203" w:rsidRDefault="00584F52" w:rsidP="00683CE2">
            <w:pPr>
              <w:keepNext/>
              <w:spacing w:after="0" w:line="240" w:lineRule="auto"/>
              <w:rPr>
                <w:rFonts w:eastAsia="Times New Roman"/>
                <w:color w:val="000000"/>
                <w:sz w:val="18"/>
                <w:szCs w:val="18"/>
                <w:lang w:eastAsia="en-AU"/>
              </w:rPr>
            </w:pPr>
            <w:r>
              <w:rPr>
                <w:color w:val="000000"/>
                <w:sz w:val="18"/>
                <w:szCs w:val="18"/>
              </w:rPr>
              <w:t>C1 - Medium</w:t>
            </w:r>
          </w:p>
        </w:tc>
        <w:tc>
          <w:tcPr>
            <w:tcW w:w="992" w:type="dxa"/>
            <w:tcBorders>
              <w:top w:val="nil"/>
              <w:left w:val="nil"/>
              <w:bottom w:val="nil"/>
              <w:right w:val="nil"/>
            </w:tcBorders>
            <w:shd w:val="clear" w:color="auto" w:fill="auto"/>
            <w:noWrap/>
            <w:vAlign w:val="bottom"/>
            <w:hideMark/>
          </w:tcPr>
          <w:p w14:paraId="4F067A89"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28</w:t>
            </w:r>
          </w:p>
        </w:tc>
        <w:tc>
          <w:tcPr>
            <w:tcW w:w="1276" w:type="dxa"/>
            <w:tcBorders>
              <w:top w:val="nil"/>
              <w:left w:val="nil"/>
              <w:bottom w:val="nil"/>
              <w:right w:val="nil"/>
            </w:tcBorders>
            <w:shd w:val="clear" w:color="auto" w:fill="auto"/>
            <w:noWrap/>
            <w:vAlign w:val="bottom"/>
            <w:hideMark/>
          </w:tcPr>
          <w:p w14:paraId="4697AE10" w14:textId="77777777" w:rsidR="00584F52" w:rsidRPr="00297203" w:rsidRDefault="00584F52" w:rsidP="00683CE2">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261,302</w:t>
            </w:r>
          </w:p>
        </w:tc>
        <w:tc>
          <w:tcPr>
            <w:tcW w:w="1276" w:type="dxa"/>
            <w:tcBorders>
              <w:top w:val="nil"/>
              <w:left w:val="nil"/>
              <w:bottom w:val="nil"/>
              <w:right w:val="single" w:sz="4" w:space="0" w:color="auto"/>
            </w:tcBorders>
            <w:shd w:val="clear" w:color="auto" w:fill="auto"/>
            <w:noWrap/>
            <w:vAlign w:val="bottom"/>
          </w:tcPr>
          <w:p w14:paraId="6F942272" w14:textId="62E656EF" w:rsidR="00584F52" w:rsidRPr="00297203" w:rsidRDefault="00584F52" w:rsidP="000E469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903</w:t>
            </w:r>
          </w:p>
        </w:tc>
        <w:tc>
          <w:tcPr>
            <w:tcW w:w="992" w:type="dxa"/>
            <w:tcBorders>
              <w:top w:val="nil"/>
              <w:left w:val="single" w:sz="4" w:space="0" w:color="auto"/>
              <w:bottom w:val="nil"/>
              <w:right w:val="nil"/>
            </w:tcBorders>
            <w:shd w:val="clear" w:color="auto" w:fill="auto"/>
            <w:noWrap/>
            <w:vAlign w:val="bottom"/>
            <w:hideMark/>
          </w:tcPr>
          <w:p w14:paraId="427373C0"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2.01</w:t>
            </w:r>
          </w:p>
        </w:tc>
        <w:tc>
          <w:tcPr>
            <w:tcW w:w="992" w:type="dxa"/>
            <w:tcBorders>
              <w:top w:val="nil"/>
              <w:left w:val="nil"/>
              <w:bottom w:val="nil"/>
              <w:right w:val="nil"/>
            </w:tcBorders>
            <w:shd w:val="clear" w:color="auto" w:fill="auto"/>
            <w:noWrap/>
            <w:vAlign w:val="bottom"/>
            <w:hideMark/>
          </w:tcPr>
          <w:p w14:paraId="622C7559"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1,717</w:t>
            </w:r>
          </w:p>
        </w:tc>
        <w:tc>
          <w:tcPr>
            <w:tcW w:w="1085" w:type="dxa"/>
            <w:tcBorders>
              <w:top w:val="nil"/>
              <w:left w:val="nil"/>
              <w:bottom w:val="nil"/>
              <w:right w:val="nil"/>
            </w:tcBorders>
            <w:shd w:val="clear" w:color="auto" w:fill="auto"/>
            <w:noWrap/>
            <w:vAlign w:val="bottom"/>
            <w:hideMark/>
          </w:tcPr>
          <w:p w14:paraId="5E9EC70C"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3,454</w:t>
            </w:r>
          </w:p>
        </w:tc>
        <w:tc>
          <w:tcPr>
            <w:tcW w:w="1041" w:type="dxa"/>
            <w:tcBorders>
              <w:top w:val="nil"/>
              <w:left w:val="nil"/>
              <w:bottom w:val="nil"/>
              <w:right w:val="nil"/>
            </w:tcBorders>
            <w:shd w:val="clear" w:color="auto" w:fill="auto"/>
            <w:noWrap/>
            <w:vAlign w:val="bottom"/>
            <w:hideMark/>
          </w:tcPr>
          <w:p w14:paraId="0C4710E6"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4,747</w:t>
            </w:r>
          </w:p>
        </w:tc>
      </w:tr>
      <w:tr w:rsidR="00584F52" w:rsidRPr="00297203" w14:paraId="39F313F5" w14:textId="77777777" w:rsidTr="00623785">
        <w:trPr>
          <w:trHeight w:val="240"/>
        </w:trPr>
        <w:tc>
          <w:tcPr>
            <w:tcW w:w="1858" w:type="dxa"/>
            <w:tcBorders>
              <w:top w:val="nil"/>
              <w:left w:val="nil"/>
              <w:bottom w:val="nil"/>
              <w:right w:val="nil"/>
            </w:tcBorders>
            <w:shd w:val="clear" w:color="auto" w:fill="auto"/>
            <w:noWrap/>
            <w:hideMark/>
          </w:tcPr>
          <w:p w14:paraId="04008CAC" w14:textId="714CC144" w:rsidR="00584F52" w:rsidRPr="00297203" w:rsidRDefault="00584F52" w:rsidP="00683CE2">
            <w:pPr>
              <w:keepNext/>
              <w:spacing w:after="0" w:line="240" w:lineRule="auto"/>
              <w:rPr>
                <w:rFonts w:eastAsia="Times New Roman"/>
                <w:color w:val="000000"/>
                <w:sz w:val="18"/>
                <w:szCs w:val="18"/>
                <w:lang w:eastAsia="en-AU"/>
              </w:rPr>
            </w:pPr>
            <w:r>
              <w:rPr>
                <w:color w:val="000000"/>
                <w:sz w:val="18"/>
                <w:szCs w:val="18"/>
              </w:rPr>
              <w:t>C2 - Medium Other</w:t>
            </w:r>
          </w:p>
        </w:tc>
        <w:tc>
          <w:tcPr>
            <w:tcW w:w="992" w:type="dxa"/>
            <w:tcBorders>
              <w:top w:val="nil"/>
              <w:left w:val="nil"/>
              <w:bottom w:val="nil"/>
              <w:right w:val="nil"/>
            </w:tcBorders>
            <w:shd w:val="clear" w:color="auto" w:fill="auto"/>
            <w:noWrap/>
            <w:vAlign w:val="bottom"/>
            <w:hideMark/>
          </w:tcPr>
          <w:p w14:paraId="24214F5E"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35</w:t>
            </w:r>
          </w:p>
        </w:tc>
        <w:tc>
          <w:tcPr>
            <w:tcW w:w="1276" w:type="dxa"/>
            <w:tcBorders>
              <w:top w:val="nil"/>
              <w:left w:val="nil"/>
              <w:bottom w:val="nil"/>
              <w:right w:val="nil"/>
            </w:tcBorders>
            <w:shd w:val="clear" w:color="auto" w:fill="auto"/>
            <w:noWrap/>
            <w:vAlign w:val="bottom"/>
            <w:hideMark/>
          </w:tcPr>
          <w:p w14:paraId="2CEE9B6C" w14:textId="77777777" w:rsidR="00584F52" w:rsidRPr="00297203" w:rsidRDefault="00584F52" w:rsidP="00683CE2">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163,032</w:t>
            </w:r>
          </w:p>
        </w:tc>
        <w:tc>
          <w:tcPr>
            <w:tcW w:w="1276" w:type="dxa"/>
            <w:tcBorders>
              <w:top w:val="nil"/>
              <w:left w:val="nil"/>
              <w:bottom w:val="nil"/>
              <w:right w:val="single" w:sz="4" w:space="0" w:color="auto"/>
            </w:tcBorders>
            <w:shd w:val="clear" w:color="auto" w:fill="auto"/>
            <w:noWrap/>
            <w:vAlign w:val="bottom"/>
          </w:tcPr>
          <w:p w14:paraId="5582878F" w14:textId="0CDF0598" w:rsidR="00584F52" w:rsidRPr="00297203" w:rsidRDefault="00584F52" w:rsidP="000E469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444</w:t>
            </w:r>
          </w:p>
        </w:tc>
        <w:tc>
          <w:tcPr>
            <w:tcW w:w="992" w:type="dxa"/>
            <w:tcBorders>
              <w:top w:val="nil"/>
              <w:left w:val="single" w:sz="4" w:space="0" w:color="auto"/>
              <w:bottom w:val="nil"/>
              <w:right w:val="nil"/>
            </w:tcBorders>
            <w:shd w:val="clear" w:color="auto" w:fill="auto"/>
            <w:noWrap/>
            <w:vAlign w:val="bottom"/>
            <w:hideMark/>
          </w:tcPr>
          <w:p w14:paraId="4B6631FB"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2.13</w:t>
            </w:r>
          </w:p>
        </w:tc>
        <w:tc>
          <w:tcPr>
            <w:tcW w:w="992" w:type="dxa"/>
            <w:tcBorders>
              <w:top w:val="nil"/>
              <w:left w:val="nil"/>
              <w:bottom w:val="nil"/>
              <w:right w:val="nil"/>
            </w:tcBorders>
            <w:shd w:val="clear" w:color="auto" w:fill="auto"/>
            <w:noWrap/>
            <w:vAlign w:val="bottom"/>
            <w:hideMark/>
          </w:tcPr>
          <w:p w14:paraId="2A983FAE"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1,281</w:t>
            </w:r>
          </w:p>
        </w:tc>
        <w:tc>
          <w:tcPr>
            <w:tcW w:w="1085" w:type="dxa"/>
            <w:tcBorders>
              <w:top w:val="nil"/>
              <w:left w:val="nil"/>
              <w:bottom w:val="nil"/>
              <w:right w:val="nil"/>
            </w:tcBorders>
            <w:shd w:val="clear" w:color="auto" w:fill="auto"/>
            <w:noWrap/>
            <w:vAlign w:val="bottom"/>
            <w:hideMark/>
          </w:tcPr>
          <w:p w14:paraId="2DCFB35B"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2,726</w:t>
            </w:r>
          </w:p>
        </w:tc>
        <w:tc>
          <w:tcPr>
            <w:tcW w:w="1041" w:type="dxa"/>
            <w:tcBorders>
              <w:top w:val="nil"/>
              <w:left w:val="nil"/>
              <w:bottom w:val="nil"/>
              <w:right w:val="nil"/>
            </w:tcBorders>
            <w:shd w:val="clear" w:color="auto" w:fill="auto"/>
            <w:noWrap/>
            <w:vAlign w:val="bottom"/>
            <w:hideMark/>
          </w:tcPr>
          <w:p w14:paraId="142065EE"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4,098</w:t>
            </w:r>
          </w:p>
        </w:tc>
      </w:tr>
      <w:tr w:rsidR="00584F52" w:rsidRPr="00297203" w14:paraId="54B58138" w14:textId="77777777" w:rsidTr="00623785">
        <w:trPr>
          <w:trHeight w:val="240"/>
        </w:trPr>
        <w:tc>
          <w:tcPr>
            <w:tcW w:w="1858" w:type="dxa"/>
            <w:tcBorders>
              <w:top w:val="nil"/>
              <w:left w:val="nil"/>
              <w:bottom w:val="nil"/>
              <w:right w:val="nil"/>
            </w:tcBorders>
            <w:shd w:val="clear" w:color="auto" w:fill="auto"/>
            <w:noWrap/>
            <w:hideMark/>
          </w:tcPr>
          <w:p w14:paraId="3D517632" w14:textId="4AB874E5" w:rsidR="00584F52" w:rsidRPr="00297203" w:rsidRDefault="00584F52" w:rsidP="00683CE2">
            <w:pPr>
              <w:keepNext/>
              <w:spacing w:after="0" w:line="240" w:lineRule="auto"/>
              <w:rPr>
                <w:rFonts w:eastAsia="Times New Roman"/>
                <w:color w:val="000000"/>
                <w:sz w:val="18"/>
                <w:szCs w:val="18"/>
                <w:lang w:eastAsia="en-AU"/>
              </w:rPr>
            </w:pPr>
            <w:r>
              <w:rPr>
                <w:color w:val="000000"/>
                <w:sz w:val="18"/>
                <w:szCs w:val="18"/>
              </w:rPr>
              <w:t>D1 - Small regional</w:t>
            </w:r>
          </w:p>
        </w:tc>
        <w:tc>
          <w:tcPr>
            <w:tcW w:w="992" w:type="dxa"/>
            <w:tcBorders>
              <w:top w:val="nil"/>
              <w:left w:val="nil"/>
              <w:bottom w:val="nil"/>
              <w:right w:val="nil"/>
            </w:tcBorders>
            <w:shd w:val="clear" w:color="auto" w:fill="auto"/>
            <w:noWrap/>
            <w:vAlign w:val="bottom"/>
            <w:hideMark/>
          </w:tcPr>
          <w:p w14:paraId="79302DFC"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32</w:t>
            </w:r>
          </w:p>
        </w:tc>
        <w:tc>
          <w:tcPr>
            <w:tcW w:w="1276" w:type="dxa"/>
            <w:tcBorders>
              <w:top w:val="nil"/>
              <w:left w:val="nil"/>
              <w:bottom w:val="nil"/>
              <w:right w:val="nil"/>
            </w:tcBorders>
            <w:shd w:val="clear" w:color="auto" w:fill="auto"/>
            <w:noWrap/>
            <w:vAlign w:val="bottom"/>
            <w:hideMark/>
          </w:tcPr>
          <w:p w14:paraId="486103DF" w14:textId="77777777" w:rsidR="00584F52" w:rsidRPr="00297203" w:rsidRDefault="00584F52" w:rsidP="00683CE2">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40,140</w:t>
            </w:r>
          </w:p>
        </w:tc>
        <w:tc>
          <w:tcPr>
            <w:tcW w:w="1276" w:type="dxa"/>
            <w:tcBorders>
              <w:top w:val="nil"/>
              <w:left w:val="nil"/>
              <w:bottom w:val="nil"/>
              <w:right w:val="single" w:sz="4" w:space="0" w:color="auto"/>
            </w:tcBorders>
            <w:shd w:val="clear" w:color="auto" w:fill="auto"/>
            <w:noWrap/>
            <w:vAlign w:val="bottom"/>
          </w:tcPr>
          <w:p w14:paraId="0C3F6BCC" w14:textId="25176088" w:rsidR="00584F52" w:rsidRPr="00297203" w:rsidRDefault="00584F52" w:rsidP="000E469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113</w:t>
            </w:r>
          </w:p>
        </w:tc>
        <w:tc>
          <w:tcPr>
            <w:tcW w:w="992" w:type="dxa"/>
            <w:tcBorders>
              <w:top w:val="nil"/>
              <w:left w:val="single" w:sz="4" w:space="0" w:color="auto"/>
              <w:bottom w:val="nil"/>
              <w:right w:val="nil"/>
            </w:tcBorders>
            <w:shd w:val="clear" w:color="auto" w:fill="auto"/>
            <w:noWrap/>
            <w:vAlign w:val="bottom"/>
            <w:hideMark/>
          </w:tcPr>
          <w:p w14:paraId="2CE30925"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2.20</w:t>
            </w:r>
          </w:p>
        </w:tc>
        <w:tc>
          <w:tcPr>
            <w:tcW w:w="992" w:type="dxa"/>
            <w:tcBorders>
              <w:top w:val="nil"/>
              <w:left w:val="nil"/>
              <w:bottom w:val="nil"/>
              <w:right w:val="nil"/>
            </w:tcBorders>
            <w:shd w:val="clear" w:color="auto" w:fill="auto"/>
            <w:noWrap/>
            <w:vAlign w:val="bottom"/>
            <w:hideMark/>
          </w:tcPr>
          <w:p w14:paraId="1CE2A530"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1,277</w:t>
            </w:r>
          </w:p>
        </w:tc>
        <w:tc>
          <w:tcPr>
            <w:tcW w:w="1085" w:type="dxa"/>
            <w:tcBorders>
              <w:top w:val="nil"/>
              <w:left w:val="nil"/>
              <w:bottom w:val="nil"/>
              <w:right w:val="nil"/>
            </w:tcBorders>
            <w:shd w:val="clear" w:color="auto" w:fill="auto"/>
            <w:noWrap/>
            <w:vAlign w:val="bottom"/>
            <w:hideMark/>
          </w:tcPr>
          <w:p w14:paraId="3DE7E69F"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2,814</w:t>
            </w:r>
          </w:p>
        </w:tc>
        <w:tc>
          <w:tcPr>
            <w:tcW w:w="1041" w:type="dxa"/>
            <w:tcBorders>
              <w:top w:val="nil"/>
              <w:left w:val="nil"/>
              <w:bottom w:val="nil"/>
              <w:right w:val="nil"/>
            </w:tcBorders>
            <w:shd w:val="clear" w:color="auto" w:fill="auto"/>
            <w:noWrap/>
            <w:vAlign w:val="bottom"/>
            <w:hideMark/>
          </w:tcPr>
          <w:p w14:paraId="048746D8"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3,873</w:t>
            </w:r>
          </w:p>
        </w:tc>
      </w:tr>
      <w:tr w:rsidR="00584F52" w:rsidRPr="00297203" w14:paraId="6B30CDB8" w14:textId="77777777" w:rsidTr="00623785">
        <w:trPr>
          <w:trHeight w:val="240"/>
        </w:trPr>
        <w:tc>
          <w:tcPr>
            <w:tcW w:w="1858" w:type="dxa"/>
            <w:tcBorders>
              <w:top w:val="nil"/>
              <w:left w:val="nil"/>
              <w:bottom w:val="nil"/>
              <w:right w:val="nil"/>
            </w:tcBorders>
            <w:shd w:val="clear" w:color="auto" w:fill="auto"/>
            <w:noWrap/>
            <w:hideMark/>
          </w:tcPr>
          <w:p w14:paraId="522B1663" w14:textId="0DD4054B" w:rsidR="00584F52" w:rsidRPr="00297203" w:rsidRDefault="00584F52" w:rsidP="00683CE2">
            <w:pPr>
              <w:keepNext/>
              <w:spacing w:after="0" w:line="240" w:lineRule="auto"/>
              <w:rPr>
                <w:rFonts w:eastAsia="Times New Roman"/>
                <w:color w:val="000000"/>
                <w:sz w:val="18"/>
                <w:szCs w:val="18"/>
                <w:lang w:eastAsia="en-AU"/>
              </w:rPr>
            </w:pPr>
            <w:r>
              <w:rPr>
                <w:color w:val="000000"/>
                <w:sz w:val="18"/>
                <w:szCs w:val="18"/>
              </w:rPr>
              <w:t>D3 - Small remote</w:t>
            </w:r>
          </w:p>
        </w:tc>
        <w:tc>
          <w:tcPr>
            <w:tcW w:w="992" w:type="dxa"/>
            <w:tcBorders>
              <w:top w:val="nil"/>
              <w:left w:val="nil"/>
              <w:bottom w:val="nil"/>
              <w:right w:val="nil"/>
            </w:tcBorders>
            <w:shd w:val="clear" w:color="auto" w:fill="auto"/>
            <w:noWrap/>
            <w:vAlign w:val="bottom"/>
            <w:hideMark/>
          </w:tcPr>
          <w:p w14:paraId="5A06B406"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31</w:t>
            </w:r>
          </w:p>
        </w:tc>
        <w:tc>
          <w:tcPr>
            <w:tcW w:w="1276" w:type="dxa"/>
            <w:tcBorders>
              <w:top w:val="nil"/>
              <w:left w:val="nil"/>
              <w:bottom w:val="nil"/>
              <w:right w:val="nil"/>
            </w:tcBorders>
            <w:shd w:val="clear" w:color="auto" w:fill="auto"/>
            <w:noWrap/>
            <w:vAlign w:val="bottom"/>
            <w:hideMark/>
          </w:tcPr>
          <w:p w14:paraId="4E351EC6" w14:textId="77777777" w:rsidR="00584F52" w:rsidRPr="00297203" w:rsidRDefault="00584F52" w:rsidP="00683CE2">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25,615</w:t>
            </w:r>
          </w:p>
        </w:tc>
        <w:tc>
          <w:tcPr>
            <w:tcW w:w="1276" w:type="dxa"/>
            <w:tcBorders>
              <w:top w:val="nil"/>
              <w:left w:val="nil"/>
              <w:bottom w:val="nil"/>
              <w:right w:val="single" w:sz="4" w:space="0" w:color="auto"/>
            </w:tcBorders>
            <w:shd w:val="clear" w:color="auto" w:fill="auto"/>
            <w:noWrap/>
            <w:vAlign w:val="bottom"/>
          </w:tcPr>
          <w:p w14:paraId="4A9F9174" w14:textId="3D6D4C5D" w:rsidR="00584F52" w:rsidRPr="00297203" w:rsidRDefault="00584F52" w:rsidP="000E469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79</w:t>
            </w:r>
          </w:p>
        </w:tc>
        <w:tc>
          <w:tcPr>
            <w:tcW w:w="992" w:type="dxa"/>
            <w:tcBorders>
              <w:top w:val="nil"/>
              <w:left w:val="single" w:sz="4" w:space="0" w:color="auto"/>
              <w:bottom w:val="nil"/>
              <w:right w:val="nil"/>
            </w:tcBorders>
            <w:shd w:val="clear" w:color="auto" w:fill="auto"/>
            <w:noWrap/>
            <w:vAlign w:val="bottom"/>
            <w:hideMark/>
          </w:tcPr>
          <w:p w14:paraId="0659D5F4"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3.06</w:t>
            </w:r>
          </w:p>
        </w:tc>
        <w:tc>
          <w:tcPr>
            <w:tcW w:w="992" w:type="dxa"/>
            <w:tcBorders>
              <w:top w:val="nil"/>
              <w:left w:val="nil"/>
              <w:bottom w:val="nil"/>
              <w:right w:val="nil"/>
            </w:tcBorders>
            <w:shd w:val="clear" w:color="auto" w:fill="auto"/>
            <w:noWrap/>
            <w:vAlign w:val="bottom"/>
            <w:hideMark/>
          </w:tcPr>
          <w:p w14:paraId="3F71AE2F"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1,012</w:t>
            </w:r>
          </w:p>
        </w:tc>
        <w:tc>
          <w:tcPr>
            <w:tcW w:w="1085" w:type="dxa"/>
            <w:tcBorders>
              <w:top w:val="nil"/>
              <w:left w:val="nil"/>
              <w:bottom w:val="nil"/>
              <w:right w:val="nil"/>
            </w:tcBorders>
            <w:shd w:val="clear" w:color="auto" w:fill="auto"/>
            <w:noWrap/>
            <w:vAlign w:val="bottom"/>
            <w:hideMark/>
          </w:tcPr>
          <w:p w14:paraId="073411ED"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3,093</w:t>
            </w:r>
          </w:p>
        </w:tc>
        <w:tc>
          <w:tcPr>
            <w:tcW w:w="1041" w:type="dxa"/>
            <w:tcBorders>
              <w:top w:val="nil"/>
              <w:left w:val="nil"/>
              <w:bottom w:val="nil"/>
              <w:right w:val="nil"/>
            </w:tcBorders>
            <w:shd w:val="clear" w:color="auto" w:fill="auto"/>
            <w:noWrap/>
            <w:vAlign w:val="bottom"/>
            <w:hideMark/>
          </w:tcPr>
          <w:p w14:paraId="73A06432"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4,063</w:t>
            </w:r>
          </w:p>
        </w:tc>
      </w:tr>
      <w:tr w:rsidR="00584F52" w:rsidRPr="00297203" w14:paraId="68359C02" w14:textId="77777777" w:rsidTr="00623785">
        <w:trPr>
          <w:trHeight w:val="240"/>
        </w:trPr>
        <w:tc>
          <w:tcPr>
            <w:tcW w:w="1858" w:type="dxa"/>
            <w:tcBorders>
              <w:top w:val="nil"/>
              <w:left w:val="nil"/>
              <w:bottom w:val="nil"/>
              <w:right w:val="nil"/>
            </w:tcBorders>
            <w:shd w:val="clear" w:color="auto" w:fill="auto"/>
            <w:noWrap/>
            <w:hideMark/>
          </w:tcPr>
          <w:p w14:paraId="4A50F9EA" w14:textId="0FA35DEC" w:rsidR="00584F52" w:rsidRPr="00297203" w:rsidRDefault="00584F52" w:rsidP="00683CE2">
            <w:pPr>
              <w:keepNext/>
              <w:spacing w:after="0" w:line="240" w:lineRule="auto"/>
              <w:rPr>
                <w:rFonts w:eastAsia="Times New Roman"/>
                <w:color w:val="000000"/>
                <w:sz w:val="18"/>
                <w:szCs w:val="18"/>
                <w:lang w:eastAsia="en-AU"/>
              </w:rPr>
            </w:pPr>
            <w:r>
              <w:rPr>
                <w:color w:val="000000"/>
                <w:sz w:val="18"/>
                <w:szCs w:val="18"/>
              </w:rPr>
              <w:t>O - Other</w:t>
            </w:r>
          </w:p>
        </w:tc>
        <w:tc>
          <w:tcPr>
            <w:tcW w:w="992" w:type="dxa"/>
            <w:tcBorders>
              <w:top w:val="nil"/>
              <w:left w:val="nil"/>
              <w:bottom w:val="nil"/>
              <w:right w:val="nil"/>
            </w:tcBorders>
            <w:shd w:val="clear" w:color="auto" w:fill="auto"/>
            <w:noWrap/>
            <w:vAlign w:val="bottom"/>
            <w:hideMark/>
          </w:tcPr>
          <w:p w14:paraId="1F905968"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28</w:t>
            </w:r>
          </w:p>
        </w:tc>
        <w:tc>
          <w:tcPr>
            <w:tcW w:w="1276" w:type="dxa"/>
            <w:tcBorders>
              <w:top w:val="nil"/>
              <w:left w:val="nil"/>
              <w:bottom w:val="nil"/>
              <w:right w:val="nil"/>
            </w:tcBorders>
            <w:shd w:val="clear" w:color="auto" w:fill="auto"/>
            <w:noWrap/>
            <w:vAlign w:val="bottom"/>
            <w:hideMark/>
          </w:tcPr>
          <w:p w14:paraId="7FC2A49F" w14:textId="77777777" w:rsidR="00584F52" w:rsidRPr="00297203" w:rsidRDefault="00584F52" w:rsidP="00683CE2">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66,716</w:t>
            </w:r>
          </w:p>
        </w:tc>
        <w:tc>
          <w:tcPr>
            <w:tcW w:w="1276" w:type="dxa"/>
            <w:tcBorders>
              <w:top w:val="nil"/>
              <w:left w:val="nil"/>
              <w:bottom w:val="nil"/>
              <w:right w:val="single" w:sz="4" w:space="0" w:color="auto"/>
            </w:tcBorders>
            <w:shd w:val="clear" w:color="auto" w:fill="auto"/>
            <w:noWrap/>
            <w:vAlign w:val="bottom"/>
          </w:tcPr>
          <w:p w14:paraId="4F18B17A" w14:textId="64A8DE84" w:rsidR="00584F52" w:rsidRPr="00297203" w:rsidRDefault="00584F52" w:rsidP="000E469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327</w:t>
            </w:r>
          </w:p>
        </w:tc>
        <w:tc>
          <w:tcPr>
            <w:tcW w:w="992" w:type="dxa"/>
            <w:tcBorders>
              <w:top w:val="nil"/>
              <w:left w:val="single" w:sz="4" w:space="0" w:color="auto"/>
              <w:bottom w:val="nil"/>
              <w:right w:val="nil"/>
            </w:tcBorders>
            <w:shd w:val="clear" w:color="auto" w:fill="auto"/>
            <w:noWrap/>
            <w:vAlign w:val="bottom"/>
            <w:hideMark/>
          </w:tcPr>
          <w:p w14:paraId="76D1FCD5"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1.91</w:t>
            </w:r>
          </w:p>
        </w:tc>
        <w:tc>
          <w:tcPr>
            <w:tcW w:w="992" w:type="dxa"/>
            <w:tcBorders>
              <w:top w:val="nil"/>
              <w:left w:val="nil"/>
              <w:bottom w:val="nil"/>
              <w:right w:val="nil"/>
            </w:tcBorders>
            <w:shd w:val="clear" w:color="auto" w:fill="auto"/>
            <w:noWrap/>
            <w:vAlign w:val="bottom"/>
            <w:hideMark/>
          </w:tcPr>
          <w:p w14:paraId="70DD775B"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2,568</w:t>
            </w:r>
          </w:p>
        </w:tc>
        <w:tc>
          <w:tcPr>
            <w:tcW w:w="1085" w:type="dxa"/>
            <w:tcBorders>
              <w:top w:val="nil"/>
              <w:left w:val="nil"/>
              <w:bottom w:val="nil"/>
              <w:right w:val="nil"/>
            </w:tcBorders>
            <w:shd w:val="clear" w:color="auto" w:fill="auto"/>
            <w:noWrap/>
            <w:vAlign w:val="bottom"/>
            <w:hideMark/>
          </w:tcPr>
          <w:p w14:paraId="7B38CCB9"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4,897</w:t>
            </w:r>
          </w:p>
        </w:tc>
        <w:tc>
          <w:tcPr>
            <w:tcW w:w="1041" w:type="dxa"/>
            <w:tcBorders>
              <w:top w:val="nil"/>
              <w:left w:val="nil"/>
              <w:bottom w:val="nil"/>
              <w:right w:val="nil"/>
            </w:tcBorders>
            <w:shd w:val="clear" w:color="auto" w:fill="auto"/>
            <w:noWrap/>
            <w:vAlign w:val="bottom"/>
            <w:hideMark/>
          </w:tcPr>
          <w:p w14:paraId="4D12E059"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7,397</w:t>
            </w:r>
          </w:p>
        </w:tc>
      </w:tr>
      <w:tr w:rsidR="00584F52" w:rsidRPr="00297203" w14:paraId="5FA0A381" w14:textId="77777777" w:rsidTr="00623785">
        <w:trPr>
          <w:trHeight w:val="240"/>
        </w:trPr>
        <w:tc>
          <w:tcPr>
            <w:tcW w:w="1858" w:type="dxa"/>
            <w:tcBorders>
              <w:top w:val="nil"/>
              <w:left w:val="nil"/>
              <w:bottom w:val="single" w:sz="4" w:space="0" w:color="auto"/>
              <w:right w:val="nil"/>
            </w:tcBorders>
            <w:shd w:val="clear" w:color="auto" w:fill="auto"/>
            <w:noWrap/>
            <w:hideMark/>
          </w:tcPr>
          <w:p w14:paraId="6BAEE538" w14:textId="2482DB36" w:rsidR="00584F52" w:rsidRPr="00297203" w:rsidRDefault="00584F52" w:rsidP="00683CE2">
            <w:pPr>
              <w:keepNext/>
              <w:spacing w:after="0" w:line="240" w:lineRule="auto"/>
              <w:rPr>
                <w:rFonts w:eastAsia="Times New Roman"/>
                <w:color w:val="000000"/>
                <w:sz w:val="18"/>
                <w:szCs w:val="18"/>
                <w:lang w:eastAsia="en-AU"/>
              </w:rPr>
            </w:pPr>
            <w:r>
              <w:rPr>
                <w:color w:val="000000"/>
                <w:sz w:val="18"/>
                <w:szCs w:val="18"/>
              </w:rPr>
              <w:t>A2 - Specialist Women's and Children's</w:t>
            </w:r>
          </w:p>
        </w:tc>
        <w:tc>
          <w:tcPr>
            <w:tcW w:w="992" w:type="dxa"/>
            <w:tcBorders>
              <w:top w:val="nil"/>
              <w:left w:val="nil"/>
              <w:bottom w:val="single" w:sz="4" w:space="0" w:color="auto"/>
              <w:right w:val="nil"/>
            </w:tcBorders>
            <w:shd w:val="clear" w:color="auto" w:fill="auto"/>
            <w:noWrap/>
            <w:vAlign w:val="bottom"/>
            <w:hideMark/>
          </w:tcPr>
          <w:p w14:paraId="2F9C9626"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73</w:t>
            </w:r>
          </w:p>
        </w:tc>
        <w:tc>
          <w:tcPr>
            <w:tcW w:w="1276" w:type="dxa"/>
            <w:tcBorders>
              <w:top w:val="nil"/>
              <w:left w:val="nil"/>
              <w:bottom w:val="single" w:sz="4" w:space="0" w:color="auto"/>
              <w:right w:val="nil"/>
            </w:tcBorders>
            <w:shd w:val="clear" w:color="auto" w:fill="auto"/>
            <w:noWrap/>
            <w:vAlign w:val="bottom"/>
            <w:hideMark/>
          </w:tcPr>
          <w:p w14:paraId="2538EC93" w14:textId="77777777" w:rsidR="00584F52" w:rsidRPr="00297203" w:rsidRDefault="00584F52" w:rsidP="00683CE2">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131,147</w:t>
            </w:r>
          </w:p>
        </w:tc>
        <w:tc>
          <w:tcPr>
            <w:tcW w:w="1276" w:type="dxa"/>
            <w:tcBorders>
              <w:top w:val="nil"/>
              <w:left w:val="nil"/>
              <w:bottom w:val="single" w:sz="4" w:space="0" w:color="auto"/>
              <w:right w:val="single" w:sz="4" w:space="0" w:color="auto"/>
            </w:tcBorders>
            <w:shd w:val="clear" w:color="auto" w:fill="auto"/>
            <w:noWrap/>
            <w:vAlign w:val="bottom"/>
          </w:tcPr>
          <w:p w14:paraId="741E72D8" w14:textId="2F40D144" w:rsidR="00584F52" w:rsidRPr="00297203" w:rsidRDefault="00584F52" w:rsidP="000E469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640</w:t>
            </w:r>
          </w:p>
        </w:tc>
        <w:tc>
          <w:tcPr>
            <w:tcW w:w="992" w:type="dxa"/>
            <w:tcBorders>
              <w:top w:val="nil"/>
              <w:left w:val="single" w:sz="4" w:space="0" w:color="auto"/>
              <w:bottom w:val="single" w:sz="4" w:space="0" w:color="auto"/>
              <w:right w:val="nil"/>
            </w:tcBorders>
            <w:shd w:val="clear" w:color="auto" w:fill="auto"/>
            <w:noWrap/>
            <w:vAlign w:val="bottom"/>
            <w:hideMark/>
          </w:tcPr>
          <w:p w14:paraId="6A20263B"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2.83</w:t>
            </w:r>
          </w:p>
        </w:tc>
        <w:tc>
          <w:tcPr>
            <w:tcW w:w="992" w:type="dxa"/>
            <w:tcBorders>
              <w:top w:val="nil"/>
              <w:left w:val="nil"/>
              <w:bottom w:val="single" w:sz="4" w:space="0" w:color="auto"/>
              <w:right w:val="nil"/>
            </w:tcBorders>
            <w:shd w:val="clear" w:color="auto" w:fill="auto"/>
            <w:noWrap/>
            <w:vAlign w:val="bottom"/>
            <w:hideMark/>
          </w:tcPr>
          <w:p w14:paraId="6E67A70F"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1,725</w:t>
            </w:r>
          </w:p>
        </w:tc>
        <w:tc>
          <w:tcPr>
            <w:tcW w:w="1085" w:type="dxa"/>
            <w:tcBorders>
              <w:top w:val="nil"/>
              <w:left w:val="nil"/>
              <w:bottom w:val="single" w:sz="4" w:space="0" w:color="auto"/>
              <w:right w:val="nil"/>
            </w:tcBorders>
            <w:shd w:val="clear" w:color="auto" w:fill="auto"/>
            <w:noWrap/>
            <w:vAlign w:val="bottom"/>
            <w:hideMark/>
          </w:tcPr>
          <w:p w14:paraId="1980CD6F"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4,878</w:t>
            </w:r>
          </w:p>
        </w:tc>
        <w:tc>
          <w:tcPr>
            <w:tcW w:w="1041" w:type="dxa"/>
            <w:tcBorders>
              <w:top w:val="nil"/>
              <w:left w:val="nil"/>
              <w:bottom w:val="single" w:sz="4" w:space="0" w:color="auto"/>
              <w:right w:val="nil"/>
            </w:tcBorders>
            <w:shd w:val="clear" w:color="auto" w:fill="auto"/>
            <w:noWrap/>
            <w:vAlign w:val="bottom"/>
            <w:hideMark/>
          </w:tcPr>
          <w:p w14:paraId="7D55CCD9" w14:textId="77777777" w:rsidR="00584F52" w:rsidRPr="00297203" w:rsidRDefault="00584F52" w:rsidP="00683CE2">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5,102</w:t>
            </w:r>
          </w:p>
        </w:tc>
      </w:tr>
      <w:tr w:rsidR="00584F52" w:rsidRPr="00297203" w14:paraId="3A66F01F" w14:textId="77777777" w:rsidTr="00623785">
        <w:trPr>
          <w:trHeight w:val="240"/>
        </w:trPr>
        <w:tc>
          <w:tcPr>
            <w:tcW w:w="1858" w:type="dxa"/>
            <w:tcBorders>
              <w:top w:val="nil"/>
              <w:left w:val="nil"/>
              <w:bottom w:val="single" w:sz="4" w:space="0" w:color="auto"/>
              <w:right w:val="nil"/>
            </w:tcBorders>
            <w:shd w:val="clear" w:color="auto" w:fill="auto"/>
            <w:noWrap/>
            <w:vAlign w:val="bottom"/>
            <w:hideMark/>
          </w:tcPr>
          <w:p w14:paraId="30AD83AD" w14:textId="63BB844D" w:rsidR="00584F52" w:rsidRPr="00297203" w:rsidRDefault="00584F52" w:rsidP="00683CE2">
            <w:pPr>
              <w:keepNext/>
              <w:spacing w:after="0" w:line="240" w:lineRule="auto"/>
              <w:rPr>
                <w:rFonts w:eastAsia="Times New Roman"/>
                <w:b/>
                <w:bCs/>
                <w:color w:val="000000"/>
                <w:sz w:val="18"/>
                <w:szCs w:val="18"/>
                <w:lang w:eastAsia="en-AU"/>
              </w:rPr>
            </w:pPr>
            <w:r w:rsidRPr="00297203">
              <w:rPr>
                <w:rFonts w:eastAsia="Times New Roman"/>
                <w:b/>
                <w:bCs/>
                <w:color w:val="000000"/>
                <w:sz w:val="18"/>
                <w:szCs w:val="18"/>
                <w:lang w:eastAsia="en-AU"/>
              </w:rPr>
              <w:t>Total</w:t>
            </w:r>
          </w:p>
        </w:tc>
        <w:tc>
          <w:tcPr>
            <w:tcW w:w="992" w:type="dxa"/>
            <w:tcBorders>
              <w:top w:val="nil"/>
              <w:left w:val="nil"/>
              <w:bottom w:val="single" w:sz="4" w:space="0" w:color="auto"/>
              <w:right w:val="nil"/>
            </w:tcBorders>
            <w:shd w:val="clear" w:color="auto" w:fill="auto"/>
            <w:noWrap/>
            <w:vAlign w:val="bottom"/>
            <w:hideMark/>
          </w:tcPr>
          <w:p w14:paraId="0BA14856" w14:textId="77777777" w:rsidR="00584F52" w:rsidRPr="00297203" w:rsidRDefault="00584F52" w:rsidP="00683CE2">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352</w:t>
            </w:r>
          </w:p>
        </w:tc>
        <w:tc>
          <w:tcPr>
            <w:tcW w:w="1276" w:type="dxa"/>
            <w:tcBorders>
              <w:top w:val="nil"/>
              <w:left w:val="nil"/>
              <w:bottom w:val="single" w:sz="4" w:space="0" w:color="auto"/>
              <w:right w:val="nil"/>
            </w:tcBorders>
            <w:shd w:val="clear" w:color="auto" w:fill="auto"/>
            <w:noWrap/>
            <w:vAlign w:val="bottom"/>
            <w:hideMark/>
          </w:tcPr>
          <w:p w14:paraId="4560BF78" w14:textId="77777777" w:rsidR="00584F52" w:rsidRPr="00297203" w:rsidRDefault="00584F52" w:rsidP="00683CE2">
            <w:pPr>
              <w:keepNext/>
              <w:spacing w:after="0" w:line="240" w:lineRule="auto"/>
              <w:jc w:val="right"/>
              <w:rPr>
                <w:rFonts w:eastAsia="Times New Roman"/>
                <w:b/>
                <w:bCs/>
                <w:color w:val="000000"/>
                <w:sz w:val="18"/>
                <w:szCs w:val="18"/>
                <w:lang w:eastAsia="en-AU"/>
              </w:rPr>
            </w:pPr>
            <w:r w:rsidRPr="00297203">
              <w:rPr>
                <w:rFonts w:eastAsia="Times New Roman"/>
                <w:b/>
                <w:bCs/>
                <w:color w:val="000000"/>
                <w:sz w:val="18"/>
                <w:szCs w:val="18"/>
                <w:lang w:eastAsia="en-AU"/>
              </w:rPr>
              <w:t>4,998,408</w:t>
            </w:r>
          </w:p>
        </w:tc>
        <w:tc>
          <w:tcPr>
            <w:tcW w:w="1276" w:type="dxa"/>
            <w:tcBorders>
              <w:top w:val="nil"/>
              <w:left w:val="nil"/>
              <w:bottom w:val="single" w:sz="4" w:space="0" w:color="auto"/>
              <w:right w:val="single" w:sz="4" w:space="0" w:color="auto"/>
            </w:tcBorders>
            <w:shd w:val="clear" w:color="auto" w:fill="auto"/>
            <w:noWrap/>
            <w:vAlign w:val="bottom"/>
          </w:tcPr>
          <w:p w14:paraId="6DA0463F" w14:textId="5907C99C" w:rsidR="00584F52" w:rsidRPr="00297203" w:rsidRDefault="00623785" w:rsidP="00623785">
            <w:pPr>
              <w:keepNext/>
              <w:spacing w:after="0" w:line="240" w:lineRule="auto"/>
              <w:jc w:val="right"/>
              <w:rPr>
                <w:rFonts w:eastAsia="Times New Roman"/>
                <w:b/>
                <w:bCs/>
                <w:color w:val="000000"/>
                <w:sz w:val="18"/>
                <w:szCs w:val="18"/>
                <w:lang w:eastAsia="en-AU"/>
              </w:rPr>
            </w:pPr>
            <w:r>
              <w:rPr>
                <w:rFonts w:eastAsia="Times New Roman"/>
                <w:b/>
                <w:bCs/>
                <w:color w:val="000000"/>
                <w:sz w:val="18"/>
                <w:szCs w:val="18"/>
                <w:lang w:eastAsia="en-AU"/>
              </w:rPr>
              <w:t>24,822</w:t>
            </w:r>
          </w:p>
        </w:tc>
        <w:tc>
          <w:tcPr>
            <w:tcW w:w="992" w:type="dxa"/>
            <w:tcBorders>
              <w:top w:val="nil"/>
              <w:left w:val="single" w:sz="4" w:space="0" w:color="auto"/>
              <w:bottom w:val="single" w:sz="4" w:space="0" w:color="auto"/>
              <w:right w:val="nil"/>
            </w:tcBorders>
            <w:shd w:val="clear" w:color="auto" w:fill="auto"/>
            <w:noWrap/>
            <w:vAlign w:val="bottom"/>
            <w:hideMark/>
          </w:tcPr>
          <w:p w14:paraId="6654749B" w14:textId="77777777" w:rsidR="00584F52" w:rsidRPr="00297203" w:rsidRDefault="00584F52" w:rsidP="00683CE2">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2.70</w:t>
            </w:r>
          </w:p>
        </w:tc>
        <w:tc>
          <w:tcPr>
            <w:tcW w:w="992" w:type="dxa"/>
            <w:tcBorders>
              <w:top w:val="nil"/>
              <w:left w:val="nil"/>
              <w:bottom w:val="single" w:sz="4" w:space="0" w:color="auto"/>
              <w:right w:val="nil"/>
            </w:tcBorders>
            <w:shd w:val="clear" w:color="auto" w:fill="auto"/>
            <w:noWrap/>
            <w:vAlign w:val="bottom"/>
            <w:hideMark/>
          </w:tcPr>
          <w:p w14:paraId="510A4269" w14:textId="77777777" w:rsidR="00584F52" w:rsidRPr="00297203" w:rsidRDefault="00584F52" w:rsidP="00683CE2">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1,839</w:t>
            </w:r>
          </w:p>
        </w:tc>
        <w:tc>
          <w:tcPr>
            <w:tcW w:w="1085" w:type="dxa"/>
            <w:tcBorders>
              <w:top w:val="nil"/>
              <w:left w:val="nil"/>
              <w:bottom w:val="single" w:sz="4" w:space="0" w:color="auto"/>
              <w:right w:val="nil"/>
            </w:tcBorders>
            <w:shd w:val="clear" w:color="auto" w:fill="auto"/>
            <w:noWrap/>
            <w:vAlign w:val="bottom"/>
            <w:hideMark/>
          </w:tcPr>
          <w:p w14:paraId="11A2A9C3" w14:textId="77777777" w:rsidR="00584F52" w:rsidRPr="00297203" w:rsidRDefault="00584F52" w:rsidP="00683CE2">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4,966</w:t>
            </w:r>
          </w:p>
        </w:tc>
        <w:tc>
          <w:tcPr>
            <w:tcW w:w="1041" w:type="dxa"/>
            <w:tcBorders>
              <w:top w:val="nil"/>
              <w:left w:val="nil"/>
              <w:bottom w:val="single" w:sz="4" w:space="0" w:color="auto"/>
              <w:right w:val="nil"/>
            </w:tcBorders>
            <w:shd w:val="clear" w:color="auto" w:fill="auto"/>
            <w:noWrap/>
            <w:vAlign w:val="bottom"/>
            <w:hideMark/>
          </w:tcPr>
          <w:p w14:paraId="28575BBB" w14:textId="77777777" w:rsidR="00584F52" w:rsidRPr="00297203" w:rsidRDefault="00584F52" w:rsidP="00683CE2">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4,966</w:t>
            </w:r>
          </w:p>
        </w:tc>
      </w:tr>
    </w:tbl>
    <w:p w14:paraId="3C6D97C7" w14:textId="77777777" w:rsidR="0042546C" w:rsidRPr="00297203" w:rsidRDefault="0042546C" w:rsidP="0002700D">
      <w:pPr>
        <w:rPr>
          <w:lang w:eastAsia="en-AU"/>
        </w:rPr>
      </w:pPr>
    </w:p>
    <w:p w14:paraId="5D53E76F" w14:textId="0F7D3FAB" w:rsidR="00F02046" w:rsidRPr="00297203" w:rsidRDefault="00F02046" w:rsidP="0002700D">
      <w:pPr>
        <w:rPr>
          <w:b/>
          <w:i/>
          <w:sz w:val="16"/>
          <w:szCs w:val="16"/>
        </w:rPr>
      </w:pPr>
      <w:r w:rsidRPr="00297203">
        <w:t>The hospitals reporting costs to Round 18 of the NHCDC has not changed significantly when compared to Round 17. The only significant change was in the peer groups with few</w:t>
      </w:r>
      <w:r w:rsidR="002452FE" w:rsidRPr="00297203">
        <w:t xml:space="preserve">er </w:t>
      </w:r>
      <w:proofErr w:type="spellStart"/>
      <w:proofErr w:type="gramStart"/>
      <w:r w:rsidR="002452FE" w:rsidRPr="00297203">
        <w:t>casemix</w:t>
      </w:r>
      <w:proofErr w:type="spellEnd"/>
      <w:r w:rsidR="002452FE" w:rsidRPr="00297203">
        <w:t xml:space="preserve"> weighted</w:t>
      </w:r>
      <w:proofErr w:type="gramEnd"/>
      <w:r w:rsidR="002452FE" w:rsidRPr="00297203">
        <w:t xml:space="preserve"> separations, w</w:t>
      </w:r>
      <w:r w:rsidRPr="00297203">
        <w:t xml:space="preserve">here </w:t>
      </w:r>
      <w:r w:rsidR="002452FE" w:rsidRPr="00297203">
        <w:t xml:space="preserve">there </w:t>
      </w:r>
      <w:r w:rsidRPr="00297203">
        <w:t>was a reduction in the number of hospital</w:t>
      </w:r>
      <w:r w:rsidR="002452FE" w:rsidRPr="00297203">
        <w:t xml:space="preserve">s reporting in </w:t>
      </w:r>
      <w:r w:rsidRPr="00297203">
        <w:t>Round 18</w:t>
      </w:r>
      <w:r w:rsidR="002452FE" w:rsidRPr="00297203">
        <w:t xml:space="preserve">. This </w:t>
      </w:r>
      <w:proofErr w:type="gramStart"/>
      <w:r w:rsidR="00C94709">
        <w:t>is</w:t>
      </w:r>
      <w:r w:rsidR="00C94709" w:rsidRPr="00297203">
        <w:t xml:space="preserve"> </w:t>
      </w:r>
      <w:r w:rsidRPr="00297203">
        <w:t>explained</w:t>
      </w:r>
      <w:proofErr w:type="gramEnd"/>
      <w:r w:rsidRPr="00297203">
        <w:t xml:space="preserve"> by Tasmania’s rural hospitals not being reported to the Round 18 collection.</w:t>
      </w:r>
    </w:p>
    <w:p w14:paraId="091CB5F3" w14:textId="5F542FBD" w:rsidR="00F02046" w:rsidRPr="00297203" w:rsidRDefault="00D16ECB" w:rsidP="00191E40">
      <w:pPr>
        <w:pStyle w:val="Heading2"/>
      </w:pPr>
      <w:bookmarkStart w:id="55" w:name="_Toc441755618"/>
      <w:r>
        <w:t xml:space="preserve">2.4 </w:t>
      </w:r>
      <w:r w:rsidR="00F02046" w:rsidRPr="00297203">
        <w:t>Cost Bucket Overview</w:t>
      </w:r>
      <w:bookmarkEnd w:id="55"/>
    </w:p>
    <w:p w14:paraId="2D7CF250" w14:textId="3E426400" w:rsidR="00F02046" w:rsidRPr="00297203" w:rsidRDefault="00F02046" w:rsidP="00460050">
      <w:r w:rsidRPr="00297203">
        <w:t xml:space="preserve">Costs reported at patient level comprise of both cost centre and </w:t>
      </w:r>
      <w:r w:rsidR="000358D7">
        <w:t>line</w:t>
      </w:r>
      <w:r w:rsidRPr="00297203">
        <w:t xml:space="preserve"> item level and this combination of costs aggregated determine the total patient cost. Cost centre and </w:t>
      </w:r>
      <w:r w:rsidR="004721EA" w:rsidRPr="00297203">
        <w:t>line</w:t>
      </w:r>
      <w:r w:rsidRPr="00297203">
        <w:t xml:space="preserve"> item data at patient level can be substantial for some patient cohorts given the volume of resources consumed over the hospital stay.</w:t>
      </w:r>
    </w:p>
    <w:p w14:paraId="39F94303" w14:textId="1ACE492E" w:rsidR="00C21981" w:rsidRDefault="00F02046" w:rsidP="00C21981">
      <w:r w:rsidRPr="00297203">
        <w:t xml:space="preserve">To assist with reducing data burden and organising data for comparative reporting purposes, cost </w:t>
      </w:r>
      <w:proofErr w:type="gramStart"/>
      <w:r w:rsidRPr="00297203">
        <w:t>buckets which describe the main functions of hospital departments</w:t>
      </w:r>
      <w:proofErr w:type="gramEnd"/>
      <w:r w:rsidRPr="00297203">
        <w:t xml:space="preserve"> have been created through a mapped combination of cost </w:t>
      </w:r>
      <w:r w:rsidR="004721EA" w:rsidRPr="00297203">
        <w:t xml:space="preserve">centre </w:t>
      </w:r>
      <w:r w:rsidRPr="00297203">
        <w:t xml:space="preserve">and </w:t>
      </w:r>
      <w:r w:rsidR="004721EA" w:rsidRPr="00297203">
        <w:t xml:space="preserve">line </w:t>
      </w:r>
      <w:r w:rsidR="00675FDE">
        <w:t>item. T</w:t>
      </w:r>
      <w:r w:rsidRPr="00297203">
        <w:t xml:space="preserve">hese cost buckets provide a </w:t>
      </w:r>
      <w:proofErr w:type="gramStart"/>
      <w:r w:rsidRPr="00297203">
        <w:t>high level</w:t>
      </w:r>
      <w:proofErr w:type="gramEnd"/>
      <w:r w:rsidRPr="00297203">
        <w:t xml:space="preserve"> disaggregated view of the total patient cost or the </w:t>
      </w:r>
      <w:r w:rsidR="00401EF8">
        <w:t>average cost</w:t>
      </w:r>
      <w:r w:rsidRPr="00297203">
        <w:t xml:space="preserve"> per </w:t>
      </w:r>
      <w:r w:rsidR="004721EA" w:rsidRPr="00297203">
        <w:t xml:space="preserve">separation. Table </w:t>
      </w:r>
      <w:r w:rsidR="00675FDE">
        <w:t>5</w:t>
      </w:r>
      <w:r w:rsidRPr="00297203">
        <w:t xml:space="preserve"> presents </w:t>
      </w:r>
      <w:r w:rsidR="00675FDE">
        <w:t xml:space="preserve">the </w:t>
      </w:r>
      <w:r w:rsidR="004A764F">
        <w:t>contribution of each cost bucket to the average cost</w:t>
      </w:r>
      <w:r w:rsidRPr="00297203">
        <w:t>.</w:t>
      </w:r>
      <w:r w:rsidR="00C21981" w:rsidRPr="00C21981">
        <w:t xml:space="preserve"> </w:t>
      </w:r>
    </w:p>
    <w:p w14:paraId="5CC1BE0B" w14:textId="3AF5F44F" w:rsidR="00C21981" w:rsidRPr="00297203" w:rsidRDefault="00C21981" w:rsidP="00C21981">
      <w:r w:rsidRPr="00297203">
        <w:t xml:space="preserve">Ward medical, ward nursing and allied health cost </w:t>
      </w:r>
      <w:proofErr w:type="gramStart"/>
      <w:r w:rsidRPr="00297203">
        <w:t>buckets which consist of salaries</w:t>
      </w:r>
      <w:proofErr w:type="gramEnd"/>
      <w:r w:rsidRPr="00297203">
        <w:t xml:space="preserve"> and wages account for 35 percent of </w:t>
      </w:r>
      <w:r w:rsidR="00401EF8">
        <w:t>average cost</w:t>
      </w:r>
      <w:r w:rsidRPr="00297203">
        <w:t xml:space="preserve">s. The operating theatre and special procedure suite cost buckets account for 15 percent of </w:t>
      </w:r>
      <w:r w:rsidR="00401EF8">
        <w:t>average cost</w:t>
      </w:r>
      <w:r w:rsidRPr="00297203">
        <w:t>s. Ward supplies and prostheses contribute 10</w:t>
      </w:r>
      <w:r w:rsidR="004A764F">
        <w:t> </w:t>
      </w:r>
      <w:r w:rsidRPr="00297203">
        <w:t>percent, and path</w:t>
      </w:r>
      <w:r>
        <w:t>ology and imaging account for 5 percent</w:t>
      </w:r>
      <w:r w:rsidRPr="00297203">
        <w:t xml:space="preserve"> of the </w:t>
      </w:r>
      <w:r w:rsidR="00401EF8">
        <w:t>average cost</w:t>
      </w:r>
      <w:r w:rsidRPr="00297203">
        <w:t xml:space="preserve"> of each separation. Emergency department cost bucket is 7 percent of the </w:t>
      </w:r>
      <w:r w:rsidR="00D51D06">
        <w:t>total expenditure</w:t>
      </w:r>
      <w:r w:rsidRPr="00297203">
        <w:t>. The contribution of each cost bucket in Round 18 is similar to those in Round 17.</w:t>
      </w:r>
    </w:p>
    <w:p w14:paraId="29C4DB2D" w14:textId="43CBEFCD" w:rsidR="00C21981" w:rsidRPr="00297203" w:rsidRDefault="00C21981" w:rsidP="00C21981">
      <w:r>
        <w:t>The ED cost bucket had the highest change between years with a 0.9 percent increase three times war</w:t>
      </w:r>
      <w:r w:rsidR="004A764F">
        <w:t>d medical.</w:t>
      </w:r>
      <w:r>
        <w:t xml:space="preserve"> </w:t>
      </w:r>
      <w:r w:rsidRPr="00297203">
        <w:t xml:space="preserve">Whilst percentages highlight the proportion of bucket costs to total, presenting the average bucket cost per separation provides another view of bucket costs. </w:t>
      </w:r>
    </w:p>
    <w:p w14:paraId="2D68A208" w14:textId="5F917513" w:rsidR="00F02046" w:rsidRPr="00297203" w:rsidRDefault="00F02046" w:rsidP="0002700D"/>
    <w:p w14:paraId="6B2C220C" w14:textId="486B3457" w:rsidR="004721EA" w:rsidRPr="00297203" w:rsidRDefault="004721EA" w:rsidP="004721EA">
      <w:pPr>
        <w:pStyle w:val="Caption"/>
      </w:pPr>
      <w:bookmarkStart w:id="56" w:name="_Toc434332440"/>
      <w:bookmarkStart w:id="57" w:name="_Toc434337930"/>
      <w:bookmarkStart w:id="58" w:name="_Toc441825545"/>
      <w:r w:rsidRPr="00297203">
        <w:lastRenderedPageBreak/>
        <w:t xml:space="preserve">Table </w:t>
      </w:r>
      <w:r w:rsidR="009D6005">
        <w:fldChar w:fldCharType="begin"/>
      </w:r>
      <w:r w:rsidR="009D6005">
        <w:instrText xml:space="preserve"> SEQ Table \* ARABIC </w:instrText>
      </w:r>
      <w:r w:rsidR="009D6005">
        <w:fldChar w:fldCharType="separate"/>
      </w:r>
      <w:r w:rsidR="001D7248">
        <w:rPr>
          <w:noProof/>
        </w:rPr>
        <w:t>5</w:t>
      </w:r>
      <w:r w:rsidR="009D6005">
        <w:rPr>
          <w:noProof/>
        </w:rPr>
        <w:fldChar w:fldCharType="end"/>
      </w:r>
      <w:r w:rsidRPr="00297203">
        <w:t xml:space="preserve"> Admitted acute </w:t>
      </w:r>
      <w:r w:rsidR="00C06C0D">
        <w:t>- C</w:t>
      </w:r>
      <w:r w:rsidRPr="00297203">
        <w:t>ost bucket</w:t>
      </w:r>
      <w:bookmarkEnd w:id="58"/>
      <w:r w:rsidRPr="00297203">
        <w:t xml:space="preserve"> </w:t>
      </w:r>
      <w:bookmarkEnd w:id="56"/>
      <w:bookmarkEnd w:id="57"/>
    </w:p>
    <w:tbl>
      <w:tblPr>
        <w:tblW w:w="8881" w:type="dxa"/>
        <w:tblInd w:w="93" w:type="dxa"/>
        <w:tblLook w:val="04A0" w:firstRow="1" w:lastRow="0" w:firstColumn="1" w:lastColumn="0" w:noHBand="0" w:noVBand="1"/>
        <w:tblCaption w:val="Table 5 Admitted acute - Cost bucket "/>
        <w:tblDescription w:val="Round 16, 17 and 18 comparison of average cost per separation. For full list of buckets, please refer to Australian Hospital Patient Costing Standards Version 3.1. "/>
      </w:tblPr>
      <w:tblGrid>
        <w:gridCol w:w="2380"/>
        <w:gridCol w:w="667"/>
        <w:gridCol w:w="860"/>
        <w:gridCol w:w="640"/>
        <w:gridCol w:w="860"/>
        <w:gridCol w:w="667"/>
        <w:gridCol w:w="860"/>
        <w:gridCol w:w="267"/>
        <w:gridCol w:w="840"/>
        <w:gridCol w:w="840"/>
      </w:tblGrid>
      <w:tr w:rsidR="008760C7" w:rsidRPr="00297203" w14:paraId="4E473BC8" w14:textId="77777777" w:rsidTr="004721EA">
        <w:trPr>
          <w:trHeight w:val="240"/>
        </w:trPr>
        <w:tc>
          <w:tcPr>
            <w:tcW w:w="2380" w:type="dxa"/>
            <w:tcBorders>
              <w:top w:val="single" w:sz="4" w:space="0" w:color="auto"/>
              <w:left w:val="nil"/>
              <w:bottom w:val="nil"/>
              <w:right w:val="nil"/>
            </w:tcBorders>
            <w:shd w:val="clear" w:color="auto" w:fill="auto"/>
            <w:noWrap/>
            <w:vAlign w:val="bottom"/>
            <w:hideMark/>
          </w:tcPr>
          <w:p w14:paraId="48184134" w14:textId="77777777" w:rsidR="008760C7" w:rsidRPr="00297203" w:rsidRDefault="008760C7" w:rsidP="002D6460">
            <w:pPr>
              <w:keepNext/>
              <w:spacing w:after="0" w:line="240" w:lineRule="auto"/>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667" w:type="dxa"/>
            <w:tcBorders>
              <w:top w:val="single" w:sz="4" w:space="0" w:color="auto"/>
              <w:left w:val="nil"/>
              <w:bottom w:val="nil"/>
              <w:right w:val="nil"/>
            </w:tcBorders>
            <w:shd w:val="clear" w:color="auto" w:fill="auto"/>
            <w:noWrap/>
            <w:vAlign w:val="bottom"/>
            <w:hideMark/>
          </w:tcPr>
          <w:p w14:paraId="658A301F" w14:textId="77777777" w:rsidR="008760C7" w:rsidRPr="00297203" w:rsidRDefault="008760C7" w:rsidP="002D6460">
            <w:pPr>
              <w:keepNext/>
              <w:spacing w:after="0" w:line="240" w:lineRule="auto"/>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860" w:type="dxa"/>
            <w:tcBorders>
              <w:top w:val="single" w:sz="4" w:space="0" w:color="auto"/>
              <w:left w:val="nil"/>
              <w:bottom w:val="nil"/>
              <w:right w:val="nil"/>
            </w:tcBorders>
            <w:shd w:val="clear" w:color="auto" w:fill="auto"/>
            <w:noWrap/>
            <w:vAlign w:val="bottom"/>
            <w:hideMark/>
          </w:tcPr>
          <w:p w14:paraId="0164F300" w14:textId="77777777" w:rsidR="008760C7" w:rsidRPr="00297203" w:rsidRDefault="008760C7" w:rsidP="002D6460">
            <w:pPr>
              <w:keepNext/>
              <w:spacing w:after="0" w:line="240" w:lineRule="auto"/>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640" w:type="dxa"/>
            <w:tcBorders>
              <w:top w:val="single" w:sz="4" w:space="0" w:color="auto"/>
              <w:left w:val="nil"/>
              <w:bottom w:val="nil"/>
              <w:right w:val="nil"/>
            </w:tcBorders>
            <w:shd w:val="clear" w:color="auto" w:fill="auto"/>
            <w:noWrap/>
            <w:vAlign w:val="bottom"/>
            <w:hideMark/>
          </w:tcPr>
          <w:p w14:paraId="18CB0365" w14:textId="77777777" w:rsidR="008760C7" w:rsidRPr="00297203" w:rsidRDefault="008760C7" w:rsidP="002D6460">
            <w:pPr>
              <w:keepNext/>
              <w:spacing w:after="0" w:line="240" w:lineRule="auto"/>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860" w:type="dxa"/>
            <w:tcBorders>
              <w:top w:val="single" w:sz="4" w:space="0" w:color="auto"/>
              <w:left w:val="nil"/>
              <w:bottom w:val="nil"/>
              <w:right w:val="nil"/>
            </w:tcBorders>
            <w:shd w:val="clear" w:color="auto" w:fill="auto"/>
            <w:noWrap/>
            <w:vAlign w:val="bottom"/>
            <w:hideMark/>
          </w:tcPr>
          <w:p w14:paraId="3F4DFC9B" w14:textId="77777777" w:rsidR="008760C7" w:rsidRPr="00297203" w:rsidRDefault="008760C7" w:rsidP="002D6460">
            <w:pPr>
              <w:keepNext/>
              <w:spacing w:after="0" w:line="240" w:lineRule="auto"/>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667" w:type="dxa"/>
            <w:tcBorders>
              <w:top w:val="single" w:sz="4" w:space="0" w:color="auto"/>
              <w:left w:val="nil"/>
              <w:bottom w:val="nil"/>
              <w:right w:val="nil"/>
            </w:tcBorders>
            <w:shd w:val="clear" w:color="auto" w:fill="auto"/>
            <w:noWrap/>
            <w:vAlign w:val="bottom"/>
            <w:hideMark/>
          </w:tcPr>
          <w:p w14:paraId="2DE08D28" w14:textId="77777777" w:rsidR="008760C7" w:rsidRPr="00297203" w:rsidRDefault="008760C7" w:rsidP="002D6460">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 </w:t>
            </w:r>
          </w:p>
        </w:tc>
        <w:tc>
          <w:tcPr>
            <w:tcW w:w="860" w:type="dxa"/>
            <w:tcBorders>
              <w:top w:val="single" w:sz="4" w:space="0" w:color="auto"/>
              <w:left w:val="nil"/>
              <w:bottom w:val="nil"/>
              <w:right w:val="nil"/>
            </w:tcBorders>
            <w:shd w:val="clear" w:color="auto" w:fill="auto"/>
            <w:noWrap/>
            <w:vAlign w:val="bottom"/>
            <w:hideMark/>
          </w:tcPr>
          <w:p w14:paraId="1A93F44D" w14:textId="77777777" w:rsidR="008760C7" w:rsidRPr="00297203" w:rsidRDefault="008760C7" w:rsidP="002D6460">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 </w:t>
            </w:r>
          </w:p>
        </w:tc>
        <w:tc>
          <w:tcPr>
            <w:tcW w:w="267" w:type="dxa"/>
            <w:tcBorders>
              <w:top w:val="single" w:sz="4" w:space="0" w:color="auto"/>
              <w:left w:val="nil"/>
              <w:bottom w:val="nil"/>
              <w:right w:val="nil"/>
            </w:tcBorders>
            <w:shd w:val="clear" w:color="auto" w:fill="auto"/>
            <w:noWrap/>
            <w:vAlign w:val="bottom"/>
            <w:hideMark/>
          </w:tcPr>
          <w:p w14:paraId="390FED5D" w14:textId="77777777" w:rsidR="008760C7" w:rsidRPr="00297203" w:rsidRDefault="008760C7" w:rsidP="002D6460">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 </w:t>
            </w:r>
          </w:p>
        </w:tc>
        <w:tc>
          <w:tcPr>
            <w:tcW w:w="1680" w:type="dxa"/>
            <w:gridSpan w:val="2"/>
            <w:tcBorders>
              <w:top w:val="single" w:sz="4" w:space="0" w:color="auto"/>
              <w:left w:val="nil"/>
              <w:bottom w:val="nil"/>
              <w:right w:val="nil"/>
            </w:tcBorders>
            <w:shd w:val="clear" w:color="auto" w:fill="auto"/>
            <w:noWrap/>
            <w:vAlign w:val="bottom"/>
            <w:hideMark/>
          </w:tcPr>
          <w:p w14:paraId="3311D5E3" w14:textId="77777777" w:rsidR="008760C7" w:rsidRPr="00297203" w:rsidRDefault="008760C7"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Change in % of total</w:t>
            </w:r>
          </w:p>
        </w:tc>
      </w:tr>
      <w:tr w:rsidR="008760C7" w:rsidRPr="00297203" w14:paraId="415333FB" w14:textId="77777777" w:rsidTr="004721EA">
        <w:trPr>
          <w:trHeight w:val="480"/>
        </w:trPr>
        <w:tc>
          <w:tcPr>
            <w:tcW w:w="2380" w:type="dxa"/>
            <w:vMerge w:val="restart"/>
            <w:tcBorders>
              <w:top w:val="nil"/>
              <w:left w:val="nil"/>
              <w:bottom w:val="single" w:sz="4" w:space="0" w:color="000000"/>
              <w:right w:val="nil"/>
            </w:tcBorders>
            <w:shd w:val="clear" w:color="auto" w:fill="auto"/>
            <w:noWrap/>
            <w:vAlign w:val="center"/>
            <w:hideMark/>
          </w:tcPr>
          <w:p w14:paraId="1DCD4B17" w14:textId="77777777" w:rsidR="008760C7" w:rsidRPr="00297203" w:rsidRDefault="008760C7" w:rsidP="002D6460">
            <w:pPr>
              <w:keepNext/>
              <w:spacing w:after="200" w:line="240" w:lineRule="auto"/>
              <w:rPr>
                <w:rFonts w:eastAsia="Times New Roman"/>
                <w:b/>
                <w:bCs/>
                <w:sz w:val="18"/>
                <w:szCs w:val="18"/>
                <w:lang w:eastAsia="en-AU"/>
              </w:rPr>
            </w:pPr>
            <w:r w:rsidRPr="00297203">
              <w:rPr>
                <w:rFonts w:eastAsia="Times New Roman"/>
                <w:b/>
                <w:bCs/>
                <w:sz w:val="18"/>
                <w:szCs w:val="18"/>
                <w:lang w:eastAsia="en-AU"/>
              </w:rPr>
              <w:t>Cost Bucket</w:t>
            </w:r>
          </w:p>
        </w:tc>
        <w:tc>
          <w:tcPr>
            <w:tcW w:w="1527" w:type="dxa"/>
            <w:gridSpan w:val="2"/>
            <w:tcBorders>
              <w:top w:val="nil"/>
              <w:left w:val="nil"/>
              <w:bottom w:val="single" w:sz="4" w:space="0" w:color="auto"/>
              <w:right w:val="nil"/>
            </w:tcBorders>
            <w:shd w:val="clear" w:color="auto" w:fill="auto"/>
            <w:vAlign w:val="bottom"/>
            <w:hideMark/>
          </w:tcPr>
          <w:p w14:paraId="67C66641" w14:textId="77777777" w:rsidR="008760C7" w:rsidRPr="00297203" w:rsidRDefault="008760C7"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Round 16</w:t>
            </w:r>
          </w:p>
        </w:tc>
        <w:tc>
          <w:tcPr>
            <w:tcW w:w="1500" w:type="dxa"/>
            <w:gridSpan w:val="2"/>
            <w:tcBorders>
              <w:top w:val="nil"/>
              <w:left w:val="nil"/>
              <w:bottom w:val="single" w:sz="4" w:space="0" w:color="auto"/>
              <w:right w:val="nil"/>
            </w:tcBorders>
            <w:shd w:val="clear" w:color="auto" w:fill="auto"/>
            <w:vAlign w:val="bottom"/>
            <w:hideMark/>
          </w:tcPr>
          <w:p w14:paraId="414DAE98" w14:textId="77777777" w:rsidR="008760C7" w:rsidRPr="00297203" w:rsidRDefault="008760C7"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Round 17</w:t>
            </w:r>
          </w:p>
        </w:tc>
        <w:tc>
          <w:tcPr>
            <w:tcW w:w="1527" w:type="dxa"/>
            <w:gridSpan w:val="2"/>
            <w:tcBorders>
              <w:top w:val="nil"/>
              <w:left w:val="nil"/>
              <w:bottom w:val="single" w:sz="4" w:space="0" w:color="auto"/>
              <w:right w:val="nil"/>
            </w:tcBorders>
            <w:shd w:val="clear" w:color="auto" w:fill="auto"/>
            <w:vAlign w:val="bottom"/>
            <w:hideMark/>
          </w:tcPr>
          <w:p w14:paraId="5C2FD509" w14:textId="77777777" w:rsidR="008760C7" w:rsidRPr="00297203" w:rsidRDefault="008760C7"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Round 18</w:t>
            </w:r>
          </w:p>
        </w:tc>
        <w:tc>
          <w:tcPr>
            <w:tcW w:w="267" w:type="dxa"/>
            <w:tcBorders>
              <w:top w:val="nil"/>
              <w:left w:val="nil"/>
              <w:bottom w:val="nil"/>
              <w:right w:val="nil"/>
            </w:tcBorders>
            <w:shd w:val="clear" w:color="auto" w:fill="auto"/>
            <w:vAlign w:val="bottom"/>
            <w:hideMark/>
          </w:tcPr>
          <w:p w14:paraId="320C8F9D" w14:textId="77777777" w:rsidR="008760C7" w:rsidRPr="00297203" w:rsidRDefault="008760C7" w:rsidP="002D6460">
            <w:pPr>
              <w:keepNext/>
              <w:spacing w:after="0" w:line="240" w:lineRule="auto"/>
              <w:jc w:val="center"/>
              <w:rPr>
                <w:rFonts w:eastAsia="Times New Roman"/>
                <w:sz w:val="18"/>
                <w:szCs w:val="18"/>
                <w:lang w:eastAsia="en-AU"/>
              </w:rPr>
            </w:pPr>
          </w:p>
        </w:tc>
        <w:tc>
          <w:tcPr>
            <w:tcW w:w="840" w:type="dxa"/>
            <w:tcBorders>
              <w:top w:val="nil"/>
              <w:left w:val="nil"/>
              <w:bottom w:val="single" w:sz="4" w:space="0" w:color="auto"/>
              <w:right w:val="nil"/>
            </w:tcBorders>
            <w:shd w:val="clear" w:color="auto" w:fill="auto"/>
            <w:vAlign w:val="bottom"/>
            <w:hideMark/>
          </w:tcPr>
          <w:p w14:paraId="26EE4F9B" w14:textId="77777777" w:rsidR="008760C7" w:rsidRPr="00297203" w:rsidRDefault="008760C7"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16 to 17</w:t>
            </w:r>
          </w:p>
        </w:tc>
        <w:tc>
          <w:tcPr>
            <w:tcW w:w="840" w:type="dxa"/>
            <w:tcBorders>
              <w:top w:val="nil"/>
              <w:left w:val="nil"/>
              <w:bottom w:val="single" w:sz="4" w:space="0" w:color="auto"/>
              <w:right w:val="nil"/>
            </w:tcBorders>
            <w:shd w:val="clear" w:color="auto" w:fill="auto"/>
            <w:vAlign w:val="bottom"/>
            <w:hideMark/>
          </w:tcPr>
          <w:p w14:paraId="1F70B16C" w14:textId="77777777" w:rsidR="008760C7" w:rsidRPr="00297203" w:rsidRDefault="008760C7"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17 to 18</w:t>
            </w:r>
          </w:p>
        </w:tc>
      </w:tr>
      <w:tr w:rsidR="008760C7" w:rsidRPr="00297203" w14:paraId="468A6FD6" w14:textId="77777777" w:rsidTr="004721EA">
        <w:trPr>
          <w:trHeight w:val="480"/>
        </w:trPr>
        <w:tc>
          <w:tcPr>
            <w:tcW w:w="2380" w:type="dxa"/>
            <w:vMerge/>
            <w:tcBorders>
              <w:top w:val="nil"/>
              <w:left w:val="nil"/>
              <w:bottom w:val="single" w:sz="4" w:space="0" w:color="000000"/>
              <w:right w:val="nil"/>
            </w:tcBorders>
            <w:vAlign w:val="center"/>
            <w:hideMark/>
          </w:tcPr>
          <w:p w14:paraId="2FFE036B" w14:textId="77777777" w:rsidR="008760C7" w:rsidRPr="00297203" w:rsidRDefault="008760C7" w:rsidP="002D6460">
            <w:pPr>
              <w:keepNext/>
              <w:spacing w:after="0" w:line="240" w:lineRule="auto"/>
              <w:rPr>
                <w:rFonts w:eastAsia="Times New Roman"/>
                <w:b/>
                <w:bCs/>
                <w:sz w:val="18"/>
                <w:szCs w:val="18"/>
                <w:lang w:eastAsia="en-AU"/>
              </w:rPr>
            </w:pPr>
          </w:p>
        </w:tc>
        <w:tc>
          <w:tcPr>
            <w:tcW w:w="667" w:type="dxa"/>
            <w:tcBorders>
              <w:top w:val="nil"/>
              <w:left w:val="nil"/>
              <w:bottom w:val="single" w:sz="4" w:space="0" w:color="auto"/>
              <w:right w:val="nil"/>
            </w:tcBorders>
            <w:shd w:val="clear" w:color="auto" w:fill="auto"/>
            <w:noWrap/>
            <w:vAlign w:val="center"/>
            <w:hideMark/>
          </w:tcPr>
          <w:p w14:paraId="3ED5F48A" w14:textId="4CA6961E" w:rsidR="008760C7" w:rsidRPr="00297203" w:rsidRDefault="008760C7"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 xml:space="preserve"> </w:t>
            </w:r>
            <w:r w:rsidR="00567EC1">
              <w:rPr>
                <w:rFonts w:eastAsia="Times New Roman"/>
                <w:sz w:val="18"/>
                <w:szCs w:val="18"/>
                <w:lang w:eastAsia="en-AU"/>
              </w:rPr>
              <w:t xml:space="preserve">Avg </w:t>
            </w:r>
            <w:r w:rsidRPr="00297203">
              <w:rPr>
                <w:rFonts w:eastAsia="Times New Roman"/>
                <w:sz w:val="18"/>
                <w:szCs w:val="18"/>
                <w:lang w:eastAsia="en-AU"/>
              </w:rPr>
              <w:t>($)</w:t>
            </w:r>
          </w:p>
        </w:tc>
        <w:tc>
          <w:tcPr>
            <w:tcW w:w="860" w:type="dxa"/>
            <w:tcBorders>
              <w:top w:val="nil"/>
              <w:left w:val="nil"/>
              <w:bottom w:val="single" w:sz="4" w:space="0" w:color="auto"/>
              <w:right w:val="nil"/>
            </w:tcBorders>
            <w:shd w:val="clear" w:color="auto" w:fill="auto"/>
            <w:noWrap/>
            <w:vAlign w:val="center"/>
            <w:hideMark/>
          </w:tcPr>
          <w:p w14:paraId="311335B7" w14:textId="77777777" w:rsidR="008760C7" w:rsidRPr="00297203" w:rsidRDefault="008760C7"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 of Total</w:t>
            </w:r>
          </w:p>
        </w:tc>
        <w:tc>
          <w:tcPr>
            <w:tcW w:w="640" w:type="dxa"/>
            <w:tcBorders>
              <w:top w:val="nil"/>
              <w:left w:val="nil"/>
              <w:bottom w:val="single" w:sz="4" w:space="0" w:color="auto"/>
              <w:right w:val="nil"/>
            </w:tcBorders>
            <w:shd w:val="clear" w:color="auto" w:fill="auto"/>
            <w:noWrap/>
            <w:vAlign w:val="center"/>
            <w:hideMark/>
          </w:tcPr>
          <w:p w14:paraId="49007051" w14:textId="6842D7DB" w:rsidR="008760C7" w:rsidRPr="00297203" w:rsidRDefault="00567EC1" w:rsidP="002D6460">
            <w:pPr>
              <w:keepNext/>
              <w:spacing w:after="0" w:line="240" w:lineRule="auto"/>
              <w:jc w:val="center"/>
              <w:rPr>
                <w:rFonts w:eastAsia="Times New Roman"/>
                <w:sz w:val="18"/>
                <w:szCs w:val="18"/>
                <w:lang w:eastAsia="en-AU"/>
              </w:rPr>
            </w:pPr>
            <w:r>
              <w:rPr>
                <w:rFonts w:eastAsia="Times New Roman"/>
                <w:sz w:val="18"/>
                <w:szCs w:val="18"/>
                <w:lang w:eastAsia="en-AU"/>
              </w:rPr>
              <w:t xml:space="preserve">Avg </w:t>
            </w:r>
            <w:r w:rsidRPr="00297203">
              <w:rPr>
                <w:rFonts w:eastAsia="Times New Roman"/>
                <w:sz w:val="18"/>
                <w:szCs w:val="18"/>
                <w:lang w:eastAsia="en-AU"/>
              </w:rPr>
              <w:t>($)</w:t>
            </w:r>
          </w:p>
        </w:tc>
        <w:tc>
          <w:tcPr>
            <w:tcW w:w="860" w:type="dxa"/>
            <w:tcBorders>
              <w:top w:val="nil"/>
              <w:left w:val="nil"/>
              <w:bottom w:val="single" w:sz="4" w:space="0" w:color="auto"/>
              <w:right w:val="nil"/>
            </w:tcBorders>
            <w:shd w:val="clear" w:color="auto" w:fill="auto"/>
            <w:noWrap/>
            <w:vAlign w:val="center"/>
            <w:hideMark/>
          </w:tcPr>
          <w:p w14:paraId="30E1AE2A" w14:textId="77777777" w:rsidR="008760C7" w:rsidRPr="00297203" w:rsidRDefault="008760C7"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 of Total</w:t>
            </w:r>
          </w:p>
        </w:tc>
        <w:tc>
          <w:tcPr>
            <w:tcW w:w="667" w:type="dxa"/>
            <w:tcBorders>
              <w:top w:val="nil"/>
              <w:left w:val="nil"/>
              <w:bottom w:val="single" w:sz="4" w:space="0" w:color="auto"/>
              <w:right w:val="nil"/>
            </w:tcBorders>
            <w:shd w:val="clear" w:color="auto" w:fill="auto"/>
            <w:noWrap/>
            <w:vAlign w:val="center"/>
            <w:hideMark/>
          </w:tcPr>
          <w:p w14:paraId="5CE359D2" w14:textId="64197CE2" w:rsidR="008760C7" w:rsidRPr="00297203" w:rsidRDefault="00567EC1" w:rsidP="002D6460">
            <w:pPr>
              <w:keepNext/>
              <w:spacing w:after="0" w:line="240" w:lineRule="auto"/>
              <w:jc w:val="center"/>
              <w:rPr>
                <w:rFonts w:eastAsia="Times New Roman"/>
                <w:sz w:val="18"/>
                <w:szCs w:val="18"/>
                <w:lang w:eastAsia="en-AU"/>
              </w:rPr>
            </w:pPr>
            <w:r>
              <w:rPr>
                <w:rFonts w:eastAsia="Times New Roman"/>
                <w:sz w:val="18"/>
                <w:szCs w:val="18"/>
                <w:lang w:eastAsia="en-AU"/>
              </w:rPr>
              <w:t xml:space="preserve">Avg </w:t>
            </w:r>
            <w:r w:rsidRPr="00297203">
              <w:rPr>
                <w:rFonts w:eastAsia="Times New Roman"/>
                <w:sz w:val="18"/>
                <w:szCs w:val="18"/>
                <w:lang w:eastAsia="en-AU"/>
              </w:rPr>
              <w:t>($)</w:t>
            </w:r>
          </w:p>
        </w:tc>
        <w:tc>
          <w:tcPr>
            <w:tcW w:w="860" w:type="dxa"/>
            <w:tcBorders>
              <w:top w:val="nil"/>
              <w:left w:val="nil"/>
              <w:bottom w:val="single" w:sz="4" w:space="0" w:color="auto"/>
              <w:right w:val="nil"/>
            </w:tcBorders>
            <w:shd w:val="clear" w:color="auto" w:fill="auto"/>
            <w:noWrap/>
            <w:vAlign w:val="center"/>
            <w:hideMark/>
          </w:tcPr>
          <w:p w14:paraId="18F9C1F5" w14:textId="77777777" w:rsidR="008760C7" w:rsidRPr="00297203" w:rsidRDefault="008760C7"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 of Total</w:t>
            </w:r>
          </w:p>
        </w:tc>
        <w:tc>
          <w:tcPr>
            <w:tcW w:w="267" w:type="dxa"/>
            <w:tcBorders>
              <w:top w:val="nil"/>
              <w:left w:val="nil"/>
              <w:bottom w:val="single" w:sz="4" w:space="0" w:color="auto"/>
              <w:right w:val="nil"/>
            </w:tcBorders>
            <w:shd w:val="clear" w:color="auto" w:fill="auto"/>
            <w:noWrap/>
            <w:vAlign w:val="center"/>
            <w:hideMark/>
          </w:tcPr>
          <w:p w14:paraId="4092805D" w14:textId="77777777" w:rsidR="008760C7" w:rsidRPr="00297203" w:rsidRDefault="008760C7"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 </w:t>
            </w:r>
          </w:p>
        </w:tc>
        <w:tc>
          <w:tcPr>
            <w:tcW w:w="1680" w:type="dxa"/>
            <w:gridSpan w:val="2"/>
            <w:tcBorders>
              <w:top w:val="single" w:sz="4" w:space="0" w:color="auto"/>
              <w:left w:val="nil"/>
              <w:bottom w:val="single" w:sz="4" w:space="0" w:color="auto"/>
              <w:right w:val="nil"/>
            </w:tcBorders>
            <w:shd w:val="clear" w:color="auto" w:fill="auto"/>
            <w:vAlign w:val="center"/>
            <w:hideMark/>
          </w:tcPr>
          <w:p w14:paraId="4F5337A4" w14:textId="77777777" w:rsidR="008760C7" w:rsidRPr="00297203" w:rsidRDefault="008760C7"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percentage point</w:t>
            </w:r>
          </w:p>
        </w:tc>
      </w:tr>
      <w:tr w:rsidR="008760C7" w:rsidRPr="00297203" w14:paraId="76CA5E39" w14:textId="77777777" w:rsidTr="004721EA">
        <w:trPr>
          <w:trHeight w:val="240"/>
        </w:trPr>
        <w:tc>
          <w:tcPr>
            <w:tcW w:w="2380" w:type="dxa"/>
            <w:tcBorders>
              <w:top w:val="nil"/>
              <w:left w:val="nil"/>
              <w:bottom w:val="nil"/>
              <w:right w:val="nil"/>
            </w:tcBorders>
            <w:shd w:val="clear" w:color="auto" w:fill="auto"/>
            <w:noWrap/>
            <w:vAlign w:val="center"/>
            <w:hideMark/>
          </w:tcPr>
          <w:p w14:paraId="47F135BD" w14:textId="77777777" w:rsidR="008760C7" w:rsidRPr="00297203" w:rsidRDefault="008760C7" w:rsidP="002D6460">
            <w:pPr>
              <w:keepNext/>
              <w:spacing w:after="0" w:line="240" w:lineRule="auto"/>
              <w:rPr>
                <w:rFonts w:eastAsia="Times New Roman"/>
                <w:sz w:val="18"/>
                <w:szCs w:val="18"/>
                <w:lang w:eastAsia="en-AU"/>
              </w:rPr>
            </w:pPr>
            <w:r w:rsidRPr="00297203">
              <w:rPr>
                <w:rFonts w:eastAsia="Times New Roman"/>
                <w:sz w:val="18"/>
                <w:szCs w:val="18"/>
                <w:lang w:eastAsia="en-AU"/>
              </w:rPr>
              <w:t>Ward Medical</w:t>
            </w:r>
          </w:p>
        </w:tc>
        <w:tc>
          <w:tcPr>
            <w:tcW w:w="667" w:type="dxa"/>
            <w:tcBorders>
              <w:top w:val="nil"/>
              <w:left w:val="nil"/>
              <w:bottom w:val="nil"/>
              <w:right w:val="nil"/>
            </w:tcBorders>
            <w:shd w:val="clear" w:color="auto" w:fill="auto"/>
            <w:vAlign w:val="center"/>
            <w:hideMark/>
          </w:tcPr>
          <w:p w14:paraId="0BA77B11"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595 </w:t>
            </w:r>
          </w:p>
        </w:tc>
        <w:tc>
          <w:tcPr>
            <w:tcW w:w="860" w:type="dxa"/>
            <w:tcBorders>
              <w:top w:val="nil"/>
              <w:left w:val="nil"/>
              <w:bottom w:val="nil"/>
              <w:right w:val="nil"/>
            </w:tcBorders>
            <w:shd w:val="clear" w:color="auto" w:fill="auto"/>
            <w:vAlign w:val="center"/>
            <w:hideMark/>
          </w:tcPr>
          <w:p w14:paraId="3328E1C4"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12.2 </w:t>
            </w:r>
          </w:p>
        </w:tc>
        <w:tc>
          <w:tcPr>
            <w:tcW w:w="640" w:type="dxa"/>
            <w:tcBorders>
              <w:top w:val="nil"/>
              <w:left w:val="nil"/>
              <w:bottom w:val="nil"/>
              <w:right w:val="nil"/>
            </w:tcBorders>
            <w:shd w:val="clear" w:color="auto" w:fill="auto"/>
            <w:noWrap/>
            <w:vAlign w:val="center"/>
            <w:hideMark/>
          </w:tcPr>
          <w:p w14:paraId="4269E496"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590</w:t>
            </w:r>
          </w:p>
        </w:tc>
        <w:tc>
          <w:tcPr>
            <w:tcW w:w="860" w:type="dxa"/>
            <w:tcBorders>
              <w:top w:val="nil"/>
              <w:left w:val="nil"/>
              <w:bottom w:val="nil"/>
              <w:right w:val="nil"/>
            </w:tcBorders>
            <w:shd w:val="clear" w:color="auto" w:fill="auto"/>
            <w:vAlign w:val="center"/>
            <w:hideMark/>
          </w:tcPr>
          <w:p w14:paraId="737313CC"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12.0 </w:t>
            </w:r>
          </w:p>
        </w:tc>
        <w:tc>
          <w:tcPr>
            <w:tcW w:w="667" w:type="dxa"/>
            <w:tcBorders>
              <w:top w:val="nil"/>
              <w:left w:val="nil"/>
              <w:bottom w:val="nil"/>
              <w:right w:val="nil"/>
            </w:tcBorders>
            <w:shd w:val="clear" w:color="auto" w:fill="auto"/>
            <w:noWrap/>
            <w:vAlign w:val="center"/>
            <w:hideMark/>
          </w:tcPr>
          <w:p w14:paraId="20CB79FD" w14:textId="267ECA07" w:rsidR="008760C7" w:rsidRPr="00297203" w:rsidRDefault="008760C7"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 xml:space="preserve">604 </w:t>
            </w:r>
          </w:p>
        </w:tc>
        <w:tc>
          <w:tcPr>
            <w:tcW w:w="860" w:type="dxa"/>
            <w:tcBorders>
              <w:top w:val="nil"/>
              <w:left w:val="nil"/>
              <w:bottom w:val="nil"/>
              <w:right w:val="nil"/>
            </w:tcBorders>
            <w:shd w:val="clear" w:color="auto" w:fill="auto"/>
            <w:vAlign w:val="center"/>
            <w:hideMark/>
          </w:tcPr>
          <w:p w14:paraId="3913A292"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12.2 </w:t>
            </w:r>
          </w:p>
        </w:tc>
        <w:tc>
          <w:tcPr>
            <w:tcW w:w="267" w:type="dxa"/>
            <w:tcBorders>
              <w:top w:val="nil"/>
              <w:left w:val="nil"/>
              <w:bottom w:val="nil"/>
              <w:right w:val="nil"/>
            </w:tcBorders>
            <w:shd w:val="clear" w:color="auto" w:fill="auto"/>
            <w:noWrap/>
            <w:vAlign w:val="center"/>
            <w:hideMark/>
          </w:tcPr>
          <w:p w14:paraId="415095B4"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w:t>
            </w:r>
          </w:p>
        </w:tc>
        <w:tc>
          <w:tcPr>
            <w:tcW w:w="840" w:type="dxa"/>
            <w:tcBorders>
              <w:top w:val="nil"/>
              <w:left w:val="nil"/>
              <w:bottom w:val="nil"/>
              <w:right w:val="nil"/>
            </w:tcBorders>
            <w:shd w:val="clear" w:color="auto" w:fill="auto"/>
            <w:noWrap/>
            <w:vAlign w:val="center"/>
            <w:hideMark/>
          </w:tcPr>
          <w:p w14:paraId="4B8BEBFD" w14:textId="77777777" w:rsidR="008760C7" w:rsidRPr="00297203" w:rsidRDefault="008760C7"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-0.2</w:t>
            </w:r>
          </w:p>
        </w:tc>
        <w:tc>
          <w:tcPr>
            <w:tcW w:w="840" w:type="dxa"/>
            <w:tcBorders>
              <w:top w:val="nil"/>
              <w:left w:val="nil"/>
              <w:bottom w:val="nil"/>
              <w:right w:val="nil"/>
            </w:tcBorders>
            <w:shd w:val="clear" w:color="auto" w:fill="auto"/>
            <w:noWrap/>
            <w:vAlign w:val="center"/>
            <w:hideMark/>
          </w:tcPr>
          <w:p w14:paraId="51E91B55" w14:textId="77777777" w:rsidR="008760C7" w:rsidRPr="00297203" w:rsidRDefault="008760C7"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0.2</w:t>
            </w:r>
          </w:p>
        </w:tc>
      </w:tr>
      <w:tr w:rsidR="008760C7" w:rsidRPr="00297203" w14:paraId="4864AB5F" w14:textId="77777777" w:rsidTr="004721EA">
        <w:trPr>
          <w:trHeight w:val="240"/>
        </w:trPr>
        <w:tc>
          <w:tcPr>
            <w:tcW w:w="2380" w:type="dxa"/>
            <w:tcBorders>
              <w:top w:val="nil"/>
              <w:left w:val="nil"/>
              <w:bottom w:val="nil"/>
              <w:right w:val="nil"/>
            </w:tcBorders>
            <w:shd w:val="clear" w:color="auto" w:fill="auto"/>
            <w:noWrap/>
            <w:vAlign w:val="center"/>
            <w:hideMark/>
          </w:tcPr>
          <w:p w14:paraId="4C8DA273" w14:textId="77777777" w:rsidR="008760C7" w:rsidRPr="00297203" w:rsidRDefault="008760C7" w:rsidP="002D6460">
            <w:pPr>
              <w:keepNext/>
              <w:spacing w:after="0" w:line="240" w:lineRule="auto"/>
              <w:rPr>
                <w:rFonts w:eastAsia="Times New Roman"/>
                <w:sz w:val="18"/>
                <w:szCs w:val="18"/>
                <w:lang w:eastAsia="en-AU"/>
              </w:rPr>
            </w:pPr>
            <w:r w:rsidRPr="00297203">
              <w:rPr>
                <w:rFonts w:eastAsia="Times New Roman"/>
                <w:sz w:val="18"/>
                <w:szCs w:val="18"/>
                <w:lang w:eastAsia="en-AU"/>
              </w:rPr>
              <w:t>Ward Nursing</w:t>
            </w:r>
          </w:p>
        </w:tc>
        <w:tc>
          <w:tcPr>
            <w:tcW w:w="667" w:type="dxa"/>
            <w:tcBorders>
              <w:top w:val="nil"/>
              <w:left w:val="nil"/>
              <w:bottom w:val="nil"/>
              <w:right w:val="nil"/>
            </w:tcBorders>
            <w:shd w:val="clear" w:color="auto" w:fill="auto"/>
            <w:vAlign w:val="center"/>
            <w:hideMark/>
          </w:tcPr>
          <w:p w14:paraId="709DE546"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941 </w:t>
            </w:r>
          </w:p>
        </w:tc>
        <w:tc>
          <w:tcPr>
            <w:tcW w:w="860" w:type="dxa"/>
            <w:tcBorders>
              <w:top w:val="nil"/>
              <w:left w:val="nil"/>
              <w:bottom w:val="nil"/>
              <w:right w:val="nil"/>
            </w:tcBorders>
            <w:shd w:val="clear" w:color="auto" w:fill="auto"/>
            <w:vAlign w:val="center"/>
            <w:hideMark/>
          </w:tcPr>
          <w:p w14:paraId="7471A3EA"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19.3 </w:t>
            </w:r>
          </w:p>
        </w:tc>
        <w:tc>
          <w:tcPr>
            <w:tcW w:w="640" w:type="dxa"/>
            <w:tcBorders>
              <w:top w:val="nil"/>
              <w:left w:val="nil"/>
              <w:bottom w:val="nil"/>
              <w:right w:val="nil"/>
            </w:tcBorders>
            <w:shd w:val="clear" w:color="auto" w:fill="auto"/>
            <w:noWrap/>
            <w:vAlign w:val="center"/>
            <w:hideMark/>
          </w:tcPr>
          <w:p w14:paraId="46AA4104"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970</w:t>
            </w:r>
          </w:p>
        </w:tc>
        <w:tc>
          <w:tcPr>
            <w:tcW w:w="860" w:type="dxa"/>
            <w:tcBorders>
              <w:top w:val="nil"/>
              <w:left w:val="nil"/>
              <w:bottom w:val="nil"/>
              <w:right w:val="nil"/>
            </w:tcBorders>
            <w:shd w:val="clear" w:color="auto" w:fill="auto"/>
            <w:vAlign w:val="center"/>
            <w:hideMark/>
          </w:tcPr>
          <w:p w14:paraId="0C8D1DC8"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19.7 </w:t>
            </w:r>
          </w:p>
        </w:tc>
        <w:tc>
          <w:tcPr>
            <w:tcW w:w="667" w:type="dxa"/>
            <w:tcBorders>
              <w:top w:val="nil"/>
              <w:left w:val="nil"/>
              <w:bottom w:val="nil"/>
              <w:right w:val="nil"/>
            </w:tcBorders>
            <w:shd w:val="clear" w:color="auto" w:fill="auto"/>
            <w:noWrap/>
            <w:vAlign w:val="center"/>
            <w:hideMark/>
          </w:tcPr>
          <w:p w14:paraId="1CBC47A4" w14:textId="547663DA" w:rsidR="008760C7" w:rsidRPr="00297203" w:rsidRDefault="008760C7"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 xml:space="preserve">966 </w:t>
            </w:r>
          </w:p>
        </w:tc>
        <w:tc>
          <w:tcPr>
            <w:tcW w:w="860" w:type="dxa"/>
            <w:tcBorders>
              <w:top w:val="nil"/>
              <w:left w:val="nil"/>
              <w:bottom w:val="nil"/>
              <w:right w:val="nil"/>
            </w:tcBorders>
            <w:shd w:val="clear" w:color="auto" w:fill="auto"/>
            <w:vAlign w:val="center"/>
            <w:hideMark/>
          </w:tcPr>
          <w:p w14:paraId="7E152B14"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19.5 </w:t>
            </w:r>
          </w:p>
        </w:tc>
        <w:tc>
          <w:tcPr>
            <w:tcW w:w="267" w:type="dxa"/>
            <w:tcBorders>
              <w:top w:val="nil"/>
              <w:left w:val="nil"/>
              <w:bottom w:val="nil"/>
              <w:right w:val="nil"/>
            </w:tcBorders>
            <w:shd w:val="clear" w:color="auto" w:fill="auto"/>
            <w:noWrap/>
            <w:vAlign w:val="center"/>
            <w:hideMark/>
          </w:tcPr>
          <w:p w14:paraId="0D228991" w14:textId="77777777" w:rsidR="008760C7" w:rsidRPr="00297203" w:rsidRDefault="008760C7" w:rsidP="002D6460">
            <w:pPr>
              <w:keepNext/>
              <w:spacing w:after="0" w:line="240" w:lineRule="auto"/>
              <w:jc w:val="right"/>
              <w:rPr>
                <w:rFonts w:eastAsia="Times New Roman"/>
                <w:sz w:val="18"/>
                <w:szCs w:val="18"/>
                <w:lang w:eastAsia="en-AU"/>
              </w:rPr>
            </w:pPr>
          </w:p>
        </w:tc>
        <w:tc>
          <w:tcPr>
            <w:tcW w:w="840" w:type="dxa"/>
            <w:tcBorders>
              <w:top w:val="nil"/>
              <w:left w:val="nil"/>
              <w:bottom w:val="nil"/>
              <w:right w:val="nil"/>
            </w:tcBorders>
            <w:shd w:val="clear" w:color="auto" w:fill="auto"/>
            <w:noWrap/>
            <w:vAlign w:val="center"/>
            <w:hideMark/>
          </w:tcPr>
          <w:p w14:paraId="0104375A" w14:textId="77777777" w:rsidR="008760C7" w:rsidRPr="00297203" w:rsidRDefault="008760C7"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0.4</w:t>
            </w:r>
          </w:p>
        </w:tc>
        <w:tc>
          <w:tcPr>
            <w:tcW w:w="840" w:type="dxa"/>
            <w:tcBorders>
              <w:top w:val="nil"/>
              <w:left w:val="nil"/>
              <w:bottom w:val="nil"/>
              <w:right w:val="nil"/>
            </w:tcBorders>
            <w:shd w:val="clear" w:color="auto" w:fill="auto"/>
            <w:noWrap/>
            <w:vAlign w:val="center"/>
            <w:hideMark/>
          </w:tcPr>
          <w:p w14:paraId="19CC299A" w14:textId="77777777" w:rsidR="008760C7" w:rsidRPr="00297203" w:rsidRDefault="008760C7"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-0.3</w:t>
            </w:r>
          </w:p>
        </w:tc>
      </w:tr>
      <w:tr w:rsidR="008760C7" w:rsidRPr="00297203" w14:paraId="4E3ED533" w14:textId="77777777" w:rsidTr="004721EA">
        <w:trPr>
          <w:trHeight w:val="240"/>
        </w:trPr>
        <w:tc>
          <w:tcPr>
            <w:tcW w:w="2380" w:type="dxa"/>
            <w:tcBorders>
              <w:top w:val="nil"/>
              <w:left w:val="nil"/>
              <w:bottom w:val="nil"/>
              <w:right w:val="nil"/>
            </w:tcBorders>
            <w:shd w:val="clear" w:color="auto" w:fill="auto"/>
            <w:noWrap/>
            <w:vAlign w:val="center"/>
            <w:hideMark/>
          </w:tcPr>
          <w:p w14:paraId="590F4A38" w14:textId="77777777" w:rsidR="008760C7" w:rsidRPr="00297203" w:rsidRDefault="008760C7" w:rsidP="002D6460">
            <w:pPr>
              <w:keepNext/>
              <w:spacing w:after="0" w:line="240" w:lineRule="auto"/>
              <w:rPr>
                <w:rFonts w:eastAsia="Times New Roman"/>
                <w:sz w:val="18"/>
                <w:szCs w:val="18"/>
                <w:lang w:eastAsia="en-AU"/>
              </w:rPr>
            </w:pPr>
            <w:r w:rsidRPr="00297203">
              <w:rPr>
                <w:rFonts w:eastAsia="Times New Roman"/>
                <w:sz w:val="18"/>
                <w:szCs w:val="18"/>
                <w:lang w:eastAsia="en-AU"/>
              </w:rPr>
              <w:t>Allied Health</w:t>
            </w:r>
          </w:p>
        </w:tc>
        <w:tc>
          <w:tcPr>
            <w:tcW w:w="667" w:type="dxa"/>
            <w:tcBorders>
              <w:top w:val="nil"/>
              <w:left w:val="nil"/>
              <w:bottom w:val="nil"/>
              <w:right w:val="nil"/>
            </w:tcBorders>
            <w:shd w:val="clear" w:color="auto" w:fill="auto"/>
            <w:vAlign w:val="center"/>
            <w:hideMark/>
          </w:tcPr>
          <w:p w14:paraId="3A9F1B63"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140 </w:t>
            </w:r>
          </w:p>
        </w:tc>
        <w:tc>
          <w:tcPr>
            <w:tcW w:w="860" w:type="dxa"/>
            <w:tcBorders>
              <w:top w:val="nil"/>
              <w:left w:val="nil"/>
              <w:bottom w:val="nil"/>
              <w:right w:val="nil"/>
            </w:tcBorders>
            <w:shd w:val="clear" w:color="auto" w:fill="auto"/>
            <w:vAlign w:val="center"/>
            <w:hideMark/>
          </w:tcPr>
          <w:p w14:paraId="04EA8507"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2.9 </w:t>
            </w:r>
          </w:p>
        </w:tc>
        <w:tc>
          <w:tcPr>
            <w:tcW w:w="640" w:type="dxa"/>
            <w:tcBorders>
              <w:top w:val="nil"/>
              <w:left w:val="nil"/>
              <w:bottom w:val="nil"/>
              <w:right w:val="nil"/>
            </w:tcBorders>
            <w:shd w:val="clear" w:color="auto" w:fill="auto"/>
            <w:noWrap/>
            <w:vAlign w:val="center"/>
            <w:hideMark/>
          </w:tcPr>
          <w:p w14:paraId="33FE0BC6"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156</w:t>
            </w:r>
          </w:p>
        </w:tc>
        <w:tc>
          <w:tcPr>
            <w:tcW w:w="860" w:type="dxa"/>
            <w:tcBorders>
              <w:top w:val="nil"/>
              <w:left w:val="nil"/>
              <w:bottom w:val="nil"/>
              <w:right w:val="nil"/>
            </w:tcBorders>
            <w:shd w:val="clear" w:color="auto" w:fill="auto"/>
            <w:vAlign w:val="center"/>
            <w:hideMark/>
          </w:tcPr>
          <w:p w14:paraId="3416878B"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3.2 </w:t>
            </w:r>
          </w:p>
        </w:tc>
        <w:tc>
          <w:tcPr>
            <w:tcW w:w="667" w:type="dxa"/>
            <w:tcBorders>
              <w:top w:val="nil"/>
              <w:left w:val="nil"/>
              <w:bottom w:val="nil"/>
              <w:right w:val="nil"/>
            </w:tcBorders>
            <w:shd w:val="clear" w:color="auto" w:fill="auto"/>
            <w:noWrap/>
            <w:vAlign w:val="center"/>
            <w:hideMark/>
          </w:tcPr>
          <w:p w14:paraId="5F5AA674" w14:textId="5CE19030" w:rsidR="008760C7" w:rsidRPr="00297203" w:rsidRDefault="008760C7"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 xml:space="preserve">150 </w:t>
            </w:r>
          </w:p>
        </w:tc>
        <w:tc>
          <w:tcPr>
            <w:tcW w:w="860" w:type="dxa"/>
            <w:tcBorders>
              <w:top w:val="nil"/>
              <w:left w:val="nil"/>
              <w:bottom w:val="nil"/>
              <w:right w:val="nil"/>
            </w:tcBorders>
            <w:shd w:val="clear" w:color="auto" w:fill="auto"/>
            <w:vAlign w:val="center"/>
            <w:hideMark/>
          </w:tcPr>
          <w:p w14:paraId="33B08A81"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3.0 </w:t>
            </w:r>
          </w:p>
        </w:tc>
        <w:tc>
          <w:tcPr>
            <w:tcW w:w="267" w:type="dxa"/>
            <w:tcBorders>
              <w:top w:val="nil"/>
              <w:left w:val="nil"/>
              <w:bottom w:val="nil"/>
              <w:right w:val="nil"/>
            </w:tcBorders>
            <w:shd w:val="clear" w:color="auto" w:fill="auto"/>
            <w:noWrap/>
            <w:vAlign w:val="center"/>
            <w:hideMark/>
          </w:tcPr>
          <w:p w14:paraId="16BE52F4" w14:textId="77777777" w:rsidR="008760C7" w:rsidRPr="00297203" w:rsidRDefault="008760C7" w:rsidP="002D6460">
            <w:pPr>
              <w:keepNext/>
              <w:spacing w:after="0" w:line="240" w:lineRule="auto"/>
              <w:jc w:val="right"/>
              <w:rPr>
                <w:rFonts w:eastAsia="Times New Roman"/>
                <w:sz w:val="18"/>
                <w:szCs w:val="18"/>
                <w:lang w:eastAsia="en-AU"/>
              </w:rPr>
            </w:pPr>
          </w:p>
        </w:tc>
        <w:tc>
          <w:tcPr>
            <w:tcW w:w="840" w:type="dxa"/>
            <w:tcBorders>
              <w:top w:val="nil"/>
              <w:left w:val="nil"/>
              <w:bottom w:val="nil"/>
              <w:right w:val="nil"/>
            </w:tcBorders>
            <w:shd w:val="clear" w:color="auto" w:fill="auto"/>
            <w:noWrap/>
            <w:vAlign w:val="center"/>
            <w:hideMark/>
          </w:tcPr>
          <w:p w14:paraId="1E81172F" w14:textId="77777777" w:rsidR="008760C7" w:rsidRPr="00297203" w:rsidRDefault="008760C7"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0.3</w:t>
            </w:r>
          </w:p>
        </w:tc>
        <w:tc>
          <w:tcPr>
            <w:tcW w:w="840" w:type="dxa"/>
            <w:tcBorders>
              <w:top w:val="nil"/>
              <w:left w:val="nil"/>
              <w:bottom w:val="nil"/>
              <w:right w:val="nil"/>
            </w:tcBorders>
            <w:shd w:val="clear" w:color="auto" w:fill="auto"/>
            <w:noWrap/>
            <w:vAlign w:val="center"/>
            <w:hideMark/>
          </w:tcPr>
          <w:p w14:paraId="596336EC" w14:textId="77777777" w:rsidR="008760C7" w:rsidRPr="00297203" w:rsidRDefault="008760C7"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-0.2</w:t>
            </w:r>
          </w:p>
        </w:tc>
      </w:tr>
      <w:tr w:rsidR="008760C7" w:rsidRPr="00297203" w14:paraId="1558D6EB" w14:textId="77777777" w:rsidTr="004721EA">
        <w:trPr>
          <w:trHeight w:val="240"/>
        </w:trPr>
        <w:tc>
          <w:tcPr>
            <w:tcW w:w="2380" w:type="dxa"/>
            <w:tcBorders>
              <w:top w:val="nil"/>
              <w:left w:val="nil"/>
              <w:bottom w:val="nil"/>
              <w:right w:val="nil"/>
            </w:tcBorders>
            <w:shd w:val="clear" w:color="auto" w:fill="auto"/>
            <w:noWrap/>
            <w:vAlign w:val="center"/>
            <w:hideMark/>
          </w:tcPr>
          <w:p w14:paraId="5B85DAB8" w14:textId="77777777" w:rsidR="008760C7" w:rsidRPr="00297203" w:rsidRDefault="008760C7" w:rsidP="002D6460">
            <w:pPr>
              <w:keepNext/>
              <w:spacing w:after="0" w:line="240" w:lineRule="auto"/>
              <w:rPr>
                <w:rFonts w:eastAsia="Times New Roman"/>
                <w:sz w:val="18"/>
                <w:szCs w:val="18"/>
                <w:lang w:eastAsia="en-AU"/>
              </w:rPr>
            </w:pPr>
            <w:r w:rsidRPr="00297203">
              <w:rPr>
                <w:rFonts w:eastAsia="Times New Roman"/>
                <w:sz w:val="18"/>
                <w:szCs w:val="18"/>
                <w:lang w:eastAsia="en-AU"/>
              </w:rPr>
              <w:t>Non Clinical</w:t>
            </w:r>
          </w:p>
        </w:tc>
        <w:tc>
          <w:tcPr>
            <w:tcW w:w="667" w:type="dxa"/>
            <w:tcBorders>
              <w:top w:val="nil"/>
              <w:left w:val="nil"/>
              <w:bottom w:val="nil"/>
              <w:right w:val="nil"/>
            </w:tcBorders>
            <w:shd w:val="clear" w:color="auto" w:fill="auto"/>
            <w:vAlign w:val="center"/>
            <w:hideMark/>
          </w:tcPr>
          <w:p w14:paraId="3924B2D7"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274 </w:t>
            </w:r>
          </w:p>
        </w:tc>
        <w:tc>
          <w:tcPr>
            <w:tcW w:w="860" w:type="dxa"/>
            <w:tcBorders>
              <w:top w:val="nil"/>
              <w:left w:val="nil"/>
              <w:bottom w:val="nil"/>
              <w:right w:val="nil"/>
            </w:tcBorders>
            <w:shd w:val="clear" w:color="auto" w:fill="auto"/>
            <w:vAlign w:val="center"/>
            <w:hideMark/>
          </w:tcPr>
          <w:p w14:paraId="4FEDAE75"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5.6 </w:t>
            </w:r>
          </w:p>
        </w:tc>
        <w:tc>
          <w:tcPr>
            <w:tcW w:w="640" w:type="dxa"/>
            <w:tcBorders>
              <w:top w:val="nil"/>
              <w:left w:val="nil"/>
              <w:bottom w:val="nil"/>
              <w:right w:val="nil"/>
            </w:tcBorders>
            <w:shd w:val="clear" w:color="auto" w:fill="auto"/>
            <w:noWrap/>
            <w:vAlign w:val="center"/>
            <w:hideMark/>
          </w:tcPr>
          <w:p w14:paraId="6C4A9BDD"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289</w:t>
            </w:r>
          </w:p>
        </w:tc>
        <w:tc>
          <w:tcPr>
            <w:tcW w:w="860" w:type="dxa"/>
            <w:tcBorders>
              <w:top w:val="nil"/>
              <w:left w:val="nil"/>
              <w:bottom w:val="nil"/>
              <w:right w:val="nil"/>
            </w:tcBorders>
            <w:shd w:val="clear" w:color="auto" w:fill="auto"/>
            <w:vAlign w:val="center"/>
            <w:hideMark/>
          </w:tcPr>
          <w:p w14:paraId="054A5391"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5.9 </w:t>
            </w:r>
          </w:p>
        </w:tc>
        <w:tc>
          <w:tcPr>
            <w:tcW w:w="667" w:type="dxa"/>
            <w:tcBorders>
              <w:top w:val="nil"/>
              <w:left w:val="nil"/>
              <w:bottom w:val="nil"/>
              <w:right w:val="nil"/>
            </w:tcBorders>
            <w:shd w:val="clear" w:color="auto" w:fill="auto"/>
            <w:noWrap/>
            <w:vAlign w:val="center"/>
            <w:hideMark/>
          </w:tcPr>
          <w:p w14:paraId="0F7492E8" w14:textId="54657427" w:rsidR="008760C7" w:rsidRPr="00297203" w:rsidRDefault="008760C7"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 xml:space="preserve">303 </w:t>
            </w:r>
          </w:p>
        </w:tc>
        <w:tc>
          <w:tcPr>
            <w:tcW w:w="860" w:type="dxa"/>
            <w:tcBorders>
              <w:top w:val="nil"/>
              <w:left w:val="nil"/>
              <w:bottom w:val="nil"/>
              <w:right w:val="nil"/>
            </w:tcBorders>
            <w:shd w:val="clear" w:color="auto" w:fill="auto"/>
            <w:vAlign w:val="center"/>
            <w:hideMark/>
          </w:tcPr>
          <w:p w14:paraId="06348EB9"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6.1 </w:t>
            </w:r>
          </w:p>
        </w:tc>
        <w:tc>
          <w:tcPr>
            <w:tcW w:w="267" w:type="dxa"/>
            <w:tcBorders>
              <w:top w:val="nil"/>
              <w:left w:val="nil"/>
              <w:bottom w:val="nil"/>
              <w:right w:val="nil"/>
            </w:tcBorders>
            <w:shd w:val="clear" w:color="auto" w:fill="auto"/>
            <w:noWrap/>
            <w:vAlign w:val="center"/>
            <w:hideMark/>
          </w:tcPr>
          <w:p w14:paraId="29540AC7" w14:textId="77777777" w:rsidR="008760C7" w:rsidRPr="00297203" w:rsidRDefault="008760C7" w:rsidP="002D6460">
            <w:pPr>
              <w:keepNext/>
              <w:spacing w:after="0" w:line="240" w:lineRule="auto"/>
              <w:jc w:val="right"/>
              <w:rPr>
                <w:rFonts w:eastAsia="Times New Roman"/>
                <w:sz w:val="18"/>
                <w:szCs w:val="18"/>
                <w:lang w:eastAsia="en-AU"/>
              </w:rPr>
            </w:pPr>
          </w:p>
        </w:tc>
        <w:tc>
          <w:tcPr>
            <w:tcW w:w="840" w:type="dxa"/>
            <w:tcBorders>
              <w:top w:val="nil"/>
              <w:left w:val="nil"/>
              <w:bottom w:val="nil"/>
              <w:right w:val="nil"/>
            </w:tcBorders>
            <w:shd w:val="clear" w:color="auto" w:fill="auto"/>
            <w:noWrap/>
            <w:vAlign w:val="center"/>
            <w:hideMark/>
          </w:tcPr>
          <w:p w14:paraId="182E3748" w14:textId="77777777" w:rsidR="008760C7" w:rsidRPr="00297203" w:rsidRDefault="008760C7"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0.3</w:t>
            </w:r>
          </w:p>
        </w:tc>
        <w:tc>
          <w:tcPr>
            <w:tcW w:w="840" w:type="dxa"/>
            <w:tcBorders>
              <w:top w:val="nil"/>
              <w:left w:val="nil"/>
              <w:bottom w:val="nil"/>
              <w:right w:val="nil"/>
            </w:tcBorders>
            <w:shd w:val="clear" w:color="auto" w:fill="auto"/>
            <w:noWrap/>
            <w:vAlign w:val="center"/>
            <w:hideMark/>
          </w:tcPr>
          <w:p w14:paraId="400B8778" w14:textId="77777777" w:rsidR="008760C7" w:rsidRPr="00297203" w:rsidRDefault="008760C7"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0.2</w:t>
            </w:r>
          </w:p>
        </w:tc>
      </w:tr>
      <w:tr w:rsidR="008760C7" w:rsidRPr="00297203" w14:paraId="5883C94D" w14:textId="77777777" w:rsidTr="004721EA">
        <w:trPr>
          <w:trHeight w:val="240"/>
        </w:trPr>
        <w:tc>
          <w:tcPr>
            <w:tcW w:w="2380" w:type="dxa"/>
            <w:tcBorders>
              <w:top w:val="nil"/>
              <w:left w:val="nil"/>
              <w:bottom w:val="nil"/>
              <w:right w:val="nil"/>
            </w:tcBorders>
            <w:shd w:val="clear" w:color="auto" w:fill="auto"/>
            <w:noWrap/>
            <w:vAlign w:val="center"/>
            <w:hideMark/>
          </w:tcPr>
          <w:p w14:paraId="0C39C46D" w14:textId="77777777" w:rsidR="008760C7" w:rsidRPr="00297203" w:rsidRDefault="008760C7" w:rsidP="002D6460">
            <w:pPr>
              <w:keepNext/>
              <w:spacing w:after="0" w:line="240" w:lineRule="auto"/>
              <w:rPr>
                <w:rFonts w:eastAsia="Times New Roman"/>
                <w:sz w:val="18"/>
                <w:szCs w:val="18"/>
                <w:lang w:eastAsia="en-AU"/>
              </w:rPr>
            </w:pPr>
            <w:r w:rsidRPr="00297203">
              <w:rPr>
                <w:rFonts w:eastAsia="Times New Roman"/>
                <w:sz w:val="18"/>
                <w:szCs w:val="18"/>
                <w:lang w:eastAsia="en-AU"/>
              </w:rPr>
              <w:t>On-costs</w:t>
            </w:r>
          </w:p>
        </w:tc>
        <w:tc>
          <w:tcPr>
            <w:tcW w:w="667" w:type="dxa"/>
            <w:tcBorders>
              <w:top w:val="nil"/>
              <w:left w:val="nil"/>
              <w:bottom w:val="nil"/>
              <w:right w:val="nil"/>
            </w:tcBorders>
            <w:shd w:val="clear" w:color="auto" w:fill="auto"/>
            <w:vAlign w:val="center"/>
            <w:hideMark/>
          </w:tcPr>
          <w:p w14:paraId="1F312EEA"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306 </w:t>
            </w:r>
          </w:p>
        </w:tc>
        <w:tc>
          <w:tcPr>
            <w:tcW w:w="860" w:type="dxa"/>
            <w:tcBorders>
              <w:top w:val="nil"/>
              <w:left w:val="nil"/>
              <w:bottom w:val="nil"/>
              <w:right w:val="nil"/>
            </w:tcBorders>
            <w:shd w:val="clear" w:color="auto" w:fill="auto"/>
            <w:vAlign w:val="center"/>
            <w:hideMark/>
          </w:tcPr>
          <w:p w14:paraId="3CE18C04"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6.3 </w:t>
            </w:r>
          </w:p>
        </w:tc>
        <w:tc>
          <w:tcPr>
            <w:tcW w:w="640" w:type="dxa"/>
            <w:tcBorders>
              <w:top w:val="nil"/>
              <w:left w:val="nil"/>
              <w:bottom w:val="nil"/>
              <w:right w:val="nil"/>
            </w:tcBorders>
            <w:shd w:val="clear" w:color="auto" w:fill="auto"/>
            <w:noWrap/>
            <w:vAlign w:val="center"/>
            <w:hideMark/>
          </w:tcPr>
          <w:p w14:paraId="33C55A75"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314</w:t>
            </w:r>
          </w:p>
        </w:tc>
        <w:tc>
          <w:tcPr>
            <w:tcW w:w="860" w:type="dxa"/>
            <w:tcBorders>
              <w:top w:val="nil"/>
              <w:left w:val="nil"/>
              <w:bottom w:val="nil"/>
              <w:right w:val="nil"/>
            </w:tcBorders>
            <w:shd w:val="clear" w:color="auto" w:fill="auto"/>
            <w:vAlign w:val="center"/>
            <w:hideMark/>
          </w:tcPr>
          <w:p w14:paraId="352C0EA6"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6.4 </w:t>
            </w:r>
          </w:p>
        </w:tc>
        <w:tc>
          <w:tcPr>
            <w:tcW w:w="667" w:type="dxa"/>
            <w:tcBorders>
              <w:top w:val="nil"/>
              <w:left w:val="nil"/>
              <w:bottom w:val="nil"/>
              <w:right w:val="nil"/>
            </w:tcBorders>
            <w:shd w:val="clear" w:color="auto" w:fill="auto"/>
            <w:noWrap/>
            <w:vAlign w:val="center"/>
            <w:hideMark/>
          </w:tcPr>
          <w:p w14:paraId="763ACF77" w14:textId="5325D987" w:rsidR="008760C7" w:rsidRPr="00297203" w:rsidRDefault="008760C7"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 xml:space="preserve">321 </w:t>
            </w:r>
          </w:p>
        </w:tc>
        <w:tc>
          <w:tcPr>
            <w:tcW w:w="860" w:type="dxa"/>
            <w:tcBorders>
              <w:top w:val="nil"/>
              <w:left w:val="nil"/>
              <w:bottom w:val="nil"/>
              <w:right w:val="nil"/>
            </w:tcBorders>
            <w:shd w:val="clear" w:color="auto" w:fill="auto"/>
            <w:vAlign w:val="center"/>
            <w:hideMark/>
          </w:tcPr>
          <w:p w14:paraId="49360E47"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6.5 </w:t>
            </w:r>
          </w:p>
        </w:tc>
        <w:tc>
          <w:tcPr>
            <w:tcW w:w="267" w:type="dxa"/>
            <w:tcBorders>
              <w:top w:val="nil"/>
              <w:left w:val="nil"/>
              <w:bottom w:val="nil"/>
              <w:right w:val="nil"/>
            </w:tcBorders>
            <w:shd w:val="clear" w:color="auto" w:fill="auto"/>
            <w:noWrap/>
            <w:vAlign w:val="center"/>
            <w:hideMark/>
          </w:tcPr>
          <w:p w14:paraId="39CE91FC" w14:textId="77777777" w:rsidR="008760C7" w:rsidRPr="00297203" w:rsidRDefault="008760C7" w:rsidP="002D6460">
            <w:pPr>
              <w:keepNext/>
              <w:spacing w:after="0" w:line="240" w:lineRule="auto"/>
              <w:jc w:val="right"/>
              <w:rPr>
                <w:rFonts w:eastAsia="Times New Roman"/>
                <w:sz w:val="18"/>
                <w:szCs w:val="18"/>
                <w:lang w:eastAsia="en-AU"/>
              </w:rPr>
            </w:pPr>
          </w:p>
        </w:tc>
        <w:tc>
          <w:tcPr>
            <w:tcW w:w="840" w:type="dxa"/>
            <w:tcBorders>
              <w:top w:val="nil"/>
              <w:left w:val="nil"/>
              <w:bottom w:val="nil"/>
              <w:right w:val="nil"/>
            </w:tcBorders>
            <w:shd w:val="clear" w:color="auto" w:fill="auto"/>
            <w:noWrap/>
            <w:vAlign w:val="center"/>
            <w:hideMark/>
          </w:tcPr>
          <w:p w14:paraId="44C3425E" w14:textId="77777777" w:rsidR="008760C7" w:rsidRPr="00297203" w:rsidRDefault="008760C7"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c>
          <w:tcPr>
            <w:tcW w:w="840" w:type="dxa"/>
            <w:tcBorders>
              <w:top w:val="nil"/>
              <w:left w:val="nil"/>
              <w:bottom w:val="nil"/>
              <w:right w:val="nil"/>
            </w:tcBorders>
            <w:shd w:val="clear" w:color="auto" w:fill="auto"/>
            <w:noWrap/>
            <w:vAlign w:val="center"/>
            <w:hideMark/>
          </w:tcPr>
          <w:p w14:paraId="11D5F77A" w14:textId="77777777" w:rsidR="008760C7" w:rsidRPr="00297203" w:rsidRDefault="008760C7"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r>
      <w:tr w:rsidR="008760C7" w:rsidRPr="00297203" w14:paraId="514AB812" w14:textId="77777777" w:rsidTr="004721EA">
        <w:trPr>
          <w:trHeight w:val="240"/>
        </w:trPr>
        <w:tc>
          <w:tcPr>
            <w:tcW w:w="2380" w:type="dxa"/>
            <w:tcBorders>
              <w:top w:val="nil"/>
              <w:left w:val="nil"/>
              <w:bottom w:val="nil"/>
              <w:right w:val="nil"/>
            </w:tcBorders>
            <w:shd w:val="clear" w:color="auto" w:fill="auto"/>
            <w:noWrap/>
            <w:vAlign w:val="center"/>
            <w:hideMark/>
          </w:tcPr>
          <w:p w14:paraId="52CE81D6" w14:textId="77777777" w:rsidR="008760C7" w:rsidRPr="00297203" w:rsidRDefault="008760C7" w:rsidP="002D6460">
            <w:pPr>
              <w:keepNext/>
              <w:spacing w:after="0" w:line="240" w:lineRule="auto"/>
              <w:rPr>
                <w:rFonts w:eastAsia="Times New Roman"/>
                <w:sz w:val="18"/>
                <w:szCs w:val="18"/>
                <w:lang w:eastAsia="en-AU"/>
              </w:rPr>
            </w:pPr>
            <w:r w:rsidRPr="00297203">
              <w:rPr>
                <w:rFonts w:eastAsia="Times New Roman"/>
                <w:sz w:val="18"/>
                <w:szCs w:val="18"/>
                <w:lang w:eastAsia="en-AU"/>
              </w:rPr>
              <w:t>Pathology</w:t>
            </w:r>
          </w:p>
        </w:tc>
        <w:tc>
          <w:tcPr>
            <w:tcW w:w="667" w:type="dxa"/>
            <w:tcBorders>
              <w:top w:val="nil"/>
              <w:left w:val="nil"/>
              <w:bottom w:val="nil"/>
              <w:right w:val="nil"/>
            </w:tcBorders>
            <w:shd w:val="clear" w:color="auto" w:fill="auto"/>
            <w:vAlign w:val="center"/>
            <w:hideMark/>
          </w:tcPr>
          <w:p w14:paraId="5757DA0A"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154 </w:t>
            </w:r>
          </w:p>
        </w:tc>
        <w:tc>
          <w:tcPr>
            <w:tcW w:w="860" w:type="dxa"/>
            <w:tcBorders>
              <w:top w:val="nil"/>
              <w:left w:val="nil"/>
              <w:bottom w:val="nil"/>
              <w:right w:val="nil"/>
            </w:tcBorders>
            <w:shd w:val="clear" w:color="auto" w:fill="auto"/>
            <w:vAlign w:val="center"/>
            <w:hideMark/>
          </w:tcPr>
          <w:p w14:paraId="60548FAB"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3.2 </w:t>
            </w:r>
          </w:p>
        </w:tc>
        <w:tc>
          <w:tcPr>
            <w:tcW w:w="640" w:type="dxa"/>
            <w:tcBorders>
              <w:top w:val="nil"/>
              <w:left w:val="nil"/>
              <w:bottom w:val="nil"/>
              <w:right w:val="nil"/>
            </w:tcBorders>
            <w:shd w:val="clear" w:color="auto" w:fill="auto"/>
            <w:noWrap/>
            <w:vAlign w:val="center"/>
            <w:hideMark/>
          </w:tcPr>
          <w:p w14:paraId="27186B63"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131</w:t>
            </w:r>
          </w:p>
        </w:tc>
        <w:tc>
          <w:tcPr>
            <w:tcW w:w="860" w:type="dxa"/>
            <w:tcBorders>
              <w:top w:val="nil"/>
              <w:left w:val="nil"/>
              <w:bottom w:val="nil"/>
              <w:right w:val="nil"/>
            </w:tcBorders>
            <w:shd w:val="clear" w:color="auto" w:fill="auto"/>
            <w:vAlign w:val="center"/>
            <w:hideMark/>
          </w:tcPr>
          <w:p w14:paraId="6EDC8DC1"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2.7 </w:t>
            </w:r>
          </w:p>
        </w:tc>
        <w:tc>
          <w:tcPr>
            <w:tcW w:w="667" w:type="dxa"/>
            <w:tcBorders>
              <w:top w:val="nil"/>
              <w:left w:val="nil"/>
              <w:bottom w:val="nil"/>
              <w:right w:val="nil"/>
            </w:tcBorders>
            <w:shd w:val="clear" w:color="auto" w:fill="auto"/>
            <w:noWrap/>
            <w:vAlign w:val="center"/>
            <w:hideMark/>
          </w:tcPr>
          <w:p w14:paraId="1E370852" w14:textId="6E16F651" w:rsidR="008760C7" w:rsidRPr="00297203" w:rsidRDefault="008760C7"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 xml:space="preserve">132 </w:t>
            </w:r>
          </w:p>
        </w:tc>
        <w:tc>
          <w:tcPr>
            <w:tcW w:w="860" w:type="dxa"/>
            <w:tcBorders>
              <w:top w:val="nil"/>
              <w:left w:val="nil"/>
              <w:bottom w:val="nil"/>
              <w:right w:val="nil"/>
            </w:tcBorders>
            <w:shd w:val="clear" w:color="auto" w:fill="auto"/>
            <w:vAlign w:val="center"/>
            <w:hideMark/>
          </w:tcPr>
          <w:p w14:paraId="4046F826"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2.7 </w:t>
            </w:r>
          </w:p>
        </w:tc>
        <w:tc>
          <w:tcPr>
            <w:tcW w:w="267" w:type="dxa"/>
            <w:tcBorders>
              <w:top w:val="nil"/>
              <w:left w:val="nil"/>
              <w:bottom w:val="nil"/>
              <w:right w:val="nil"/>
            </w:tcBorders>
            <w:shd w:val="clear" w:color="auto" w:fill="auto"/>
            <w:noWrap/>
            <w:vAlign w:val="center"/>
            <w:hideMark/>
          </w:tcPr>
          <w:p w14:paraId="7DAA92C8" w14:textId="77777777" w:rsidR="008760C7" w:rsidRPr="00297203" w:rsidRDefault="008760C7" w:rsidP="002D6460">
            <w:pPr>
              <w:keepNext/>
              <w:spacing w:after="0" w:line="240" w:lineRule="auto"/>
              <w:jc w:val="right"/>
              <w:rPr>
                <w:rFonts w:eastAsia="Times New Roman"/>
                <w:sz w:val="18"/>
                <w:szCs w:val="18"/>
                <w:lang w:eastAsia="en-AU"/>
              </w:rPr>
            </w:pPr>
          </w:p>
        </w:tc>
        <w:tc>
          <w:tcPr>
            <w:tcW w:w="840" w:type="dxa"/>
            <w:tcBorders>
              <w:top w:val="nil"/>
              <w:left w:val="nil"/>
              <w:bottom w:val="nil"/>
              <w:right w:val="nil"/>
            </w:tcBorders>
            <w:shd w:val="clear" w:color="auto" w:fill="auto"/>
            <w:noWrap/>
            <w:vAlign w:val="center"/>
            <w:hideMark/>
          </w:tcPr>
          <w:p w14:paraId="13CDFFB7" w14:textId="77777777" w:rsidR="008760C7" w:rsidRPr="00297203" w:rsidRDefault="008760C7"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-0.5</w:t>
            </w:r>
          </w:p>
        </w:tc>
        <w:tc>
          <w:tcPr>
            <w:tcW w:w="840" w:type="dxa"/>
            <w:tcBorders>
              <w:top w:val="nil"/>
              <w:left w:val="nil"/>
              <w:bottom w:val="nil"/>
              <w:right w:val="nil"/>
            </w:tcBorders>
            <w:shd w:val="clear" w:color="auto" w:fill="auto"/>
            <w:noWrap/>
            <w:vAlign w:val="center"/>
            <w:hideMark/>
          </w:tcPr>
          <w:p w14:paraId="60D7C919" w14:textId="77777777" w:rsidR="008760C7" w:rsidRPr="00297203" w:rsidRDefault="008760C7"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8760C7" w:rsidRPr="00297203" w14:paraId="0F448631" w14:textId="77777777" w:rsidTr="004721EA">
        <w:trPr>
          <w:trHeight w:val="240"/>
        </w:trPr>
        <w:tc>
          <w:tcPr>
            <w:tcW w:w="2380" w:type="dxa"/>
            <w:tcBorders>
              <w:top w:val="nil"/>
              <w:left w:val="nil"/>
              <w:bottom w:val="nil"/>
              <w:right w:val="nil"/>
            </w:tcBorders>
            <w:shd w:val="clear" w:color="auto" w:fill="auto"/>
            <w:noWrap/>
            <w:vAlign w:val="center"/>
            <w:hideMark/>
          </w:tcPr>
          <w:p w14:paraId="3A846B46" w14:textId="77777777" w:rsidR="008760C7" w:rsidRPr="00297203" w:rsidRDefault="008760C7" w:rsidP="002D6460">
            <w:pPr>
              <w:keepNext/>
              <w:spacing w:after="0" w:line="240" w:lineRule="auto"/>
              <w:rPr>
                <w:rFonts w:eastAsia="Times New Roman"/>
                <w:sz w:val="18"/>
                <w:szCs w:val="18"/>
                <w:lang w:eastAsia="en-AU"/>
              </w:rPr>
            </w:pPr>
            <w:r w:rsidRPr="00297203">
              <w:rPr>
                <w:rFonts w:eastAsia="Times New Roman"/>
                <w:sz w:val="18"/>
                <w:szCs w:val="18"/>
                <w:lang w:eastAsia="en-AU"/>
              </w:rPr>
              <w:t>Imaging</w:t>
            </w:r>
          </w:p>
        </w:tc>
        <w:tc>
          <w:tcPr>
            <w:tcW w:w="667" w:type="dxa"/>
            <w:tcBorders>
              <w:top w:val="nil"/>
              <w:left w:val="nil"/>
              <w:bottom w:val="nil"/>
              <w:right w:val="nil"/>
            </w:tcBorders>
            <w:shd w:val="clear" w:color="auto" w:fill="auto"/>
            <w:vAlign w:val="center"/>
            <w:hideMark/>
          </w:tcPr>
          <w:p w14:paraId="05142304"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125 </w:t>
            </w:r>
          </w:p>
        </w:tc>
        <w:tc>
          <w:tcPr>
            <w:tcW w:w="860" w:type="dxa"/>
            <w:tcBorders>
              <w:top w:val="nil"/>
              <w:left w:val="nil"/>
              <w:bottom w:val="nil"/>
              <w:right w:val="nil"/>
            </w:tcBorders>
            <w:shd w:val="clear" w:color="auto" w:fill="auto"/>
            <w:vAlign w:val="center"/>
            <w:hideMark/>
          </w:tcPr>
          <w:p w14:paraId="709007F9"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2.6 </w:t>
            </w:r>
          </w:p>
        </w:tc>
        <w:tc>
          <w:tcPr>
            <w:tcW w:w="640" w:type="dxa"/>
            <w:tcBorders>
              <w:top w:val="nil"/>
              <w:left w:val="nil"/>
              <w:bottom w:val="nil"/>
              <w:right w:val="nil"/>
            </w:tcBorders>
            <w:shd w:val="clear" w:color="auto" w:fill="auto"/>
            <w:noWrap/>
            <w:vAlign w:val="center"/>
            <w:hideMark/>
          </w:tcPr>
          <w:p w14:paraId="608ECC26"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119</w:t>
            </w:r>
          </w:p>
        </w:tc>
        <w:tc>
          <w:tcPr>
            <w:tcW w:w="860" w:type="dxa"/>
            <w:tcBorders>
              <w:top w:val="nil"/>
              <w:left w:val="nil"/>
              <w:bottom w:val="nil"/>
              <w:right w:val="nil"/>
            </w:tcBorders>
            <w:shd w:val="clear" w:color="auto" w:fill="auto"/>
            <w:vAlign w:val="center"/>
            <w:hideMark/>
          </w:tcPr>
          <w:p w14:paraId="613AAED6"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2.4 </w:t>
            </w:r>
          </w:p>
        </w:tc>
        <w:tc>
          <w:tcPr>
            <w:tcW w:w="667" w:type="dxa"/>
            <w:tcBorders>
              <w:top w:val="nil"/>
              <w:left w:val="nil"/>
              <w:bottom w:val="nil"/>
              <w:right w:val="nil"/>
            </w:tcBorders>
            <w:shd w:val="clear" w:color="auto" w:fill="auto"/>
            <w:noWrap/>
            <w:vAlign w:val="center"/>
            <w:hideMark/>
          </w:tcPr>
          <w:p w14:paraId="23522A33" w14:textId="641A5EAD" w:rsidR="008760C7" w:rsidRPr="00297203" w:rsidRDefault="008760C7"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 xml:space="preserve">111 </w:t>
            </w:r>
          </w:p>
        </w:tc>
        <w:tc>
          <w:tcPr>
            <w:tcW w:w="860" w:type="dxa"/>
            <w:tcBorders>
              <w:top w:val="nil"/>
              <w:left w:val="nil"/>
              <w:bottom w:val="nil"/>
              <w:right w:val="nil"/>
            </w:tcBorders>
            <w:shd w:val="clear" w:color="auto" w:fill="auto"/>
            <w:vAlign w:val="center"/>
            <w:hideMark/>
          </w:tcPr>
          <w:p w14:paraId="2229B3EE"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2.2 </w:t>
            </w:r>
          </w:p>
        </w:tc>
        <w:tc>
          <w:tcPr>
            <w:tcW w:w="267" w:type="dxa"/>
            <w:tcBorders>
              <w:top w:val="nil"/>
              <w:left w:val="nil"/>
              <w:bottom w:val="nil"/>
              <w:right w:val="nil"/>
            </w:tcBorders>
            <w:shd w:val="clear" w:color="auto" w:fill="auto"/>
            <w:noWrap/>
            <w:vAlign w:val="center"/>
            <w:hideMark/>
          </w:tcPr>
          <w:p w14:paraId="34E87D4A" w14:textId="77777777" w:rsidR="008760C7" w:rsidRPr="00297203" w:rsidRDefault="008760C7" w:rsidP="002D6460">
            <w:pPr>
              <w:keepNext/>
              <w:spacing w:after="0" w:line="240" w:lineRule="auto"/>
              <w:jc w:val="right"/>
              <w:rPr>
                <w:rFonts w:eastAsia="Times New Roman"/>
                <w:sz w:val="18"/>
                <w:szCs w:val="18"/>
                <w:lang w:eastAsia="en-AU"/>
              </w:rPr>
            </w:pPr>
          </w:p>
        </w:tc>
        <w:tc>
          <w:tcPr>
            <w:tcW w:w="840" w:type="dxa"/>
            <w:tcBorders>
              <w:top w:val="nil"/>
              <w:left w:val="nil"/>
              <w:bottom w:val="nil"/>
              <w:right w:val="nil"/>
            </w:tcBorders>
            <w:shd w:val="clear" w:color="auto" w:fill="auto"/>
            <w:noWrap/>
            <w:vAlign w:val="center"/>
            <w:hideMark/>
          </w:tcPr>
          <w:p w14:paraId="561B52D4" w14:textId="77777777" w:rsidR="008760C7" w:rsidRPr="00297203" w:rsidRDefault="008760C7"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c>
          <w:tcPr>
            <w:tcW w:w="840" w:type="dxa"/>
            <w:tcBorders>
              <w:top w:val="nil"/>
              <w:left w:val="nil"/>
              <w:bottom w:val="nil"/>
              <w:right w:val="nil"/>
            </w:tcBorders>
            <w:shd w:val="clear" w:color="auto" w:fill="auto"/>
            <w:noWrap/>
            <w:vAlign w:val="center"/>
            <w:hideMark/>
          </w:tcPr>
          <w:p w14:paraId="71456BC6" w14:textId="77777777" w:rsidR="008760C7" w:rsidRPr="00297203" w:rsidRDefault="008760C7"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-0.2</w:t>
            </w:r>
          </w:p>
        </w:tc>
      </w:tr>
      <w:tr w:rsidR="008760C7" w:rsidRPr="00297203" w14:paraId="4CCBE441" w14:textId="77777777" w:rsidTr="004721EA">
        <w:trPr>
          <w:trHeight w:val="240"/>
        </w:trPr>
        <w:tc>
          <w:tcPr>
            <w:tcW w:w="2380" w:type="dxa"/>
            <w:tcBorders>
              <w:top w:val="nil"/>
              <w:left w:val="nil"/>
              <w:bottom w:val="nil"/>
              <w:right w:val="nil"/>
            </w:tcBorders>
            <w:shd w:val="clear" w:color="auto" w:fill="auto"/>
            <w:noWrap/>
            <w:vAlign w:val="center"/>
            <w:hideMark/>
          </w:tcPr>
          <w:p w14:paraId="52DCB1A2" w14:textId="77777777" w:rsidR="008760C7" w:rsidRPr="00297203" w:rsidRDefault="008760C7" w:rsidP="002D6460">
            <w:pPr>
              <w:keepNext/>
              <w:spacing w:after="0" w:line="240" w:lineRule="auto"/>
              <w:rPr>
                <w:rFonts w:eastAsia="Times New Roman"/>
                <w:sz w:val="18"/>
                <w:szCs w:val="18"/>
                <w:lang w:eastAsia="en-AU"/>
              </w:rPr>
            </w:pPr>
            <w:r w:rsidRPr="00297203">
              <w:rPr>
                <w:rFonts w:eastAsia="Times New Roman"/>
                <w:sz w:val="18"/>
                <w:szCs w:val="18"/>
                <w:lang w:eastAsia="en-AU"/>
              </w:rPr>
              <w:t>Prosthesis</w:t>
            </w:r>
          </w:p>
        </w:tc>
        <w:tc>
          <w:tcPr>
            <w:tcW w:w="667" w:type="dxa"/>
            <w:tcBorders>
              <w:top w:val="nil"/>
              <w:left w:val="nil"/>
              <w:bottom w:val="nil"/>
              <w:right w:val="nil"/>
            </w:tcBorders>
            <w:shd w:val="clear" w:color="auto" w:fill="auto"/>
            <w:vAlign w:val="center"/>
            <w:hideMark/>
          </w:tcPr>
          <w:p w14:paraId="779777A7"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139 </w:t>
            </w:r>
          </w:p>
        </w:tc>
        <w:tc>
          <w:tcPr>
            <w:tcW w:w="860" w:type="dxa"/>
            <w:tcBorders>
              <w:top w:val="nil"/>
              <w:left w:val="nil"/>
              <w:bottom w:val="nil"/>
              <w:right w:val="nil"/>
            </w:tcBorders>
            <w:shd w:val="clear" w:color="auto" w:fill="auto"/>
            <w:vAlign w:val="center"/>
            <w:hideMark/>
          </w:tcPr>
          <w:p w14:paraId="08D63FC7"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2.9 </w:t>
            </w:r>
          </w:p>
        </w:tc>
        <w:tc>
          <w:tcPr>
            <w:tcW w:w="640" w:type="dxa"/>
            <w:tcBorders>
              <w:top w:val="nil"/>
              <w:left w:val="nil"/>
              <w:bottom w:val="nil"/>
              <w:right w:val="nil"/>
            </w:tcBorders>
            <w:shd w:val="clear" w:color="auto" w:fill="auto"/>
            <w:noWrap/>
            <w:vAlign w:val="center"/>
            <w:hideMark/>
          </w:tcPr>
          <w:p w14:paraId="1E595D62"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146</w:t>
            </w:r>
          </w:p>
        </w:tc>
        <w:tc>
          <w:tcPr>
            <w:tcW w:w="860" w:type="dxa"/>
            <w:tcBorders>
              <w:top w:val="nil"/>
              <w:left w:val="nil"/>
              <w:bottom w:val="nil"/>
              <w:right w:val="nil"/>
            </w:tcBorders>
            <w:shd w:val="clear" w:color="auto" w:fill="auto"/>
            <w:vAlign w:val="center"/>
            <w:hideMark/>
          </w:tcPr>
          <w:p w14:paraId="656032E5"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3.0 </w:t>
            </w:r>
          </w:p>
        </w:tc>
        <w:tc>
          <w:tcPr>
            <w:tcW w:w="667" w:type="dxa"/>
            <w:tcBorders>
              <w:top w:val="nil"/>
              <w:left w:val="nil"/>
              <w:bottom w:val="nil"/>
              <w:right w:val="nil"/>
            </w:tcBorders>
            <w:shd w:val="clear" w:color="auto" w:fill="auto"/>
            <w:noWrap/>
            <w:vAlign w:val="center"/>
            <w:hideMark/>
          </w:tcPr>
          <w:p w14:paraId="368D612B" w14:textId="62AEEC76" w:rsidR="008760C7" w:rsidRPr="00297203" w:rsidRDefault="008760C7"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 xml:space="preserve">145 </w:t>
            </w:r>
          </w:p>
        </w:tc>
        <w:tc>
          <w:tcPr>
            <w:tcW w:w="860" w:type="dxa"/>
            <w:tcBorders>
              <w:top w:val="nil"/>
              <w:left w:val="nil"/>
              <w:bottom w:val="nil"/>
              <w:right w:val="nil"/>
            </w:tcBorders>
            <w:shd w:val="clear" w:color="auto" w:fill="auto"/>
            <w:vAlign w:val="center"/>
            <w:hideMark/>
          </w:tcPr>
          <w:p w14:paraId="68D590A0"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2.9 </w:t>
            </w:r>
          </w:p>
        </w:tc>
        <w:tc>
          <w:tcPr>
            <w:tcW w:w="267" w:type="dxa"/>
            <w:tcBorders>
              <w:top w:val="nil"/>
              <w:left w:val="nil"/>
              <w:bottom w:val="nil"/>
              <w:right w:val="nil"/>
            </w:tcBorders>
            <w:shd w:val="clear" w:color="auto" w:fill="auto"/>
            <w:noWrap/>
            <w:vAlign w:val="center"/>
            <w:hideMark/>
          </w:tcPr>
          <w:p w14:paraId="641A3A71" w14:textId="77777777" w:rsidR="008760C7" w:rsidRPr="00297203" w:rsidRDefault="008760C7" w:rsidP="002D6460">
            <w:pPr>
              <w:keepNext/>
              <w:spacing w:after="0" w:line="240" w:lineRule="auto"/>
              <w:jc w:val="right"/>
              <w:rPr>
                <w:rFonts w:eastAsia="Times New Roman"/>
                <w:sz w:val="18"/>
                <w:szCs w:val="18"/>
                <w:lang w:eastAsia="en-AU"/>
              </w:rPr>
            </w:pPr>
          </w:p>
        </w:tc>
        <w:tc>
          <w:tcPr>
            <w:tcW w:w="840" w:type="dxa"/>
            <w:tcBorders>
              <w:top w:val="nil"/>
              <w:left w:val="nil"/>
              <w:bottom w:val="nil"/>
              <w:right w:val="nil"/>
            </w:tcBorders>
            <w:shd w:val="clear" w:color="auto" w:fill="auto"/>
            <w:noWrap/>
            <w:vAlign w:val="center"/>
            <w:hideMark/>
          </w:tcPr>
          <w:p w14:paraId="5D40E59A" w14:textId="77777777" w:rsidR="008760C7" w:rsidRPr="00297203" w:rsidRDefault="008760C7"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c>
          <w:tcPr>
            <w:tcW w:w="840" w:type="dxa"/>
            <w:tcBorders>
              <w:top w:val="nil"/>
              <w:left w:val="nil"/>
              <w:bottom w:val="nil"/>
              <w:right w:val="nil"/>
            </w:tcBorders>
            <w:shd w:val="clear" w:color="auto" w:fill="auto"/>
            <w:noWrap/>
            <w:vAlign w:val="center"/>
            <w:hideMark/>
          </w:tcPr>
          <w:p w14:paraId="1DB53C02" w14:textId="77777777" w:rsidR="008760C7" w:rsidRPr="00297203" w:rsidRDefault="008760C7"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r>
      <w:tr w:rsidR="008760C7" w:rsidRPr="00297203" w14:paraId="224F29B6" w14:textId="77777777" w:rsidTr="004721EA">
        <w:trPr>
          <w:trHeight w:val="240"/>
        </w:trPr>
        <w:tc>
          <w:tcPr>
            <w:tcW w:w="2380" w:type="dxa"/>
            <w:tcBorders>
              <w:top w:val="nil"/>
              <w:left w:val="nil"/>
              <w:bottom w:val="nil"/>
              <w:right w:val="nil"/>
            </w:tcBorders>
            <w:shd w:val="clear" w:color="auto" w:fill="auto"/>
            <w:noWrap/>
            <w:vAlign w:val="center"/>
            <w:hideMark/>
          </w:tcPr>
          <w:p w14:paraId="45006F0D" w14:textId="77777777" w:rsidR="008760C7" w:rsidRPr="00297203" w:rsidRDefault="008760C7" w:rsidP="002D6460">
            <w:pPr>
              <w:keepNext/>
              <w:spacing w:after="0" w:line="240" w:lineRule="auto"/>
              <w:rPr>
                <w:rFonts w:eastAsia="Times New Roman"/>
                <w:sz w:val="18"/>
                <w:szCs w:val="18"/>
                <w:lang w:eastAsia="en-AU"/>
              </w:rPr>
            </w:pPr>
            <w:r w:rsidRPr="00297203">
              <w:rPr>
                <w:rFonts w:eastAsia="Times New Roman"/>
                <w:sz w:val="18"/>
                <w:szCs w:val="18"/>
                <w:lang w:eastAsia="en-AU"/>
              </w:rPr>
              <w:t>Ward Supplies</w:t>
            </w:r>
          </w:p>
        </w:tc>
        <w:tc>
          <w:tcPr>
            <w:tcW w:w="667" w:type="dxa"/>
            <w:tcBorders>
              <w:top w:val="nil"/>
              <w:left w:val="nil"/>
              <w:bottom w:val="nil"/>
              <w:right w:val="nil"/>
            </w:tcBorders>
            <w:shd w:val="clear" w:color="auto" w:fill="auto"/>
            <w:vAlign w:val="center"/>
            <w:hideMark/>
          </w:tcPr>
          <w:p w14:paraId="3CB10C9B"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348 </w:t>
            </w:r>
          </w:p>
        </w:tc>
        <w:tc>
          <w:tcPr>
            <w:tcW w:w="860" w:type="dxa"/>
            <w:tcBorders>
              <w:top w:val="nil"/>
              <w:left w:val="nil"/>
              <w:bottom w:val="nil"/>
              <w:right w:val="nil"/>
            </w:tcBorders>
            <w:shd w:val="clear" w:color="auto" w:fill="auto"/>
            <w:vAlign w:val="center"/>
            <w:hideMark/>
          </w:tcPr>
          <w:p w14:paraId="6F3D69B4"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7.1 </w:t>
            </w:r>
          </w:p>
        </w:tc>
        <w:tc>
          <w:tcPr>
            <w:tcW w:w="640" w:type="dxa"/>
            <w:tcBorders>
              <w:top w:val="nil"/>
              <w:left w:val="nil"/>
              <w:bottom w:val="nil"/>
              <w:right w:val="nil"/>
            </w:tcBorders>
            <w:shd w:val="clear" w:color="auto" w:fill="auto"/>
            <w:noWrap/>
            <w:vAlign w:val="center"/>
            <w:hideMark/>
          </w:tcPr>
          <w:p w14:paraId="220CFE9A"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341</w:t>
            </w:r>
          </w:p>
        </w:tc>
        <w:tc>
          <w:tcPr>
            <w:tcW w:w="860" w:type="dxa"/>
            <w:tcBorders>
              <w:top w:val="nil"/>
              <w:left w:val="nil"/>
              <w:bottom w:val="nil"/>
              <w:right w:val="nil"/>
            </w:tcBorders>
            <w:shd w:val="clear" w:color="auto" w:fill="auto"/>
            <w:vAlign w:val="center"/>
            <w:hideMark/>
          </w:tcPr>
          <w:p w14:paraId="6790161C"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6.9 </w:t>
            </w:r>
          </w:p>
        </w:tc>
        <w:tc>
          <w:tcPr>
            <w:tcW w:w="667" w:type="dxa"/>
            <w:tcBorders>
              <w:top w:val="nil"/>
              <w:left w:val="nil"/>
              <w:bottom w:val="nil"/>
              <w:right w:val="nil"/>
            </w:tcBorders>
            <w:shd w:val="clear" w:color="auto" w:fill="auto"/>
            <w:noWrap/>
            <w:vAlign w:val="center"/>
            <w:hideMark/>
          </w:tcPr>
          <w:p w14:paraId="1DAD2AE8" w14:textId="6BB24DFF" w:rsidR="008760C7" w:rsidRPr="00297203" w:rsidRDefault="008760C7"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 xml:space="preserve">334 </w:t>
            </w:r>
          </w:p>
        </w:tc>
        <w:tc>
          <w:tcPr>
            <w:tcW w:w="860" w:type="dxa"/>
            <w:tcBorders>
              <w:top w:val="nil"/>
              <w:left w:val="nil"/>
              <w:bottom w:val="nil"/>
              <w:right w:val="nil"/>
            </w:tcBorders>
            <w:shd w:val="clear" w:color="auto" w:fill="auto"/>
            <w:vAlign w:val="center"/>
            <w:hideMark/>
          </w:tcPr>
          <w:p w14:paraId="1753CDFE"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6.7 </w:t>
            </w:r>
          </w:p>
        </w:tc>
        <w:tc>
          <w:tcPr>
            <w:tcW w:w="267" w:type="dxa"/>
            <w:tcBorders>
              <w:top w:val="nil"/>
              <w:left w:val="nil"/>
              <w:bottom w:val="nil"/>
              <w:right w:val="nil"/>
            </w:tcBorders>
            <w:shd w:val="clear" w:color="auto" w:fill="auto"/>
            <w:noWrap/>
            <w:vAlign w:val="center"/>
            <w:hideMark/>
          </w:tcPr>
          <w:p w14:paraId="0512363C" w14:textId="77777777" w:rsidR="008760C7" w:rsidRPr="00297203" w:rsidRDefault="008760C7" w:rsidP="002D6460">
            <w:pPr>
              <w:keepNext/>
              <w:spacing w:after="0" w:line="240" w:lineRule="auto"/>
              <w:jc w:val="right"/>
              <w:rPr>
                <w:rFonts w:eastAsia="Times New Roman"/>
                <w:sz w:val="18"/>
                <w:szCs w:val="18"/>
                <w:lang w:eastAsia="en-AU"/>
              </w:rPr>
            </w:pPr>
          </w:p>
        </w:tc>
        <w:tc>
          <w:tcPr>
            <w:tcW w:w="840" w:type="dxa"/>
            <w:tcBorders>
              <w:top w:val="nil"/>
              <w:left w:val="nil"/>
              <w:bottom w:val="nil"/>
              <w:right w:val="nil"/>
            </w:tcBorders>
            <w:shd w:val="clear" w:color="auto" w:fill="auto"/>
            <w:noWrap/>
            <w:vAlign w:val="center"/>
            <w:hideMark/>
          </w:tcPr>
          <w:p w14:paraId="26B74EAD" w14:textId="77777777" w:rsidR="008760C7" w:rsidRPr="00297203" w:rsidRDefault="008760C7"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-0.2</w:t>
            </w:r>
          </w:p>
        </w:tc>
        <w:tc>
          <w:tcPr>
            <w:tcW w:w="840" w:type="dxa"/>
            <w:tcBorders>
              <w:top w:val="nil"/>
              <w:left w:val="nil"/>
              <w:bottom w:val="nil"/>
              <w:right w:val="nil"/>
            </w:tcBorders>
            <w:shd w:val="clear" w:color="auto" w:fill="auto"/>
            <w:noWrap/>
            <w:vAlign w:val="center"/>
            <w:hideMark/>
          </w:tcPr>
          <w:p w14:paraId="61520322" w14:textId="77777777" w:rsidR="008760C7" w:rsidRPr="00297203" w:rsidRDefault="008760C7"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-0.2</w:t>
            </w:r>
          </w:p>
        </w:tc>
      </w:tr>
      <w:tr w:rsidR="008760C7" w:rsidRPr="00297203" w14:paraId="2E975C69" w14:textId="77777777" w:rsidTr="004721EA">
        <w:trPr>
          <w:trHeight w:val="240"/>
        </w:trPr>
        <w:tc>
          <w:tcPr>
            <w:tcW w:w="2380" w:type="dxa"/>
            <w:tcBorders>
              <w:top w:val="nil"/>
              <w:left w:val="nil"/>
              <w:bottom w:val="nil"/>
              <w:right w:val="nil"/>
            </w:tcBorders>
            <w:shd w:val="clear" w:color="auto" w:fill="auto"/>
            <w:noWrap/>
            <w:vAlign w:val="center"/>
            <w:hideMark/>
          </w:tcPr>
          <w:p w14:paraId="51FFF658" w14:textId="77777777" w:rsidR="008760C7" w:rsidRPr="00297203" w:rsidRDefault="008760C7" w:rsidP="002D6460">
            <w:pPr>
              <w:keepNext/>
              <w:spacing w:after="0" w:line="240" w:lineRule="auto"/>
              <w:rPr>
                <w:rFonts w:eastAsia="Times New Roman"/>
                <w:sz w:val="18"/>
                <w:szCs w:val="18"/>
                <w:lang w:eastAsia="en-AU"/>
              </w:rPr>
            </w:pPr>
            <w:r w:rsidRPr="00297203">
              <w:rPr>
                <w:rFonts w:eastAsia="Times New Roman"/>
                <w:sz w:val="18"/>
                <w:szCs w:val="18"/>
                <w:lang w:eastAsia="en-AU"/>
              </w:rPr>
              <w:t>Pharmacy</w:t>
            </w:r>
          </w:p>
        </w:tc>
        <w:tc>
          <w:tcPr>
            <w:tcW w:w="667" w:type="dxa"/>
            <w:tcBorders>
              <w:top w:val="nil"/>
              <w:left w:val="nil"/>
              <w:bottom w:val="nil"/>
              <w:right w:val="nil"/>
            </w:tcBorders>
            <w:shd w:val="clear" w:color="auto" w:fill="auto"/>
            <w:vAlign w:val="center"/>
            <w:hideMark/>
          </w:tcPr>
          <w:p w14:paraId="639A75E4"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201 </w:t>
            </w:r>
          </w:p>
        </w:tc>
        <w:tc>
          <w:tcPr>
            <w:tcW w:w="860" w:type="dxa"/>
            <w:tcBorders>
              <w:top w:val="nil"/>
              <w:left w:val="nil"/>
              <w:bottom w:val="nil"/>
              <w:right w:val="nil"/>
            </w:tcBorders>
            <w:shd w:val="clear" w:color="auto" w:fill="auto"/>
            <w:vAlign w:val="center"/>
            <w:hideMark/>
          </w:tcPr>
          <w:p w14:paraId="37A9A98F"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4.1 </w:t>
            </w:r>
          </w:p>
        </w:tc>
        <w:tc>
          <w:tcPr>
            <w:tcW w:w="640" w:type="dxa"/>
            <w:tcBorders>
              <w:top w:val="nil"/>
              <w:left w:val="nil"/>
              <w:bottom w:val="nil"/>
              <w:right w:val="nil"/>
            </w:tcBorders>
            <w:shd w:val="clear" w:color="auto" w:fill="auto"/>
            <w:noWrap/>
            <w:vAlign w:val="center"/>
            <w:hideMark/>
          </w:tcPr>
          <w:p w14:paraId="02DAA4DA"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181</w:t>
            </w:r>
          </w:p>
        </w:tc>
        <w:tc>
          <w:tcPr>
            <w:tcW w:w="860" w:type="dxa"/>
            <w:tcBorders>
              <w:top w:val="nil"/>
              <w:left w:val="nil"/>
              <w:bottom w:val="nil"/>
              <w:right w:val="nil"/>
            </w:tcBorders>
            <w:shd w:val="clear" w:color="auto" w:fill="auto"/>
            <w:vAlign w:val="center"/>
            <w:hideMark/>
          </w:tcPr>
          <w:p w14:paraId="18F2E0C4"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3.7 </w:t>
            </w:r>
          </w:p>
        </w:tc>
        <w:tc>
          <w:tcPr>
            <w:tcW w:w="667" w:type="dxa"/>
            <w:tcBorders>
              <w:top w:val="nil"/>
              <w:left w:val="nil"/>
              <w:bottom w:val="nil"/>
              <w:right w:val="nil"/>
            </w:tcBorders>
            <w:shd w:val="clear" w:color="auto" w:fill="auto"/>
            <w:noWrap/>
            <w:vAlign w:val="center"/>
            <w:hideMark/>
          </w:tcPr>
          <w:p w14:paraId="38A58111" w14:textId="32671564" w:rsidR="008760C7" w:rsidRPr="00297203" w:rsidRDefault="008760C7"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 xml:space="preserve">168 </w:t>
            </w:r>
          </w:p>
        </w:tc>
        <w:tc>
          <w:tcPr>
            <w:tcW w:w="860" w:type="dxa"/>
            <w:tcBorders>
              <w:top w:val="nil"/>
              <w:left w:val="nil"/>
              <w:bottom w:val="nil"/>
              <w:right w:val="nil"/>
            </w:tcBorders>
            <w:shd w:val="clear" w:color="auto" w:fill="auto"/>
            <w:vAlign w:val="center"/>
            <w:hideMark/>
          </w:tcPr>
          <w:p w14:paraId="40554D0E"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3.4 </w:t>
            </w:r>
          </w:p>
        </w:tc>
        <w:tc>
          <w:tcPr>
            <w:tcW w:w="267" w:type="dxa"/>
            <w:tcBorders>
              <w:top w:val="nil"/>
              <w:left w:val="nil"/>
              <w:bottom w:val="nil"/>
              <w:right w:val="nil"/>
            </w:tcBorders>
            <w:shd w:val="clear" w:color="auto" w:fill="auto"/>
            <w:noWrap/>
            <w:vAlign w:val="center"/>
            <w:hideMark/>
          </w:tcPr>
          <w:p w14:paraId="2379F0CC" w14:textId="77777777" w:rsidR="008760C7" w:rsidRPr="00297203" w:rsidRDefault="008760C7" w:rsidP="002D6460">
            <w:pPr>
              <w:keepNext/>
              <w:spacing w:after="0" w:line="240" w:lineRule="auto"/>
              <w:jc w:val="right"/>
              <w:rPr>
                <w:rFonts w:eastAsia="Times New Roman"/>
                <w:sz w:val="18"/>
                <w:szCs w:val="18"/>
                <w:lang w:eastAsia="en-AU"/>
              </w:rPr>
            </w:pPr>
          </w:p>
        </w:tc>
        <w:tc>
          <w:tcPr>
            <w:tcW w:w="840" w:type="dxa"/>
            <w:tcBorders>
              <w:top w:val="nil"/>
              <w:left w:val="nil"/>
              <w:bottom w:val="nil"/>
              <w:right w:val="nil"/>
            </w:tcBorders>
            <w:shd w:val="clear" w:color="auto" w:fill="auto"/>
            <w:noWrap/>
            <w:vAlign w:val="center"/>
            <w:hideMark/>
          </w:tcPr>
          <w:p w14:paraId="18178C5E" w14:textId="77777777" w:rsidR="008760C7" w:rsidRPr="00297203" w:rsidRDefault="008760C7"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-0.4</w:t>
            </w:r>
          </w:p>
        </w:tc>
        <w:tc>
          <w:tcPr>
            <w:tcW w:w="840" w:type="dxa"/>
            <w:tcBorders>
              <w:top w:val="nil"/>
              <w:left w:val="nil"/>
              <w:bottom w:val="nil"/>
              <w:right w:val="nil"/>
            </w:tcBorders>
            <w:shd w:val="clear" w:color="auto" w:fill="auto"/>
            <w:noWrap/>
            <w:vAlign w:val="center"/>
            <w:hideMark/>
          </w:tcPr>
          <w:p w14:paraId="5A70A5D9" w14:textId="77777777" w:rsidR="008760C7" w:rsidRPr="00297203" w:rsidRDefault="008760C7"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-0.3</w:t>
            </w:r>
          </w:p>
        </w:tc>
      </w:tr>
      <w:tr w:rsidR="008760C7" w:rsidRPr="00297203" w14:paraId="325FC0F2" w14:textId="77777777" w:rsidTr="004721EA">
        <w:trPr>
          <w:trHeight w:val="240"/>
        </w:trPr>
        <w:tc>
          <w:tcPr>
            <w:tcW w:w="2380" w:type="dxa"/>
            <w:tcBorders>
              <w:top w:val="nil"/>
              <w:left w:val="nil"/>
              <w:bottom w:val="nil"/>
              <w:right w:val="nil"/>
            </w:tcBorders>
            <w:shd w:val="clear" w:color="auto" w:fill="auto"/>
            <w:noWrap/>
            <w:vAlign w:val="center"/>
            <w:hideMark/>
          </w:tcPr>
          <w:p w14:paraId="7FC0F52B" w14:textId="77777777" w:rsidR="008760C7" w:rsidRPr="00297203" w:rsidRDefault="008760C7" w:rsidP="002D6460">
            <w:pPr>
              <w:keepNext/>
              <w:spacing w:after="0" w:line="240" w:lineRule="auto"/>
              <w:rPr>
                <w:rFonts w:eastAsia="Times New Roman"/>
                <w:sz w:val="18"/>
                <w:szCs w:val="18"/>
                <w:lang w:eastAsia="en-AU"/>
              </w:rPr>
            </w:pPr>
            <w:r w:rsidRPr="00297203">
              <w:rPr>
                <w:rFonts w:eastAsia="Times New Roman"/>
                <w:sz w:val="18"/>
                <w:szCs w:val="18"/>
                <w:lang w:eastAsia="en-AU"/>
              </w:rPr>
              <w:t>Critical Care</w:t>
            </w:r>
          </w:p>
        </w:tc>
        <w:tc>
          <w:tcPr>
            <w:tcW w:w="667" w:type="dxa"/>
            <w:tcBorders>
              <w:top w:val="nil"/>
              <w:left w:val="nil"/>
              <w:bottom w:val="nil"/>
              <w:right w:val="nil"/>
            </w:tcBorders>
            <w:shd w:val="clear" w:color="auto" w:fill="auto"/>
            <w:vAlign w:val="center"/>
            <w:hideMark/>
          </w:tcPr>
          <w:p w14:paraId="288A6856"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355 </w:t>
            </w:r>
          </w:p>
        </w:tc>
        <w:tc>
          <w:tcPr>
            <w:tcW w:w="860" w:type="dxa"/>
            <w:tcBorders>
              <w:top w:val="nil"/>
              <w:left w:val="nil"/>
              <w:bottom w:val="nil"/>
              <w:right w:val="nil"/>
            </w:tcBorders>
            <w:shd w:val="clear" w:color="auto" w:fill="auto"/>
            <w:vAlign w:val="center"/>
            <w:hideMark/>
          </w:tcPr>
          <w:p w14:paraId="60D16C81"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7.3 </w:t>
            </w:r>
          </w:p>
        </w:tc>
        <w:tc>
          <w:tcPr>
            <w:tcW w:w="640" w:type="dxa"/>
            <w:tcBorders>
              <w:top w:val="nil"/>
              <w:left w:val="nil"/>
              <w:bottom w:val="nil"/>
              <w:right w:val="nil"/>
            </w:tcBorders>
            <w:shd w:val="clear" w:color="auto" w:fill="auto"/>
            <w:noWrap/>
            <w:vAlign w:val="center"/>
            <w:hideMark/>
          </w:tcPr>
          <w:p w14:paraId="5D3C72B8"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365</w:t>
            </w:r>
          </w:p>
        </w:tc>
        <w:tc>
          <w:tcPr>
            <w:tcW w:w="860" w:type="dxa"/>
            <w:tcBorders>
              <w:top w:val="nil"/>
              <w:left w:val="nil"/>
              <w:bottom w:val="nil"/>
              <w:right w:val="nil"/>
            </w:tcBorders>
            <w:shd w:val="clear" w:color="auto" w:fill="auto"/>
            <w:vAlign w:val="center"/>
            <w:hideMark/>
          </w:tcPr>
          <w:p w14:paraId="7309DF39"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7.4 </w:t>
            </w:r>
          </w:p>
        </w:tc>
        <w:tc>
          <w:tcPr>
            <w:tcW w:w="667" w:type="dxa"/>
            <w:tcBorders>
              <w:top w:val="nil"/>
              <w:left w:val="nil"/>
              <w:bottom w:val="nil"/>
              <w:right w:val="nil"/>
            </w:tcBorders>
            <w:shd w:val="clear" w:color="auto" w:fill="auto"/>
            <w:noWrap/>
            <w:vAlign w:val="center"/>
            <w:hideMark/>
          </w:tcPr>
          <w:p w14:paraId="5CC57A80" w14:textId="37AC6A6E" w:rsidR="008760C7" w:rsidRPr="00297203" w:rsidRDefault="008760C7"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 xml:space="preserve">355 </w:t>
            </w:r>
          </w:p>
        </w:tc>
        <w:tc>
          <w:tcPr>
            <w:tcW w:w="860" w:type="dxa"/>
            <w:tcBorders>
              <w:top w:val="nil"/>
              <w:left w:val="nil"/>
              <w:bottom w:val="nil"/>
              <w:right w:val="nil"/>
            </w:tcBorders>
            <w:shd w:val="clear" w:color="auto" w:fill="auto"/>
            <w:vAlign w:val="center"/>
            <w:hideMark/>
          </w:tcPr>
          <w:p w14:paraId="1EF976D0"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7.1 </w:t>
            </w:r>
          </w:p>
        </w:tc>
        <w:tc>
          <w:tcPr>
            <w:tcW w:w="267" w:type="dxa"/>
            <w:tcBorders>
              <w:top w:val="nil"/>
              <w:left w:val="nil"/>
              <w:bottom w:val="nil"/>
              <w:right w:val="nil"/>
            </w:tcBorders>
            <w:shd w:val="clear" w:color="auto" w:fill="auto"/>
            <w:noWrap/>
            <w:vAlign w:val="center"/>
            <w:hideMark/>
          </w:tcPr>
          <w:p w14:paraId="634FDC22" w14:textId="77777777" w:rsidR="008760C7" w:rsidRPr="00297203" w:rsidRDefault="008760C7" w:rsidP="002D6460">
            <w:pPr>
              <w:keepNext/>
              <w:spacing w:after="0" w:line="240" w:lineRule="auto"/>
              <w:jc w:val="right"/>
              <w:rPr>
                <w:rFonts w:eastAsia="Times New Roman"/>
                <w:sz w:val="18"/>
                <w:szCs w:val="18"/>
                <w:lang w:eastAsia="en-AU"/>
              </w:rPr>
            </w:pPr>
          </w:p>
        </w:tc>
        <w:tc>
          <w:tcPr>
            <w:tcW w:w="840" w:type="dxa"/>
            <w:tcBorders>
              <w:top w:val="nil"/>
              <w:left w:val="nil"/>
              <w:bottom w:val="nil"/>
              <w:right w:val="nil"/>
            </w:tcBorders>
            <w:shd w:val="clear" w:color="auto" w:fill="auto"/>
            <w:noWrap/>
            <w:vAlign w:val="center"/>
            <w:hideMark/>
          </w:tcPr>
          <w:p w14:paraId="09BCE4A3" w14:textId="77777777" w:rsidR="008760C7" w:rsidRPr="00297203" w:rsidRDefault="008760C7"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c>
          <w:tcPr>
            <w:tcW w:w="840" w:type="dxa"/>
            <w:tcBorders>
              <w:top w:val="nil"/>
              <w:left w:val="nil"/>
              <w:bottom w:val="nil"/>
              <w:right w:val="nil"/>
            </w:tcBorders>
            <w:shd w:val="clear" w:color="auto" w:fill="auto"/>
            <w:noWrap/>
            <w:vAlign w:val="center"/>
            <w:hideMark/>
          </w:tcPr>
          <w:p w14:paraId="2E9C045A" w14:textId="77777777" w:rsidR="008760C7" w:rsidRPr="00297203" w:rsidRDefault="008760C7"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-0.3</w:t>
            </w:r>
          </w:p>
        </w:tc>
      </w:tr>
      <w:tr w:rsidR="008760C7" w:rsidRPr="00297203" w14:paraId="612C0B8A" w14:textId="77777777" w:rsidTr="004721EA">
        <w:trPr>
          <w:trHeight w:val="240"/>
        </w:trPr>
        <w:tc>
          <w:tcPr>
            <w:tcW w:w="2380" w:type="dxa"/>
            <w:tcBorders>
              <w:top w:val="nil"/>
              <w:left w:val="nil"/>
              <w:bottom w:val="nil"/>
              <w:right w:val="nil"/>
            </w:tcBorders>
            <w:shd w:val="clear" w:color="auto" w:fill="auto"/>
            <w:noWrap/>
            <w:vAlign w:val="center"/>
            <w:hideMark/>
          </w:tcPr>
          <w:p w14:paraId="1E79CBFF" w14:textId="77777777" w:rsidR="008760C7" w:rsidRPr="00297203" w:rsidRDefault="008760C7" w:rsidP="002D6460">
            <w:pPr>
              <w:keepNext/>
              <w:spacing w:after="0" w:line="240" w:lineRule="auto"/>
              <w:rPr>
                <w:rFonts w:eastAsia="Times New Roman"/>
                <w:sz w:val="18"/>
                <w:szCs w:val="18"/>
                <w:lang w:eastAsia="en-AU"/>
              </w:rPr>
            </w:pPr>
            <w:r w:rsidRPr="00297203">
              <w:rPr>
                <w:rFonts w:eastAsia="Times New Roman"/>
                <w:sz w:val="18"/>
                <w:szCs w:val="18"/>
                <w:lang w:eastAsia="en-AU"/>
              </w:rPr>
              <w:t>Operating Room</w:t>
            </w:r>
          </w:p>
        </w:tc>
        <w:tc>
          <w:tcPr>
            <w:tcW w:w="667" w:type="dxa"/>
            <w:tcBorders>
              <w:top w:val="nil"/>
              <w:left w:val="nil"/>
              <w:bottom w:val="nil"/>
              <w:right w:val="nil"/>
            </w:tcBorders>
            <w:shd w:val="clear" w:color="auto" w:fill="auto"/>
            <w:vAlign w:val="center"/>
            <w:hideMark/>
          </w:tcPr>
          <w:p w14:paraId="4193C570"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667 </w:t>
            </w:r>
          </w:p>
        </w:tc>
        <w:tc>
          <w:tcPr>
            <w:tcW w:w="860" w:type="dxa"/>
            <w:tcBorders>
              <w:top w:val="nil"/>
              <w:left w:val="nil"/>
              <w:bottom w:val="nil"/>
              <w:right w:val="nil"/>
            </w:tcBorders>
            <w:shd w:val="clear" w:color="auto" w:fill="auto"/>
            <w:vAlign w:val="center"/>
            <w:hideMark/>
          </w:tcPr>
          <w:p w14:paraId="5D0A1E52"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13.7 </w:t>
            </w:r>
          </w:p>
        </w:tc>
        <w:tc>
          <w:tcPr>
            <w:tcW w:w="640" w:type="dxa"/>
            <w:tcBorders>
              <w:top w:val="nil"/>
              <w:left w:val="nil"/>
              <w:bottom w:val="nil"/>
              <w:right w:val="nil"/>
            </w:tcBorders>
            <w:shd w:val="clear" w:color="auto" w:fill="auto"/>
            <w:noWrap/>
            <w:vAlign w:val="center"/>
            <w:hideMark/>
          </w:tcPr>
          <w:p w14:paraId="683A1850"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672</w:t>
            </w:r>
          </w:p>
        </w:tc>
        <w:tc>
          <w:tcPr>
            <w:tcW w:w="860" w:type="dxa"/>
            <w:tcBorders>
              <w:top w:val="nil"/>
              <w:left w:val="nil"/>
              <w:bottom w:val="nil"/>
              <w:right w:val="nil"/>
            </w:tcBorders>
            <w:shd w:val="clear" w:color="auto" w:fill="auto"/>
            <w:vAlign w:val="center"/>
            <w:hideMark/>
          </w:tcPr>
          <w:p w14:paraId="17C39DD1"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13.7 </w:t>
            </w:r>
          </w:p>
        </w:tc>
        <w:tc>
          <w:tcPr>
            <w:tcW w:w="667" w:type="dxa"/>
            <w:tcBorders>
              <w:top w:val="nil"/>
              <w:left w:val="nil"/>
              <w:bottom w:val="nil"/>
              <w:right w:val="nil"/>
            </w:tcBorders>
            <w:shd w:val="clear" w:color="auto" w:fill="auto"/>
            <w:noWrap/>
            <w:vAlign w:val="center"/>
            <w:hideMark/>
          </w:tcPr>
          <w:p w14:paraId="468A0BDB" w14:textId="6C7BD447" w:rsidR="008760C7" w:rsidRPr="00297203" w:rsidRDefault="008760C7"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 xml:space="preserve">674 </w:t>
            </w:r>
          </w:p>
        </w:tc>
        <w:tc>
          <w:tcPr>
            <w:tcW w:w="860" w:type="dxa"/>
            <w:tcBorders>
              <w:top w:val="nil"/>
              <w:left w:val="nil"/>
              <w:bottom w:val="nil"/>
              <w:right w:val="nil"/>
            </w:tcBorders>
            <w:shd w:val="clear" w:color="auto" w:fill="auto"/>
            <w:vAlign w:val="center"/>
            <w:hideMark/>
          </w:tcPr>
          <w:p w14:paraId="38F59B7D"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13.6 </w:t>
            </w:r>
          </w:p>
        </w:tc>
        <w:tc>
          <w:tcPr>
            <w:tcW w:w="267" w:type="dxa"/>
            <w:tcBorders>
              <w:top w:val="nil"/>
              <w:left w:val="nil"/>
              <w:bottom w:val="nil"/>
              <w:right w:val="nil"/>
            </w:tcBorders>
            <w:shd w:val="clear" w:color="auto" w:fill="auto"/>
            <w:noWrap/>
            <w:vAlign w:val="center"/>
            <w:hideMark/>
          </w:tcPr>
          <w:p w14:paraId="415AD676" w14:textId="77777777" w:rsidR="008760C7" w:rsidRPr="00297203" w:rsidRDefault="008760C7" w:rsidP="002D6460">
            <w:pPr>
              <w:keepNext/>
              <w:spacing w:after="0" w:line="240" w:lineRule="auto"/>
              <w:jc w:val="right"/>
              <w:rPr>
                <w:rFonts w:eastAsia="Times New Roman"/>
                <w:sz w:val="18"/>
                <w:szCs w:val="18"/>
                <w:lang w:eastAsia="en-AU"/>
              </w:rPr>
            </w:pPr>
          </w:p>
        </w:tc>
        <w:tc>
          <w:tcPr>
            <w:tcW w:w="840" w:type="dxa"/>
            <w:tcBorders>
              <w:top w:val="nil"/>
              <w:left w:val="nil"/>
              <w:bottom w:val="nil"/>
              <w:right w:val="nil"/>
            </w:tcBorders>
            <w:shd w:val="clear" w:color="auto" w:fill="auto"/>
            <w:noWrap/>
            <w:vAlign w:val="center"/>
            <w:hideMark/>
          </w:tcPr>
          <w:p w14:paraId="54E254B8" w14:textId="77777777" w:rsidR="008760C7" w:rsidRPr="00297203" w:rsidRDefault="008760C7"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c>
          <w:tcPr>
            <w:tcW w:w="840" w:type="dxa"/>
            <w:tcBorders>
              <w:top w:val="nil"/>
              <w:left w:val="nil"/>
              <w:bottom w:val="nil"/>
              <w:right w:val="nil"/>
            </w:tcBorders>
            <w:shd w:val="clear" w:color="auto" w:fill="auto"/>
            <w:noWrap/>
            <w:vAlign w:val="center"/>
            <w:hideMark/>
          </w:tcPr>
          <w:p w14:paraId="09D8E73F" w14:textId="77777777" w:rsidR="008760C7" w:rsidRPr="00297203" w:rsidRDefault="008760C7"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r>
      <w:tr w:rsidR="008760C7" w:rsidRPr="00297203" w14:paraId="169CDC8A" w14:textId="77777777" w:rsidTr="004721EA">
        <w:trPr>
          <w:trHeight w:val="240"/>
        </w:trPr>
        <w:tc>
          <w:tcPr>
            <w:tcW w:w="2380" w:type="dxa"/>
            <w:tcBorders>
              <w:top w:val="nil"/>
              <w:left w:val="nil"/>
              <w:bottom w:val="nil"/>
              <w:right w:val="nil"/>
            </w:tcBorders>
            <w:shd w:val="clear" w:color="auto" w:fill="auto"/>
            <w:noWrap/>
            <w:vAlign w:val="center"/>
            <w:hideMark/>
          </w:tcPr>
          <w:p w14:paraId="71C39B0D" w14:textId="77777777" w:rsidR="008760C7" w:rsidRPr="00297203" w:rsidRDefault="008760C7" w:rsidP="002D6460">
            <w:pPr>
              <w:keepNext/>
              <w:spacing w:after="0" w:line="240" w:lineRule="auto"/>
              <w:rPr>
                <w:rFonts w:eastAsia="Times New Roman"/>
                <w:sz w:val="18"/>
                <w:szCs w:val="18"/>
                <w:lang w:eastAsia="en-AU"/>
              </w:rPr>
            </w:pPr>
            <w:r w:rsidRPr="00297203">
              <w:rPr>
                <w:rFonts w:eastAsia="Times New Roman"/>
                <w:sz w:val="18"/>
                <w:szCs w:val="18"/>
                <w:lang w:eastAsia="en-AU"/>
              </w:rPr>
              <w:t>Special Procedure Suite</w:t>
            </w:r>
          </w:p>
        </w:tc>
        <w:tc>
          <w:tcPr>
            <w:tcW w:w="667" w:type="dxa"/>
            <w:tcBorders>
              <w:top w:val="nil"/>
              <w:left w:val="nil"/>
              <w:bottom w:val="nil"/>
              <w:right w:val="nil"/>
            </w:tcBorders>
            <w:shd w:val="clear" w:color="auto" w:fill="auto"/>
            <w:vAlign w:val="center"/>
            <w:hideMark/>
          </w:tcPr>
          <w:p w14:paraId="78202D77"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42 </w:t>
            </w:r>
          </w:p>
        </w:tc>
        <w:tc>
          <w:tcPr>
            <w:tcW w:w="860" w:type="dxa"/>
            <w:tcBorders>
              <w:top w:val="nil"/>
              <w:left w:val="nil"/>
              <w:bottom w:val="nil"/>
              <w:right w:val="nil"/>
            </w:tcBorders>
            <w:shd w:val="clear" w:color="auto" w:fill="auto"/>
            <w:vAlign w:val="center"/>
            <w:hideMark/>
          </w:tcPr>
          <w:p w14:paraId="057D3614"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0.9 </w:t>
            </w:r>
          </w:p>
        </w:tc>
        <w:tc>
          <w:tcPr>
            <w:tcW w:w="640" w:type="dxa"/>
            <w:tcBorders>
              <w:top w:val="nil"/>
              <w:left w:val="nil"/>
              <w:bottom w:val="nil"/>
              <w:right w:val="nil"/>
            </w:tcBorders>
            <w:shd w:val="clear" w:color="auto" w:fill="auto"/>
            <w:noWrap/>
            <w:vAlign w:val="center"/>
            <w:hideMark/>
          </w:tcPr>
          <w:p w14:paraId="2F905CE2"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45</w:t>
            </w:r>
          </w:p>
        </w:tc>
        <w:tc>
          <w:tcPr>
            <w:tcW w:w="860" w:type="dxa"/>
            <w:tcBorders>
              <w:top w:val="nil"/>
              <w:left w:val="nil"/>
              <w:bottom w:val="nil"/>
              <w:right w:val="nil"/>
            </w:tcBorders>
            <w:shd w:val="clear" w:color="auto" w:fill="auto"/>
            <w:vAlign w:val="center"/>
            <w:hideMark/>
          </w:tcPr>
          <w:p w14:paraId="504805BE"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0.9 </w:t>
            </w:r>
          </w:p>
        </w:tc>
        <w:tc>
          <w:tcPr>
            <w:tcW w:w="667" w:type="dxa"/>
            <w:tcBorders>
              <w:top w:val="nil"/>
              <w:left w:val="nil"/>
              <w:bottom w:val="nil"/>
              <w:right w:val="nil"/>
            </w:tcBorders>
            <w:shd w:val="clear" w:color="auto" w:fill="auto"/>
            <w:noWrap/>
            <w:vAlign w:val="center"/>
            <w:hideMark/>
          </w:tcPr>
          <w:p w14:paraId="76113A57" w14:textId="1427C0F3" w:rsidR="008760C7" w:rsidRPr="00297203" w:rsidRDefault="008760C7"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 xml:space="preserve">48 </w:t>
            </w:r>
          </w:p>
        </w:tc>
        <w:tc>
          <w:tcPr>
            <w:tcW w:w="860" w:type="dxa"/>
            <w:tcBorders>
              <w:top w:val="nil"/>
              <w:left w:val="nil"/>
              <w:bottom w:val="nil"/>
              <w:right w:val="nil"/>
            </w:tcBorders>
            <w:shd w:val="clear" w:color="auto" w:fill="auto"/>
            <w:vAlign w:val="center"/>
            <w:hideMark/>
          </w:tcPr>
          <w:p w14:paraId="0DF8002A"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1.0 </w:t>
            </w:r>
          </w:p>
        </w:tc>
        <w:tc>
          <w:tcPr>
            <w:tcW w:w="267" w:type="dxa"/>
            <w:tcBorders>
              <w:top w:val="nil"/>
              <w:left w:val="nil"/>
              <w:bottom w:val="nil"/>
              <w:right w:val="nil"/>
            </w:tcBorders>
            <w:shd w:val="clear" w:color="auto" w:fill="auto"/>
            <w:noWrap/>
            <w:vAlign w:val="center"/>
            <w:hideMark/>
          </w:tcPr>
          <w:p w14:paraId="7E2AF597" w14:textId="77777777" w:rsidR="008760C7" w:rsidRPr="00297203" w:rsidRDefault="008760C7" w:rsidP="002D6460">
            <w:pPr>
              <w:keepNext/>
              <w:spacing w:after="0" w:line="240" w:lineRule="auto"/>
              <w:jc w:val="right"/>
              <w:rPr>
                <w:rFonts w:eastAsia="Times New Roman"/>
                <w:sz w:val="18"/>
                <w:szCs w:val="18"/>
                <w:lang w:eastAsia="en-AU"/>
              </w:rPr>
            </w:pPr>
          </w:p>
        </w:tc>
        <w:tc>
          <w:tcPr>
            <w:tcW w:w="840" w:type="dxa"/>
            <w:tcBorders>
              <w:top w:val="nil"/>
              <w:left w:val="nil"/>
              <w:bottom w:val="nil"/>
              <w:right w:val="nil"/>
            </w:tcBorders>
            <w:shd w:val="clear" w:color="auto" w:fill="auto"/>
            <w:noWrap/>
            <w:vAlign w:val="center"/>
            <w:hideMark/>
          </w:tcPr>
          <w:p w14:paraId="511C93BF" w14:textId="77777777" w:rsidR="008760C7" w:rsidRPr="00297203" w:rsidRDefault="008760C7"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c>
          <w:tcPr>
            <w:tcW w:w="840" w:type="dxa"/>
            <w:tcBorders>
              <w:top w:val="nil"/>
              <w:left w:val="nil"/>
              <w:bottom w:val="nil"/>
              <w:right w:val="nil"/>
            </w:tcBorders>
            <w:shd w:val="clear" w:color="auto" w:fill="auto"/>
            <w:noWrap/>
            <w:vAlign w:val="center"/>
            <w:hideMark/>
          </w:tcPr>
          <w:p w14:paraId="505CE3D2" w14:textId="77777777" w:rsidR="008760C7" w:rsidRPr="00297203" w:rsidRDefault="008760C7"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r>
      <w:tr w:rsidR="008760C7" w:rsidRPr="00297203" w14:paraId="0D9B6439" w14:textId="77777777" w:rsidTr="004721EA">
        <w:trPr>
          <w:trHeight w:val="240"/>
        </w:trPr>
        <w:tc>
          <w:tcPr>
            <w:tcW w:w="2380" w:type="dxa"/>
            <w:tcBorders>
              <w:top w:val="nil"/>
              <w:left w:val="nil"/>
              <w:bottom w:val="nil"/>
              <w:right w:val="nil"/>
            </w:tcBorders>
            <w:shd w:val="clear" w:color="auto" w:fill="auto"/>
            <w:noWrap/>
            <w:vAlign w:val="center"/>
            <w:hideMark/>
          </w:tcPr>
          <w:p w14:paraId="1AC5472B" w14:textId="77777777" w:rsidR="008760C7" w:rsidRPr="00297203" w:rsidRDefault="008760C7" w:rsidP="002D6460">
            <w:pPr>
              <w:keepNext/>
              <w:spacing w:after="0" w:line="240" w:lineRule="auto"/>
              <w:rPr>
                <w:rFonts w:eastAsia="Times New Roman"/>
                <w:sz w:val="18"/>
                <w:szCs w:val="18"/>
                <w:lang w:eastAsia="en-AU"/>
              </w:rPr>
            </w:pPr>
            <w:r w:rsidRPr="00297203">
              <w:rPr>
                <w:rFonts w:eastAsia="Times New Roman"/>
                <w:sz w:val="18"/>
                <w:szCs w:val="18"/>
                <w:lang w:eastAsia="en-AU"/>
              </w:rPr>
              <w:t>Emergency Department</w:t>
            </w:r>
          </w:p>
        </w:tc>
        <w:tc>
          <w:tcPr>
            <w:tcW w:w="667" w:type="dxa"/>
            <w:tcBorders>
              <w:top w:val="nil"/>
              <w:left w:val="nil"/>
              <w:bottom w:val="nil"/>
              <w:right w:val="nil"/>
            </w:tcBorders>
            <w:shd w:val="clear" w:color="auto" w:fill="auto"/>
            <w:vAlign w:val="center"/>
            <w:hideMark/>
          </w:tcPr>
          <w:p w14:paraId="1D47F678"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320 </w:t>
            </w:r>
          </w:p>
        </w:tc>
        <w:tc>
          <w:tcPr>
            <w:tcW w:w="860" w:type="dxa"/>
            <w:tcBorders>
              <w:top w:val="nil"/>
              <w:left w:val="nil"/>
              <w:bottom w:val="nil"/>
              <w:right w:val="nil"/>
            </w:tcBorders>
            <w:shd w:val="clear" w:color="auto" w:fill="auto"/>
            <w:vAlign w:val="center"/>
            <w:hideMark/>
          </w:tcPr>
          <w:p w14:paraId="6CC715C2"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6.6 </w:t>
            </w:r>
          </w:p>
        </w:tc>
        <w:tc>
          <w:tcPr>
            <w:tcW w:w="640" w:type="dxa"/>
            <w:tcBorders>
              <w:top w:val="nil"/>
              <w:left w:val="nil"/>
              <w:bottom w:val="nil"/>
              <w:right w:val="nil"/>
            </w:tcBorders>
            <w:shd w:val="clear" w:color="auto" w:fill="auto"/>
            <w:noWrap/>
            <w:vAlign w:val="center"/>
            <w:hideMark/>
          </w:tcPr>
          <w:p w14:paraId="2C9AAE36"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327</w:t>
            </w:r>
          </w:p>
        </w:tc>
        <w:tc>
          <w:tcPr>
            <w:tcW w:w="860" w:type="dxa"/>
            <w:tcBorders>
              <w:top w:val="nil"/>
              <w:left w:val="nil"/>
              <w:bottom w:val="nil"/>
              <w:right w:val="nil"/>
            </w:tcBorders>
            <w:shd w:val="clear" w:color="auto" w:fill="auto"/>
            <w:vAlign w:val="center"/>
            <w:hideMark/>
          </w:tcPr>
          <w:p w14:paraId="451A1553"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6.7 </w:t>
            </w:r>
          </w:p>
        </w:tc>
        <w:tc>
          <w:tcPr>
            <w:tcW w:w="667" w:type="dxa"/>
            <w:tcBorders>
              <w:top w:val="nil"/>
              <w:left w:val="nil"/>
              <w:bottom w:val="nil"/>
              <w:right w:val="nil"/>
            </w:tcBorders>
            <w:shd w:val="clear" w:color="auto" w:fill="auto"/>
            <w:noWrap/>
            <w:vAlign w:val="center"/>
            <w:hideMark/>
          </w:tcPr>
          <w:p w14:paraId="14B0E47A" w14:textId="5421D79C" w:rsidR="008760C7" w:rsidRPr="00297203" w:rsidRDefault="008760C7"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 xml:space="preserve">377 </w:t>
            </w:r>
          </w:p>
        </w:tc>
        <w:tc>
          <w:tcPr>
            <w:tcW w:w="860" w:type="dxa"/>
            <w:tcBorders>
              <w:top w:val="nil"/>
              <w:left w:val="nil"/>
              <w:bottom w:val="nil"/>
              <w:right w:val="nil"/>
            </w:tcBorders>
            <w:shd w:val="clear" w:color="auto" w:fill="auto"/>
            <w:vAlign w:val="center"/>
            <w:hideMark/>
          </w:tcPr>
          <w:p w14:paraId="6139CF32"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7.6 </w:t>
            </w:r>
          </w:p>
        </w:tc>
        <w:tc>
          <w:tcPr>
            <w:tcW w:w="267" w:type="dxa"/>
            <w:tcBorders>
              <w:top w:val="nil"/>
              <w:left w:val="nil"/>
              <w:bottom w:val="nil"/>
              <w:right w:val="nil"/>
            </w:tcBorders>
            <w:shd w:val="clear" w:color="auto" w:fill="auto"/>
            <w:noWrap/>
            <w:vAlign w:val="center"/>
            <w:hideMark/>
          </w:tcPr>
          <w:p w14:paraId="01CE97D2" w14:textId="77777777" w:rsidR="008760C7" w:rsidRPr="00297203" w:rsidRDefault="008760C7" w:rsidP="002D6460">
            <w:pPr>
              <w:keepNext/>
              <w:spacing w:after="0" w:line="240" w:lineRule="auto"/>
              <w:jc w:val="right"/>
              <w:rPr>
                <w:rFonts w:eastAsia="Times New Roman"/>
                <w:sz w:val="18"/>
                <w:szCs w:val="18"/>
                <w:lang w:eastAsia="en-AU"/>
              </w:rPr>
            </w:pPr>
          </w:p>
        </w:tc>
        <w:tc>
          <w:tcPr>
            <w:tcW w:w="840" w:type="dxa"/>
            <w:tcBorders>
              <w:top w:val="nil"/>
              <w:left w:val="nil"/>
              <w:bottom w:val="nil"/>
              <w:right w:val="nil"/>
            </w:tcBorders>
            <w:shd w:val="clear" w:color="auto" w:fill="auto"/>
            <w:noWrap/>
            <w:vAlign w:val="center"/>
            <w:hideMark/>
          </w:tcPr>
          <w:p w14:paraId="6DA300EB" w14:textId="77777777" w:rsidR="008760C7" w:rsidRPr="00297203" w:rsidRDefault="008760C7"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c>
          <w:tcPr>
            <w:tcW w:w="840" w:type="dxa"/>
            <w:tcBorders>
              <w:top w:val="nil"/>
              <w:left w:val="nil"/>
              <w:bottom w:val="nil"/>
              <w:right w:val="nil"/>
            </w:tcBorders>
            <w:shd w:val="clear" w:color="auto" w:fill="auto"/>
            <w:noWrap/>
            <w:vAlign w:val="center"/>
            <w:hideMark/>
          </w:tcPr>
          <w:p w14:paraId="216728F8" w14:textId="77777777" w:rsidR="008760C7" w:rsidRPr="00297203" w:rsidRDefault="008760C7"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0.9</w:t>
            </w:r>
          </w:p>
        </w:tc>
      </w:tr>
      <w:tr w:rsidR="008760C7" w:rsidRPr="00297203" w14:paraId="0D10FFBF" w14:textId="77777777" w:rsidTr="004721EA">
        <w:trPr>
          <w:trHeight w:val="240"/>
        </w:trPr>
        <w:tc>
          <w:tcPr>
            <w:tcW w:w="2380" w:type="dxa"/>
            <w:tcBorders>
              <w:top w:val="nil"/>
              <w:left w:val="nil"/>
              <w:bottom w:val="nil"/>
              <w:right w:val="nil"/>
            </w:tcBorders>
            <w:shd w:val="clear" w:color="auto" w:fill="auto"/>
            <w:noWrap/>
            <w:vAlign w:val="center"/>
            <w:hideMark/>
          </w:tcPr>
          <w:p w14:paraId="1D60A60B" w14:textId="77777777" w:rsidR="008760C7" w:rsidRPr="00297203" w:rsidRDefault="008760C7" w:rsidP="002D6460">
            <w:pPr>
              <w:keepNext/>
              <w:spacing w:after="0" w:line="240" w:lineRule="auto"/>
              <w:rPr>
                <w:rFonts w:eastAsia="Times New Roman"/>
                <w:sz w:val="18"/>
                <w:szCs w:val="18"/>
                <w:lang w:eastAsia="en-AU"/>
              </w:rPr>
            </w:pPr>
            <w:r w:rsidRPr="00297203">
              <w:rPr>
                <w:rFonts w:eastAsia="Times New Roman"/>
                <w:sz w:val="18"/>
                <w:szCs w:val="18"/>
                <w:lang w:eastAsia="en-AU"/>
              </w:rPr>
              <w:t>Hotel</w:t>
            </w:r>
          </w:p>
        </w:tc>
        <w:tc>
          <w:tcPr>
            <w:tcW w:w="667" w:type="dxa"/>
            <w:tcBorders>
              <w:top w:val="nil"/>
              <w:left w:val="nil"/>
              <w:bottom w:val="nil"/>
              <w:right w:val="nil"/>
            </w:tcBorders>
            <w:shd w:val="clear" w:color="auto" w:fill="auto"/>
            <w:vAlign w:val="center"/>
            <w:hideMark/>
          </w:tcPr>
          <w:p w14:paraId="1FCEA47A"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151 </w:t>
            </w:r>
          </w:p>
        </w:tc>
        <w:tc>
          <w:tcPr>
            <w:tcW w:w="860" w:type="dxa"/>
            <w:tcBorders>
              <w:top w:val="nil"/>
              <w:left w:val="nil"/>
              <w:bottom w:val="nil"/>
              <w:right w:val="nil"/>
            </w:tcBorders>
            <w:shd w:val="clear" w:color="auto" w:fill="auto"/>
            <w:vAlign w:val="center"/>
            <w:hideMark/>
          </w:tcPr>
          <w:p w14:paraId="5588A3CD"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3.1 </w:t>
            </w:r>
          </w:p>
        </w:tc>
        <w:tc>
          <w:tcPr>
            <w:tcW w:w="640" w:type="dxa"/>
            <w:tcBorders>
              <w:top w:val="nil"/>
              <w:left w:val="nil"/>
              <w:bottom w:val="nil"/>
              <w:right w:val="nil"/>
            </w:tcBorders>
            <w:shd w:val="clear" w:color="auto" w:fill="auto"/>
            <w:noWrap/>
            <w:vAlign w:val="center"/>
            <w:hideMark/>
          </w:tcPr>
          <w:p w14:paraId="7600D440"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139</w:t>
            </w:r>
          </w:p>
        </w:tc>
        <w:tc>
          <w:tcPr>
            <w:tcW w:w="860" w:type="dxa"/>
            <w:tcBorders>
              <w:top w:val="nil"/>
              <w:left w:val="nil"/>
              <w:bottom w:val="nil"/>
              <w:right w:val="nil"/>
            </w:tcBorders>
            <w:shd w:val="clear" w:color="auto" w:fill="auto"/>
            <w:vAlign w:val="center"/>
            <w:hideMark/>
          </w:tcPr>
          <w:p w14:paraId="18DB80DB"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2.8 </w:t>
            </w:r>
          </w:p>
        </w:tc>
        <w:tc>
          <w:tcPr>
            <w:tcW w:w="667" w:type="dxa"/>
            <w:tcBorders>
              <w:top w:val="nil"/>
              <w:left w:val="nil"/>
              <w:bottom w:val="nil"/>
              <w:right w:val="nil"/>
            </w:tcBorders>
            <w:shd w:val="clear" w:color="auto" w:fill="auto"/>
            <w:noWrap/>
            <w:vAlign w:val="center"/>
            <w:hideMark/>
          </w:tcPr>
          <w:p w14:paraId="37EB10B9" w14:textId="31595164" w:rsidR="008760C7" w:rsidRPr="00297203" w:rsidRDefault="008760C7"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 xml:space="preserve">147 </w:t>
            </w:r>
          </w:p>
        </w:tc>
        <w:tc>
          <w:tcPr>
            <w:tcW w:w="860" w:type="dxa"/>
            <w:tcBorders>
              <w:top w:val="nil"/>
              <w:left w:val="nil"/>
              <w:bottom w:val="nil"/>
              <w:right w:val="nil"/>
            </w:tcBorders>
            <w:shd w:val="clear" w:color="auto" w:fill="auto"/>
            <w:vAlign w:val="center"/>
            <w:hideMark/>
          </w:tcPr>
          <w:p w14:paraId="4FED67C4"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3.0 </w:t>
            </w:r>
          </w:p>
        </w:tc>
        <w:tc>
          <w:tcPr>
            <w:tcW w:w="267" w:type="dxa"/>
            <w:tcBorders>
              <w:top w:val="nil"/>
              <w:left w:val="nil"/>
              <w:bottom w:val="nil"/>
              <w:right w:val="nil"/>
            </w:tcBorders>
            <w:shd w:val="clear" w:color="auto" w:fill="auto"/>
            <w:noWrap/>
            <w:vAlign w:val="center"/>
            <w:hideMark/>
          </w:tcPr>
          <w:p w14:paraId="61B2ACE2" w14:textId="77777777" w:rsidR="008760C7" w:rsidRPr="00297203" w:rsidRDefault="008760C7" w:rsidP="002D6460">
            <w:pPr>
              <w:keepNext/>
              <w:spacing w:after="0" w:line="240" w:lineRule="auto"/>
              <w:jc w:val="right"/>
              <w:rPr>
                <w:rFonts w:eastAsia="Times New Roman"/>
                <w:sz w:val="18"/>
                <w:szCs w:val="18"/>
                <w:lang w:eastAsia="en-AU"/>
              </w:rPr>
            </w:pPr>
          </w:p>
        </w:tc>
        <w:tc>
          <w:tcPr>
            <w:tcW w:w="840" w:type="dxa"/>
            <w:tcBorders>
              <w:top w:val="nil"/>
              <w:left w:val="nil"/>
              <w:bottom w:val="nil"/>
              <w:right w:val="nil"/>
            </w:tcBorders>
            <w:shd w:val="clear" w:color="auto" w:fill="auto"/>
            <w:noWrap/>
            <w:vAlign w:val="center"/>
            <w:hideMark/>
          </w:tcPr>
          <w:p w14:paraId="1E9F3C69" w14:textId="77777777" w:rsidR="008760C7" w:rsidRPr="00297203" w:rsidRDefault="008760C7"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-0.3</w:t>
            </w:r>
          </w:p>
        </w:tc>
        <w:tc>
          <w:tcPr>
            <w:tcW w:w="840" w:type="dxa"/>
            <w:tcBorders>
              <w:top w:val="nil"/>
              <w:left w:val="nil"/>
              <w:bottom w:val="nil"/>
              <w:right w:val="nil"/>
            </w:tcBorders>
            <w:shd w:val="clear" w:color="auto" w:fill="auto"/>
            <w:noWrap/>
            <w:vAlign w:val="center"/>
            <w:hideMark/>
          </w:tcPr>
          <w:p w14:paraId="5DDD479B" w14:textId="77777777" w:rsidR="008760C7" w:rsidRPr="00297203" w:rsidRDefault="008760C7"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r>
      <w:tr w:rsidR="008760C7" w:rsidRPr="00297203" w14:paraId="6CE36F5C" w14:textId="77777777" w:rsidTr="004721EA">
        <w:trPr>
          <w:trHeight w:val="240"/>
        </w:trPr>
        <w:tc>
          <w:tcPr>
            <w:tcW w:w="2380" w:type="dxa"/>
            <w:tcBorders>
              <w:top w:val="nil"/>
              <w:left w:val="nil"/>
              <w:bottom w:val="nil"/>
              <w:right w:val="nil"/>
            </w:tcBorders>
            <w:shd w:val="clear" w:color="auto" w:fill="auto"/>
            <w:noWrap/>
            <w:vAlign w:val="center"/>
            <w:hideMark/>
          </w:tcPr>
          <w:p w14:paraId="602FEE38" w14:textId="77777777" w:rsidR="008760C7" w:rsidRPr="00297203" w:rsidRDefault="008760C7" w:rsidP="002D6460">
            <w:pPr>
              <w:keepNext/>
              <w:spacing w:after="0" w:line="240" w:lineRule="auto"/>
              <w:rPr>
                <w:rFonts w:eastAsia="Times New Roman"/>
                <w:sz w:val="18"/>
                <w:szCs w:val="18"/>
                <w:lang w:eastAsia="en-AU"/>
              </w:rPr>
            </w:pPr>
            <w:r w:rsidRPr="00297203">
              <w:rPr>
                <w:rFonts w:eastAsia="Times New Roman"/>
                <w:sz w:val="18"/>
                <w:szCs w:val="18"/>
                <w:lang w:eastAsia="en-AU"/>
              </w:rPr>
              <w:t>Depreciation</w:t>
            </w:r>
          </w:p>
        </w:tc>
        <w:tc>
          <w:tcPr>
            <w:tcW w:w="667" w:type="dxa"/>
            <w:tcBorders>
              <w:top w:val="nil"/>
              <w:left w:val="nil"/>
              <w:bottom w:val="nil"/>
              <w:right w:val="nil"/>
            </w:tcBorders>
            <w:shd w:val="clear" w:color="auto" w:fill="auto"/>
            <w:vAlign w:val="center"/>
            <w:hideMark/>
          </w:tcPr>
          <w:p w14:paraId="29D2BE26"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110 </w:t>
            </w:r>
          </w:p>
        </w:tc>
        <w:tc>
          <w:tcPr>
            <w:tcW w:w="860" w:type="dxa"/>
            <w:tcBorders>
              <w:top w:val="nil"/>
              <w:left w:val="nil"/>
              <w:bottom w:val="nil"/>
              <w:right w:val="nil"/>
            </w:tcBorders>
            <w:shd w:val="clear" w:color="auto" w:fill="auto"/>
            <w:vAlign w:val="center"/>
            <w:hideMark/>
          </w:tcPr>
          <w:p w14:paraId="14D58F8C"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2.3 </w:t>
            </w:r>
          </w:p>
        </w:tc>
        <w:tc>
          <w:tcPr>
            <w:tcW w:w="640" w:type="dxa"/>
            <w:tcBorders>
              <w:top w:val="nil"/>
              <w:left w:val="nil"/>
              <w:bottom w:val="nil"/>
              <w:right w:val="nil"/>
            </w:tcBorders>
            <w:shd w:val="clear" w:color="auto" w:fill="auto"/>
            <w:noWrap/>
            <w:vAlign w:val="center"/>
            <w:hideMark/>
          </w:tcPr>
          <w:p w14:paraId="5FF0BC3C"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130</w:t>
            </w:r>
          </w:p>
        </w:tc>
        <w:tc>
          <w:tcPr>
            <w:tcW w:w="860" w:type="dxa"/>
            <w:tcBorders>
              <w:top w:val="nil"/>
              <w:left w:val="nil"/>
              <w:bottom w:val="nil"/>
              <w:right w:val="nil"/>
            </w:tcBorders>
            <w:shd w:val="clear" w:color="auto" w:fill="auto"/>
            <w:vAlign w:val="center"/>
            <w:hideMark/>
          </w:tcPr>
          <w:p w14:paraId="3172237D"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2.6 </w:t>
            </w:r>
          </w:p>
        </w:tc>
        <w:tc>
          <w:tcPr>
            <w:tcW w:w="667" w:type="dxa"/>
            <w:tcBorders>
              <w:top w:val="nil"/>
              <w:left w:val="nil"/>
              <w:bottom w:val="nil"/>
              <w:right w:val="nil"/>
            </w:tcBorders>
            <w:shd w:val="clear" w:color="auto" w:fill="auto"/>
            <w:noWrap/>
            <w:vAlign w:val="center"/>
            <w:hideMark/>
          </w:tcPr>
          <w:p w14:paraId="02C83626" w14:textId="4A943B60" w:rsidR="008760C7" w:rsidRPr="00297203" w:rsidRDefault="008760C7"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 xml:space="preserve">130 </w:t>
            </w:r>
          </w:p>
        </w:tc>
        <w:tc>
          <w:tcPr>
            <w:tcW w:w="860" w:type="dxa"/>
            <w:tcBorders>
              <w:top w:val="nil"/>
              <w:left w:val="nil"/>
              <w:bottom w:val="nil"/>
              <w:right w:val="nil"/>
            </w:tcBorders>
            <w:shd w:val="clear" w:color="auto" w:fill="auto"/>
            <w:vAlign w:val="center"/>
            <w:hideMark/>
          </w:tcPr>
          <w:p w14:paraId="55D20B12" w14:textId="77777777" w:rsidR="008760C7" w:rsidRPr="00297203" w:rsidRDefault="008760C7"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2.6 </w:t>
            </w:r>
          </w:p>
        </w:tc>
        <w:tc>
          <w:tcPr>
            <w:tcW w:w="267" w:type="dxa"/>
            <w:tcBorders>
              <w:top w:val="nil"/>
              <w:left w:val="nil"/>
              <w:bottom w:val="nil"/>
              <w:right w:val="nil"/>
            </w:tcBorders>
            <w:shd w:val="clear" w:color="auto" w:fill="auto"/>
            <w:noWrap/>
            <w:vAlign w:val="center"/>
            <w:hideMark/>
          </w:tcPr>
          <w:p w14:paraId="75FFA561" w14:textId="77777777" w:rsidR="008760C7" w:rsidRPr="00297203" w:rsidRDefault="008760C7" w:rsidP="002D6460">
            <w:pPr>
              <w:keepNext/>
              <w:spacing w:after="0" w:line="240" w:lineRule="auto"/>
              <w:jc w:val="right"/>
              <w:rPr>
                <w:rFonts w:eastAsia="Times New Roman"/>
                <w:sz w:val="18"/>
                <w:szCs w:val="18"/>
                <w:lang w:eastAsia="en-AU"/>
              </w:rPr>
            </w:pPr>
          </w:p>
        </w:tc>
        <w:tc>
          <w:tcPr>
            <w:tcW w:w="840" w:type="dxa"/>
            <w:tcBorders>
              <w:top w:val="nil"/>
              <w:left w:val="nil"/>
              <w:bottom w:val="nil"/>
              <w:right w:val="nil"/>
            </w:tcBorders>
            <w:shd w:val="clear" w:color="auto" w:fill="auto"/>
            <w:noWrap/>
            <w:vAlign w:val="center"/>
            <w:hideMark/>
          </w:tcPr>
          <w:p w14:paraId="6B786409" w14:textId="77777777" w:rsidR="008760C7" w:rsidRPr="00297203" w:rsidRDefault="008760C7"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0.4</w:t>
            </w:r>
          </w:p>
        </w:tc>
        <w:tc>
          <w:tcPr>
            <w:tcW w:w="840" w:type="dxa"/>
            <w:tcBorders>
              <w:top w:val="nil"/>
              <w:left w:val="nil"/>
              <w:bottom w:val="nil"/>
              <w:right w:val="nil"/>
            </w:tcBorders>
            <w:shd w:val="clear" w:color="auto" w:fill="auto"/>
            <w:noWrap/>
            <w:vAlign w:val="center"/>
            <w:hideMark/>
          </w:tcPr>
          <w:p w14:paraId="04A29965" w14:textId="77777777" w:rsidR="008760C7" w:rsidRPr="00297203" w:rsidRDefault="008760C7"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8760C7" w:rsidRPr="00297203" w14:paraId="3DBBC40A" w14:textId="77777777" w:rsidTr="004721EA">
        <w:trPr>
          <w:trHeight w:val="240"/>
        </w:trPr>
        <w:tc>
          <w:tcPr>
            <w:tcW w:w="2380" w:type="dxa"/>
            <w:tcBorders>
              <w:top w:val="single" w:sz="4" w:space="0" w:color="auto"/>
              <w:left w:val="nil"/>
              <w:bottom w:val="single" w:sz="4" w:space="0" w:color="auto"/>
              <w:right w:val="nil"/>
            </w:tcBorders>
            <w:shd w:val="clear" w:color="auto" w:fill="auto"/>
            <w:noWrap/>
            <w:vAlign w:val="bottom"/>
            <w:hideMark/>
          </w:tcPr>
          <w:p w14:paraId="6C341B0C" w14:textId="7871BEC7" w:rsidR="008760C7" w:rsidRPr="00297203" w:rsidRDefault="00B80F76" w:rsidP="002D6460">
            <w:pPr>
              <w:keepNext/>
              <w:spacing w:after="0" w:line="240" w:lineRule="auto"/>
              <w:rPr>
                <w:rFonts w:eastAsia="Times New Roman"/>
                <w:b/>
                <w:bCs/>
                <w:sz w:val="18"/>
                <w:szCs w:val="18"/>
                <w:lang w:eastAsia="en-AU"/>
              </w:rPr>
            </w:pPr>
            <w:r w:rsidRPr="00297203">
              <w:rPr>
                <w:rFonts w:eastAsia="Times New Roman"/>
                <w:b/>
                <w:bCs/>
                <w:sz w:val="18"/>
                <w:szCs w:val="18"/>
                <w:lang w:eastAsia="en-AU"/>
              </w:rPr>
              <w:t>Total</w:t>
            </w:r>
          </w:p>
        </w:tc>
        <w:tc>
          <w:tcPr>
            <w:tcW w:w="667" w:type="dxa"/>
            <w:tcBorders>
              <w:top w:val="single" w:sz="4" w:space="0" w:color="auto"/>
              <w:left w:val="nil"/>
              <w:bottom w:val="single" w:sz="4" w:space="0" w:color="auto"/>
              <w:right w:val="nil"/>
            </w:tcBorders>
            <w:shd w:val="clear" w:color="auto" w:fill="auto"/>
            <w:vAlign w:val="center"/>
            <w:hideMark/>
          </w:tcPr>
          <w:p w14:paraId="25FE9A84" w14:textId="77777777" w:rsidR="008760C7" w:rsidRPr="00297203" w:rsidRDefault="008760C7" w:rsidP="002D6460">
            <w:pPr>
              <w:keepNext/>
              <w:spacing w:after="0" w:line="240" w:lineRule="auto"/>
              <w:jc w:val="right"/>
              <w:rPr>
                <w:rFonts w:eastAsia="Times New Roman"/>
                <w:b/>
                <w:bCs/>
                <w:sz w:val="18"/>
                <w:szCs w:val="18"/>
                <w:lang w:eastAsia="en-AU"/>
              </w:rPr>
            </w:pPr>
            <w:r w:rsidRPr="00297203">
              <w:rPr>
                <w:rFonts w:eastAsia="Times New Roman"/>
                <w:b/>
                <w:bCs/>
                <w:sz w:val="18"/>
                <w:szCs w:val="18"/>
                <w:lang w:eastAsia="en-AU"/>
              </w:rPr>
              <w:t xml:space="preserve">4,868 </w:t>
            </w:r>
          </w:p>
        </w:tc>
        <w:tc>
          <w:tcPr>
            <w:tcW w:w="860" w:type="dxa"/>
            <w:tcBorders>
              <w:top w:val="single" w:sz="4" w:space="0" w:color="auto"/>
              <w:left w:val="nil"/>
              <w:bottom w:val="single" w:sz="4" w:space="0" w:color="auto"/>
              <w:right w:val="nil"/>
            </w:tcBorders>
            <w:shd w:val="clear" w:color="auto" w:fill="auto"/>
            <w:vAlign w:val="center"/>
            <w:hideMark/>
          </w:tcPr>
          <w:p w14:paraId="337A76DF" w14:textId="77777777" w:rsidR="008760C7" w:rsidRPr="00297203" w:rsidRDefault="008760C7" w:rsidP="002D6460">
            <w:pPr>
              <w:keepNext/>
              <w:spacing w:after="0" w:line="240" w:lineRule="auto"/>
              <w:jc w:val="right"/>
              <w:rPr>
                <w:rFonts w:eastAsia="Times New Roman"/>
                <w:b/>
                <w:bCs/>
                <w:sz w:val="18"/>
                <w:szCs w:val="18"/>
                <w:lang w:eastAsia="en-AU"/>
              </w:rPr>
            </w:pPr>
            <w:r w:rsidRPr="00297203">
              <w:rPr>
                <w:rFonts w:eastAsia="Times New Roman"/>
                <w:b/>
                <w:bCs/>
                <w:sz w:val="18"/>
                <w:szCs w:val="18"/>
                <w:lang w:eastAsia="en-AU"/>
              </w:rPr>
              <w:t> </w:t>
            </w:r>
          </w:p>
        </w:tc>
        <w:tc>
          <w:tcPr>
            <w:tcW w:w="640" w:type="dxa"/>
            <w:tcBorders>
              <w:top w:val="single" w:sz="4" w:space="0" w:color="auto"/>
              <w:left w:val="nil"/>
              <w:bottom w:val="single" w:sz="4" w:space="0" w:color="auto"/>
              <w:right w:val="nil"/>
            </w:tcBorders>
            <w:shd w:val="clear" w:color="auto" w:fill="auto"/>
            <w:noWrap/>
            <w:vAlign w:val="center"/>
            <w:hideMark/>
          </w:tcPr>
          <w:p w14:paraId="7C2F1656" w14:textId="77777777" w:rsidR="008760C7" w:rsidRPr="00297203" w:rsidRDefault="008760C7" w:rsidP="002D6460">
            <w:pPr>
              <w:keepNext/>
              <w:spacing w:after="0" w:line="240" w:lineRule="auto"/>
              <w:jc w:val="right"/>
              <w:rPr>
                <w:rFonts w:eastAsia="Times New Roman"/>
                <w:b/>
                <w:bCs/>
                <w:sz w:val="18"/>
                <w:szCs w:val="18"/>
                <w:lang w:eastAsia="en-AU"/>
              </w:rPr>
            </w:pPr>
            <w:r w:rsidRPr="00297203">
              <w:rPr>
                <w:rFonts w:eastAsia="Times New Roman"/>
                <w:b/>
                <w:bCs/>
                <w:sz w:val="18"/>
                <w:szCs w:val="18"/>
                <w:lang w:eastAsia="en-AU"/>
              </w:rPr>
              <w:t>4914</w:t>
            </w:r>
          </w:p>
        </w:tc>
        <w:tc>
          <w:tcPr>
            <w:tcW w:w="860" w:type="dxa"/>
            <w:tcBorders>
              <w:top w:val="single" w:sz="4" w:space="0" w:color="auto"/>
              <w:left w:val="nil"/>
              <w:bottom w:val="single" w:sz="4" w:space="0" w:color="auto"/>
              <w:right w:val="nil"/>
            </w:tcBorders>
            <w:shd w:val="clear" w:color="auto" w:fill="auto"/>
            <w:vAlign w:val="center"/>
            <w:hideMark/>
          </w:tcPr>
          <w:p w14:paraId="3578CC77" w14:textId="77777777" w:rsidR="008760C7" w:rsidRPr="00297203" w:rsidRDefault="008760C7" w:rsidP="002D6460">
            <w:pPr>
              <w:keepNext/>
              <w:spacing w:after="0" w:line="240" w:lineRule="auto"/>
              <w:jc w:val="right"/>
              <w:rPr>
                <w:rFonts w:eastAsia="Times New Roman"/>
                <w:b/>
                <w:bCs/>
                <w:sz w:val="18"/>
                <w:szCs w:val="18"/>
                <w:lang w:eastAsia="en-AU"/>
              </w:rPr>
            </w:pPr>
            <w:r w:rsidRPr="00297203">
              <w:rPr>
                <w:rFonts w:eastAsia="Times New Roman"/>
                <w:b/>
                <w:bCs/>
                <w:sz w:val="18"/>
                <w:szCs w:val="18"/>
                <w:lang w:eastAsia="en-AU"/>
              </w:rPr>
              <w:t> </w:t>
            </w:r>
          </w:p>
        </w:tc>
        <w:tc>
          <w:tcPr>
            <w:tcW w:w="667" w:type="dxa"/>
            <w:tcBorders>
              <w:top w:val="single" w:sz="4" w:space="0" w:color="auto"/>
              <w:left w:val="nil"/>
              <w:bottom w:val="single" w:sz="4" w:space="0" w:color="auto"/>
              <w:right w:val="nil"/>
            </w:tcBorders>
            <w:shd w:val="clear" w:color="auto" w:fill="auto"/>
            <w:noWrap/>
            <w:vAlign w:val="center"/>
            <w:hideMark/>
          </w:tcPr>
          <w:p w14:paraId="7648C85E" w14:textId="675C7771" w:rsidR="008760C7" w:rsidRPr="00297203" w:rsidRDefault="008760C7" w:rsidP="002D6460">
            <w:pPr>
              <w:keepNext/>
              <w:spacing w:after="0" w:line="240" w:lineRule="auto"/>
              <w:jc w:val="right"/>
              <w:rPr>
                <w:rFonts w:eastAsia="Times New Roman"/>
                <w:b/>
                <w:bCs/>
                <w:sz w:val="18"/>
                <w:szCs w:val="18"/>
                <w:lang w:eastAsia="en-AU"/>
              </w:rPr>
            </w:pPr>
            <w:r w:rsidRPr="00297203">
              <w:rPr>
                <w:rFonts w:eastAsia="Times New Roman"/>
                <w:b/>
                <w:bCs/>
                <w:sz w:val="18"/>
                <w:szCs w:val="18"/>
                <w:lang w:eastAsia="en-AU"/>
              </w:rPr>
              <w:t xml:space="preserve">4,966 </w:t>
            </w:r>
          </w:p>
        </w:tc>
        <w:tc>
          <w:tcPr>
            <w:tcW w:w="860" w:type="dxa"/>
            <w:tcBorders>
              <w:top w:val="single" w:sz="4" w:space="0" w:color="auto"/>
              <w:left w:val="nil"/>
              <w:bottom w:val="single" w:sz="4" w:space="0" w:color="auto"/>
              <w:right w:val="nil"/>
            </w:tcBorders>
            <w:shd w:val="clear" w:color="auto" w:fill="auto"/>
            <w:vAlign w:val="center"/>
            <w:hideMark/>
          </w:tcPr>
          <w:p w14:paraId="613BC7DD" w14:textId="77777777" w:rsidR="008760C7" w:rsidRPr="00297203" w:rsidRDefault="008760C7" w:rsidP="002D6460">
            <w:pPr>
              <w:keepNext/>
              <w:spacing w:after="0" w:line="240" w:lineRule="auto"/>
              <w:jc w:val="right"/>
              <w:rPr>
                <w:rFonts w:eastAsia="Times New Roman"/>
                <w:b/>
                <w:bCs/>
                <w:sz w:val="18"/>
                <w:szCs w:val="18"/>
                <w:lang w:eastAsia="en-AU"/>
              </w:rPr>
            </w:pPr>
            <w:r w:rsidRPr="00297203">
              <w:rPr>
                <w:rFonts w:eastAsia="Times New Roman"/>
                <w:b/>
                <w:bCs/>
                <w:sz w:val="18"/>
                <w:szCs w:val="18"/>
                <w:lang w:eastAsia="en-AU"/>
              </w:rPr>
              <w:t> </w:t>
            </w:r>
          </w:p>
        </w:tc>
        <w:tc>
          <w:tcPr>
            <w:tcW w:w="267" w:type="dxa"/>
            <w:tcBorders>
              <w:top w:val="single" w:sz="4" w:space="0" w:color="auto"/>
              <w:left w:val="nil"/>
              <w:bottom w:val="single" w:sz="4" w:space="0" w:color="auto"/>
              <w:right w:val="nil"/>
            </w:tcBorders>
            <w:shd w:val="clear" w:color="auto" w:fill="auto"/>
            <w:noWrap/>
            <w:vAlign w:val="center"/>
            <w:hideMark/>
          </w:tcPr>
          <w:p w14:paraId="4D6F63F1" w14:textId="77777777" w:rsidR="008760C7" w:rsidRPr="00297203" w:rsidRDefault="008760C7" w:rsidP="002D6460">
            <w:pPr>
              <w:keepNext/>
              <w:spacing w:after="0" w:line="240" w:lineRule="auto"/>
              <w:jc w:val="right"/>
              <w:rPr>
                <w:rFonts w:eastAsia="Times New Roman"/>
                <w:b/>
                <w:bCs/>
                <w:sz w:val="18"/>
                <w:szCs w:val="18"/>
                <w:lang w:eastAsia="en-AU"/>
              </w:rPr>
            </w:pPr>
            <w:r w:rsidRPr="00297203">
              <w:rPr>
                <w:rFonts w:eastAsia="Times New Roman"/>
                <w:b/>
                <w:bCs/>
                <w:sz w:val="18"/>
                <w:szCs w:val="18"/>
                <w:lang w:eastAsia="en-AU"/>
              </w:rPr>
              <w:t> </w:t>
            </w:r>
          </w:p>
        </w:tc>
        <w:tc>
          <w:tcPr>
            <w:tcW w:w="840" w:type="dxa"/>
            <w:tcBorders>
              <w:top w:val="single" w:sz="4" w:space="0" w:color="auto"/>
              <w:left w:val="nil"/>
              <w:bottom w:val="single" w:sz="4" w:space="0" w:color="auto"/>
              <w:right w:val="nil"/>
            </w:tcBorders>
            <w:shd w:val="clear" w:color="auto" w:fill="auto"/>
            <w:noWrap/>
            <w:vAlign w:val="center"/>
            <w:hideMark/>
          </w:tcPr>
          <w:p w14:paraId="4559FBA7" w14:textId="77777777" w:rsidR="008760C7" w:rsidRPr="00297203" w:rsidRDefault="008760C7" w:rsidP="002D6460">
            <w:pPr>
              <w:keepNext/>
              <w:spacing w:after="0" w:line="240" w:lineRule="auto"/>
              <w:jc w:val="right"/>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840" w:type="dxa"/>
            <w:tcBorders>
              <w:top w:val="single" w:sz="4" w:space="0" w:color="auto"/>
              <w:left w:val="nil"/>
              <w:bottom w:val="single" w:sz="4" w:space="0" w:color="auto"/>
              <w:right w:val="nil"/>
            </w:tcBorders>
            <w:shd w:val="clear" w:color="auto" w:fill="auto"/>
            <w:noWrap/>
            <w:vAlign w:val="center"/>
            <w:hideMark/>
          </w:tcPr>
          <w:p w14:paraId="28180D1C" w14:textId="77777777" w:rsidR="008760C7" w:rsidRPr="00297203" w:rsidRDefault="008760C7" w:rsidP="002D6460">
            <w:pPr>
              <w:keepNext/>
              <w:spacing w:after="0" w:line="240" w:lineRule="auto"/>
              <w:jc w:val="right"/>
              <w:rPr>
                <w:rFonts w:eastAsia="Times New Roman"/>
                <w:b/>
                <w:bCs/>
                <w:color w:val="000000"/>
                <w:sz w:val="18"/>
                <w:szCs w:val="18"/>
                <w:lang w:eastAsia="en-AU"/>
              </w:rPr>
            </w:pPr>
            <w:r w:rsidRPr="00297203">
              <w:rPr>
                <w:rFonts w:eastAsia="Times New Roman"/>
                <w:b/>
                <w:bCs/>
                <w:color w:val="000000"/>
                <w:sz w:val="18"/>
                <w:szCs w:val="18"/>
                <w:lang w:eastAsia="en-AU"/>
              </w:rPr>
              <w:t> </w:t>
            </w:r>
          </w:p>
        </w:tc>
      </w:tr>
    </w:tbl>
    <w:p w14:paraId="615F12A6" w14:textId="77777777" w:rsidR="008760C7" w:rsidRPr="00297203" w:rsidRDefault="008760C7" w:rsidP="0002700D"/>
    <w:p w14:paraId="1D8B598B" w14:textId="5E00B3C7" w:rsidR="00F02046" w:rsidRPr="00297203" w:rsidRDefault="00F02046" w:rsidP="0002700D">
      <w:r w:rsidRPr="00297203">
        <w:t xml:space="preserve">The cost bucket variance for each jurisdiction compared nationally </w:t>
      </w:r>
      <w:proofErr w:type="gramStart"/>
      <w:r w:rsidRPr="00297203">
        <w:t>has been provided</w:t>
      </w:r>
      <w:proofErr w:type="gramEnd"/>
      <w:r w:rsidRPr="00297203">
        <w:t xml:space="preserve"> at Appendix </w:t>
      </w:r>
      <w:r w:rsidR="004305DD">
        <w:t>7</w:t>
      </w:r>
      <w:r w:rsidR="00774C5A" w:rsidRPr="00297203">
        <w:t xml:space="preserve">. </w:t>
      </w:r>
      <w:r w:rsidRPr="00297203">
        <w:t xml:space="preserve">Whilst the national average Ward </w:t>
      </w:r>
      <w:r w:rsidR="007B0896" w:rsidRPr="00297203">
        <w:t xml:space="preserve">Nursing </w:t>
      </w:r>
      <w:r w:rsidRPr="00297203">
        <w:t>costs per separation is $</w:t>
      </w:r>
      <w:r w:rsidR="007B0896" w:rsidRPr="00297203">
        <w:t>966</w:t>
      </w:r>
      <w:r w:rsidR="00675FDE">
        <w:t xml:space="preserve"> and 20 </w:t>
      </w:r>
      <w:r w:rsidR="00102AB1" w:rsidRPr="00297203">
        <w:t xml:space="preserve">percent of the </w:t>
      </w:r>
      <w:r w:rsidR="00E72AF6">
        <w:t>expenditure</w:t>
      </w:r>
      <w:r w:rsidR="00D52088" w:rsidRPr="00297203">
        <w:t>, t</w:t>
      </w:r>
      <w:r w:rsidR="00102AB1" w:rsidRPr="00297203">
        <w:t>he</w:t>
      </w:r>
      <w:r w:rsidRPr="00297203">
        <w:t xml:space="preserve"> range </w:t>
      </w:r>
      <w:r w:rsidR="00102AB1" w:rsidRPr="00297203">
        <w:t xml:space="preserve">of costs </w:t>
      </w:r>
      <w:r w:rsidRPr="00297203">
        <w:t>within the bucket varies from $</w:t>
      </w:r>
      <w:r w:rsidR="00102AB1" w:rsidRPr="00297203">
        <w:t>743</w:t>
      </w:r>
      <w:r w:rsidRPr="00297203">
        <w:t xml:space="preserve"> </w:t>
      </w:r>
      <w:r w:rsidR="00102AB1" w:rsidRPr="00297203">
        <w:t xml:space="preserve">in Victoria </w:t>
      </w:r>
      <w:r w:rsidRPr="00297203">
        <w:t>to $</w:t>
      </w:r>
      <w:r w:rsidR="00102AB1" w:rsidRPr="00297203">
        <w:t>1200 in South Australia</w:t>
      </w:r>
      <w:r w:rsidRPr="00297203">
        <w:t xml:space="preserve">. The cost range across jurisdictions in both the Ward Medical and Ward Nursing buckets may reflect the various jurisdictional based award rates </w:t>
      </w:r>
      <w:proofErr w:type="gramStart"/>
      <w:r w:rsidRPr="00297203">
        <w:t>and also</w:t>
      </w:r>
      <w:proofErr w:type="gramEnd"/>
      <w:r w:rsidRPr="00297203">
        <w:t xml:space="preserve"> be a factor of a number of process improvements within hospitals which influence how clinical care is conducted, the amount and type of resources consumed and the setting by which care is also undertaken.</w:t>
      </w:r>
    </w:p>
    <w:p w14:paraId="645DEE18" w14:textId="2AB5D1A4" w:rsidR="00F02046" w:rsidRPr="00297203" w:rsidRDefault="00D16ECB" w:rsidP="00191E40">
      <w:pPr>
        <w:pStyle w:val="Heading2"/>
      </w:pPr>
      <w:bookmarkStart w:id="59" w:name="_Toc441755619"/>
      <w:r>
        <w:t xml:space="preserve">2.5 </w:t>
      </w:r>
      <w:r w:rsidR="00F02046" w:rsidRPr="00297203">
        <w:t xml:space="preserve">Line Item </w:t>
      </w:r>
      <w:r w:rsidR="00AB13C5" w:rsidRPr="00297203">
        <w:t>O</w:t>
      </w:r>
      <w:r w:rsidR="00F02046" w:rsidRPr="00297203">
        <w:t>verview</w:t>
      </w:r>
      <w:bookmarkEnd w:id="59"/>
      <w:r w:rsidR="00F02046" w:rsidRPr="00297203">
        <w:t xml:space="preserve"> </w:t>
      </w:r>
    </w:p>
    <w:p w14:paraId="0283E9C3" w14:textId="3123D620" w:rsidR="00F02046" w:rsidRPr="00297203" w:rsidRDefault="00F02046" w:rsidP="00191E40">
      <w:r w:rsidRPr="00297203">
        <w:t xml:space="preserve">To enable the consistency and comparability of cost data the general ledger expenditure (account) codes </w:t>
      </w:r>
      <w:proofErr w:type="gramStart"/>
      <w:r w:rsidRPr="00297203">
        <w:t>are grouped</w:t>
      </w:r>
      <w:proofErr w:type="gramEnd"/>
      <w:r w:rsidRPr="00297203">
        <w:t xml:space="preserve"> to a set of line items that describe the input type which define the resources being used by a cost centre.</w:t>
      </w:r>
      <w:r w:rsidR="00AB13C5" w:rsidRPr="00297203">
        <w:t xml:space="preserve"> </w:t>
      </w:r>
      <w:r w:rsidR="00DE382F" w:rsidRPr="00297203">
        <w:t xml:space="preserve">There has been no significant change in the contribution of line items to the </w:t>
      </w:r>
      <w:r w:rsidR="00401EF8">
        <w:t>average cost</w:t>
      </w:r>
      <w:r w:rsidR="00DE382F" w:rsidRPr="00297203">
        <w:t xml:space="preserve"> between Round 17 and Round 18.</w:t>
      </w:r>
      <w:r w:rsidRPr="00297203">
        <w:t xml:space="preserve"> </w:t>
      </w:r>
      <w:r w:rsidR="00DE382F" w:rsidRPr="00297203">
        <w:t xml:space="preserve">The largest </w:t>
      </w:r>
      <w:proofErr w:type="gramStart"/>
      <w:r w:rsidR="00DE382F" w:rsidRPr="00297203">
        <w:t xml:space="preserve">contributors to the </w:t>
      </w:r>
      <w:r w:rsidR="004A764F">
        <w:t xml:space="preserve">cost </w:t>
      </w:r>
      <w:r w:rsidR="00D51D06">
        <w:t>is</w:t>
      </w:r>
      <w:proofErr w:type="gramEnd"/>
      <w:r w:rsidR="00DE382F" w:rsidRPr="00297203">
        <w:t xml:space="preserve"> salaries and wages line items contributing 60 percent. </w:t>
      </w:r>
      <w:r w:rsidR="008B5973">
        <w:t xml:space="preserve">Appendix </w:t>
      </w:r>
      <w:r w:rsidR="004305DD">
        <w:t>8</w:t>
      </w:r>
      <w:r w:rsidR="008B5973">
        <w:t xml:space="preserve"> includes detail at the jurisdiction level of </w:t>
      </w:r>
      <w:r w:rsidR="00401EF8">
        <w:t>average cost</w:t>
      </w:r>
      <w:r w:rsidR="008B5973">
        <w:t xml:space="preserve"> per separation by line item. </w:t>
      </w:r>
    </w:p>
    <w:p w14:paraId="4E283155" w14:textId="1B483540" w:rsidR="003C404B" w:rsidRPr="00297203" w:rsidRDefault="003C404B" w:rsidP="003C404B">
      <w:pPr>
        <w:pStyle w:val="Caption"/>
      </w:pPr>
      <w:bookmarkStart w:id="60" w:name="_Toc434332441"/>
      <w:bookmarkStart w:id="61" w:name="_Toc434337931"/>
      <w:bookmarkStart w:id="62" w:name="_Toc441825546"/>
      <w:r w:rsidRPr="00297203">
        <w:lastRenderedPageBreak/>
        <w:t xml:space="preserve">Table </w:t>
      </w:r>
      <w:r w:rsidR="009D6005">
        <w:fldChar w:fldCharType="begin"/>
      </w:r>
      <w:r w:rsidR="009D6005">
        <w:instrText xml:space="preserve"> SEQ Table \* ARABIC </w:instrText>
      </w:r>
      <w:r w:rsidR="009D6005">
        <w:fldChar w:fldCharType="separate"/>
      </w:r>
      <w:r w:rsidR="001D7248">
        <w:rPr>
          <w:noProof/>
        </w:rPr>
        <w:t>6</w:t>
      </w:r>
      <w:r w:rsidR="009D6005">
        <w:rPr>
          <w:noProof/>
        </w:rPr>
        <w:fldChar w:fldCharType="end"/>
      </w:r>
      <w:r w:rsidRPr="00297203">
        <w:t xml:space="preserve"> </w:t>
      </w:r>
      <w:proofErr w:type="gramStart"/>
      <w:r w:rsidR="00C06C0D">
        <w:t>Admitted</w:t>
      </w:r>
      <w:proofErr w:type="gramEnd"/>
      <w:r w:rsidR="00C06C0D">
        <w:t xml:space="preserve"> acute- </w:t>
      </w:r>
      <w:r w:rsidRPr="00297203">
        <w:t>Line item</w:t>
      </w:r>
      <w:bookmarkEnd w:id="62"/>
      <w:r w:rsidRPr="00297203">
        <w:t xml:space="preserve"> </w:t>
      </w:r>
      <w:bookmarkEnd w:id="60"/>
      <w:bookmarkEnd w:id="61"/>
    </w:p>
    <w:tbl>
      <w:tblPr>
        <w:tblW w:w="0" w:type="auto"/>
        <w:tblInd w:w="93" w:type="dxa"/>
        <w:tblLook w:val="04A0" w:firstRow="1" w:lastRow="0" w:firstColumn="1" w:lastColumn="0" w:noHBand="0" w:noVBand="1"/>
        <w:tblCaption w:val="Table 6 Admitted acute- Line item "/>
        <w:tblDescription w:val="Round 17 and Round 18 comparison of admitted acute line items. "/>
      </w:tblPr>
      <w:tblGrid>
        <w:gridCol w:w="3066"/>
        <w:gridCol w:w="767"/>
        <w:gridCol w:w="1027"/>
        <w:gridCol w:w="767"/>
        <w:gridCol w:w="1027"/>
        <w:gridCol w:w="267"/>
        <w:gridCol w:w="2228"/>
      </w:tblGrid>
      <w:tr w:rsidR="00131B8B" w:rsidRPr="00297203" w14:paraId="4AB6B3F3" w14:textId="77777777" w:rsidTr="00131B8B">
        <w:trPr>
          <w:trHeight w:val="240"/>
        </w:trPr>
        <w:tc>
          <w:tcPr>
            <w:tcW w:w="0" w:type="auto"/>
            <w:tcBorders>
              <w:top w:val="single" w:sz="4" w:space="0" w:color="auto"/>
              <w:left w:val="nil"/>
              <w:bottom w:val="nil"/>
              <w:right w:val="nil"/>
            </w:tcBorders>
            <w:shd w:val="clear" w:color="auto" w:fill="auto"/>
            <w:noWrap/>
            <w:vAlign w:val="bottom"/>
            <w:hideMark/>
          </w:tcPr>
          <w:p w14:paraId="0B5ADC66" w14:textId="77777777" w:rsidR="00131B8B" w:rsidRPr="00297203" w:rsidRDefault="00131B8B" w:rsidP="00C21981">
            <w:pPr>
              <w:keepNext/>
              <w:spacing w:after="0" w:line="240" w:lineRule="auto"/>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37C5E3E3" w14:textId="77777777" w:rsidR="00131B8B" w:rsidRPr="00297203" w:rsidRDefault="00131B8B" w:rsidP="00C21981">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3DC44319" w14:textId="77777777" w:rsidR="00131B8B" w:rsidRPr="00297203" w:rsidRDefault="00131B8B" w:rsidP="00C21981">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2D4EE26F" w14:textId="77777777" w:rsidR="00131B8B" w:rsidRPr="00297203" w:rsidRDefault="00131B8B" w:rsidP="00C21981">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465199AF" w14:textId="77777777" w:rsidR="00131B8B" w:rsidRPr="00297203" w:rsidRDefault="00131B8B" w:rsidP="00C21981">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4381B4DA" w14:textId="77777777" w:rsidR="00131B8B" w:rsidRPr="00297203" w:rsidRDefault="00131B8B" w:rsidP="00C21981">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6203E6B6" w14:textId="77777777" w:rsidR="00131B8B" w:rsidRPr="00297203" w:rsidRDefault="00131B8B" w:rsidP="00C21981">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Change in % contribution</w:t>
            </w:r>
          </w:p>
        </w:tc>
      </w:tr>
      <w:tr w:rsidR="00131B8B" w:rsidRPr="00297203" w14:paraId="77C62186" w14:textId="77777777" w:rsidTr="00131B8B">
        <w:trPr>
          <w:trHeight w:val="240"/>
        </w:trPr>
        <w:tc>
          <w:tcPr>
            <w:tcW w:w="0" w:type="auto"/>
            <w:vMerge w:val="restart"/>
            <w:tcBorders>
              <w:top w:val="nil"/>
              <w:left w:val="nil"/>
              <w:bottom w:val="single" w:sz="4" w:space="0" w:color="000000"/>
              <w:right w:val="nil"/>
            </w:tcBorders>
            <w:shd w:val="clear" w:color="auto" w:fill="auto"/>
            <w:noWrap/>
            <w:vAlign w:val="center"/>
            <w:hideMark/>
          </w:tcPr>
          <w:p w14:paraId="5E225754" w14:textId="77777777" w:rsidR="00131B8B" w:rsidRPr="00297203" w:rsidRDefault="00131B8B" w:rsidP="00C21981">
            <w:pPr>
              <w:keepNext/>
              <w:spacing w:after="0" w:line="240" w:lineRule="auto"/>
              <w:rPr>
                <w:rFonts w:eastAsia="Times New Roman"/>
                <w:b/>
                <w:bCs/>
                <w:sz w:val="18"/>
                <w:szCs w:val="18"/>
                <w:lang w:eastAsia="en-AU"/>
              </w:rPr>
            </w:pPr>
            <w:r w:rsidRPr="00297203">
              <w:rPr>
                <w:rFonts w:eastAsia="Times New Roman"/>
                <w:b/>
                <w:bCs/>
                <w:sz w:val="18"/>
                <w:szCs w:val="18"/>
                <w:lang w:eastAsia="en-AU"/>
              </w:rPr>
              <w:t>Line Item</w:t>
            </w:r>
          </w:p>
        </w:tc>
        <w:tc>
          <w:tcPr>
            <w:tcW w:w="0" w:type="auto"/>
            <w:gridSpan w:val="2"/>
            <w:tcBorders>
              <w:top w:val="nil"/>
              <w:left w:val="nil"/>
              <w:bottom w:val="single" w:sz="4" w:space="0" w:color="auto"/>
              <w:right w:val="nil"/>
            </w:tcBorders>
            <w:shd w:val="clear" w:color="auto" w:fill="auto"/>
            <w:vAlign w:val="center"/>
            <w:hideMark/>
          </w:tcPr>
          <w:p w14:paraId="667D1A7D" w14:textId="77777777" w:rsidR="00131B8B" w:rsidRPr="00297203" w:rsidRDefault="00131B8B" w:rsidP="00C21981">
            <w:pPr>
              <w:keepNext/>
              <w:spacing w:after="0" w:line="240" w:lineRule="auto"/>
              <w:jc w:val="center"/>
              <w:rPr>
                <w:rFonts w:eastAsia="Times New Roman"/>
                <w:sz w:val="18"/>
                <w:szCs w:val="18"/>
                <w:lang w:eastAsia="en-AU"/>
              </w:rPr>
            </w:pPr>
            <w:r w:rsidRPr="00297203">
              <w:rPr>
                <w:rFonts w:eastAsia="Times New Roman"/>
                <w:sz w:val="18"/>
                <w:szCs w:val="18"/>
                <w:lang w:eastAsia="en-AU"/>
              </w:rPr>
              <w:t>Round 17</w:t>
            </w:r>
          </w:p>
        </w:tc>
        <w:tc>
          <w:tcPr>
            <w:tcW w:w="0" w:type="auto"/>
            <w:gridSpan w:val="2"/>
            <w:tcBorders>
              <w:top w:val="nil"/>
              <w:left w:val="nil"/>
              <w:bottom w:val="single" w:sz="4" w:space="0" w:color="auto"/>
              <w:right w:val="nil"/>
            </w:tcBorders>
            <w:shd w:val="clear" w:color="auto" w:fill="auto"/>
            <w:vAlign w:val="center"/>
            <w:hideMark/>
          </w:tcPr>
          <w:p w14:paraId="686E199B" w14:textId="77777777" w:rsidR="00131B8B" w:rsidRPr="00297203" w:rsidRDefault="00131B8B" w:rsidP="00C21981">
            <w:pPr>
              <w:keepNext/>
              <w:spacing w:after="0" w:line="240" w:lineRule="auto"/>
              <w:jc w:val="center"/>
              <w:rPr>
                <w:rFonts w:eastAsia="Times New Roman"/>
                <w:sz w:val="18"/>
                <w:szCs w:val="18"/>
                <w:lang w:eastAsia="en-AU"/>
              </w:rPr>
            </w:pPr>
            <w:r w:rsidRPr="00297203">
              <w:rPr>
                <w:rFonts w:eastAsia="Times New Roman"/>
                <w:sz w:val="18"/>
                <w:szCs w:val="18"/>
                <w:lang w:eastAsia="en-AU"/>
              </w:rPr>
              <w:t>Round 18</w:t>
            </w:r>
          </w:p>
        </w:tc>
        <w:tc>
          <w:tcPr>
            <w:tcW w:w="0" w:type="auto"/>
            <w:tcBorders>
              <w:top w:val="nil"/>
              <w:left w:val="nil"/>
              <w:bottom w:val="nil"/>
              <w:right w:val="nil"/>
            </w:tcBorders>
            <w:shd w:val="clear" w:color="auto" w:fill="auto"/>
            <w:vAlign w:val="center"/>
            <w:hideMark/>
          </w:tcPr>
          <w:p w14:paraId="62D9343C" w14:textId="77777777" w:rsidR="00131B8B" w:rsidRPr="00297203" w:rsidRDefault="00131B8B" w:rsidP="00C21981">
            <w:pPr>
              <w:keepNext/>
              <w:spacing w:after="0" w:line="240" w:lineRule="auto"/>
              <w:jc w:val="center"/>
              <w:rPr>
                <w:rFonts w:eastAsia="Times New Roman"/>
                <w:sz w:val="18"/>
                <w:szCs w:val="18"/>
                <w:lang w:eastAsia="en-AU"/>
              </w:rPr>
            </w:pPr>
          </w:p>
        </w:tc>
        <w:tc>
          <w:tcPr>
            <w:tcW w:w="0" w:type="auto"/>
            <w:tcBorders>
              <w:top w:val="nil"/>
              <w:left w:val="nil"/>
              <w:bottom w:val="single" w:sz="4" w:space="0" w:color="auto"/>
              <w:right w:val="nil"/>
            </w:tcBorders>
            <w:shd w:val="clear" w:color="auto" w:fill="auto"/>
            <w:vAlign w:val="center"/>
            <w:hideMark/>
          </w:tcPr>
          <w:p w14:paraId="41B5D556" w14:textId="77777777" w:rsidR="00131B8B" w:rsidRPr="00297203" w:rsidRDefault="00131B8B" w:rsidP="00C21981">
            <w:pPr>
              <w:keepNext/>
              <w:spacing w:after="0" w:line="240" w:lineRule="auto"/>
              <w:jc w:val="center"/>
              <w:rPr>
                <w:rFonts w:eastAsia="Times New Roman"/>
                <w:sz w:val="18"/>
                <w:szCs w:val="18"/>
                <w:lang w:eastAsia="en-AU"/>
              </w:rPr>
            </w:pPr>
            <w:r w:rsidRPr="00297203">
              <w:rPr>
                <w:rFonts w:eastAsia="Times New Roman"/>
                <w:sz w:val="18"/>
                <w:szCs w:val="18"/>
                <w:lang w:eastAsia="en-AU"/>
              </w:rPr>
              <w:t xml:space="preserve"> Round 17 to 18</w:t>
            </w:r>
          </w:p>
        </w:tc>
      </w:tr>
      <w:tr w:rsidR="00131B8B" w:rsidRPr="00297203" w14:paraId="4C03B255" w14:textId="77777777" w:rsidTr="00131B8B">
        <w:trPr>
          <w:trHeight w:val="240"/>
        </w:trPr>
        <w:tc>
          <w:tcPr>
            <w:tcW w:w="0" w:type="auto"/>
            <w:vMerge/>
            <w:tcBorders>
              <w:top w:val="nil"/>
              <w:left w:val="nil"/>
              <w:bottom w:val="single" w:sz="4" w:space="0" w:color="000000"/>
              <w:right w:val="nil"/>
            </w:tcBorders>
            <w:vAlign w:val="center"/>
            <w:hideMark/>
          </w:tcPr>
          <w:p w14:paraId="0701175B" w14:textId="77777777" w:rsidR="00131B8B" w:rsidRPr="00297203" w:rsidRDefault="00131B8B" w:rsidP="00C21981">
            <w:pPr>
              <w:keepNext/>
              <w:spacing w:after="0" w:line="240" w:lineRule="auto"/>
              <w:rPr>
                <w:rFonts w:eastAsia="Times New Roman"/>
                <w:b/>
                <w:bCs/>
                <w:sz w:val="18"/>
                <w:szCs w:val="18"/>
                <w:lang w:eastAsia="en-AU"/>
              </w:rPr>
            </w:pPr>
          </w:p>
        </w:tc>
        <w:tc>
          <w:tcPr>
            <w:tcW w:w="0" w:type="auto"/>
            <w:tcBorders>
              <w:top w:val="nil"/>
              <w:left w:val="nil"/>
              <w:bottom w:val="single" w:sz="4" w:space="0" w:color="auto"/>
              <w:right w:val="nil"/>
            </w:tcBorders>
            <w:shd w:val="clear" w:color="auto" w:fill="auto"/>
            <w:noWrap/>
            <w:vAlign w:val="center"/>
            <w:hideMark/>
          </w:tcPr>
          <w:p w14:paraId="3C2F8D00" w14:textId="77777777" w:rsidR="00C06C0D" w:rsidRDefault="00131B8B" w:rsidP="00C21981">
            <w:pPr>
              <w:keepNext/>
              <w:spacing w:after="0" w:line="240" w:lineRule="auto"/>
              <w:jc w:val="center"/>
              <w:rPr>
                <w:rFonts w:eastAsia="Times New Roman"/>
                <w:sz w:val="18"/>
                <w:szCs w:val="18"/>
                <w:lang w:eastAsia="en-AU"/>
              </w:rPr>
            </w:pPr>
            <w:r w:rsidRPr="00297203">
              <w:rPr>
                <w:rFonts w:eastAsia="Times New Roman"/>
                <w:sz w:val="18"/>
                <w:szCs w:val="18"/>
                <w:lang w:eastAsia="en-AU"/>
              </w:rPr>
              <w:t xml:space="preserve"> </w:t>
            </w:r>
            <w:r w:rsidR="00C06C0D">
              <w:rPr>
                <w:rFonts w:eastAsia="Times New Roman"/>
                <w:sz w:val="18"/>
                <w:szCs w:val="18"/>
                <w:lang w:eastAsia="en-AU"/>
              </w:rPr>
              <w:t xml:space="preserve">Avg </w:t>
            </w:r>
          </w:p>
          <w:p w14:paraId="4FE9B355" w14:textId="77777777" w:rsidR="00131B8B" w:rsidRPr="00297203" w:rsidRDefault="00131B8B" w:rsidP="00C21981">
            <w:pPr>
              <w:keepNext/>
              <w:spacing w:after="0" w:line="240" w:lineRule="auto"/>
              <w:jc w:val="center"/>
              <w:rPr>
                <w:rFonts w:eastAsia="Times New Roman"/>
                <w:sz w:val="18"/>
                <w:szCs w:val="18"/>
                <w:lang w:eastAsia="en-AU"/>
              </w:rPr>
            </w:pPr>
            <w:r w:rsidRPr="00297203">
              <w:rPr>
                <w:rFonts w:eastAsia="Times New Roman"/>
                <w:sz w:val="18"/>
                <w:szCs w:val="18"/>
                <w:lang w:eastAsia="en-AU"/>
              </w:rPr>
              <w:t>($)</w:t>
            </w:r>
          </w:p>
        </w:tc>
        <w:tc>
          <w:tcPr>
            <w:tcW w:w="0" w:type="auto"/>
            <w:tcBorders>
              <w:top w:val="nil"/>
              <w:left w:val="nil"/>
              <w:bottom w:val="single" w:sz="4" w:space="0" w:color="auto"/>
              <w:right w:val="nil"/>
            </w:tcBorders>
            <w:shd w:val="clear" w:color="auto" w:fill="auto"/>
            <w:noWrap/>
            <w:vAlign w:val="center"/>
            <w:hideMark/>
          </w:tcPr>
          <w:p w14:paraId="5391A356" w14:textId="77777777" w:rsidR="00131B8B" w:rsidRPr="00297203" w:rsidRDefault="00131B8B" w:rsidP="00C21981">
            <w:pPr>
              <w:keepNext/>
              <w:spacing w:after="0" w:line="240" w:lineRule="auto"/>
              <w:jc w:val="center"/>
              <w:rPr>
                <w:rFonts w:eastAsia="Times New Roman"/>
                <w:sz w:val="18"/>
                <w:szCs w:val="18"/>
                <w:lang w:eastAsia="en-AU"/>
              </w:rPr>
            </w:pPr>
            <w:r w:rsidRPr="00297203">
              <w:rPr>
                <w:rFonts w:eastAsia="Times New Roman"/>
                <w:sz w:val="18"/>
                <w:szCs w:val="18"/>
                <w:lang w:eastAsia="en-AU"/>
              </w:rPr>
              <w:t>% of Total</w:t>
            </w:r>
          </w:p>
        </w:tc>
        <w:tc>
          <w:tcPr>
            <w:tcW w:w="0" w:type="auto"/>
            <w:tcBorders>
              <w:top w:val="nil"/>
              <w:left w:val="nil"/>
              <w:bottom w:val="single" w:sz="4" w:space="0" w:color="auto"/>
              <w:right w:val="nil"/>
            </w:tcBorders>
            <w:shd w:val="clear" w:color="auto" w:fill="auto"/>
            <w:noWrap/>
            <w:vAlign w:val="center"/>
            <w:hideMark/>
          </w:tcPr>
          <w:p w14:paraId="18FF855C" w14:textId="77777777" w:rsidR="00C06C0D" w:rsidRDefault="00C06C0D" w:rsidP="00C06C0D">
            <w:pPr>
              <w:keepNext/>
              <w:spacing w:after="0" w:line="240" w:lineRule="auto"/>
              <w:jc w:val="center"/>
              <w:rPr>
                <w:rFonts w:eastAsia="Times New Roman"/>
                <w:sz w:val="18"/>
                <w:szCs w:val="18"/>
                <w:lang w:eastAsia="en-AU"/>
              </w:rPr>
            </w:pPr>
            <w:r>
              <w:rPr>
                <w:rFonts w:eastAsia="Times New Roman"/>
                <w:sz w:val="18"/>
                <w:szCs w:val="18"/>
                <w:lang w:eastAsia="en-AU"/>
              </w:rPr>
              <w:t xml:space="preserve">Avg </w:t>
            </w:r>
          </w:p>
          <w:p w14:paraId="153403D2" w14:textId="1DABE278" w:rsidR="00131B8B" w:rsidRPr="00297203" w:rsidRDefault="00C06C0D" w:rsidP="00C06C0D">
            <w:pPr>
              <w:keepNext/>
              <w:spacing w:after="0" w:line="240" w:lineRule="auto"/>
              <w:jc w:val="center"/>
              <w:rPr>
                <w:rFonts w:eastAsia="Times New Roman"/>
                <w:sz w:val="18"/>
                <w:szCs w:val="18"/>
                <w:lang w:eastAsia="en-AU"/>
              </w:rPr>
            </w:pPr>
            <w:r w:rsidRPr="00297203">
              <w:rPr>
                <w:rFonts w:eastAsia="Times New Roman"/>
                <w:sz w:val="18"/>
                <w:szCs w:val="18"/>
                <w:lang w:eastAsia="en-AU"/>
              </w:rPr>
              <w:t>($)</w:t>
            </w:r>
          </w:p>
        </w:tc>
        <w:tc>
          <w:tcPr>
            <w:tcW w:w="0" w:type="auto"/>
            <w:tcBorders>
              <w:top w:val="nil"/>
              <w:left w:val="nil"/>
              <w:bottom w:val="single" w:sz="4" w:space="0" w:color="auto"/>
              <w:right w:val="nil"/>
            </w:tcBorders>
            <w:shd w:val="clear" w:color="auto" w:fill="auto"/>
            <w:noWrap/>
            <w:vAlign w:val="center"/>
            <w:hideMark/>
          </w:tcPr>
          <w:p w14:paraId="07834025" w14:textId="77777777" w:rsidR="00131B8B" w:rsidRPr="00297203" w:rsidRDefault="00131B8B" w:rsidP="00C21981">
            <w:pPr>
              <w:keepNext/>
              <w:spacing w:after="0" w:line="240" w:lineRule="auto"/>
              <w:jc w:val="center"/>
              <w:rPr>
                <w:rFonts w:eastAsia="Times New Roman"/>
                <w:sz w:val="18"/>
                <w:szCs w:val="18"/>
                <w:lang w:eastAsia="en-AU"/>
              </w:rPr>
            </w:pPr>
            <w:r w:rsidRPr="00297203">
              <w:rPr>
                <w:rFonts w:eastAsia="Times New Roman"/>
                <w:sz w:val="18"/>
                <w:szCs w:val="18"/>
                <w:lang w:eastAsia="en-AU"/>
              </w:rPr>
              <w:t>% of Total</w:t>
            </w:r>
          </w:p>
        </w:tc>
        <w:tc>
          <w:tcPr>
            <w:tcW w:w="0" w:type="auto"/>
            <w:tcBorders>
              <w:top w:val="nil"/>
              <w:left w:val="nil"/>
              <w:bottom w:val="single" w:sz="4" w:space="0" w:color="auto"/>
              <w:right w:val="nil"/>
            </w:tcBorders>
            <w:shd w:val="clear" w:color="auto" w:fill="auto"/>
            <w:noWrap/>
            <w:vAlign w:val="center"/>
            <w:hideMark/>
          </w:tcPr>
          <w:p w14:paraId="51408F67" w14:textId="77777777" w:rsidR="00131B8B" w:rsidRPr="00297203" w:rsidRDefault="00131B8B" w:rsidP="00C21981">
            <w:pPr>
              <w:keepNext/>
              <w:spacing w:after="0" w:line="240" w:lineRule="auto"/>
              <w:jc w:val="center"/>
              <w:rPr>
                <w:rFonts w:eastAsia="Times New Roman"/>
                <w:sz w:val="18"/>
                <w:szCs w:val="18"/>
                <w:lang w:eastAsia="en-AU"/>
              </w:rPr>
            </w:pPr>
            <w:r w:rsidRPr="00297203">
              <w:rPr>
                <w:rFonts w:eastAsia="Times New Roman"/>
                <w:sz w:val="18"/>
                <w:szCs w:val="18"/>
                <w:lang w:eastAsia="en-AU"/>
              </w:rPr>
              <w:t> </w:t>
            </w:r>
          </w:p>
        </w:tc>
        <w:tc>
          <w:tcPr>
            <w:tcW w:w="0" w:type="auto"/>
            <w:tcBorders>
              <w:top w:val="nil"/>
              <w:left w:val="nil"/>
              <w:bottom w:val="single" w:sz="4" w:space="0" w:color="auto"/>
              <w:right w:val="nil"/>
            </w:tcBorders>
            <w:shd w:val="clear" w:color="auto" w:fill="auto"/>
            <w:vAlign w:val="center"/>
            <w:hideMark/>
          </w:tcPr>
          <w:p w14:paraId="34CA3298" w14:textId="77777777" w:rsidR="00131B8B" w:rsidRPr="00297203" w:rsidRDefault="00131B8B" w:rsidP="00C21981">
            <w:pPr>
              <w:keepNext/>
              <w:spacing w:after="0" w:line="240" w:lineRule="auto"/>
              <w:jc w:val="center"/>
              <w:rPr>
                <w:rFonts w:eastAsia="Times New Roman"/>
                <w:sz w:val="18"/>
                <w:szCs w:val="18"/>
                <w:lang w:eastAsia="en-AU"/>
              </w:rPr>
            </w:pPr>
            <w:r w:rsidRPr="00297203">
              <w:rPr>
                <w:rFonts w:eastAsia="Times New Roman"/>
                <w:sz w:val="18"/>
                <w:szCs w:val="18"/>
                <w:lang w:eastAsia="en-AU"/>
              </w:rPr>
              <w:t>percentage point</w:t>
            </w:r>
          </w:p>
        </w:tc>
      </w:tr>
      <w:tr w:rsidR="00131B8B" w:rsidRPr="00297203" w14:paraId="7138E792" w14:textId="77777777" w:rsidTr="00131B8B">
        <w:trPr>
          <w:trHeight w:val="240"/>
        </w:trPr>
        <w:tc>
          <w:tcPr>
            <w:tcW w:w="0" w:type="auto"/>
            <w:tcBorders>
              <w:top w:val="nil"/>
              <w:left w:val="nil"/>
              <w:bottom w:val="nil"/>
              <w:right w:val="nil"/>
            </w:tcBorders>
            <w:shd w:val="clear" w:color="auto" w:fill="auto"/>
            <w:vAlign w:val="center"/>
            <w:hideMark/>
          </w:tcPr>
          <w:p w14:paraId="44DD3ACC" w14:textId="07410E0C" w:rsidR="00131B8B" w:rsidRPr="00297203" w:rsidRDefault="00131B8B" w:rsidP="00C21981">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Salary &amp; Wages - Nursing</w:t>
            </w:r>
          </w:p>
        </w:tc>
        <w:tc>
          <w:tcPr>
            <w:tcW w:w="0" w:type="auto"/>
            <w:tcBorders>
              <w:top w:val="nil"/>
              <w:left w:val="nil"/>
              <w:bottom w:val="nil"/>
              <w:right w:val="nil"/>
            </w:tcBorders>
            <w:shd w:val="clear" w:color="auto" w:fill="auto"/>
            <w:noWrap/>
            <w:vAlign w:val="center"/>
            <w:hideMark/>
          </w:tcPr>
          <w:p w14:paraId="76258EBB" w14:textId="77777777"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  1,381 </w:t>
            </w:r>
          </w:p>
        </w:tc>
        <w:tc>
          <w:tcPr>
            <w:tcW w:w="0" w:type="auto"/>
            <w:tcBorders>
              <w:top w:val="nil"/>
              <w:left w:val="nil"/>
              <w:bottom w:val="nil"/>
              <w:right w:val="nil"/>
            </w:tcBorders>
            <w:shd w:val="clear" w:color="auto" w:fill="auto"/>
            <w:vAlign w:val="center"/>
            <w:hideMark/>
          </w:tcPr>
          <w:p w14:paraId="19E187FC"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30.0</w:t>
            </w:r>
          </w:p>
        </w:tc>
        <w:tc>
          <w:tcPr>
            <w:tcW w:w="0" w:type="auto"/>
            <w:tcBorders>
              <w:top w:val="nil"/>
              <w:left w:val="nil"/>
              <w:bottom w:val="nil"/>
              <w:right w:val="nil"/>
            </w:tcBorders>
            <w:shd w:val="clear" w:color="auto" w:fill="auto"/>
            <w:noWrap/>
            <w:vAlign w:val="center"/>
            <w:hideMark/>
          </w:tcPr>
          <w:p w14:paraId="7C2A7F2C" w14:textId="77777777"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  1,367 </w:t>
            </w:r>
          </w:p>
        </w:tc>
        <w:tc>
          <w:tcPr>
            <w:tcW w:w="0" w:type="auto"/>
            <w:tcBorders>
              <w:top w:val="nil"/>
              <w:left w:val="nil"/>
              <w:bottom w:val="nil"/>
              <w:right w:val="nil"/>
            </w:tcBorders>
            <w:shd w:val="clear" w:color="auto" w:fill="auto"/>
            <w:vAlign w:val="center"/>
            <w:hideMark/>
          </w:tcPr>
          <w:p w14:paraId="055DB6C5"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29.5</w:t>
            </w:r>
          </w:p>
        </w:tc>
        <w:tc>
          <w:tcPr>
            <w:tcW w:w="0" w:type="auto"/>
            <w:tcBorders>
              <w:top w:val="nil"/>
              <w:left w:val="nil"/>
              <w:bottom w:val="nil"/>
              <w:right w:val="nil"/>
            </w:tcBorders>
            <w:shd w:val="clear" w:color="auto" w:fill="auto"/>
            <w:noWrap/>
            <w:vAlign w:val="center"/>
            <w:hideMark/>
          </w:tcPr>
          <w:p w14:paraId="773959BD" w14:textId="77777777"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nil"/>
              <w:left w:val="nil"/>
              <w:bottom w:val="nil"/>
              <w:right w:val="nil"/>
            </w:tcBorders>
            <w:shd w:val="clear" w:color="auto" w:fill="auto"/>
            <w:noWrap/>
            <w:vAlign w:val="center"/>
            <w:hideMark/>
          </w:tcPr>
          <w:p w14:paraId="6E348E02" w14:textId="77777777"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-0.4</w:t>
            </w:r>
          </w:p>
        </w:tc>
      </w:tr>
      <w:tr w:rsidR="00131B8B" w:rsidRPr="00297203" w14:paraId="05AC60A7" w14:textId="77777777" w:rsidTr="00131B8B">
        <w:trPr>
          <w:trHeight w:val="240"/>
        </w:trPr>
        <w:tc>
          <w:tcPr>
            <w:tcW w:w="0" w:type="auto"/>
            <w:tcBorders>
              <w:top w:val="nil"/>
              <w:left w:val="nil"/>
              <w:bottom w:val="nil"/>
              <w:right w:val="nil"/>
            </w:tcBorders>
            <w:shd w:val="clear" w:color="auto" w:fill="auto"/>
            <w:vAlign w:val="center"/>
            <w:hideMark/>
          </w:tcPr>
          <w:p w14:paraId="2F18CE31" w14:textId="77777777" w:rsidR="00131B8B" w:rsidRPr="00297203" w:rsidRDefault="00131B8B" w:rsidP="00C21981">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Salary &amp; Wages - Medical (non-VMO)</w:t>
            </w:r>
          </w:p>
        </w:tc>
        <w:tc>
          <w:tcPr>
            <w:tcW w:w="0" w:type="auto"/>
            <w:tcBorders>
              <w:top w:val="nil"/>
              <w:left w:val="nil"/>
              <w:bottom w:val="nil"/>
              <w:right w:val="nil"/>
            </w:tcBorders>
            <w:shd w:val="clear" w:color="auto" w:fill="auto"/>
            <w:noWrap/>
            <w:vAlign w:val="center"/>
            <w:hideMark/>
          </w:tcPr>
          <w:p w14:paraId="65AAF4E8" w14:textId="106C9635"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693 </w:t>
            </w:r>
          </w:p>
        </w:tc>
        <w:tc>
          <w:tcPr>
            <w:tcW w:w="0" w:type="auto"/>
            <w:tcBorders>
              <w:top w:val="nil"/>
              <w:left w:val="nil"/>
              <w:bottom w:val="nil"/>
              <w:right w:val="nil"/>
            </w:tcBorders>
            <w:shd w:val="clear" w:color="auto" w:fill="auto"/>
            <w:vAlign w:val="center"/>
            <w:hideMark/>
          </w:tcPr>
          <w:p w14:paraId="6A825094"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15.0</w:t>
            </w:r>
          </w:p>
        </w:tc>
        <w:tc>
          <w:tcPr>
            <w:tcW w:w="0" w:type="auto"/>
            <w:tcBorders>
              <w:top w:val="nil"/>
              <w:left w:val="nil"/>
              <w:bottom w:val="nil"/>
              <w:right w:val="nil"/>
            </w:tcBorders>
            <w:shd w:val="clear" w:color="auto" w:fill="auto"/>
            <w:noWrap/>
            <w:vAlign w:val="center"/>
            <w:hideMark/>
          </w:tcPr>
          <w:p w14:paraId="245A37FA" w14:textId="30CB2F18"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713 </w:t>
            </w:r>
          </w:p>
        </w:tc>
        <w:tc>
          <w:tcPr>
            <w:tcW w:w="0" w:type="auto"/>
            <w:tcBorders>
              <w:top w:val="nil"/>
              <w:left w:val="nil"/>
              <w:bottom w:val="nil"/>
              <w:right w:val="nil"/>
            </w:tcBorders>
            <w:shd w:val="clear" w:color="auto" w:fill="auto"/>
            <w:vAlign w:val="center"/>
            <w:hideMark/>
          </w:tcPr>
          <w:p w14:paraId="34222F1D"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15.4</w:t>
            </w:r>
          </w:p>
        </w:tc>
        <w:tc>
          <w:tcPr>
            <w:tcW w:w="0" w:type="auto"/>
            <w:tcBorders>
              <w:top w:val="nil"/>
              <w:left w:val="nil"/>
              <w:bottom w:val="nil"/>
              <w:right w:val="nil"/>
            </w:tcBorders>
            <w:shd w:val="clear" w:color="auto" w:fill="auto"/>
            <w:noWrap/>
            <w:vAlign w:val="center"/>
            <w:hideMark/>
          </w:tcPr>
          <w:p w14:paraId="1E763558" w14:textId="77777777" w:rsidR="00131B8B" w:rsidRPr="00297203" w:rsidRDefault="00131B8B" w:rsidP="00C21981">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37E92139" w14:textId="77777777"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0.4</w:t>
            </w:r>
          </w:p>
        </w:tc>
      </w:tr>
      <w:tr w:rsidR="00131B8B" w:rsidRPr="00297203" w14:paraId="2E5FC81A" w14:textId="77777777" w:rsidTr="00131B8B">
        <w:trPr>
          <w:trHeight w:val="240"/>
        </w:trPr>
        <w:tc>
          <w:tcPr>
            <w:tcW w:w="0" w:type="auto"/>
            <w:tcBorders>
              <w:top w:val="nil"/>
              <w:left w:val="nil"/>
              <w:bottom w:val="nil"/>
              <w:right w:val="nil"/>
            </w:tcBorders>
            <w:shd w:val="clear" w:color="auto" w:fill="auto"/>
            <w:vAlign w:val="center"/>
            <w:hideMark/>
          </w:tcPr>
          <w:p w14:paraId="41048B15" w14:textId="77777777" w:rsidR="00131B8B" w:rsidRPr="00297203" w:rsidRDefault="00131B8B" w:rsidP="00C21981">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Salary &amp; Wages - Medical (VMO)</w:t>
            </w:r>
          </w:p>
        </w:tc>
        <w:tc>
          <w:tcPr>
            <w:tcW w:w="0" w:type="auto"/>
            <w:tcBorders>
              <w:top w:val="nil"/>
              <w:left w:val="nil"/>
              <w:bottom w:val="nil"/>
              <w:right w:val="nil"/>
            </w:tcBorders>
            <w:shd w:val="clear" w:color="auto" w:fill="auto"/>
            <w:noWrap/>
            <w:vAlign w:val="center"/>
            <w:hideMark/>
          </w:tcPr>
          <w:p w14:paraId="6658891B" w14:textId="7DDA7C43"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202 </w:t>
            </w:r>
          </w:p>
        </w:tc>
        <w:tc>
          <w:tcPr>
            <w:tcW w:w="0" w:type="auto"/>
            <w:tcBorders>
              <w:top w:val="nil"/>
              <w:left w:val="nil"/>
              <w:bottom w:val="nil"/>
              <w:right w:val="nil"/>
            </w:tcBorders>
            <w:shd w:val="clear" w:color="auto" w:fill="auto"/>
            <w:vAlign w:val="center"/>
            <w:hideMark/>
          </w:tcPr>
          <w:p w14:paraId="6D90C0E6"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4.4</w:t>
            </w:r>
          </w:p>
        </w:tc>
        <w:tc>
          <w:tcPr>
            <w:tcW w:w="0" w:type="auto"/>
            <w:tcBorders>
              <w:top w:val="nil"/>
              <w:left w:val="nil"/>
              <w:bottom w:val="nil"/>
              <w:right w:val="nil"/>
            </w:tcBorders>
            <w:shd w:val="clear" w:color="auto" w:fill="auto"/>
            <w:noWrap/>
            <w:vAlign w:val="center"/>
            <w:hideMark/>
          </w:tcPr>
          <w:p w14:paraId="65452D91" w14:textId="41DE20A8"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205 </w:t>
            </w:r>
          </w:p>
        </w:tc>
        <w:tc>
          <w:tcPr>
            <w:tcW w:w="0" w:type="auto"/>
            <w:tcBorders>
              <w:top w:val="nil"/>
              <w:left w:val="nil"/>
              <w:bottom w:val="nil"/>
              <w:right w:val="nil"/>
            </w:tcBorders>
            <w:shd w:val="clear" w:color="auto" w:fill="auto"/>
            <w:vAlign w:val="center"/>
            <w:hideMark/>
          </w:tcPr>
          <w:p w14:paraId="29F1F0D0"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4.4</w:t>
            </w:r>
          </w:p>
        </w:tc>
        <w:tc>
          <w:tcPr>
            <w:tcW w:w="0" w:type="auto"/>
            <w:tcBorders>
              <w:top w:val="nil"/>
              <w:left w:val="nil"/>
              <w:bottom w:val="nil"/>
              <w:right w:val="nil"/>
            </w:tcBorders>
            <w:shd w:val="clear" w:color="auto" w:fill="auto"/>
            <w:noWrap/>
            <w:vAlign w:val="center"/>
            <w:hideMark/>
          </w:tcPr>
          <w:p w14:paraId="41B02CEF" w14:textId="77777777" w:rsidR="00131B8B" w:rsidRPr="00297203" w:rsidRDefault="00131B8B" w:rsidP="00C21981">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1EB8B0B5" w14:textId="77777777"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131B8B" w:rsidRPr="00297203" w14:paraId="1917AD64" w14:textId="77777777" w:rsidTr="00131B8B">
        <w:trPr>
          <w:trHeight w:val="240"/>
        </w:trPr>
        <w:tc>
          <w:tcPr>
            <w:tcW w:w="0" w:type="auto"/>
            <w:tcBorders>
              <w:top w:val="nil"/>
              <w:left w:val="nil"/>
              <w:bottom w:val="nil"/>
              <w:right w:val="nil"/>
            </w:tcBorders>
            <w:shd w:val="clear" w:color="auto" w:fill="auto"/>
            <w:vAlign w:val="center"/>
            <w:hideMark/>
          </w:tcPr>
          <w:p w14:paraId="2B8C57B3" w14:textId="77777777" w:rsidR="00131B8B" w:rsidRPr="00297203" w:rsidRDefault="00131B8B" w:rsidP="00C21981">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Salary &amp; Wages - Allied Health</w:t>
            </w:r>
          </w:p>
        </w:tc>
        <w:tc>
          <w:tcPr>
            <w:tcW w:w="0" w:type="auto"/>
            <w:tcBorders>
              <w:top w:val="nil"/>
              <w:left w:val="nil"/>
              <w:bottom w:val="nil"/>
              <w:right w:val="nil"/>
            </w:tcBorders>
            <w:shd w:val="clear" w:color="auto" w:fill="auto"/>
            <w:noWrap/>
            <w:vAlign w:val="center"/>
            <w:hideMark/>
          </w:tcPr>
          <w:p w14:paraId="420D4817" w14:textId="0197B2B7"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214 </w:t>
            </w:r>
          </w:p>
        </w:tc>
        <w:tc>
          <w:tcPr>
            <w:tcW w:w="0" w:type="auto"/>
            <w:tcBorders>
              <w:top w:val="nil"/>
              <w:left w:val="nil"/>
              <w:bottom w:val="nil"/>
              <w:right w:val="nil"/>
            </w:tcBorders>
            <w:shd w:val="clear" w:color="auto" w:fill="auto"/>
            <w:vAlign w:val="center"/>
            <w:hideMark/>
          </w:tcPr>
          <w:p w14:paraId="129380EF"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4.6</w:t>
            </w:r>
          </w:p>
        </w:tc>
        <w:tc>
          <w:tcPr>
            <w:tcW w:w="0" w:type="auto"/>
            <w:tcBorders>
              <w:top w:val="nil"/>
              <w:left w:val="nil"/>
              <w:bottom w:val="nil"/>
              <w:right w:val="nil"/>
            </w:tcBorders>
            <w:shd w:val="clear" w:color="auto" w:fill="auto"/>
            <w:noWrap/>
            <w:vAlign w:val="center"/>
            <w:hideMark/>
          </w:tcPr>
          <w:p w14:paraId="3FC61DDA" w14:textId="33AFB640"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218 </w:t>
            </w:r>
          </w:p>
        </w:tc>
        <w:tc>
          <w:tcPr>
            <w:tcW w:w="0" w:type="auto"/>
            <w:tcBorders>
              <w:top w:val="nil"/>
              <w:left w:val="nil"/>
              <w:bottom w:val="nil"/>
              <w:right w:val="nil"/>
            </w:tcBorders>
            <w:shd w:val="clear" w:color="auto" w:fill="auto"/>
            <w:vAlign w:val="center"/>
            <w:hideMark/>
          </w:tcPr>
          <w:p w14:paraId="2E74038C"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4.7</w:t>
            </w:r>
          </w:p>
        </w:tc>
        <w:tc>
          <w:tcPr>
            <w:tcW w:w="0" w:type="auto"/>
            <w:tcBorders>
              <w:top w:val="nil"/>
              <w:left w:val="nil"/>
              <w:bottom w:val="nil"/>
              <w:right w:val="nil"/>
            </w:tcBorders>
            <w:shd w:val="clear" w:color="auto" w:fill="auto"/>
            <w:noWrap/>
            <w:vAlign w:val="center"/>
            <w:hideMark/>
          </w:tcPr>
          <w:p w14:paraId="33B8D30C" w14:textId="77777777" w:rsidR="00131B8B" w:rsidRPr="00297203" w:rsidRDefault="00131B8B" w:rsidP="00C21981">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54854E3F" w14:textId="77777777"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r>
      <w:tr w:rsidR="00131B8B" w:rsidRPr="00297203" w14:paraId="21817D3C" w14:textId="77777777" w:rsidTr="00131B8B">
        <w:trPr>
          <w:trHeight w:val="240"/>
        </w:trPr>
        <w:tc>
          <w:tcPr>
            <w:tcW w:w="0" w:type="auto"/>
            <w:tcBorders>
              <w:top w:val="nil"/>
              <w:left w:val="nil"/>
              <w:bottom w:val="nil"/>
              <w:right w:val="nil"/>
            </w:tcBorders>
            <w:shd w:val="clear" w:color="auto" w:fill="auto"/>
            <w:vAlign w:val="center"/>
            <w:hideMark/>
          </w:tcPr>
          <w:p w14:paraId="3C639B63" w14:textId="77777777" w:rsidR="00131B8B" w:rsidRPr="00297203" w:rsidRDefault="00131B8B" w:rsidP="00C21981">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Salary &amp; Wages - Other</w:t>
            </w:r>
          </w:p>
        </w:tc>
        <w:tc>
          <w:tcPr>
            <w:tcW w:w="0" w:type="auto"/>
            <w:tcBorders>
              <w:top w:val="nil"/>
              <w:left w:val="nil"/>
              <w:bottom w:val="nil"/>
              <w:right w:val="nil"/>
            </w:tcBorders>
            <w:shd w:val="clear" w:color="auto" w:fill="auto"/>
            <w:noWrap/>
            <w:vAlign w:val="center"/>
            <w:hideMark/>
          </w:tcPr>
          <w:p w14:paraId="544CF86F" w14:textId="76EF8FB0"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422 </w:t>
            </w:r>
          </w:p>
        </w:tc>
        <w:tc>
          <w:tcPr>
            <w:tcW w:w="0" w:type="auto"/>
            <w:tcBorders>
              <w:top w:val="nil"/>
              <w:left w:val="nil"/>
              <w:bottom w:val="nil"/>
              <w:right w:val="nil"/>
            </w:tcBorders>
            <w:shd w:val="clear" w:color="auto" w:fill="auto"/>
            <w:vAlign w:val="center"/>
            <w:hideMark/>
          </w:tcPr>
          <w:p w14:paraId="27E3A181"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9.2</w:t>
            </w:r>
          </w:p>
        </w:tc>
        <w:tc>
          <w:tcPr>
            <w:tcW w:w="0" w:type="auto"/>
            <w:tcBorders>
              <w:top w:val="nil"/>
              <w:left w:val="nil"/>
              <w:bottom w:val="nil"/>
              <w:right w:val="nil"/>
            </w:tcBorders>
            <w:shd w:val="clear" w:color="auto" w:fill="auto"/>
            <w:noWrap/>
            <w:vAlign w:val="center"/>
            <w:hideMark/>
          </w:tcPr>
          <w:p w14:paraId="62B789E8" w14:textId="5F68417E"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426 </w:t>
            </w:r>
          </w:p>
        </w:tc>
        <w:tc>
          <w:tcPr>
            <w:tcW w:w="0" w:type="auto"/>
            <w:tcBorders>
              <w:top w:val="nil"/>
              <w:left w:val="nil"/>
              <w:bottom w:val="nil"/>
              <w:right w:val="nil"/>
            </w:tcBorders>
            <w:shd w:val="clear" w:color="auto" w:fill="auto"/>
            <w:vAlign w:val="center"/>
            <w:hideMark/>
          </w:tcPr>
          <w:p w14:paraId="36328464"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9.2</w:t>
            </w:r>
          </w:p>
        </w:tc>
        <w:tc>
          <w:tcPr>
            <w:tcW w:w="0" w:type="auto"/>
            <w:tcBorders>
              <w:top w:val="nil"/>
              <w:left w:val="nil"/>
              <w:bottom w:val="nil"/>
              <w:right w:val="nil"/>
            </w:tcBorders>
            <w:shd w:val="clear" w:color="auto" w:fill="auto"/>
            <w:noWrap/>
            <w:vAlign w:val="center"/>
            <w:hideMark/>
          </w:tcPr>
          <w:p w14:paraId="4B0DB483" w14:textId="77777777" w:rsidR="00131B8B" w:rsidRPr="00297203" w:rsidRDefault="00131B8B" w:rsidP="00C21981">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67D2EAAA" w14:textId="77777777"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131B8B" w:rsidRPr="00297203" w14:paraId="41C28CB3" w14:textId="77777777" w:rsidTr="00131B8B">
        <w:trPr>
          <w:trHeight w:val="240"/>
        </w:trPr>
        <w:tc>
          <w:tcPr>
            <w:tcW w:w="0" w:type="auto"/>
            <w:tcBorders>
              <w:top w:val="nil"/>
              <w:left w:val="nil"/>
              <w:bottom w:val="nil"/>
              <w:right w:val="nil"/>
            </w:tcBorders>
            <w:shd w:val="clear" w:color="auto" w:fill="auto"/>
            <w:vAlign w:val="center"/>
            <w:hideMark/>
          </w:tcPr>
          <w:p w14:paraId="7FAE3BD6" w14:textId="77777777" w:rsidR="00131B8B" w:rsidRPr="00297203" w:rsidRDefault="00131B8B" w:rsidP="00C21981">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On-costs</w:t>
            </w:r>
          </w:p>
        </w:tc>
        <w:tc>
          <w:tcPr>
            <w:tcW w:w="0" w:type="auto"/>
            <w:tcBorders>
              <w:top w:val="nil"/>
              <w:left w:val="nil"/>
              <w:bottom w:val="nil"/>
              <w:right w:val="nil"/>
            </w:tcBorders>
            <w:shd w:val="clear" w:color="auto" w:fill="auto"/>
            <w:noWrap/>
            <w:vAlign w:val="center"/>
            <w:hideMark/>
          </w:tcPr>
          <w:p w14:paraId="5A3A872A" w14:textId="3DA56C3E"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314 </w:t>
            </w:r>
          </w:p>
        </w:tc>
        <w:tc>
          <w:tcPr>
            <w:tcW w:w="0" w:type="auto"/>
            <w:tcBorders>
              <w:top w:val="nil"/>
              <w:left w:val="nil"/>
              <w:bottom w:val="nil"/>
              <w:right w:val="nil"/>
            </w:tcBorders>
            <w:shd w:val="clear" w:color="auto" w:fill="auto"/>
            <w:vAlign w:val="center"/>
            <w:hideMark/>
          </w:tcPr>
          <w:p w14:paraId="12602ADB"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6.8</w:t>
            </w:r>
          </w:p>
        </w:tc>
        <w:tc>
          <w:tcPr>
            <w:tcW w:w="0" w:type="auto"/>
            <w:tcBorders>
              <w:top w:val="nil"/>
              <w:left w:val="nil"/>
              <w:bottom w:val="nil"/>
              <w:right w:val="nil"/>
            </w:tcBorders>
            <w:shd w:val="clear" w:color="auto" w:fill="auto"/>
            <w:noWrap/>
            <w:vAlign w:val="center"/>
            <w:hideMark/>
          </w:tcPr>
          <w:p w14:paraId="0E58C9CF" w14:textId="0E366ED4"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321 </w:t>
            </w:r>
          </w:p>
        </w:tc>
        <w:tc>
          <w:tcPr>
            <w:tcW w:w="0" w:type="auto"/>
            <w:tcBorders>
              <w:top w:val="nil"/>
              <w:left w:val="nil"/>
              <w:bottom w:val="nil"/>
              <w:right w:val="nil"/>
            </w:tcBorders>
            <w:shd w:val="clear" w:color="auto" w:fill="auto"/>
            <w:vAlign w:val="center"/>
            <w:hideMark/>
          </w:tcPr>
          <w:p w14:paraId="7F42D127"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6.9</w:t>
            </w:r>
          </w:p>
        </w:tc>
        <w:tc>
          <w:tcPr>
            <w:tcW w:w="0" w:type="auto"/>
            <w:tcBorders>
              <w:top w:val="nil"/>
              <w:left w:val="nil"/>
              <w:bottom w:val="nil"/>
              <w:right w:val="nil"/>
            </w:tcBorders>
            <w:shd w:val="clear" w:color="auto" w:fill="auto"/>
            <w:noWrap/>
            <w:vAlign w:val="center"/>
            <w:hideMark/>
          </w:tcPr>
          <w:p w14:paraId="415EC5E5" w14:textId="77777777" w:rsidR="00131B8B" w:rsidRPr="00297203" w:rsidRDefault="00131B8B" w:rsidP="00C21981">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6BDABE47" w14:textId="77777777"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r>
      <w:tr w:rsidR="00131B8B" w:rsidRPr="00297203" w14:paraId="4DAADAD8" w14:textId="77777777" w:rsidTr="00131B8B">
        <w:trPr>
          <w:trHeight w:val="240"/>
        </w:trPr>
        <w:tc>
          <w:tcPr>
            <w:tcW w:w="0" w:type="auto"/>
            <w:tcBorders>
              <w:top w:val="nil"/>
              <w:left w:val="nil"/>
              <w:bottom w:val="nil"/>
              <w:right w:val="nil"/>
            </w:tcBorders>
            <w:shd w:val="clear" w:color="auto" w:fill="auto"/>
            <w:vAlign w:val="center"/>
            <w:hideMark/>
          </w:tcPr>
          <w:p w14:paraId="5F9C7FE0" w14:textId="77777777" w:rsidR="00131B8B" w:rsidRPr="00297203" w:rsidRDefault="00131B8B" w:rsidP="00C21981">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Pathology</w:t>
            </w:r>
          </w:p>
        </w:tc>
        <w:tc>
          <w:tcPr>
            <w:tcW w:w="0" w:type="auto"/>
            <w:tcBorders>
              <w:top w:val="nil"/>
              <w:left w:val="nil"/>
              <w:bottom w:val="nil"/>
              <w:right w:val="nil"/>
            </w:tcBorders>
            <w:shd w:val="clear" w:color="auto" w:fill="auto"/>
            <w:noWrap/>
            <w:vAlign w:val="center"/>
            <w:hideMark/>
          </w:tcPr>
          <w:p w14:paraId="11E28DD8" w14:textId="5946687F"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93 </w:t>
            </w:r>
          </w:p>
        </w:tc>
        <w:tc>
          <w:tcPr>
            <w:tcW w:w="0" w:type="auto"/>
            <w:tcBorders>
              <w:top w:val="nil"/>
              <w:left w:val="nil"/>
              <w:bottom w:val="nil"/>
              <w:right w:val="nil"/>
            </w:tcBorders>
            <w:shd w:val="clear" w:color="auto" w:fill="auto"/>
            <w:vAlign w:val="center"/>
            <w:hideMark/>
          </w:tcPr>
          <w:p w14:paraId="3B68464D"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2.0</w:t>
            </w:r>
          </w:p>
        </w:tc>
        <w:tc>
          <w:tcPr>
            <w:tcW w:w="0" w:type="auto"/>
            <w:tcBorders>
              <w:top w:val="nil"/>
              <w:left w:val="nil"/>
              <w:bottom w:val="nil"/>
              <w:right w:val="nil"/>
            </w:tcBorders>
            <w:shd w:val="clear" w:color="auto" w:fill="auto"/>
            <w:noWrap/>
            <w:vAlign w:val="center"/>
            <w:hideMark/>
          </w:tcPr>
          <w:p w14:paraId="2A5DBF9B" w14:textId="7D23B3CA"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96 </w:t>
            </w:r>
          </w:p>
        </w:tc>
        <w:tc>
          <w:tcPr>
            <w:tcW w:w="0" w:type="auto"/>
            <w:tcBorders>
              <w:top w:val="nil"/>
              <w:left w:val="nil"/>
              <w:bottom w:val="nil"/>
              <w:right w:val="nil"/>
            </w:tcBorders>
            <w:shd w:val="clear" w:color="auto" w:fill="auto"/>
            <w:vAlign w:val="center"/>
            <w:hideMark/>
          </w:tcPr>
          <w:p w14:paraId="698C69A9"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2.1</w:t>
            </w:r>
          </w:p>
        </w:tc>
        <w:tc>
          <w:tcPr>
            <w:tcW w:w="0" w:type="auto"/>
            <w:tcBorders>
              <w:top w:val="nil"/>
              <w:left w:val="nil"/>
              <w:bottom w:val="nil"/>
              <w:right w:val="nil"/>
            </w:tcBorders>
            <w:shd w:val="clear" w:color="auto" w:fill="auto"/>
            <w:noWrap/>
            <w:vAlign w:val="center"/>
            <w:hideMark/>
          </w:tcPr>
          <w:p w14:paraId="4ABE55C1" w14:textId="77777777" w:rsidR="00131B8B" w:rsidRPr="00297203" w:rsidRDefault="00131B8B" w:rsidP="00C21981">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02ECB365" w14:textId="77777777"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r>
      <w:tr w:rsidR="00131B8B" w:rsidRPr="00297203" w14:paraId="30B1C027" w14:textId="77777777" w:rsidTr="00131B8B">
        <w:trPr>
          <w:trHeight w:val="240"/>
        </w:trPr>
        <w:tc>
          <w:tcPr>
            <w:tcW w:w="0" w:type="auto"/>
            <w:tcBorders>
              <w:top w:val="nil"/>
              <w:left w:val="nil"/>
              <w:bottom w:val="nil"/>
              <w:right w:val="nil"/>
            </w:tcBorders>
            <w:shd w:val="clear" w:color="auto" w:fill="auto"/>
            <w:vAlign w:val="center"/>
            <w:hideMark/>
          </w:tcPr>
          <w:p w14:paraId="2E9A704E" w14:textId="77777777" w:rsidR="00131B8B" w:rsidRPr="00297203" w:rsidRDefault="00131B8B" w:rsidP="00C21981">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Imaging</w:t>
            </w:r>
          </w:p>
        </w:tc>
        <w:tc>
          <w:tcPr>
            <w:tcW w:w="0" w:type="auto"/>
            <w:tcBorders>
              <w:top w:val="nil"/>
              <w:left w:val="nil"/>
              <w:bottom w:val="nil"/>
              <w:right w:val="nil"/>
            </w:tcBorders>
            <w:shd w:val="clear" w:color="auto" w:fill="auto"/>
            <w:noWrap/>
            <w:vAlign w:val="center"/>
            <w:hideMark/>
          </w:tcPr>
          <w:p w14:paraId="75D33706" w14:textId="5DB53C8D"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28 </w:t>
            </w:r>
          </w:p>
        </w:tc>
        <w:tc>
          <w:tcPr>
            <w:tcW w:w="0" w:type="auto"/>
            <w:tcBorders>
              <w:top w:val="nil"/>
              <w:left w:val="nil"/>
              <w:bottom w:val="nil"/>
              <w:right w:val="nil"/>
            </w:tcBorders>
            <w:shd w:val="clear" w:color="auto" w:fill="auto"/>
            <w:vAlign w:val="center"/>
            <w:hideMark/>
          </w:tcPr>
          <w:p w14:paraId="42F2E774"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0.6</w:t>
            </w:r>
          </w:p>
        </w:tc>
        <w:tc>
          <w:tcPr>
            <w:tcW w:w="0" w:type="auto"/>
            <w:tcBorders>
              <w:top w:val="nil"/>
              <w:left w:val="nil"/>
              <w:bottom w:val="nil"/>
              <w:right w:val="nil"/>
            </w:tcBorders>
            <w:shd w:val="clear" w:color="auto" w:fill="auto"/>
            <w:noWrap/>
            <w:vAlign w:val="center"/>
            <w:hideMark/>
          </w:tcPr>
          <w:p w14:paraId="7BA613CB" w14:textId="0CE0C3EB"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26 </w:t>
            </w:r>
          </w:p>
        </w:tc>
        <w:tc>
          <w:tcPr>
            <w:tcW w:w="0" w:type="auto"/>
            <w:tcBorders>
              <w:top w:val="nil"/>
              <w:left w:val="nil"/>
              <w:bottom w:val="nil"/>
              <w:right w:val="nil"/>
            </w:tcBorders>
            <w:shd w:val="clear" w:color="auto" w:fill="auto"/>
            <w:vAlign w:val="center"/>
            <w:hideMark/>
          </w:tcPr>
          <w:p w14:paraId="2D525DF7"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0.6</w:t>
            </w:r>
          </w:p>
        </w:tc>
        <w:tc>
          <w:tcPr>
            <w:tcW w:w="0" w:type="auto"/>
            <w:tcBorders>
              <w:top w:val="nil"/>
              <w:left w:val="nil"/>
              <w:bottom w:val="nil"/>
              <w:right w:val="nil"/>
            </w:tcBorders>
            <w:shd w:val="clear" w:color="auto" w:fill="auto"/>
            <w:noWrap/>
            <w:vAlign w:val="center"/>
            <w:hideMark/>
          </w:tcPr>
          <w:p w14:paraId="4BEB92F0" w14:textId="77777777" w:rsidR="00131B8B" w:rsidRPr="00297203" w:rsidRDefault="00131B8B" w:rsidP="00C21981">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2770E299" w14:textId="77777777"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r>
      <w:tr w:rsidR="00131B8B" w:rsidRPr="00297203" w14:paraId="558A1B1C" w14:textId="77777777" w:rsidTr="00131B8B">
        <w:trPr>
          <w:trHeight w:val="240"/>
        </w:trPr>
        <w:tc>
          <w:tcPr>
            <w:tcW w:w="0" w:type="auto"/>
            <w:tcBorders>
              <w:top w:val="nil"/>
              <w:left w:val="nil"/>
              <w:bottom w:val="nil"/>
              <w:right w:val="nil"/>
            </w:tcBorders>
            <w:shd w:val="clear" w:color="auto" w:fill="auto"/>
            <w:vAlign w:val="center"/>
            <w:hideMark/>
          </w:tcPr>
          <w:p w14:paraId="2E257754" w14:textId="77777777" w:rsidR="00131B8B" w:rsidRPr="00297203" w:rsidRDefault="00131B8B" w:rsidP="00C21981">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Prostheses</w:t>
            </w:r>
          </w:p>
        </w:tc>
        <w:tc>
          <w:tcPr>
            <w:tcW w:w="0" w:type="auto"/>
            <w:tcBorders>
              <w:top w:val="nil"/>
              <w:left w:val="nil"/>
              <w:bottom w:val="nil"/>
              <w:right w:val="nil"/>
            </w:tcBorders>
            <w:shd w:val="clear" w:color="auto" w:fill="auto"/>
            <w:noWrap/>
            <w:vAlign w:val="center"/>
            <w:hideMark/>
          </w:tcPr>
          <w:p w14:paraId="6E5F9F37" w14:textId="25C8C7EB"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146 </w:t>
            </w:r>
          </w:p>
        </w:tc>
        <w:tc>
          <w:tcPr>
            <w:tcW w:w="0" w:type="auto"/>
            <w:tcBorders>
              <w:top w:val="nil"/>
              <w:left w:val="nil"/>
              <w:bottom w:val="nil"/>
              <w:right w:val="nil"/>
            </w:tcBorders>
            <w:shd w:val="clear" w:color="auto" w:fill="auto"/>
            <w:vAlign w:val="center"/>
            <w:hideMark/>
          </w:tcPr>
          <w:p w14:paraId="656BE8AE"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3.2</w:t>
            </w:r>
          </w:p>
        </w:tc>
        <w:tc>
          <w:tcPr>
            <w:tcW w:w="0" w:type="auto"/>
            <w:tcBorders>
              <w:top w:val="nil"/>
              <w:left w:val="nil"/>
              <w:bottom w:val="nil"/>
              <w:right w:val="nil"/>
            </w:tcBorders>
            <w:shd w:val="clear" w:color="auto" w:fill="auto"/>
            <w:noWrap/>
            <w:vAlign w:val="center"/>
            <w:hideMark/>
          </w:tcPr>
          <w:p w14:paraId="77CA4408" w14:textId="22AA4908"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145 </w:t>
            </w:r>
          </w:p>
        </w:tc>
        <w:tc>
          <w:tcPr>
            <w:tcW w:w="0" w:type="auto"/>
            <w:tcBorders>
              <w:top w:val="nil"/>
              <w:left w:val="nil"/>
              <w:bottom w:val="nil"/>
              <w:right w:val="nil"/>
            </w:tcBorders>
            <w:shd w:val="clear" w:color="auto" w:fill="auto"/>
            <w:vAlign w:val="center"/>
            <w:hideMark/>
          </w:tcPr>
          <w:p w14:paraId="25A0EB88"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3.1</w:t>
            </w:r>
          </w:p>
        </w:tc>
        <w:tc>
          <w:tcPr>
            <w:tcW w:w="0" w:type="auto"/>
            <w:tcBorders>
              <w:top w:val="nil"/>
              <w:left w:val="nil"/>
              <w:bottom w:val="nil"/>
              <w:right w:val="nil"/>
            </w:tcBorders>
            <w:shd w:val="clear" w:color="auto" w:fill="auto"/>
            <w:noWrap/>
            <w:vAlign w:val="center"/>
            <w:hideMark/>
          </w:tcPr>
          <w:p w14:paraId="29788737" w14:textId="77777777" w:rsidR="00131B8B" w:rsidRPr="00297203" w:rsidRDefault="00131B8B" w:rsidP="00C21981">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0FE81569" w14:textId="77777777"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131B8B" w:rsidRPr="00297203" w14:paraId="12FA0C1F" w14:textId="77777777" w:rsidTr="00131B8B">
        <w:trPr>
          <w:trHeight w:val="240"/>
        </w:trPr>
        <w:tc>
          <w:tcPr>
            <w:tcW w:w="0" w:type="auto"/>
            <w:tcBorders>
              <w:top w:val="nil"/>
              <w:left w:val="nil"/>
              <w:bottom w:val="nil"/>
              <w:right w:val="nil"/>
            </w:tcBorders>
            <w:shd w:val="clear" w:color="auto" w:fill="auto"/>
            <w:vAlign w:val="center"/>
            <w:hideMark/>
          </w:tcPr>
          <w:p w14:paraId="2E3EE354" w14:textId="77777777" w:rsidR="00131B8B" w:rsidRPr="00297203" w:rsidRDefault="00131B8B" w:rsidP="00C21981">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Medical supplies</w:t>
            </w:r>
          </w:p>
        </w:tc>
        <w:tc>
          <w:tcPr>
            <w:tcW w:w="0" w:type="auto"/>
            <w:tcBorders>
              <w:top w:val="nil"/>
              <w:left w:val="nil"/>
              <w:bottom w:val="nil"/>
              <w:right w:val="nil"/>
            </w:tcBorders>
            <w:shd w:val="clear" w:color="auto" w:fill="auto"/>
            <w:noWrap/>
            <w:vAlign w:val="center"/>
            <w:hideMark/>
          </w:tcPr>
          <w:p w14:paraId="3DA3E568" w14:textId="79C07665"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248 </w:t>
            </w:r>
          </w:p>
        </w:tc>
        <w:tc>
          <w:tcPr>
            <w:tcW w:w="0" w:type="auto"/>
            <w:tcBorders>
              <w:top w:val="nil"/>
              <w:left w:val="nil"/>
              <w:bottom w:val="nil"/>
              <w:right w:val="nil"/>
            </w:tcBorders>
            <w:shd w:val="clear" w:color="auto" w:fill="auto"/>
            <w:vAlign w:val="center"/>
            <w:hideMark/>
          </w:tcPr>
          <w:p w14:paraId="53A4A318"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5.4</w:t>
            </w:r>
          </w:p>
        </w:tc>
        <w:tc>
          <w:tcPr>
            <w:tcW w:w="0" w:type="auto"/>
            <w:tcBorders>
              <w:top w:val="nil"/>
              <w:left w:val="nil"/>
              <w:bottom w:val="nil"/>
              <w:right w:val="nil"/>
            </w:tcBorders>
            <w:shd w:val="clear" w:color="auto" w:fill="auto"/>
            <w:noWrap/>
            <w:vAlign w:val="center"/>
            <w:hideMark/>
          </w:tcPr>
          <w:p w14:paraId="6E11A12A" w14:textId="678AED43"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249 </w:t>
            </w:r>
          </w:p>
        </w:tc>
        <w:tc>
          <w:tcPr>
            <w:tcW w:w="0" w:type="auto"/>
            <w:tcBorders>
              <w:top w:val="nil"/>
              <w:left w:val="nil"/>
              <w:bottom w:val="nil"/>
              <w:right w:val="nil"/>
            </w:tcBorders>
            <w:shd w:val="clear" w:color="auto" w:fill="auto"/>
            <w:vAlign w:val="center"/>
            <w:hideMark/>
          </w:tcPr>
          <w:p w14:paraId="3560B31B"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5.4</w:t>
            </w:r>
          </w:p>
        </w:tc>
        <w:tc>
          <w:tcPr>
            <w:tcW w:w="0" w:type="auto"/>
            <w:tcBorders>
              <w:top w:val="nil"/>
              <w:left w:val="nil"/>
              <w:bottom w:val="nil"/>
              <w:right w:val="nil"/>
            </w:tcBorders>
            <w:shd w:val="clear" w:color="auto" w:fill="auto"/>
            <w:noWrap/>
            <w:vAlign w:val="center"/>
            <w:hideMark/>
          </w:tcPr>
          <w:p w14:paraId="59C3ED65" w14:textId="77777777" w:rsidR="00131B8B" w:rsidRPr="00297203" w:rsidRDefault="00131B8B" w:rsidP="00C21981">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4C772CAF" w14:textId="77777777"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131B8B" w:rsidRPr="00297203" w14:paraId="5C3266FC" w14:textId="77777777" w:rsidTr="00131B8B">
        <w:trPr>
          <w:trHeight w:val="240"/>
        </w:trPr>
        <w:tc>
          <w:tcPr>
            <w:tcW w:w="0" w:type="auto"/>
            <w:tcBorders>
              <w:top w:val="nil"/>
              <w:left w:val="nil"/>
              <w:bottom w:val="nil"/>
              <w:right w:val="nil"/>
            </w:tcBorders>
            <w:shd w:val="clear" w:color="auto" w:fill="auto"/>
            <w:vAlign w:val="center"/>
            <w:hideMark/>
          </w:tcPr>
          <w:p w14:paraId="1DAFACDF" w14:textId="77777777" w:rsidR="00131B8B" w:rsidRPr="00297203" w:rsidRDefault="00131B8B" w:rsidP="00C21981">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Goods and services</w:t>
            </w:r>
          </w:p>
        </w:tc>
        <w:tc>
          <w:tcPr>
            <w:tcW w:w="0" w:type="auto"/>
            <w:tcBorders>
              <w:top w:val="nil"/>
              <w:left w:val="nil"/>
              <w:bottom w:val="nil"/>
              <w:right w:val="nil"/>
            </w:tcBorders>
            <w:shd w:val="clear" w:color="auto" w:fill="auto"/>
            <w:noWrap/>
            <w:vAlign w:val="center"/>
            <w:hideMark/>
          </w:tcPr>
          <w:p w14:paraId="7787B5E8" w14:textId="57BD04D2"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399 </w:t>
            </w:r>
          </w:p>
        </w:tc>
        <w:tc>
          <w:tcPr>
            <w:tcW w:w="0" w:type="auto"/>
            <w:tcBorders>
              <w:top w:val="nil"/>
              <w:left w:val="nil"/>
              <w:bottom w:val="nil"/>
              <w:right w:val="nil"/>
            </w:tcBorders>
            <w:shd w:val="clear" w:color="auto" w:fill="auto"/>
            <w:vAlign w:val="center"/>
            <w:hideMark/>
          </w:tcPr>
          <w:p w14:paraId="2C5A8FC0"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8.7</w:t>
            </w:r>
          </w:p>
        </w:tc>
        <w:tc>
          <w:tcPr>
            <w:tcW w:w="0" w:type="auto"/>
            <w:tcBorders>
              <w:top w:val="nil"/>
              <w:left w:val="nil"/>
              <w:bottom w:val="nil"/>
              <w:right w:val="nil"/>
            </w:tcBorders>
            <w:shd w:val="clear" w:color="auto" w:fill="auto"/>
            <w:noWrap/>
            <w:vAlign w:val="center"/>
            <w:hideMark/>
          </w:tcPr>
          <w:p w14:paraId="29498601" w14:textId="096ED232"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393 </w:t>
            </w:r>
          </w:p>
        </w:tc>
        <w:tc>
          <w:tcPr>
            <w:tcW w:w="0" w:type="auto"/>
            <w:tcBorders>
              <w:top w:val="nil"/>
              <w:left w:val="nil"/>
              <w:bottom w:val="nil"/>
              <w:right w:val="nil"/>
            </w:tcBorders>
            <w:shd w:val="clear" w:color="auto" w:fill="auto"/>
            <w:vAlign w:val="center"/>
            <w:hideMark/>
          </w:tcPr>
          <w:p w14:paraId="04A69242"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8.5</w:t>
            </w:r>
          </w:p>
        </w:tc>
        <w:tc>
          <w:tcPr>
            <w:tcW w:w="0" w:type="auto"/>
            <w:tcBorders>
              <w:top w:val="nil"/>
              <w:left w:val="nil"/>
              <w:bottom w:val="nil"/>
              <w:right w:val="nil"/>
            </w:tcBorders>
            <w:shd w:val="clear" w:color="auto" w:fill="auto"/>
            <w:noWrap/>
            <w:vAlign w:val="center"/>
            <w:hideMark/>
          </w:tcPr>
          <w:p w14:paraId="0545A2CE" w14:textId="77777777" w:rsidR="00131B8B" w:rsidRPr="00297203" w:rsidRDefault="00131B8B" w:rsidP="00C21981">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5B836E7C" w14:textId="77777777"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-0.2</w:t>
            </w:r>
          </w:p>
        </w:tc>
      </w:tr>
      <w:tr w:rsidR="00131B8B" w:rsidRPr="00297203" w14:paraId="28EFE187" w14:textId="77777777" w:rsidTr="00131B8B">
        <w:trPr>
          <w:trHeight w:val="240"/>
        </w:trPr>
        <w:tc>
          <w:tcPr>
            <w:tcW w:w="0" w:type="auto"/>
            <w:tcBorders>
              <w:top w:val="nil"/>
              <w:left w:val="nil"/>
              <w:bottom w:val="nil"/>
              <w:right w:val="nil"/>
            </w:tcBorders>
            <w:shd w:val="clear" w:color="auto" w:fill="auto"/>
            <w:vAlign w:val="center"/>
            <w:hideMark/>
          </w:tcPr>
          <w:p w14:paraId="14A5A685" w14:textId="77777777" w:rsidR="00131B8B" w:rsidRPr="00297203" w:rsidRDefault="00131B8B" w:rsidP="00C21981">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Pharmaceuticals - PBS</w:t>
            </w:r>
          </w:p>
        </w:tc>
        <w:tc>
          <w:tcPr>
            <w:tcW w:w="0" w:type="auto"/>
            <w:tcBorders>
              <w:top w:val="nil"/>
              <w:left w:val="nil"/>
              <w:bottom w:val="nil"/>
              <w:right w:val="nil"/>
            </w:tcBorders>
            <w:shd w:val="clear" w:color="auto" w:fill="auto"/>
            <w:noWrap/>
            <w:vAlign w:val="center"/>
            <w:hideMark/>
          </w:tcPr>
          <w:p w14:paraId="31F1EF0B" w14:textId="7B827CD6"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28 </w:t>
            </w:r>
          </w:p>
        </w:tc>
        <w:tc>
          <w:tcPr>
            <w:tcW w:w="0" w:type="auto"/>
            <w:tcBorders>
              <w:top w:val="nil"/>
              <w:left w:val="nil"/>
              <w:bottom w:val="nil"/>
              <w:right w:val="nil"/>
            </w:tcBorders>
            <w:shd w:val="clear" w:color="auto" w:fill="auto"/>
            <w:vAlign w:val="center"/>
            <w:hideMark/>
          </w:tcPr>
          <w:p w14:paraId="296C51B7"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0.6</w:t>
            </w:r>
          </w:p>
        </w:tc>
        <w:tc>
          <w:tcPr>
            <w:tcW w:w="0" w:type="auto"/>
            <w:tcBorders>
              <w:top w:val="nil"/>
              <w:left w:val="nil"/>
              <w:bottom w:val="nil"/>
              <w:right w:val="nil"/>
            </w:tcBorders>
            <w:shd w:val="clear" w:color="auto" w:fill="auto"/>
            <w:noWrap/>
            <w:vAlign w:val="center"/>
            <w:hideMark/>
          </w:tcPr>
          <w:p w14:paraId="3B878F5B" w14:textId="57FC122E"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24 </w:t>
            </w:r>
          </w:p>
        </w:tc>
        <w:tc>
          <w:tcPr>
            <w:tcW w:w="0" w:type="auto"/>
            <w:tcBorders>
              <w:top w:val="nil"/>
              <w:left w:val="nil"/>
              <w:bottom w:val="nil"/>
              <w:right w:val="nil"/>
            </w:tcBorders>
            <w:shd w:val="clear" w:color="auto" w:fill="auto"/>
            <w:vAlign w:val="center"/>
            <w:hideMark/>
          </w:tcPr>
          <w:p w14:paraId="5A936089"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0.5</w:t>
            </w:r>
          </w:p>
        </w:tc>
        <w:tc>
          <w:tcPr>
            <w:tcW w:w="0" w:type="auto"/>
            <w:tcBorders>
              <w:top w:val="nil"/>
              <w:left w:val="nil"/>
              <w:bottom w:val="nil"/>
              <w:right w:val="nil"/>
            </w:tcBorders>
            <w:shd w:val="clear" w:color="auto" w:fill="auto"/>
            <w:noWrap/>
            <w:vAlign w:val="center"/>
            <w:hideMark/>
          </w:tcPr>
          <w:p w14:paraId="62EB56BD" w14:textId="77777777" w:rsidR="00131B8B" w:rsidRPr="00297203" w:rsidRDefault="00131B8B" w:rsidP="00C21981">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796B6ADF" w14:textId="77777777"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r>
      <w:tr w:rsidR="00131B8B" w:rsidRPr="00297203" w14:paraId="3748D7D9" w14:textId="77777777" w:rsidTr="00131B8B">
        <w:trPr>
          <w:trHeight w:val="240"/>
        </w:trPr>
        <w:tc>
          <w:tcPr>
            <w:tcW w:w="0" w:type="auto"/>
            <w:tcBorders>
              <w:top w:val="nil"/>
              <w:left w:val="nil"/>
              <w:bottom w:val="nil"/>
              <w:right w:val="nil"/>
            </w:tcBorders>
            <w:shd w:val="clear" w:color="auto" w:fill="auto"/>
            <w:vAlign w:val="center"/>
            <w:hideMark/>
          </w:tcPr>
          <w:p w14:paraId="15ABBCE8" w14:textId="77777777" w:rsidR="00131B8B" w:rsidRPr="00297203" w:rsidRDefault="00131B8B" w:rsidP="00C21981">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Pharmaceuticals - non-PBS</w:t>
            </w:r>
          </w:p>
        </w:tc>
        <w:tc>
          <w:tcPr>
            <w:tcW w:w="0" w:type="auto"/>
            <w:tcBorders>
              <w:top w:val="nil"/>
              <w:left w:val="nil"/>
              <w:bottom w:val="nil"/>
              <w:right w:val="nil"/>
            </w:tcBorders>
            <w:shd w:val="clear" w:color="auto" w:fill="auto"/>
            <w:noWrap/>
            <w:vAlign w:val="center"/>
            <w:hideMark/>
          </w:tcPr>
          <w:p w14:paraId="787AC0FB" w14:textId="7C5252E3"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146 </w:t>
            </w:r>
          </w:p>
        </w:tc>
        <w:tc>
          <w:tcPr>
            <w:tcW w:w="0" w:type="auto"/>
            <w:tcBorders>
              <w:top w:val="nil"/>
              <w:left w:val="nil"/>
              <w:bottom w:val="nil"/>
              <w:right w:val="nil"/>
            </w:tcBorders>
            <w:shd w:val="clear" w:color="auto" w:fill="auto"/>
            <w:vAlign w:val="center"/>
            <w:hideMark/>
          </w:tcPr>
          <w:p w14:paraId="184A5FF0"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3.2</w:t>
            </w:r>
          </w:p>
        </w:tc>
        <w:tc>
          <w:tcPr>
            <w:tcW w:w="0" w:type="auto"/>
            <w:tcBorders>
              <w:top w:val="nil"/>
              <w:left w:val="nil"/>
              <w:bottom w:val="nil"/>
              <w:right w:val="nil"/>
            </w:tcBorders>
            <w:shd w:val="clear" w:color="auto" w:fill="auto"/>
            <w:noWrap/>
            <w:vAlign w:val="center"/>
            <w:hideMark/>
          </w:tcPr>
          <w:p w14:paraId="784F2C50" w14:textId="7D42C90B"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140 </w:t>
            </w:r>
          </w:p>
        </w:tc>
        <w:tc>
          <w:tcPr>
            <w:tcW w:w="0" w:type="auto"/>
            <w:tcBorders>
              <w:top w:val="nil"/>
              <w:left w:val="nil"/>
              <w:bottom w:val="nil"/>
              <w:right w:val="nil"/>
            </w:tcBorders>
            <w:shd w:val="clear" w:color="auto" w:fill="auto"/>
            <w:vAlign w:val="center"/>
            <w:hideMark/>
          </w:tcPr>
          <w:p w14:paraId="1063E6C3"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3.0</w:t>
            </w:r>
          </w:p>
        </w:tc>
        <w:tc>
          <w:tcPr>
            <w:tcW w:w="0" w:type="auto"/>
            <w:tcBorders>
              <w:top w:val="nil"/>
              <w:left w:val="nil"/>
              <w:bottom w:val="nil"/>
              <w:right w:val="nil"/>
            </w:tcBorders>
            <w:shd w:val="clear" w:color="auto" w:fill="auto"/>
            <w:noWrap/>
            <w:vAlign w:val="center"/>
            <w:hideMark/>
          </w:tcPr>
          <w:p w14:paraId="63987751" w14:textId="77777777" w:rsidR="00131B8B" w:rsidRPr="00297203" w:rsidRDefault="00131B8B" w:rsidP="00C21981">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6B264C45" w14:textId="77777777"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r>
      <w:tr w:rsidR="00131B8B" w:rsidRPr="00297203" w14:paraId="1A8AEC20" w14:textId="77777777" w:rsidTr="00131B8B">
        <w:trPr>
          <w:trHeight w:val="240"/>
        </w:trPr>
        <w:tc>
          <w:tcPr>
            <w:tcW w:w="0" w:type="auto"/>
            <w:tcBorders>
              <w:top w:val="nil"/>
              <w:left w:val="nil"/>
              <w:bottom w:val="nil"/>
              <w:right w:val="nil"/>
            </w:tcBorders>
            <w:shd w:val="clear" w:color="auto" w:fill="auto"/>
            <w:vAlign w:val="center"/>
            <w:hideMark/>
          </w:tcPr>
          <w:p w14:paraId="008D5F27" w14:textId="77777777" w:rsidR="00131B8B" w:rsidRPr="00297203" w:rsidRDefault="00131B8B" w:rsidP="00C21981">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Blood</w:t>
            </w:r>
          </w:p>
        </w:tc>
        <w:tc>
          <w:tcPr>
            <w:tcW w:w="0" w:type="auto"/>
            <w:tcBorders>
              <w:top w:val="nil"/>
              <w:left w:val="nil"/>
              <w:bottom w:val="nil"/>
              <w:right w:val="nil"/>
            </w:tcBorders>
            <w:shd w:val="clear" w:color="auto" w:fill="auto"/>
            <w:noWrap/>
            <w:vAlign w:val="center"/>
            <w:hideMark/>
          </w:tcPr>
          <w:p w14:paraId="4A87FAF0" w14:textId="0627B17F"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5 </w:t>
            </w:r>
          </w:p>
        </w:tc>
        <w:tc>
          <w:tcPr>
            <w:tcW w:w="0" w:type="auto"/>
            <w:tcBorders>
              <w:top w:val="nil"/>
              <w:left w:val="nil"/>
              <w:bottom w:val="nil"/>
              <w:right w:val="nil"/>
            </w:tcBorders>
            <w:shd w:val="clear" w:color="auto" w:fill="auto"/>
            <w:vAlign w:val="center"/>
            <w:hideMark/>
          </w:tcPr>
          <w:p w14:paraId="5DB2A3A0"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0.1</w:t>
            </w:r>
          </w:p>
        </w:tc>
        <w:tc>
          <w:tcPr>
            <w:tcW w:w="0" w:type="auto"/>
            <w:tcBorders>
              <w:top w:val="nil"/>
              <w:left w:val="nil"/>
              <w:bottom w:val="nil"/>
              <w:right w:val="nil"/>
            </w:tcBorders>
            <w:shd w:val="clear" w:color="auto" w:fill="auto"/>
            <w:noWrap/>
            <w:vAlign w:val="center"/>
            <w:hideMark/>
          </w:tcPr>
          <w:p w14:paraId="293C1FA5" w14:textId="3BD10A69"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5 </w:t>
            </w:r>
          </w:p>
        </w:tc>
        <w:tc>
          <w:tcPr>
            <w:tcW w:w="0" w:type="auto"/>
            <w:tcBorders>
              <w:top w:val="nil"/>
              <w:left w:val="nil"/>
              <w:bottom w:val="nil"/>
              <w:right w:val="nil"/>
            </w:tcBorders>
            <w:shd w:val="clear" w:color="auto" w:fill="auto"/>
            <w:vAlign w:val="center"/>
            <w:hideMark/>
          </w:tcPr>
          <w:p w14:paraId="0296D3B6"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0.1</w:t>
            </w:r>
          </w:p>
        </w:tc>
        <w:tc>
          <w:tcPr>
            <w:tcW w:w="0" w:type="auto"/>
            <w:tcBorders>
              <w:top w:val="nil"/>
              <w:left w:val="nil"/>
              <w:bottom w:val="nil"/>
              <w:right w:val="nil"/>
            </w:tcBorders>
            <w:shd w:val="clear" w:color="auto" w:fill="auto"/>
            <w:noWrap/>
            <w:vAlign w:val="center"/>
            <w:hideMark/>
          </w:tcPr>
          <w:p w14:paraId="6F44ADA1" w14:textId="77777777" w:rsidR="00131B8B" w:rsidRPr="00297203" w:rsidRDefault="00131B8B" w:rsidP="00C21981">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38C5E264" w14:textId="77777777"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131B8B" w:rsidRPr="00297203" w14:paraId="6A6A9E62" w14:textId="77777777" w:rsidTr="00131B8B">
        <w:trPr>
          <w:trHeight w:val="240"/>
        </w:trPr>
        <w:tc>
          <w:tcPr>
            <w:tcW w:w="0" w:type="auto"/>
            <w:tcBorders>
              <w:top w:val="nil"/>
              <w:left w:val="nil"/>
              <w:bottom w:val="nil"/>
              <w:right w:val="nil"/>
            </w:tcBorders>
            <w:shd w:val="clear" w:color="auto" w:fill="auto"/>
            <w:vAlign w:val="center"/>
            <w:hideMark/>
          </w:tcPr>
          <w:p w14:paraId="5E913A46" w14:textId="77777777" w:rsidR="00131B8B" w:rsidRPr="00297203" w:rsidRDefault="00131B8B" w:rsidP="00C21981">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Depreciation - building</w:t>
            </w:r>
          </w:p>
        </w:tc>
        <w:tc>
          <w:tcPr>
            <w:tcW w:w="0" w:type="auto"/>
            <w:tcBorders>
              <w:top w:val="nil"/>
              <w:left w:val="nil"/>
              <w:bottom w:val="nil"/>
              <w:right w:val="nil"/>
            </w:tcBorders>
            <w:shd w:val="clear" w:color="auto" w:fill="auto"/>
            <w:noWrap/>
            <w:vAlign w:val="center"/>
            <w:hideMark/>
          </w:tcPr>
          <w:p w14:paraId="0475878B" w14:textId="5D893D9A"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65 </w:t>
            </w:r>
          </w:p>
        </w:tc>
        <w:tc>
          <w:tcPr>
            <w:tcW w:w="0" w:type="auto"/>
            <w:tcBorders>
              <w:top w:val="nil"/>
              <w:left w:val="nil"/>
              <w:bottom w:val="nil"/>
              <w:right w:val="nil"/>
            </w:tcBorders>
            <w:shd w:val="clear" w:color="auto" w:fill="auto"/>
            <w:vAlign w:val="center"/>
            <w:hideMark/>
          </w:tcPr>
          <w:p w14:paraId="2BDD997E"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1.4</w:t>
            </w:r>
          </w:p>
        </w:tc>
        <w:tc>
          <w:tcPr>
            <w:tcW w:w="0" w:type="auto"/>
            <w:tcBorders>
              <w:top w:val="nil"/>
              <w:left w:val="nil"/>
              <w:bottom w:val="nil"/>
              <w:right w:val="nil"/>
            </w:tcBorders>
            <w:shd w:val="clear" w:color="auto" w:fill="auto"/>
            <w:noWrap/>
            <w:vAlign w:val="center"/>
            <w:hideMark/>
          </w:tcPr>
          <w:p w14:paraId="6F5640E0" w14:textId="750D2684"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74 </w:t>
            </w:r>
          </w:p>
        </w:tc>
        <w:tc>
          <w:tcPr>
            <w:tcW w:w="0" w:type="auto"/>
            <w:tcBorders>
              <w:top w:val="nil"/>
              <w:left w:val="nil"/>
              <w:bottom w:val="nil"/>
              <w:right w:val="nil"/>
            </w:tcBorders>
            <w:shd w:val="clear" w:color="auto" w:fill="auto"/>
            <w:vAlign w:val="center"/>
            <w:hideMark/>
          </w:tcPr>
          <w:p w14:paraId="5B03C3DD"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1.6</w:t>
            </w:r>
          </w:p>
        </w:tc>
        <w:tc>
          <w:tcPr>
            <w:tcW w:w="0" w:type="auto"/>
            <w:tcBorders>
              <w:top w:val="nil"/>
              <w:left w:val="nil"/>
              <w:bottom w:val="nil"/>
              <w:right w:val="nil"/>
            </w:tcBorders>
            <w:shd w:val="clear" w:color="auto" w:fill="auto"/>
            <w:noWrap/>
            <w:vAlign w:val="center"/>
            <w:hideMark/>
          </w:tcPr>
          <w:p w14:paraId="3A7DE41B" w14:textId="77777777" w:rsidR="00131B8B" w:rsidRPr="00297203" w:rsidRDefault="00131B8B" w:rsidP="00C21981">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0AA4AC17" w14:textId="77777777"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0.2</w:t>
            </w:r>
          </w:p>
        </w:tc>
      </w:tr>
      <w:tr w:rsidR="00131B8B" w:rsidRPr="00297203" w14:paraId="044E48E3" w14:textId="77777777" w:rsidTr="00131B8B">
        <w:trPr>
          <w:trHeight w:val="240"/>
        </w:trPr>
        <w:tc>
          <w:tcPr>
            <w:tcW w:w="0" w:type="auto"/>
            <w:tcBorders>
              <w:top w:val="nil"/>
              <w:left w:val="nil"/>
              <w:bottom w:val="nil"/>
              <w:right w:val="nil"/>
            </w:tcBorders>
            <w:shd w:val="clear" w:color="auto" w:fill="auto"/>
            <w:vAlign w:val="center"/>
            <w:hideMark/>
          </w:tcPr>
          <w:p w14:paraId="174B0001" w14:textId="77777777" w:rsidR="00131B8B" w:rsidRPr="00297203" w:rsidRDefault="00131B8B" w:rsidP="00C21981">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Depreciation - equipment</w:t>
            </w:r>
          </w:p>
        </w:tc>
        <w:tc>
          <w:tcPr>
            <w:tcW w:w="0" w:type="auto"/>
            <w:tcBorders>
              <w:top w:val="nil"/>
              <w:left w:val="nil"/>
              <w:bottom w:val="nil"/>
              <w:right w:val="nil"/>
            </w:tcBorders>
            <w:shd w:val="clear" w:color="auto" w:fill="auto"/>
            <w:noWrap/>
            <w:vAlign w:val="center"/>
            <w:hideMark/>
          </w:tcPr>
          <w:p w14:paraId="334BD725" w14:textId="148B9389"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47 </w:t>
            </w:r>
          </w:p>
        </w:tc>
        <w:tc>
          <w:tcPr>
            <w:tcW w:w="0" w:type="auto"/>
            <w:tcBorders>
              <w:top w:val="nil"/>
              <w:left w:val="nil"/>
              <w:bottom w:val="nil"/>
              <w:right w:val="nil"/>
            </w:tcBorders>
            <w:shd w:val="clear" w:color="auto" w:fill="auto"/>
            <w:vAlign w:val="center"/>
            <w:hideMark/>
          </w:tcPr>
          <w:p w14:paraId="7F89636E"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1.0</w:t>
            </w:r>
          </w:p>
        </w:tc>
        <w:tc>
          <w:tcPr>
            <w:tcW w:w="0" w:type="auto"/>
            <w:tcBorders>
              <w:top w:val="nil"/>
              <w:left w:val="nil"/>
              <w:bottom w:val="nil"/>
              <w:right w:val="nil"/>
            </w:tcBorders>
            <w:shd w:val="clear" w:color="auto" w:fill="auto"/>
            <w:noWrap/>
            <w:vAlign w:val="center"/>
            <w:hideMark/>
          </w:tcPr>
          <w:p w14:paraId="54B86D9E" w14:textId="49A7B2BB"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41 </w:t>
            </w:r>
          </w:p>
        </w:tc>
        <w:tc>
          <w:tcPr>
            <w:tcW w:w="0" w:type="auto"/>
            <w:tcBorders>
              <w:top w:val="nil"/>
              <w:left w:val="nil"/>
              <w:bottom w:val="nil"/>
              <w:right w:val="nil"/>
            </w:tcBorders>
            <w:shd w:val="clear" w:color="auto" w:fill="auto"/>
            <w:vAlign w:val="center"/>
            <w:hideMark/>
          </w:tcPr>
          <w:p w14:paraId="42522D93"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0.9</w:t>
            </w:r>
          </w:p>
        </w:tc>
        <w:tc>
          <w:tcPr>
            <w:tcW w:w="0" w:type="auto"/>
            <w:tcBorders>
              <w:top w:val="nil"/>
              <w:left w:val="nil"/>
              <w:bottom w:val="nil"/>
              <w:right w:val="nil"/>
            </w:tcBorders>
            <w:shd w:val="clear" w:color="auto" w:fill="auto"/>
            <w:noWrap/>
            <w:vAlign w:val="center"/>
            <w:hideMark/>
          </w:tcPr>
          <w:p w14:paraId="65AB3ECF" w14:textId="77777777" w:rsidR="00131B8B" w:rsidRPr="00297203" w:rsidRDefault="00131B8B" w:rsidP="00C21981">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7595864E" w14:textId="77777777"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r>
      <w:tr w:rsidR="00131B8B" w:rsidRPr="00297203" w14:paraId="56333DA4" w14:textId="77777777" w:rsidTr="00131B8B">
        <w:trPr>
          <w:trHeight w:val="240"/>
        </w:trPr>
        <w:tc>
          <w:tcPr>
            <w:tcW w:w="0" w:type="auto"/>
            <w:tcBorders>
              <w:top w:val="nil"/>
              <w:left w:val="nil"/>
              <w:bottom w:val="nil"/>
              <w:right w:val="nil"/>
            </w:tcBorders>
            <w:shd w:val="clear" w:color="auto" w:fill="auto"/>
            <w:vAlign w:val="center"/>
            <w:hideMark/>
          </w:tcPr>
          <w:p w14:paraId="4A4EEB2E" w14:textId="77777777" w:rsidR="00131B8B" w:rsidRPr="00297203" w:rsidRDefault="00131B8B" w:rsidP="00C21981">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Hotel</w:t>
            </w:r>
          </w:p>
        </w:tc>
        <w:tc>
          <w:tcPr>
            <w:tcW w:w="0" w:type="auto"/>
            <w:tcBorders>
              <w:top w:val="nil"/>
              <w:left w:val="nil"/>
              <w:bottom w:val="nil"/>
              <w:right w:val="nil"/>
            </w:tcBorders>
            <w:shd w:val="clear" w:color="auto" w:fill="auto"/>
            <w:noWrap/>
            <w:vAlign w:val="center"/>
            <w:hideMark/>
          </w:tcPr>
          <w:p w14:paraId="50A11ED3" w14:textId="4180801B"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139 </w:t>
            </w:r>
          </w:p>
        </w:tc>
        <w:tc>
          <w:tcPr>
            <w:tcW w:w="0" w:type="auto"/>
            <w:tcBorders>
              <w:top w:val="nil"/>
              <w:left w:val="nil"/>
              <w:bottom w:val="nil"/>
              <w:right w:val="nil"/>
            </w:tcBorders>
            <w:shd w:val="clear" w:color="auto" w:fill="auto"/>
            <w:vAlign w:val="center"/>
            <w:hideMark/>
          </w:tcPr>
          <w:p w14:paraId="502859B2"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3.0</w:t>
            </w:r>
          </w:p>
        </w:tc>
        <w:tc>
          <w:tcPr>
            <w:tcW w:w="0" w:type="auto"/>
            <w:tcBorders>
              <w:top w:val="nil"/>
              <w:left w:val="nil"/>
              <w:bottom w:val="nil"/>
              <w:right w:val="nil"/>
            </w:tcBorders>
            <w:shd w:val="clear" w:color="auto" w:fill="auto"/>
            <w:noWrap/>
            <w:vAlign w:val="center"/>
            <w:hideMark/>
          </w:tcPr>
          <w:p w14:paraId="3705E1B9" w14:textId="79BF7348"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148 </w:t>
            </w:r>
          </w:p>
        </w:tc>
        <w:tc>
          <w:tcPr>
            <w:tcW w:w="0" w:type="auto"/>
            <w:tcBorders>
              <w:top w:val="nil"/>
              <w:left w:val="nil"/>
              <w:bottom w:val="nil"/>
              <w:right w:val="nil"/>
            </w:tcBorders>
            <w:shd w:val="clear" w:color="auto" w:fill="auto"/>
            <w:vAlign w:val="center"/>
            <w:hideMark/>
          </w:tcPr>
          <w:p w14:paraId="77B14ACC"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3.2</w:t>
            </w:r>
          </w:p>
        </w:tc>
        <w:tc>
          <w:tcPr>
            <w:tcW w:w="0" w:type="auto"/>
            <w:tcBorders>
              <w:top w:val="nil"/>
              <w:left w:val="nil"/>
              <w:bottom w:val="nil"/>
              <w:right w:val="nil"/>
            </w:tcBorders>
            <w:shd w:val="clear" w:color="auto" w:fill="auto"/>
            <w:noWrap/>
            <w:vAlign w:val="center"/>
            <w:hideMark/>
          </w:tcPr>
          <w:p w14:paraId="678F7715" w14:textId="77777777" w:rsidR="00131B8B" w:rsidRPr="00297203" w:rsidRDefault="00131B8B" w:rsidP="00C21981">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05D84DF4" w14:textId="77777777"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0.2</w:t>
            </w:r>
          </w:p>
        </w:tc>
      </w:tr>
      <w:tr w:rsidR="00131B8B" w:rsidRPr="00297203" w14:paraId="6BCDCCE0" w14:textId="77777777" w:rsidTr="00131B8B">
        <w:trPr>
          <w:trHeight w:val="240"/>
        </w:trPr>
        <w:tc>
          <w:tcPr>
            <w:tcW w:w="0" w:type="auto"/>
            <w:tcBorders>
              <w:top w:val="nil"/>
              <w:left w:val="nil"/>
              <w:bottom w:val="nil"/>
              <w:right w:val="nil"/>
            </w:tcBorders>
            <w:shd w:val="clear" w:color="auto" w:fill="auto"/>
            <w:vAlign w:val="center"/>
            <w:hideMark/>
          </w:tcPr>
          <w:p w14:paraId="06D098AB" w14:textId="77777777" w:rsidR="00131B8B" w:rsidRPr="00297203" w:rsidRDefault="00131B8B" w:rsidP="00C21981">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Corporate</w:t>
            </w:r>
          </w:p>
        </w:tc>
        <w:tc>
          <w:tcPr>
            <w:tcW w:w="0" w:type="auto"/>
            <w:tcBorders>
              <w:top w:val="nil"/>
              <w:left w:val="nil"/>
              <w:bottom w:val="nil"/>
              <w:right w:val="nil"/>
            </w:tcBorders>
            <w:shd w:val="clear" w:color="auto" w:fill="auto"/>
            <w:noWrap/>
            <w:vAlign w:val="center"/>
            <w:hideMark/>
          </w:tcPr>
          <w:p w14:paraId="0B7D94AB" w14:textId="40B68B71"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23 </w:t>
            </w:r>
          </w:p>
        </w:tc>
        <w:tc>
          <w:tcPr>
            <w:tcW w:w="0" w:type="auto"/>
            <w:tcBorders>
              <w:top w:val="nil"/>
              <w:left w:val="nil"/>
              <w:bottom w:val="nil"/>
              <w:right w:val="nil"/>
            </w:tcBorders>
            <w:shd w:val="clear" w:color="auto" w:fill="auto"/>
            <w:vAlign w:val="center"/>
            <w:hideMark/>
          </w:tcPr>
          <w:p w14:paraId="6BBD0E9A"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0.5</w:t>
            </w:r>
          </w:p>
        </w:tc>
        <w:tc>
          <w:tcPr>
            <w:tcW w:w="0" w:type="auto"/>
            <w:tcBorders>
              <w:top w:val="nil"/>
              <w:left w:val="nil"/>
              <w:bottom w:val="nil"/>
              <w:right w:val="nil"/>
            </w:tcBorders>
            <w:shd w:val="clear" w:color="auto" w:fill="auto"/>
            <w:noWrap/>
            <w:vAlign w:val="center"/>
            <w:hideMark/>
          </w:tcPr>
          <w:p w14:paraId="4EE629C6" w14:textId="36103250"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25 </w:t>
            </w:r>
          </w:p>
        </w:tc>
        <w:tc>
          <w:tcPr>
            <w:tcW w:w="0" w:type="auto"/>
            <w:tcBorders>
              <w:top w:val="nil"/>
              <w:left w:val="nil"/>
              <w:bottom w:val="nil"/>
              <w:right w:val="nil"/>
            </w:tcBorders>
            <w:shd w:val="clear" w:color="auto" w:fill="auto"/>
            <w:vAlign w:val="center"/>
            <w:hideMark/>
          </w:tcPr>
          <w:p w14:paraId="6EDD661F"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0.5</w:t>
            </w:r>
          </w:p>
        </w:tc>
        <w:tc>
          <w:tcPr>
            <w:tcW w:w="0" w:type="auto"/>
            <w:tcBorders>
              <w:top w:val="nil"/>
              <w:left w:val="nil"/>
              <w:bottom w:val="nil"/>
              <w:right w:val="nil"/>
            </w:tcBorders>
            <w:shd w:val="clear" w:color="auto" w:fill="auto"/>
            <w:noWrap/>
            <w:vAlign w:val="center"/>
            <w:hideMark/>
          </w:tcPr>
          <w:p w14:paraId="3EA3A142" w14:textId="77777777" w:rsidR="00131B8B" w:rsidRPr="00297203" w:rsidRDefault="00131B8B" w:rsidP="00C21981">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266E2D55" w14:textId="77777777"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131B8B" w:rsidRPr="00297203" w14:paraId="56211F4E" w14:textId="77777777" w:rsidTr="00131B8B">
        <w:trPr>
          <w:trHeight w:val="240"/>
        </w:trPr>
        <w:tc>
          <w:tcPr>
            <w:tcW w:w="0" w:type="auto"/>
            <w:tcBorders>
              <w:top w:val="nil"/>
              <w:left w:val="nil"/>
              <w:bottom w:val="single" w:sz="4" w:space="0" w:color="auto"/>
              <w:right w:val="nil"/>
            </w:tcBorders>
            <w:shd w:val="clear" w:color="auto" w:fill="auto"/>
            <w:vAlign w:val="center"/>
            <w:hideMark/>
          </w:tcPr>
          <w:p w14:paraId="513993A7" w14:textId="77777777" w:rsidR="00131B8B" w:rsidRPr="00297203" w:rsidRDefault="00131B8B" w:rsidP="00C21981">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Lease</w:t>
            </w:r>
          </w:p>
        </w:tc>
        <w:tc>
          <w:tcPr>
            <w:tcW w:w="0" w:type="auto"/>
            <w:tcBorders>
              <w:top w:val="nil"/>
              <w:left w:val="nil"/>
              <w:bottom w:val="single" w:sz="4" w:space="0" w:color="auto"/>
              <w:right w:val="nil"/>
            </w:tcBorders>
            <w:shd w:val="clear" w:color="auto" w:fill="auto"/>
            <w:noWrap/>
            <w:vAlign w:val="center"/>
            <w:hideMark/>
          </w:tcPr>
          <w:p w14:paraId="28E24543" w14:textId="2666ECBF"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17 </w:t>
            </w:r>
          </w:p>
        </w:tc>
        <w:tc>
          <w:tcPr>
            <w:tcW w:w="0" w:type="auto"/>
            <w:tcBorders>
              <w:top w:val="nil"/>
              <w:left w:val="nil"/>
              <w:bottom w:val="single" w:sz="4" w:space="0" w:color="auto"/>
              <w:right w:val="nil"/>
            </w:tcBorders>
            <w:shd w:val="clear" w:color="auto" w:fill="auto"/>
            <w:vAlign w:val="center"/>
            <w:hideMark/>
          </w:tcPr>
          <w:p w14:paraId="0B87DBC8"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0.4</w:t>
            </w:r>
          </w:p>
        </w:tc>
        <w:tc>
          <w:tcPr>
            <w:tcW w:w="0" w:type="auto"/>
            <w:tcBorders>
              <w:top w:val="nil"/>
              <w:left w:val="nil"/>
              <w:bottom w:val="single" w:sz="4" w:space="0" w:color="auto"/>
              <w:right w:val="nil"/>
            </w:tcBorders>
            <w:shd w:val="clear" w:color="auto" w:fill="auto"/>
            <w:noWrap/>
            <w:vAlign w:val="center"/>
            <w:hideMark/>
          </w:tcPr>
          <w:p w14:paraId="76074339" w14:textId="55953261"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16 </w:t>
            </w:r>
          </w:p>
        </w:tc>
        <w:tc>
          <w:tcPr>
            <w:tcW w:w="0" w:type="auto"/>
            <w:tcBorders>
              <w:top w:val="nil"/>
              <w:left w:val="nil"/>
              <w:bottom w:val="single" w:sz="4" w:space="0" w:color="auto"/>
              <w:right w:val="nil"/>
            </w:tcBorders>
            <w:shd w:val="clear" w:color="auto" w:fill="auto"/>
            <w:vAlign w:val="center"/>
            <w:hideMark/>
          </w:tcPr>
          <w:p w14:paraId="0FAACB0F" w14:textId="77777777" w:rsidR="00131B8B" w:rsidRPr="00297203" w:rsidRDefault="00131B8B" w:rsidP="00C21981">
            <w:pPr>
              <w:keepNext/>
              <w:spacing w:after="0" w:line="240" w:lineRule="auto"/>
              <w:jc w:val="right"/>
              <w:rPr>
                <w:rFonts w:eastAsia="Times New Roman"/>
                <w:sz w:val="18"/>
                <w:szCs w:val="18"/>
                <w:lang w:eastAsia="en-AU"/>
              </w:rPr>
            </w:pPr>
            <w:r w:rsidRPr="00297203">
              <w:rPr>
                <w:rFonts w:eastAsia="Times New Roman"/>
                <w:sz w:val="18"/>
                <w:szCs w:val="18"/>
                <w:lang w:eastAsia="en-AU"/>
              </w:rPr>
              <w:t>0.4</w:t>
            </w:r>
          </w:p>
        </w:tc>
        <w:tc>
          <w:tcPr>
            <w:tcW w:w="0" w:type="auto"/>
            <w:tcBorders>
              <w:top w:val="nil"/>
              <w:left w:val="nil"/>
              <w:bottom w:val="single" w:sz="4" w:space="0" w:color="auto"/>
              <w:right w:val="nil"/>
            </w:tcBorders>
            <w:shd w:val="clear" w:color="auto" w:fill="auto"/>
            <w:noWrap/>
            <w:vAlign w:val="center"/>
            <w:hideMark/>
          </w:tcPr>
          <w:p w14:paraId="263CC0C3" w14:textId="77777777"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nil"/>
              <w:left w:val="nil"/>
              <w:bottom w:val="single" w:sz="4" w:space="0" w:color="auto"/>
              <w:right w:val="nil"/>
            </w:tcBorders>
            <w:shd w:val="clear" w:color="auto" w:fill="auto"/>
            <w:noWrap/>
            <w:vAlign w:val="center"/>
            <w:hideMark/>
          </w:tcPr>
          <w:p w14:paraId="03BBC92B" w14:textId="77777777" w:rsidR="00131B8B" w:rsidRPr="00297203" w:rsidRDefault="00131B8B" w:rsidP="00C21981">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bl>
    <w:p w14:paraId="2F50EEF9" w14:textId="77777777" w:rsidR="003C404B" w:rsidRPr="00297203" w:rsidRDefault="003C404B" w:rsidP="0002700D"/>
    <w:p w14:paraId="0D1841FF" w14:textId="380E76C3" w:rsidR="00F02046" w:rsidRPr="00297203" w:rsidRDefault="00D16ECB" w:rsidP="00191E40">
      <w:pPr>
        <w:pStyle w:val="Heading2"/>
      </w:pPr>
      <w:bookmarkStart w:id="63" w:name="_Toc441755620"/>
      <w:r>
        <w:t xml:space="preserve">2.6 </w:t>
      </w:r>
      <w:r w:rsidR="00D51A85">
        <w:t>Cost weight tables</w:t>
      </w:r>
      <w:bookmarkEnd w:id="63"/>
    </w:p>
    <w:p w14:paraId="76A89293" w14:textId="1964511C" w:rsidR="00F02046" w:rsidRPr="00297203" w:rsidRDefault="00F02046" w:rsidP="0002700D">
      <w:r w:rsidRPr="00297203">
        <w:t xml:space="preserve">The Round 18 Cost weight tables, Appendix </w:t>
      </w:r>
      <w:r w:rsidR="003A2365">
        <w:t>3</w:t>
      </w:r>
      <w:r w:rsidRPr="00297203">
        <w:t xml:space="preserve"> can be reviewed to identify the DRG’s with the highest cost, volume of separations, bed </w:t>
      </w:r>
      <w:proofErr w:type="gramStart"/>
      <w:r w:rsidRPr="00297203">
        <w:t>days</w:t>
      </w:r>
      <w:proofErr w:type="gramEnd"/>
      <w:r w:rsidRPr="00297203">
        <w:t xml:space="preserve"> and average length of stay. The top ten </w:t>
      </w:r>
      <w:proofErr w:type="gramStart"/>
      <w:r w:rsidRPr="00297203">
        <w:t>DRG’s</w:t>
      </w:r>
      <w:proofErr w:type="gramEnd"/>
      <w:r w:rsidRPr="00297203">
        <w:t xml:space="preserve"> by </w:t>
      </w:r>
      <w:r w:rsidR="0094057F" w:rsidRPr="00297203">
        <w:t xml:space="preserve">volume </w:t>
      </w:r>
      <w:r w:rsidRPr="00297203">
        <w:t>account for 1,655,023 separations. This accounts for 33 percent of all separations and 10 percent of costs</w:t>
      </w:r>
      <w:r w:rsidR="00E325AA">
        <w:t>.</w:t>
      </w:r>
      <w:r w:rsidR="006F3A2C" w:rsidRPr="00297203">
        <w:t xml:space="preserve"> </w:t>
      </w:r>
    </w:p>
    <w:p w14:paraId="557AF56A" w14:textId="1DEEDC87" w:rsidR="00FE1B1F" w:rsidRPr="00297203" w:rsidRDefault="00D16ECB" w:rsidP="003B35A3">
      <w:pPr>
        <w:pStyle w:val="Heading2"/>
      </w:pPr>
      <w:bookmarkStart w:id="64" w:name="_Toc441755621"/>
      <w:r>
        <w:t xml:space="preserve">2.7 </w:t>
      </w:r>
      <w:r w:rsidR="008530E4" w:rsidRPr="00297203">
        <w:t xml:space="preserve">Overnight and </w:t>
      </w:r>
      <w:r w:rsidR="00F75EEA" w:rsidRPr="00297203">
        <w:t>same day</w:t>
      </w:r>
      <w:r w:rsidR="003B35A3" w:rsidRPr="00297203">
        <w:t xml:space="preserve"> separations</w:t>
      </w:r>
      <w:bookmarkEnd w:id="64"/>
    </w:p>
    <w:p w14:paraId="6925B494" w14:textId="55753835" w:rsidR="00311F3E" w:rsidRPr="00297203" w:rsidRDefault="00F75EEA" w:rsidP="00F75EEA">
      <w:r w:rsidRPr="00297203">
        <w:t xml:space="preserve">The </w:t>
      </w:r>
      <w:r w:rsidR="00FE1B1F" w:rsidRPr="00297203">
        <w:t xml:space="preserve">national and </w:t>
      </w:r>
      <w:r w:rsidR="00D101E6" w:rsidRPr="00297203">
        <w:t xml:space="preserve">jurisdictional overview for </w:t>
      </w:r>
      <w:r w:rsidRPr="00297203">
        <w:t>the ratio</w:t>
      </w:r>
      <w:r w:rsidR="003B35A3" w:rsidRPr="00297203">
        <w:t xml:space="preserve"> of </w:t>
      </w:r>
      <w:r w:rsidR="00D101E6" w:rsidRPr="00297203">
        <w:t xml:space="preserve">overnight and </w:t>
      </w:r>
      <w:r w:rsidRPr="00297203">
        <w:t>same day</w:t>
      </w:r>
      <w:r w:rsidR="00D101E6" w:rsidRPr="00297203">
        <w:t xml:space="preserve"> </w:t>
      </w:r>
      <w:r w:rsidR="003B35A3" w:rsidRPr="00297203">
        <w:t>separations for Round 18 NHCDC</w:t>
      </w:r>
      <w:r w:rsidRPr="00297203">
        <w:t xml:space="preserve"> </w:t>
      </w:r>
      <w:proofErr w:type="gramStart"/>
      <w:r w:rsidRPr="00297203">
        <w:t>is presented</w:t>
      </w:r>
      <w:proofErr w:type="gramEnd"/>
      <w:r w:rsidRPr="00297203">
        <w:t xml:space="preserve"> in Table </w:t>
      </w:r>
      <w:r w:rsidR="00E325AA">
        <w:t>7</w:t>
      </w:r>
      <w:r w:rsidR="00D101E6" w:rsidRPr="00297203">
        <w:t>.</w:t>
      </w:r>
      <w:r w:rsidR="001F75DD" w:rsidRPr="00297203">
        <w:t xml:space="preserve"> </w:t>
      </w:r>
      <w:r w:rsidR="006E6725">
        <w:t xml:space="preserve">Appendix </w:t>
      </w:r>
      <w:r w:rsidR="004305DD">
        <w:t>9</w:t>
      </w:r>
      <w:r w:rsidR="006E6725">
        <w:t xml:space="preserve"> has the same day and overnight separations by jurisdiction and change between Round 17 and Round 18. </w:t>
      </w:r>
    </w:p>
    <w:p w14:paraId="4CB48D38" w14:textId="56316259" w:rsidR="003B35A3" w:rsidRPr="00297203" w:rsidRDefault="003B35A3" w:rsidP="003B35A3">
      <w:pPr>
        <w:pStyle w:val="Caption"/>
      </w:pPr>
      <w:bookmarkStart w:id="65" w:name="_Toc434332442"/>
      <w:bookmarkStart w:id="66" w:name="_Toc434337932"/>
      <w:bookmarkStart w:id="67" w:name="_Toc441825547"/>
      <w:r w:rsidRPr="00297203">
        <w:t xml:space="preserve">Table </w:t>
      </w:r>
      <w:r w:rsidR="009D6005">
        <w:fldChar w:fldCharType="begin"/>
      </w:r>
      <w:r w:rsidR="009D6005">
        <w:instrText xml:space="preserve"> SEQ Table \* ARABIC </w:instrText>
      </w:r>
      <w:r w:rsidR="009D6005">
        <w:fldChar w:fldCharType="separate"/>
      </w:r>
      <w:r w:rsidR="001D7248">
        <w:rPr>
          <w:noProof/>
        </w:rPr>
        <w:t>7</w:t>
      </w:r>
      <w:r w:rsidR="009D6005">
        <w:rPr>
          <w:noProof/>
        </w:rPr>
        <w:fldChar w:fldCharType="end"/>
      </w:r>
      <w:r w:rsidRPr="00297203">
        <w:t xml:space="preserve"> </w:t>
      </w:r>
      <w:proofErr w:type="gramStart"/>
      <w:r w:rsidR="00C06C0D">
        <w:t>Admitted</w:t>
      </w:r>
      <w:proofErr w:type="gramEnd"/>
      <w:r w:rsidR="00C06C0D">
        <w:t xml:space="preserve"> acute - O</w:t>
      </w:r>
      <w:r w:rsidRPr="00297203">
        <w:t xml:space="preserve">vernight and </w:t>
      </w:r>
      <w:r w:rsidR="00F75EEA" w:rsidRPr="00297203">
        <w:t>same day</w:t>
      </w:r>
      <w:r w:rsidRPr="00297203">
        <w:t xml:space="preserve"> separations</w:t>
      </w:r>
      <w:bookmarkEnd w:id="67"/>
      <w:r w:rsidRPr="00297203">
        <w:t xml:space="preserve"> </w:t>
      </w:r>
      <w:bookmarkEnd w:id="65"/>
      <w:bookmarkEnd w:id="66"/>
    </w:p>
    <w:tbl>
      <w:tblPr>
        <w:tblW w:w="0" w:type="auto"/>
        <w:tblLook w:val="04A0" w:firstRow="1" w:lastRow="0" w:firstColumn="1" w:lastColumn="0" w:noHBand="0" w:noVBand="1"/>
        <w:tblCaption w:val="Table 7 Admitted acute - Overnight and same day separations "/>
        <w:tblDescription w:val="Overnight and sameday separations and average cost comparison between jurisdictions. Metrics include separation and average cost for both overnight and sameday, but also ALOS just for the overnight category. "/>
      </w:tblPr>
      <w:tblGrid>
        <w:gridCol w:w="1237"/>
        <w:gridCol w:w="1177"/>
        <w:gridCol w:w="697"/>
        <w:gridCol w:w="1675"/>
        <w:gridCol w:w="267"/>
        <w:gridCol w:w="1177"/>
        <w:gridCol w:w="1342"/>
      </w:tblGrid>
      <w:tr w:rsidR="00B80F76" w:rsidRPr="000E469E" w14:paraId="6332D72B" w14:textId="77777777" w:rsidTr="00683CE2">
        <w:trPr>
          <w:trHeight w:val="300"/>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08D94792" w14:textId="77777777" w:rsidR="00B80F76" w:rsidRPr="000E469E" w:rsidRDefault="00B80F76" w:rsidP="00B80F76">
            <w:pPr>
              <w:spacing w:after="0" w:line="240" w:lineRule="auto"/>
              <w:jc w:val="center"/>
              <w:rPr>
                <w:rFonts w:eastAsia="Times New Roman"/>
                <w:b/>
                <w:bCs/>
                <w:color w:val="000000"/>
                <w:sz w:val="18"/>
                <w:szCs w:val="18"/>
                <w:lang w:eastAsia="en-AU"/>
              </w:rPr>
            </w:pPr>
            <w:r w:rsidRPr="000E469E">
              <w:rPr>
                <w:rFonts w:eastAsia="Times New Roman"/>
                <w:b/>
                <w:bCs/>
                <w:color w:val="000000"/>
                <w:sz w:val="18"/>
                <w:szCs w:val="18"/>
                <w:lang w:eastAsia="en-AU"/>
              </w:rPr>
              <w:t>Jurisdiction</w:t>
            </w:r>
          </w:p>
        </w:tc>
        <w:tc>
          <w:tcPr>
            <w:tcW w:w="3549" w:type="dxa"/>
            <w:gridSpan w:val="3"/>
            <w:tcBorders>
              <w:top w:val="single" w:sz="4" w:space="0" w:color="auto"/>
              <w:left w:val="nil"/>
              <w:bottom w:val="single" w:sz="4" w:space="0" w:color="auto"/>
              <w:right w:val="nil"/>
            </w:tcBorders>
            <w:shd w:val="clear" w:color="auto" w:fill="auto"/>
            <w:vAlign w:val="center"/>
            <w:hideMark/>
          </w:tcPr>
          <w:p w14:paraId="129B64B0" w14:textId="77777777" w:rsidR="00B80F76" w:rsidRPr="000E469E" w:rsidRDefault="00B80F76" w:rsidP="00B80F76">
            <w:pPr>
              <w:spacing w:after="0" w:line="240" w:lineRule="auto"/>
              <w:jc w:val="center"/>
              <w:rPr>
                <w:rFonts w:eastAsia="Times New Roman"/>
                <w:b/>
                <w:bCs/>
                <w:color w:val="000000"/>
                <w:sz w:val="18"/>
                <w:szCs w:val="18"/>
                <w:lang w:eastAsia="en-AU"/>
              </w:rPr>
            </w:pPr>
            <w:r w:rsidRPr="000E469E">
              <w:rPr>
                <w:rFonts w:eastAsia="Times New Roman"/>
                <w:b/>
                <w:bCs/>
                <w:color w:val="000000"/>
                <w:sz w:val="18"/>
                <w:szCs w:val="18"/>
                <w:lang w:eastAsia="en-AU"/>
              </w:rPr>
              <w:t>Overnight</w:t>
            </w:r>
          </w:p>
        </w:tc>
        <w:tc>
          <w:tcPr>
            <w:tcW w:w="0" w:type="auto"/>
            <w:tcBorders>
              <w:top w:val="single" w:sz="4" w:space="0" w:color="auto"/>
              <w:left w:val="nil"/>
              <w:bottom w:val="nil"/>
              <w:right w:val="nil"/>
            </w:tcBorders>
            <w:shd w:val="clear" w:color="auto" w:fill="auto"/>
            <w:vAlign w:val="center"/>
            <w:hideMark/>
          </w:tcPr>
          <w:p w14:paraId="6E7273B3" w14:textId="77777777" w:rsidR="00B80F76" w:rsidRPr="000E469E" w:rsidRDefault="00B80F76" w:rsidP="00B80F76">
            <w:pPr>
              <w:spacing w:after="0" w:line="240" w:lineRule="auto"/>
              <w:jc w:val="center"/>
              <w:rPr>
                <w:rFonts w:eastAsia="Times New Roman"/>
                <w:b/>
                <w:bCs/>
                <w:color w:val="000000"/>
                <w:sz w:val="18"/>
                <w:szCs w:val="18"/>
                <w:lang w:eastAsia="en-AU"/>
              </w:rPr>
            </w:pPr>
            <w:r w:rsidRPr="000E469E">
              <w:rPr>
                <w:rFonts w:eastAsia="Times New Roman"/>
                <w:b/>
                <w:bCs/>
                <w:color w:val="000000"/>
                <w:sz w:val="18"/>
                <w:szCs w:val="18"/>
                <w:lang w:eastAsia="en-AU"/>
              </w:rPr>
              <w:t> </w:t>
            </w:r>
          </w:p>
        </w:tc>
        <w:tc>
          <w:tcPr>
            <w:tcW w:w="2519" w:type="dxa"/>
            <w:gridSpan w:val="2"/>
            <w:tcBorders>
              <w:top w:val="single" w:sz="4" w:space="0" w:color="auto"/>
              <w:left w:val="nil"/>
              <w:bottom w:val="single" w:sz="4" w:space="0" w:color="auto"/>
              <w:right w:val="nil"/>
            </w:tcBorders>
            <w:shd w:val="clear" w:color="auto" w:fill="auto"/>
            <w:vAlign w:val="center"/>
            <w:hideMark/>
          </w:tcPr>
          <w:p w14:paraId="37CD89F9" w14:textId="650DD0F2" w:rsidR="00B80F76" w:rsidRPr="000E469E" w:rsidRDefault="00F75EEA" w:rsidP="00B80F76">
            <w:pPr>
              <w:spacing w:after="0" w:line="240" w:lineRule="auto"/>
              <w:jc w:val="center"/>
              <w:rPr>
                <w:rFonts w:eastAsia="Times New Roman"/>
                <w:b/>
                <w:bCs/>
                <w:color w:val="000000"/>
                <w:sz w:val="18"/>
                <w:szCs w:val="18"/>
                <w:lang w:eastAsia="en-AU"/>
              </w:rPr>
            </w:pPr>
            <w:r w:rsidRPr="000E469E">
              <w:rPr>
                <w:rFonts w:eastAsia="Times New Roman"/>
                <w:b/>
                <w:bCs/>
                <w:color w:val="000000"/>
                <w:sz w:val="18"/>
                <w:szCs w:val="18"/>
                <w:lang w:eastAsia="en-AU"/>
              </w:rPr>
              <w:t>Same day</w:t>
            </w:r>
          </w:p>
        </w:tc>
      </w:tr>
      <w:tr w:rsidR="00B80F76" w:rsidRPr="000E469E" w14:paraId="0B913832" w14:textId="77777777" w:rsidTr="00683CE2">
        <w:trPr>
          <w:trHeight w:val="480"/>
        </w:trPr>
        <w:tc>
          <w:tcPr>
            <w:tcW w:w="0" w:type="auto"/>
            <w:vMerge/>
            <w:tcBorders>
              <w:top w:val="single" w:sz="4" w:space="0" w:color="auto"/>
              <w:left w:val="nil"/>
              <w:bottom w:val="single" w:sz="4" w:space="0" w:color="000000"/>
              <w:right w:val="nil"/>
            </w:tcBorders>
            <w:vAlign w:val="center"/>
            <w:hideMark/>
          </w:tcPr>
          <w:p w14:paraId="307571ED" w14:textId="77777777" w:rsidR="00B80F76" w:rsidRPr="000E469E" w:rsidRDefault="00B80F76" w:rsidP="00B80F76">
            <w:pPr>
              <w:spacing w:after="0" w:line="240" w:lineRule="auto"/>
              <w:rPr>
                <w:rFonts w:eastAsia="Times New Roman"/>
                <w:b/>
                <w:bCs/>
                <w:color w:val="000000"/>
                <w:sz w:val="18"/>
                <w:szCs w:val="18"/>
                <w:lang w:eastAsia="en-AU"/>
              </w:rPr>
            </w:pPr>
          </w:p>
        </w:tc>
        <w:tc>
          <w:tcPr>
            <w:tcW w:w="0" w:type="auto"/>
            <w:tcBorders>
              <w:top w:val="nil"/>
              <w:left w:val="nil"/>
              <w:bottom w:val="nil"/>
              <w:right w:val="nil"/>
            </w:tcBorders>
            <w:shd w:val="clear" w:color="auto" w:fill="auto"/>
            <w:vAlign w:val="center"/>
            <w:hideMark/>
          </w:tcPr>
          <w:p w14:paraId="24A05AC1" w14:textId="77777777" w:rsidR="00B80F76" w:rsidRPr="000E469E" w:rsidRDefault="00B80F76" w:rsidP="00B80F76">
            <w:pPr>
              <w:spacing w:after="0" w:line="240" w:lineRule="auto"/>
              <w:jc w:val="center"/>
              <w:rPr>
                <w:rFonts w:eastAsia="Times New Roman"/>
                <w:color w:val="000000"/>
                <w:sz w:val="18"/>
                <w:szCs w:val="18"/>
                <w:lang w:eastAsia="en-AU"/>
              </w:rPr>
            </w:pPr>
            <w:r w:rsidRPr="000E469E">
              <w:rPr>
                <w:rFonts w:eastAsia="Times New Roman"/>
                <w:color w:val="000000"/>
                <w:sz w:val="18"/>
                <w:szCs w:val="18"/>
                <w:lang w:eastAsia="en-AU"/>
              </w:rPr>
              <w:t>Separations</w:t>
            </w:r>
          </w:p>
        </w:tc>
        <w:tc>
          <w:tcPr>
            <w:tcW w:w="0" w:type="auto"/>
            <w:tcBorders>
              <w:top w:val="nil"/>
              <w:left w:val="nil"/>
              <w:bottom w:val="nil"/>
              <w:right w:val="nil"/>
            </w:tcBorders>
            <w:shd w:val="clear" w:color="auto" w:fill="auto"/>
            <w:vAlign w:val="center"/>
            <w:hideMark/>
          </w:tcPr>
          <w:p w14:paraId="36C666CB" w14:textId="77777777" w:rsidR="00B80F76" w:rsidRPr="000E469E" w:rsidRDefault="00B80F76" w:rsidP="00B80F76">
            <w:pPr>
              <w:spacing w:after="0" w:line="240" w:lineRule="auto"/>
              <w:jc w:val="center"/>
              <w:rPr>
                <w:rFonts w:eastAsia="Times New Roman"/>
                <w:color w:val="000000"/>
                <w:sz w:val="18"/>
                <w:szCs w:val="18"/>
                <w:lang w:eastAsia="en-AU"/>
              </w:rPr>
            </w:pPr>
            <w:r w:rsidRPr="000E469E">
              <w:rPr>
                <w:rFonts w:eastAsia="Times New Roman"/>
                <w:color w:val="000000"/>
                <w:sz w:val="18"/>
                <w:szCs w:val="18"/>
                <w:lang w:eastAsia="en-AU"/>
              </w:rPr>
              <w:t>ALOS</w:t>
            </w:r>
          </w:p>
        </w:tc>
        <w:tc>
          <w:tcPr>
            <w:tcW w:w="1675" w:type="dxa"/>
            <w:tcBorders>
              <w:top w:val="nil"/>
              <w:left w:val="nil"/>
              <w:bottom w:val="nil"/>
              <w:right w:val="nil"/>
            </w:tcBorders>
            <w:shd w:val="clear" w:color="auto" w:fill="auto"/>
            <w:vAlign w:val="center"/>
            <w:hideMark/>
          </w:tcPr>
          <w:p w14:paraId="74625AED" w14:textId="0B79592E" w:rsidR="00B80F76" w:rsidRPr="000E469E" w:rsidRDefault="004A764F" w:rsidP="00683CE2">
            <w:pPr>
              <w:spacing w:after="0" w:line="240" w:lineRule="auto"/>
              <w:jc w:val="center"/>
              <w:rPr>
                <w:rFonts w:eastAsia="Times New Roman"/>
                <w:color w:val="000000"/>
                <w:sz w:val="18"/>
                <w:szCs w:val="18"/>
                <w:lang w:eastAsia="en-AU"/>
              </w:rPr>
            </w:pPr>
            <w:r w:rsidRPr="000E469E">
              <w:rPr>
                <w:rFonts w:eastAsia="Times New Roman"/>
                <w:color w:val="000000"/>
                <w:sz w:val="18"/>
                <w:szCs w:val="18"/>
                <w:lang w:eastAsia="en-AU"/>
              </w:rPr>
              <w:t>Avg Cost</w:t>
            </w:r>
          </w:p>
        </w:tc>
        <w:tc>
          <w:tcPr>
            <w:tcW w:w="0" w:type="auto"/>
            <w:tcBorders>
              <w:top w:val="nil"/>
              <w:left w:val="nil"/>
              <w:bottom w:val="nil"/>
              <w:right w:val="nil"/>
            </w:tcBorders>
            <w:shd w:val="clear" w:color="auto" w:fill="auto"/>
            <w:vAlign w:val="center"/>
            <w:hideMark/>
          </w:tcPr>
          <w:p w14:paraId="7C47267D" w14:textId="77777777" w:rsidR="00B80F76" w:rsidRPr="000E469E" w:rsidRDefault="00B80F76" w:rsidP="00B80F76">
            <w:pPr>
              <w:spacing w:after="0" w:line="240" w:lineRule="auto"/>
              <w:jc w:val="center"/>
              <w:rPr>
                <w:rFonts w:eastAsia="Times New Roman"/>
                <w:b/>
                <w:bCs/>
                <w:color w:val="000000"/>
                <w:sz w:val="18"/>
                <w:szCs w:val="18"/>
                <w:lang w:eastAsia="en-AU"/>
              </w:rPr>
            </w:pPr>
          </w:p>
        </w:tc>
        <w:tc>
          <w:tcPr>
            <w:tcW w:w="0" w:type="auto"/>
            <w:tcBorders>
              <w:top w:val="nil"/>
              <w:left w:val="nil"/>
              <w:bottom w:val="nil"/>
              <w:right w:val="nil"/>
            </w:tcBorders>
            <w:shd w:val="clear" w:color="auto" w:fill="auto"/>
            <w:vAlign w:val="center"/>
            <w:hideMark/>
          </w:tcPr>
          <w:p w14:paraId="509C74EE" w14:textId="77777777" w:rsidR="00B80F76" w:rsidRPr="000E469E" w:rsidRDefault="00B80F76" w:rsidP="00B80F76">
            <w:pPr>
              <w:spacing w:after="0" w:line="240" w:lineRule="auto"/>
              <w:jc w:val="center"/>
              <w:rPr>
                <w:rFonts w:eastAsia="Times New Roman"/>
                <w:color w:val="000000"/>
                <w:sz w:val="18"/>
                <w:szCs w:val="18"/>
                <w:lang w:eastAsia="en-AU"/>
              </w:rPr>
            </w:pPr>
            <w:r w:rsidRPr="000E469E">
              <w:rPr>
                <w:rFonts w:eastAsia="Times New Roman"/>
                <w:color w:val="000000"/>
                <w:sz w:val="18"/>
                <w:szCs w:val="18"/>
                <w:lang w:eastAsia="en-AU"/>
              </w:rPr>
              <w:t>Separations</w:t>
            </w:r>
          </w:p>
        </w:tc>
        <w:tc>
          <w:tcPr>
            <w:tcW w:w="1342" w:type="dxa"/>
            <w:tcBorders>
              <w:top w:val="nil"/>
              <w:left w:val="nil"/>
              <w:bottom w:val="nil"/>
              <w:right w:val="nil"/>
            </w:tcBorders>
            <w:shd w:val="clear" w:color="auto" w:fill="auto"/>
            <w:vAlign w:val="center"/>
            <w:hideMark/>
          </w:tcPr>
          <w:p w14:paraId="1D3EC17A" w14:textId="495EDF06" w:rsidR="00B80F76" w:rsidRPr="000E469E" w:rsidRDefault="004A764F" w:rsidP="00B80F76">
            <w:pPr>
              <w:spacing w:after="0" w:line="240" w:lineRule="auto"/>
              <w:jc w:val="center"/>
              <w:rPr>
                <w:rFonts w:eastAsia="Times New Roman"/>
                <w:color w:val="000000"/>
                <w:sz w:val="18"/>
                <w:szCs w:val="18"/>
                <w:lang w:eastAsia="en-AU"/>
              </w:rPr>
            </w:pPr>
            <w:r w:rsidRPr="000E469E">
              <w:rPr>
                <w:rFonts w:eastAsia="Times New Roman"/>
                <w:color w:val="000000"/>
                <w:sz w:val="18"/>
                <w:szCs w:val="18"/>
                <w:lang w:eastAsia="en-AU"/>
              </w:rPr>
              <w:t>Avg Cost</w:t>
            </w:r>
          </w:p>
        </w:tc>
      </w:tr>
      <w:tr w:rsidR="00B80F76" w:rsidRPr="000E469E" w14:paraId="427603E7" w14:textId="77777777" w:rsidTr="00683CE2">
        <w:trPr>
          <w:trHeight w:val="300"/>
        </w:trPr>
        <w:tc>
          <w:tcPr>
            <w:tcW w:w="0" w:type="auto"/>
            <w:vMerge/>
            <w:tcBorders>
              <w:top w:val="single" w:sz="4" w:space="0" w:color="auto"/>
              <w:left w:val="nil"/>
              <w:bottom w:val="single" w:sz="4" w:space="0" w:color="000000"/>
              <w:right w:val="nil"/>
            </w:tcBorders>
            <w:vAlign w:val="center"/>
            <w:hideMark/>
          </w:tcPr>
          <w:p w14:paraId="5D258598" w14:textId="77777777" w:rsidR="00B80F76" w:rsidRPr="000E469E" w:rsidRDefault="00B80F76" w:rsidP="00B80F76">
            <w:pPr>
              <w:spacing w:after="0" w:line="240" w:lineRule="auto"/>
              <w:rPr>
                <w:rFonts w:eastAsia="Times New Roman"/>
                <w:b/>
                <w:bCs/>
                <w:color w:val="000000"/>
                <w:sz w:val="18"/>
                <w:szCs w:val="18"/>
                <w:lang w:eastAsia="en-AU"/>
              </w:rPr>
            </w:pPr>
          </w:p>
        </w:tc>
        <w:tc>
          <w:tcPr>
            <w:tcW w:w="0" w:type="auto"/>
            <w:tcBorders>
              <w:top w:val="single" w:sz="4" w:space="0" w:color="auto"/>
              <w:left w:val="nil"/>
              <w:bottom w:val="single" w:sz="4" w:space="0" w:color="auto"/>
              <w:right w:val="nil"/>
            </w:tcBorders>
            <w:shd w:val="clear" w:color="auto" w:fill="auto"/>
            <w:noWrap/>
            <w:vAlign w:val="center"/>
            <w:hideMark/>
          </w:tcPr>
          <w:p w14:paraId="0382F13D" w14:textId="77777777" w:rsidR="00B80F76" w:rsidRPr="000E469E" w:rsidRDefault="00B80F76" w:rsidP="00B80F76">
            <w:pPr>
              <w:spacing w:after="0" w:line="240" w:lineRule="auto"/>
              <w:jc w:val="center"/>
              <w:rPr>
                <w:rFonts w:eastAsia="Times New Roman"/>
                <w:color w:val="000000"/>
                <w:sz w:val="18"/>
                <w:szCs w:val="18"/>
                <w:lang w:eastAsia="en-AU"/>
              </w:rPr>
            </w:pPr>
            <w:r w:rsidRPr="000E469E">
              <w:rPr>
                <w:rFonts w:eastAsia="Times New Roman"/>
                <w:color w:val="000000"/>
                <w:sz w:val="18"/>
                <w:szCs w:val="18"/>
                <w:lang w:eastAsia="en-AU"/>
              </w:rPr>
              <w:t>no.</w:t>
            </w:r>
          </w:p>
        </w:tc>
        <w:tc>
          <w:tcPr>
            <w:tcW w:w="0" w:type="auto"/>
            <w:tcBorders>
              <w:top w:val="single" w:sz="4" w:space="0" w:color="auto"/>
              <w:left w:val="nil"/>
              <w:bottom w:val="single" w:sz="4" w:space="0" w:color="auto"/>
              <w:right w:val="nil"/>
            </w:tcBorders>
            <w:shd w:val="clear" w:color="auto" w:fill="auto"/>
            <w:noWrap/>
            <w:vAlign w:val="center"/>
            <w:hideMark/>
          </w:tcPr>
          <w:p w14:paraId="516D5C8B" w14:textId="77777777" w:rsidR="00B80F76" w:rsidRPr="000E469E" w:rsidRDefault="00B80F76" w:rsidP="00B80F76">
            <w:pPr>
              <w:spacing w:after="0" w:line="240" w:lineRule="auto"/>
              <w:jc w:val="center"/>
              <w:rPr>
                <w:rFonts w:eastAsia="Times New Roman"/>
                <w:color w:val="000000"/>
                <w:sz w:val="18"/>
                <w:szCs w:val="18"/>
                <w:lang w:eastAsia="en-AU"/>
              </w:rPr>
            </w:pPr>
            <w:r w:rsidRPr="000E469E">
              <w:rPr>
                <w:rFonts w:eastAsia="Times New Roman"/>
                <w:color w:val="000000"/>
                <w:sz w:val="18"/>
                <w:szCs w:val="18"/>
                <w:lang w:eastAsia="en-AU"/>
              </w:rPr>
              <w:t>days</w:t>
            </w:r>
          </w:p>
        </w:tc>
        <w:tc>
          <w:tcPr>
            <w:tcW w:w="1675" w:type="dxa"/>
            <w:tcBorders>
              <w:top w:val="single" w:sz="4" w:space="0" w:color="auto"/>
              <w:left w:val="nil"/>
              <w:bottom w:val="single" w:sz="4" w:space="0" w:color="auto"/>
              <w:right w:val="nil"/>
            </w:tcBorders>
            <w:shd w:val="clear" w:color="auto" w:fill="auto"/>
            <w:noWrap/>
            <w:vAlign w:val="center"/>
            <w:hideMark/>
          </w:tcPr>
          <w:p w14:paraId="6B8420DA" w14:textId="77777777" w:rsidR="00B80F76" w:rsidRPr="000E469E" w:rsidRDefault="00B80F76" w:rsidP="00B80F76">
            <w:pPr>
              <w:spacing w:after="0" w:line="240" w:lineRule="auto"/>
              <w:jc w:val="center"/>
              <w:rPr>
                <w:rFonts w:eastAsia="Times New Roman"/>
                <w:color w:val="000000"/>
                <w:sz w:val="18"/>
                <w:szCs w:val="18"/>
                <w:lang w:eastAsia="en-AU"/>
              </w:rPr>
            </w:pPr>
            <w:r w:rsidRPr="000E469E">
              <w:rPr>
                <w:rFonts w:eastAsia="Times New Roman"/>
                <w:color w:val="000000"/>
                <w:sz w:val="18"/>
                <w:szCs w:val="18"/>
                <w:lang w:eastAsia="en-AU"/>
              </w:rPr>
              <w:t>($)</w:t>
            </w:r>
          </w:p>
        </w:tc>
        <w:tc>
          <w:tcPr>
            <w:tcW w:w="0" w:type="auto"/>
            <w:tcBorders>
              <w:top w:val="nil"/>
              <w:left w:val="nil"/>
              <w:bottom w:val="nil"/>
              <w:right w:val="nil"/>
            </w:tcBorders>
            <w:shd w:val="clear" w:color="auto" w:fill="auto"/>
            <w:vAlign w:val="center"/>
            <w:hideMark/>
          </w:tcPr>
          <w:p w14:paraId="46ED3BAA" w14:textId="77777777" w:rsidR="00B80F76" w:rsidRPr="000E469E" w:rsidRDefault="00B80F76" w:rsidP="00B80F76">
            <w:pPr>
              <w:spacing w:after="0" w:line="240" w:lineRule="auto"/>
              <w:jc w:val="center"/>
              <w:rPr>
                <w:rFonts w:eastAsia="Times New Roman"/>
                <w:b/>
                <w:bCs/>
                <w:color w:val="000000"/>
                <w:sz w:val="18"/>
                <w:szCs w:val="18"/>
                <w:lang w:eastAsia="en-AU"/>
              </w:rPr>
            </w:pPr>
          </w:p>
        </w:tc>
        <w:tc>
          <w:tcPr>
            <w:tcW w:w="0" w:type="auto"/>
            <w:tcBorders>
              <w:top w:val="single" w:sz="4" w:space="0" w:color="auto"/>
              <w:left w:val="nil"/>
              <w:bottom w:val="single" w:sz="4" w:space="0" w:color="auto"/>
              <w:right w:val="nil"/>
            </w:tcBorders>
            <w:shd w:val="clear" w:color="auto" w:fill="auto"/>
            <w:noWrap/>
            <w:vAlign w:val="center"/>
            <w:hideMark/>
          </w:tcPr>
          <w:p w14:paraId="1616B4F6" w14:textId="77777777" w:rsidR="00B80F76" w:rsidRPr="000E469E" w:rsidRDefault="00B80F76" w:rsidP="00B80F76">
            <w:pPr>
              <w:spacing w:after="0" w:line="240" w:lineRule="auto"/>
              <w:jc w:val="center"/>
              <w:rPr>
                <w:rFonts w:eastAsia="Times New Roman"/>
                <w:color w:val="000000"/>
                <w:sz w:val="18"/>
                <w:szCs w:val="18"/>
                <w:lang w:eastAsia="en-AU"/>
              </w:rPr>
            </w:pPr>
            <w:r w:rsidRPr="000E469E">
              <w:rPr>
                <w:rFonts w:eastAsia="Times New Roman"/>
                <w:color w:val="000000"/>
                <w:sz w:val="18"/>
                <w:szCs w:val="18"/>
                <w:lang w:eastAsia="en-AU"/>
              </w:rPr>
              <w:t>no.</w:t>
            </w:r>
          </w:p>
        </w:tc>
        <w:tc>
          <w:tcPr>
            <w:tcW w:w="1342" w:type="dxa"/>
            <w:tcBorders>
              <w:top w:val="single" w:sz="4" w:space="0" w:color="auto"/>
              <w:left w:val="nil"/>
              <w:bottom w:val="single" w:sz="4" w:space="0" w:color="auto"/>
              <w:right w:val="nil"/>
            </w:tcBorders>
            <w:shd w:val="clear" w:color="auto" w:fill="auto"/>
            <w:noWrap/>
            <w:vAlign w:val="center"/>
            <w:hideMark/>
          </w:tcPr>
          <w:p w14:paraId="002910CC" w14:textId="77777777" w:rsidR="00B80F76" w:rsidRPr="000E469E" w:rsidRDefault="00B80F76" w:rsidP="00B80F76">
            <w:pPr>
              <w:spacing w:after="0" w:line="240" w:lineRule="auto"/>
              <w:jc w:val="center"/>
              <w:rPr>
                <w:rFonts w:eastAsia="Times New Roman"/>
                <w:color w:val="000000"/>
                <w:sz w:val="18"/>
                <w:szCs w:val="18"/>
                <w:lang w:eastAsia="en-AU"/>
              </w:rPr>
            </w:pPr>
            <w:r w:rsidRPr="000E469E">
              <w:rPr>
                <w:rFonts w:eastAsia="Times New Roman"/>
                <w:color w:val="000000"/>
                <w:sz w:val="18"/>
                <w:szCs w:val="18"/>
                <w:lang w:eastAsia="en-AU"/>
              </w:rPr>
              <w:t>($)</w:t>
            </w:r>
          </w:p>
        </w:tc>
      </w:tr>
      <w:tr w:rsidR="00B80F76" w:rsidRPr="000E469E" w14:paraId="61972D20" w14:textId="77777777" w:rsidTr="00683CE2">
        <w:trPr>
          <w:trHeight w:val="300"/>
        </w:trPr>
        <w:tc>
          <w:tcPr>
            <w:tcW w:w="0" w:type="auto"/>
            <w:tcBorders>
              <w:top w:val="nil"/>
              <w:left w:val="nil"/>
              <w:bottom w:val="nil"/>
              <w:right w:val="nil"/>
            </w:tcBorders>
            <w:shd w:val="clear" w:color="auto" w:fill="auto"/>
            <w:vAlign w:val="center"/>
            <w:hideMark/>
          </w:tcPr>
          <w:p w14:paraId="44808BB0" w14:textId="77777777" w:rsidR="00B80F76" w:rsidRPr="000E469E" w:rsidRDefault="00B80F76" w:rsidP="00B80F76">
            <w:pPr>
              <w:spacing w:after="0" w:line="240" w:lineRule="auto"/>
              <w:rPr>
                <w:rFonts w:eastAsia="Times New Roman"/>
                <w:color w:val="000000"/>
                <w:sz w:val="18"/>
                <w:szCs w:val="18"/>
                <w:lang w:eastAsia="en-AU"/>
              </w:rPr>
            </w:pPr>
            <w:r w:rsidRPr="000E469E">
              <w:rPr>
                <w:rFonts w:eastAsia="Times New Roman"/>
                <w:color w:val="000000"/>
                <w:sz w:val="18"/>
                <w:szCs w:val="18"/>
                <w:lang w:eastAsia="en-AU"/>
              </w:rPr>
              <w:t>NSW</w:t>
            </w:r>
          </w:p>
        </w:tc>
        <w:tc>
          <w:tcPr>
            <w:tcW w:w="0" w:type="auto"/>
            <w:tcBorders>
              <w:top w:val="nil"/>
              <w:left w:val="nil"/>
              <w:bottom w:val="nil"/>
              <w:right w:val="nil"/>
            </w:tcBorders>
            <w:shd w:val="clear" w:color="auto" w:fill="auto"/>
            <w:noWrap/>
            <w:vAlign w:val="center"/>
            <w:hideMark/>
          </w:tcPr>
          <w:p w14:paraId="127BADD7"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790,244</w:t>
            </w:r>
          </w:p>
        </w:tc>
        <w:tc>
          <w:tcPr>
            <w:tcW w:w="0" w:type="auto"/>
            <w:tcBorders>
              <w:top w:val="nil"/>
              <w:left w:val="nil"/>
              <w:bottom w:val="nil"/>
              <w:right w:val="nil"/>
            </w:tcBorders>
            <w:shd w:val="clear" w:color="auto" w:fill="auto"/>
            <w:noWrap/>
            <w:vAlign w:val="center"/>
            <w:hideMark/>
          </w:tcPr>
          <w:p w14:paraId="2DC8CED9"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4.93</w:t>
            </w:r>
          </w:p>
        </w:tc>
        <w:tc>
          <w:tcPr>
            <w:tcW w:w="1675" w:type="dxa"/>
            <w:tcBorders>
              <w:top w:val="nil"/>
              <w:left w:val="nil"/>
              <w:bottom w:val="nil"/>
              <w:right w:val="nil"/>
            </w:tcBorders>
            <w:shd w:val="clear" w:color="auto" w:fill="auto"/>
            <w:noWrap/>
            <w:vAlign w:val="center"/>
            <w:hideMark/>
          </w:tcPr>
          <w:p w14:paraId="0BB42816"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8,885</w:t>
            </w:r>
          </w:p>
        </w:tc>
        <w:tc>
          <w:tcPr>
            <w:tcW w:w="0" w:type="auto"/>
            <w:tcBorders>
              <w:top w:val="nil"/>
              <w:left w:val="nil"/>
              <w:bottom w:val="nil"/>
              <w:right w:val="nil"/>
            </w:tcBorders>
            <w:shd w:val="clear" w:color="auto" w:fill="auto"/>
            <w:noWrap/>
            <w:vAlign w:val="bottom"/>
            <w:hideMark/>
          </w:tcPr>
          <w:p w14:paraId="197291E3" w14:textId="77777777" w:rsidR="00B80F76" w:rsidRPr="000E469E" w:rsidRDefault="00B80F76" w:rsidP="00B80F76">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5B53664A"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692,673</w:t>
            </w:r>
          </w:p>
        </w:tc>
        <w:tc>
          <w:tcPr>
            <w:tcW w:w="1342" w:type="dxa"/>
            <w:tcBorders>
              <w:top w:val="nil"/>
              <w:left w:val="nil"/>
              <w:bottom w:val="nil"/>
              <w:right w:val="nil"/>
            </w:tcBorders>
            <w:shd w:val="clear" w:color="auto" w:fill="auto"/>
            <w:noWrap/>
            <w:vAlign w:val="center"/>
            <w:hideMark/>
          </w:tcPr>
          <w:p w14:paraId="298800E5"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1,095</w:t>
            </w:r>
          </w:p>
        </w:tc>
      </w:tr>
      <w:tr w:rsidR="00B80F76" w:rsidRPr="000E469E" w14:paraId="29096398" w14:textId="77777777" w:rsidTr="00683CE2">
        <w:trPr>
          <w:trHeight w:val="300"/>
        </w:trPr>
        <w:tc>
          <w:tcPr>
            <w:tcW w:w="0" w:type="auto"/>
            <w:tcBorders>
              <w:top w:val="nil"/>
              <w:left w:val="nil"/>
              <w:bottom w:val="nil"/>
              <w:right w:val="nil"/>
            </w:tcBorders>
            <w:shd w:val="clear" w:color="auto" w:fill="auto"/>
            <w:noWrap/>
            <w:vAlign w:val="bottom"/>
            <w:hideMark/>
          </w:tcPr>
          <w:p w14:paraId="7FAB1FF4" w14:textId="77777777" w:rsidR="00B80F76" w:rsidRPr="000E469E" w:rsidRDefault="00B80F76" w:rsidP="00B80F76">
            <w:pPr>
              <w:spacing w:after="0" w:line="240" w:lineRule="auto"/>
              <w:rPr>
                <w:rFonts w:eastAsia="Times New Roman"/>
                <w:color w:val="000000"/>
                <w:sz w:val="18"/>
                <w:szCs w:val="18"/>
                <w:lang w:eastAsia="en-AU"/>
              </w:rPr>
            </w:pPr>
            <w:r w:rsidRPr="000E469E">
              <w:rPr>
                <w:rFonts w:eastAsia="Times New Roman"/>
                <w:color w:val="000000"/>
                <w:sz w:val="18"/>
                <w:szCs w:val="18"/>
                <w:lang w:eastAsia="en-AU"/>
              </w:rPr>
              <w:t>Vic</w:t>
            </w:r>
          </w:p>
        </w:tc>
        <w:tc>
          <w:tcPr>
            <w:tcW w:w="0" w:type="auto"/>
            <w:tcBorders>
              <w:top w:val="nil"/>
              <w:left w:val="nil"/>
              <w:bottom w:val="nil"/>
              <w:right w:val="nil"/>
            </w:tcBorders>
            <w:shd w:val="clear" w:color="auto" w:fill="auto"/>
            <w:noWrap/>
            <w:vAlign w:val="center"/>
            <w:hideMark/>
          </w:tcPr>
          <w:p w14:paraId="62F5D318"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535,592</w:t>
            </w:r>
          </w:p>
        </w:tc>
        <w:tc>
          <w:tcPr>
            <w:tcW w:w="0" w:type="auto"/>
            <w:tcBorders>
              <w:top w:val="nil"/>
              <w:left w:val="nil"/>
              <w:bottom w:val="nil"/>
              <w:right w:val="nil"/>
            </w:tcBorders>
            <w:shd w:val="clear" w:color="auto" w:fill="auto"/>
            <w:noWrap/>
            <w:vAlign w:val="center"/>
            <w:hideMark/>
          </w:tcPr>
          <w:p w14:paraId="0BB01883"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4.63</w:t>
            </w:r>
          </w:p>
        </w:tc>
        <w:tc>
          <w:tcPr>
            <w:tcW w:w="1675" w:type="dxa"/>
            <w:tcBorders>
              <w:top w:val="nil"/>
              <w:left w:val="nil"/>
              <w:bottom w:val="nil"/>
              <w:right w:val="nil"/>
            </w:tcBorders>
            <w:shd w:val="clear" w:color="auto" w:fill="auto"/>
            <w:noWrap/>
            <w:vAlign w:val="center"/>
            <w:hideMark/>
          </w:tcPr>
          <w:p w14:paraId="7DA9166E"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8,557</w:t>
            </w:r>
          </w:p>
        </w:tc>
        <w:tc>
          <w:tcPr>
            <w:tcW w:w="0" w:type="auto"/>
            <w:tcBorders>
              <w:top w:val="nil"/>
              <w:left w:val="nil"/>
              <w:bottom w:val="nil"/>
              <w:right w:val="nil"/>
            </w:tcBorders>
            <w:shd w:val="clear" w:color="auto" w:fill="auto"/>
            <w:noWrap/>
            <w:vAlign w:val="bottom"/>
            <w:hideMark/>
          </w:tcPr>
          <w:p w14:paraId="5ACE66AE" w14:textId="77777777" w:rsidR="00B80F76" w:rsidRPr="000E469E" w:rsidRDefault="00B80F76" w:rsidP="00B80F76">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3B4610A1"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786,072</w:t>
            </w:r>
          </w:p>
        </w:tc>
        <w:tc>
          <w:tcPr>
            <w:tcW w:w="1342" w:type="dxa"/>
            <w:tcBorders>
              <w:top w:val="nil"/>
              <w:left w:val="nil"/>
              <w:bottom w:val="nil"/>
              <w:right w:val="nil"/>
            </w:tcBorders>
            <w:shd w:val="clear" w:color="auto" w:fill="auto"/>
            <w:noWrap/>
            <w:vAlign w:val="center"/>
            <w:hideMark/>
          </w:tcPr>
          <w:p w14:paraId="09F8CE27"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1,206</w:t>
            </w:r>
          </w:p>
        </w:tc>
      </w:tr>
      <w:tr w:rsidR="00B80F76" w:rsidRPr="000E469E" w14:paraId="0E20BBF1" w14:textId="77777777" w:rsidTr="00683CE2">
        <w:trPr>
          <w:trHeight w:val="300"/>
        </w:trPr>
        <w:tc>
          <w:tcPr>
            <w:tcW w:w="0" w:type="auto"/>
            <w:tcBorders>
              <w:top w:val="nil"/>
              <w:left w:val="nil"/>
              <w:bottom w:val="nil"/>
              <w:right w:val="nil"/>
            </w:tcBorders>
            <w:shd w:val="clear" w:color="auto" w:fill="auto"/>
            <w:noWrap/>
            <w:vAlign w:val="bottom"/>
            <w:hideMark/>
          </w:tcPr>
          <w:p w14:paraId="683E8540" w14:textId="77777777" w:rsidR="00B80F76" w:rsidRPr="000E469E" w:rsidRDefault="00B80F76" w:rsidP="00B80F76">
            <w:pPr>
              <w:spacing w:after="0" w:line="240" w:lineRule="auto"/>
              <w:rPr>
                <w:rFonts w:eastAsia="Times New Roman"/>
                <w:color w:val="000000"/>
                <w:sz w:val="18"/>
                <w:szCs w:val="18"/>
                <w:lang w:eastAsia="en-AU"/>
              </w:rPr>
            </w:pPr>
            <w:r w:rsidRPr="000E469E">
              <w:rPr>
                <w:rFonts w:eastAsia="Times New Roman"/>
                <w:color w:val="000000"/>
                <w:sz w:val="18"/>
                <w:szCs w:val="18"/>
                <w:lang w:eastAsia="en-AU"/>
              </w:rPr>
              <w:t>Qld</w:t>
            </w:r>
          </w:p>
        </w:tc>
        <w:tc>
          <w:tcPr>
            <w:tcW w:w="0" w:type="auto"/>
            <w:tcBorders>
              <w:top w:val="nil"/>
              <w:left w:val="nil"/>
              <w:bottom w:val="nil"/>
              <w:right w:val="nil"/>
            </w:tcBorders>
            <w:shd w:val="clear" w:color="auto" w:fill="auto"/>
            <w:noWrap/>
            <w:vAlign w:val="center"/>
            <w:hideMark/>
          </w:tcPr>
          <w:p w14:paraId="418AC995"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501,788</w:t>
            </w:r>
          </w:p>
        </w:tc>
        <w:tc>
          <w:tcPr>
            <w:tcW w:w="0" w:type="auto"/>
            <w:tcBorders>
              <w:top w:val="nil"/>
              <w:left w:val="nil"/>
              <w:bottom w:val="nil"/>
              <w:right w:val="nil"/>
            </w:tcBorders>
            <w:shd w:val="clear" w:color="auto" w:fill="auto"/>
            <w:noWrap/>
            <w:vAlign w:val="center"/>
            <w:hideMark/>
          </w:tcPr>
          <w:p w14:paraId="04643119"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3.90</w:t>
            </w:r>
          </w:p>
        </w:tc>
        <w:tc>
          <w:tcPr>
            <w:tcW w:w="1675" w:type="dxa"/>
            <w:tcBorders>
              <w:top w:val="nil"/>
              <w:left w:val="nil"/>
              <w:bottom w:val="nil"/>
              <w:right w:val="nil"/>
            </w:tcBorders>
            <w:shd w:val="clear" w:color="auto" w:fill="auto"/>
            <w:noWrap/>
            <w:vAlign w:val="center"/>
            <w:hideMark/>
          </w:tcPr>
          <w:p w14:paraId="12BC4900"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8,561</w:t>
            </w:r>
          </w:p>
        </w:tc>
        <w:tc>
          <w:tcPr>
            <w:tcW w:w="0" w:type="auto"/>
            <w:tcBorders>
              <w:top w:val="nil"/>
              <w:left w:val="nil"/>
              <w:bottom w:val="nil"/>
              <w:right w:val="nil"/>
            </w:tcBorders>
            <w:shd w:val="clear" w:color="auto" w:fill="auto"/>
            <w:noWrap/>
            <w:vAlign w:val="bottom"/>
            <w:hideMark/>
          </w:tcPr>
          <w:p w14:paraId="5C495253" w14:textId="77777777" w:rsidR="00B80F76" w:rsidRPr="000E469E" w:rsidRDefault="00B80F76" w:rsidP="00B80F76">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03E82561"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538,586</w:t>
            </w:r>
          </w:p>
        </w:tc>
        <w:tc>
          <w:tcPr>
            <w:tcW w:w="1342" w:type="dxa"/>
            <w:tcBorders>
              <w:top w:val="nil"/>
              <w:left w:val="nil"/>
              <w:bottom w:val="nil"/>
              <w:right w:val="nil"/>
            </w:tcBorders>
            <w:shd w:val="clear" w:color="auto" w:fill="auto"/>
            <w:noWrap/>
            <w:vAlign w:val="center"/>
            <w:hideMark/>
          </w:tcPr>
          <w:p w14:paraId="7BEEAAF0"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1,177</w:t>
            </w:r>
          </w:p>
        </w:tc>
      </w:tr>
      <w:tr w:rsidR="00B80F76" w:rsidRPr="000E469E" w14:paraId="0754D08C" w14:textId="77777777" w:rsidTr="00683CE2">
        <w:trPr>
          <w:trHeight w:val="300"/>
        </w:trPr>
        <w:tc>
          <w:tcPr>
            <w:tcW w:w="0" w:type="auto"/>
            <w:tcBorders>
              <w:top w:val="nil"/>
              <w:left w:val="nil"/>
              <w:bottom w:val="nil"/>
              <w:right w:val="nil"/>
            </w:tcBorders>
            <w:shd w:val="clear" w:color="auto" w:fill="auto"/>
            <w:noWrap/>
            <w:vAlign w:val="bottom"/>
            <w:hideMark/>
          </w:tcPr>
          <w:p w14:paraId="18D6BEAE" w14:textId="77777777" w:rsidR="00B80F76" w:rsidRPr="000E469E" w:rsidRDefault="00B80F76" w:rsidP="00B80F76">
            <w:pPr>
              <w:spacing w:after="0" w:line="240" w:lineRule="auto"/>
              <w:rPr>
                <w:rFonts w:eastAsia="Times New Roman"/>
                <w:color w:val="000000"/>
                <w:sz w:val="18"/>
                <w:szCs w:val="18"/>
                <w:lang w:eastAsia="en-AU"/>
              </w:rPr>
            </w:pPr>
            <w:r w:rsidRPr="000E469E">
              <w:rPr>
                <w:rFonts w:eastAsia="Times New Roman"/>
                <w:color w:val="000000"/>
                <w:sz w:val="18"/>
                <w:szCs w:val="18"/>
                <w:lang w:eastAsia="en-AU"/>
              </w:rPr>
              <w:t>SA</w:t>
            </w:r>
          </w:p>
        </w:tc>
        <w:tc>
          <w:tcPr>
            <w:tcW w:w="0" w:type="auto"/>
            <w:tcBorders>
              <w:top w:val="nil"/>
              <w:left w:val="nil"/>
              <w:bottom w:val="nil"/>
              <w:right w:val="nil"/>
            </w:tcBorders>
            <w:shd w:val="clear" w:color="auto" w:fill="auto"/>
            <w:noWrap/>
            <w:vAlign w:val="center"/>
            <w:hideMark/>
          </w:tcPr>
          <w:p w14:paraId="015DE08C"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178,147</w:t>
            </w:r>
          </w:p>
        </w:tc>
        <w:tc>
          <w:tcPr>
            <w:tcW w:w="0" w:type="auto"/>
            <w:tcBorders>
              <w:top w:val="nil"/>
              <w:left w:val="nil"/>
              <w:bottom w:val="nil"/>
              <w:right w:val="nil"/>
            </w:tcBorders>
            <w:shd w:val="clear" w:color="auto" w:fill="auto"/>
            <w:noWrap/>
            <w:vAlign w:val="center"/>
            <w:hideMark/>
          </w:tcPr>
          <w:p w14:paraId="097C0B57"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5.06</w:t>
            </w:r>
          </w:p>
        </w:tc>
        <w:tc>
          <w:tcPr>
            <w:tcW w:w="1675" w:type="dxa"/>
            <w:tcBorders>
              <w:top w:val="nil"/>
              <w:left w:val="nil"/>
              <w:bottom w:val="nil"/>
              <w:right w:val="nil"/>
            </w:tcBorders>
            <w:shd w:val="clear" w:color="auto" w:fill="auto"/>
            <w:noWrap/>
            <w:vAlign w:val="center"/>
            <w:hideMark/>
          </w:tcPr>
          <w:p w14:paraId="76CBD016"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10,346</w:t>
            </w:r>
          </w:p>
        </w:tc>
        <w:tc>
          <w:tcPr>
            <w:tcW w:w="0" w:type="auto"/>
            <w:tcBorders>
              <w:top w:val="nil"/>
              <w:left w:val="nil"/>
              <w:bottom w:val="nil"/>
              <w:right w:val="nil"/>
            </w:tcBorders>
            <w:shd w:val="clear" w:color="auto" w:fill="auto"/>
            <w:noWrap/>
            <w:vAlign w:val="bottom"/>
            <w:hideMark/>
          </w:tcPr>
          <w:p w14:paraId="03FACC47" w14:textId="77777777" w:rsidR="00B80F76" w:rsidRPr="000E469E" w:rsidRDefault="00B80F76" w:rsidP="00B80F76">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477B6748"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161,720</w:t>
            </w:r>
          </w:p>
        </w:tc>
        <w:tc>
          <w:tcPr>
            <w:tcW w:w="1342" w:type="dxa"/>
            <w:tcBorders>
              <w:top w:val="nil"/>
              <w:left w:val="nil"/>
              <w:bottom w:val="nil"/>
              <w:right w:val="nil"/>
            </w:tcBorders>
            <w:shd w:val="clear" w:color="auto" w:fill="auto"/>
            <w:noWrap/>
            <w:vAlign w:val="center"/>
            <w:hideMark/>
          </w:tcPr>
          <w:p w14:paraId="6436046E"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1,446</w:t>
            </w:r>
          </w:p>
        </w:tc>
      </w:tr>
      <w:tr w:rsidR="00B80F76" w:rsidRPr="000E469E" w14:paraId="20907028" w14:textId="77777777" w:rsidTr="00683CE2">
        <w:trPr>
          <w:trHeight w:val="300"/>
        </w:trPr>
        <w:tc>
          <w:tcPr>
            <w:tcW w:w="0" w:type="auto"/>
            <w:tcBorders>
              <w:top w:val="nil"/>
              <w:left w:val="nil"/>
              <w:bottom w:val="nil"/>
              <w:right w:val="nil"/>
            </w:tcBorders>
            <w:shd w:val="clear" w:color="auto" w:fill="auto"/>
            <w:noWrap/>
            <w:vAlign w:val="bottom"/>
            <w:hideMark/>
          </w:tcPr>
          <w:p w14:paraId="5BD14381" w14:textId="77777777" w:rsidR="00B80F76" w:rsidRPr="000E469E" w:rsidRDefault="00B80F76" w:rsidP="00B80F76">
            <w:pPr>
              <w:spacing w:after="0" w:line="240" w:lineRule="auto"/>
              <w:rPr>
                <w:rFonts w:eastAsia="Times New Roman"/>
                <w:color w:val="000000"/>
                <w:sz w:val="18"/>
                <w:szCs w:val="18"/>
                <w:lang w:eastAsia="en-AU"/>
              </w:rPr>
            </w:pPr>
            <w:r w:rsidRPr="000E469E">
              <w:rPr>
                <w:rFonts w:eastAsia="Times New Roman"/>
                <w:color w:val="000000"/>
                <w:sz w:val="18"/>
                <w:szCs w:val="18"/>
                <w:lang w:eastAsia="en-AU"/>
              </w:rPr>
              <w:t>WA</w:t>
            </w:r>
          </w:p>
        </w:tc>
        <w:tc>
          <w:tcPr>
            <w:tcW w:w="0" w:type="auto"/>
            <w:tcBorders>
              <w:top w:val="nil"/>
              <w:left w:val="nil"/>
              <w:bottom w:val="nil"/>
              <w:right w:val="nil"/>
            </w:tcBorders>
            <w:shd w:val="clear" w:color="auto" w:fill="auto"/>
            <w:noWrap/>
            <w:vAlign w:val="center"/>
            <w:hideMark/>
          </w:tcPr>
          <w:p w14:paraId="061791FF"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222,733</w:t>
            </w:r>
          </w:p>
        </w:tc>
        <w:tc>
          <w:tcPr>
            <w:tcW w:w="0" w:type="auto"/>
            <w:tcBorders>
              <w:top w:val="nil"/>
              <w:left w:val="nil"/>
              <w:bottom w:val="nil"/>
              <w:right w:val="nil"/>
            </w:tcBorders>
            <w:shd w:val="clear" w:color="auto" w:fill="auto"/>
            <w:noWrap/>
            <w:vAlign w:val="center"/>
            <w:hideMark/>
          </w:tcPr>
          <w:p w14:paraId="514886DA"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4.42</w:t>
            </w:r>
          </w:p>
        </w:tc>
        <w:tc>
          <w:tcPr>
            <w:tcW w:w="1675" w:type="dxa"/>
            <w:tcBorders>
              <w:top w:val="nil"/>
              <w:left w:val="nil"/>
              <w:bottom w:val="nil"/>
              <w:right w:val="nil"/>
            </w:tcBorders>
            <w:shd w:val="clear" w:color="auto" w:fill="auto"/>
            <w:noWrap/>
            <w:vAlign w:val="center"/>
            <w:hideMark/>
          </w:tcPr>
          <w:p w14:paraId="666A4145"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10,643</w:t>
            </w:r>
          </w:p>
        </w:tc>
        <w:tc>
          <w:tcPr>
            <w:tcW w:w="0" w:type="auto"/>
            <w:tcBorders>
              <w:top w:val="nil"/>
              <w:left w:val="nil"/>
              <w:bottom w:val="nil"/>
              <w:right w:val="nil"/>
            </w:tcBorders>
            <w:shd w:val="clear" w:color="auto" w:fill="auto"/>
            <w:noWrap/>
            <w:vAlign w:val="bottom"/>
            <w:hideMark/>
          </w:tcPr>
          <w:p w14:paraId="1556D95F" w14:textId="77777777" w:rsidR="00B80F76" w:rsidRPr="000E469E" w:rsidRDefault="00B80F76" w:rsidP="00B80F76">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3FDDDB2B"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269,084</w:t>
            </w:r>
          </w:p>
        </w:tc>
        <w:tc>
          <w:tcPr>
            <w:tcW w:w="1342" w:type="dxa"/>
            <w:tcBorders>
              <w:top w:val="nil"/>
              <w:left w:val="nil"/>
              <w:bottom w:val="nil"/>
              <w:right w:val="nil"/>
            </w:tcBorders>
            <w:shd w:val="clear" w:color="auto" w:fill="auto"/>
            <w:noWrap/>
            <w:vAlign w:val="center"/>
            <w:hideMark/>
          </w:tcPr>
          <w:p w14:paraId="3D2DC94D"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1,485</w:t>
            </w:r>
          </w:p>
        </w:tc>
      </w:tr>
      <w:tr w:rsidR="00B80F76" w:rsidRPr="000E469E" w14:paraId="352C276D" w14:textId="77777777" w:rsidTr="00683CE2">
        <w:trPr>
          <w:trHeight w:val="300"/>
        </w:trPr>
        <w:tc>
          <w:tcPr>
            <w:tcW w:w="0" w:type="auto"/>
            <w:tcBorders>
              <w:top w:val="nil"/>
              <w:left w:val="nil"/>
              <w:bottom w:val="nil"/>
              <w:right w:val="nil"/>
            </w:tcBorders>
            <w:shd w:val="clear" w:color="auto" w:fill="auto"/>
            <w:noWrap/>
            <w:vAlign w:val="bottom"/>
            <w:hideMark/>
          </w:tcPr>
          <w:p w14:paraId="602B788F" w14:textId="77777777" w:rsidR="00B80F76" w:rsidRPr="000E469E" w:rsidRDefault="00B80F76" w:rsidP="00B80F76">
            <w:pPr>
              <w:spacing w:after="0" w:line="240" w:lineRule="auto"/>
              <w:rPr>
                <w:rFonts w:eastAsia="Times New Roman"/>
                <w:color w:val="000000"/>
                <w:sz w:val="18"/>
                <w:szCs w:val="18"/>
                <w:lang w:eastAsia="en-AU"/>
              </w:rPr>
            </w:pPr>
            <w:proofErr w:type="spellStart"/>
            <w:r w:rsidRPr="000E469E">
              <w:rPr>
                <w:rFonts w:eastAsia="Times New Roman"/>
                <w:color w:val="000000"/>
                <w:sz w:val="18"/>
                <w:szCs w:val="18"/>
                <w:lang w:eastAsia="en-AU"/>
              </w:rPr>
              <w:t>Tas</w:t>
            </w:r>
            <w:proofErr w:type="spellEnd"/>
          </w:p>
        </w:tc>
        <w:tc>
          <w:tcPr>
            <w:tcW w:w="0" w:type="auto"/>
            <w:tcBorders>
              <w:top w:val="nil"/>
              <w:left w:val="nil"/>
              <w:bottom w:val="nil"/>
              <w:right w:val="nil"/>
            </w:tcBorders>
            <w:shd w:val="clear" w:color="auto" w:fill="auto"/>
            <w:noWrap/>
            <w:vAlign w:val="center"/>
            <w:hideMark/>
          </w:tcPr>
          <w:p w14:paraId="7EBCF178"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47,154</w:t>
            </w:r>
          </w:p>
        </w:tc>
        <w:tc>
          <w:tcPr>
            <w:tcW w:w="0" w:type="auto"/>
            <w:tcBorders>
              <w:top w:val="nil"/>
              <w:left w:val="nil"/>
              <w:bottom w:val="nil"/>
              <w:right w:val="nil"/>
            </w:tcBorders>
            <w:shd w:val="clear" w:color="auto" w:fill="auto"/>
            <w:noWrap/>
            <w:vAlign w:val="center"/>
            <w:hideMark/>
          </w:tcPr>
          <w:p w14:paraId="31887B89"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4.72</w:t>
            </w:r>
          </w:p>
        </w:tc>
        <w:tc>
          <w:tcPr>
            <w:tcW w:w="1675" w:type="dxa"/>
            <w:tcBorders>
              <w:top w:val="nil"/>
              <w:left w:val="nil"/>
              <w:bottom w:val="nil"/>
              <w:right w:val="nil"/>
            </w:tcBorders>
            <w:shd w:val="clear" w:color="auto" w:fill="auto"/>
            <w:noWrap/>
            <w:vAlign w:val="center"/>
            <w:hideMark/>
          </w:tcPr>
          <w:p w14:paraId="5BF802AC"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9,852</w:t>
            </w:r>
          </w:p>
        </w:tc>
        <w:tc>
          <w:tcPr>
            <w:tcW w:w="0" w:type="auto"/>
            <w:tcBorders>
              <w:top w:val="nil"/>
              <w:left w:val="nil"/>
              <w:bottom w:val="nil"/>
              <w:right w:val="nil"/>
            </w:tcBorders>
            <w:shd w:val="clear" w:color="auto" w:fill="auto"/>
            <w:noWrap/>
            <w:vAlign w:val="bottom"/>
            <w:hideMark/>
          </w:tcPr>
          <w:p w14:paraId="548B5A66" w14:textId="77777777" w:rsidR="00B80F76" w:rsidRPr="000E469E" w:rsidRDefault="00B80F76" w:rsidP="00B80F76">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0117D3B3"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58,947</w:t>
            </w:r>
          </w:p>
        </w:tc>
        <w:tc>
          <w:tcPr>
            <w:tcW w:w="1342" w:type="dxa"/>
            <w:tcBorders>
              <w:top w:val="nil"/>
              <w:left w:val="nil"/>
              <w:bottom w:val="nil"/>
              <w:right w:val="nil"/>
            </w:tcBorders>
            <w:shd w:val="clear" w:color="auto" w:fill="auto"/>
            <w:noWrap/>
            <w:vAlign w:val="center"/>
            <w:hideMark/>
          </w:tcPr>
          <w:p w14:paraId="0A2128F0"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1,473</w:t>
            </w:r>
          </w:p>
        </w:tc>
      </w:tr>
      <w:tr w:rsidR="00B80F76" w:rsidRPr="000E469E" w14:paraId="33F479E9" w14:textId="77777777" w:rsidTr="00683CE2">
        <w:trPr>
          <w:trHeight w:val="300"/>
        </w:trPr>
        <w:tc>
          <w:tcPr>
            <w:tcW w:w="0" w:type="auto"/>
            <w:tcBorders>
              <w:top w:val="nil"/>
              <w:left w:val="nil"/>
              <w:bottom w:val="nil"/>
              <w:right w:val="nil"/>
            </w:tcBorders>
            <w:shd w:val="clear" w:color="auto" w:fill="auto"/>
            <w:noWrap/>
            <w:vAlign w:val="bottom"/>
            <w:hideMark/>
          </w:tcPr>
          <w:p w14:paraId="79F15454" w14:textId="77777777" w:rsidR="00B80F76" w:rsidRPr="000E469E" w:rsidRDefault="00B80F76" w:rsidP="00B80F76">
            <w:pPr>
              <w:spacing w:after="0" w:line="240" w:lineRule="auto"/>
              <w:rPr>
                <w:rFonts w:eastAsia="Times New Roman"/>
                <w:color w:val="000000"/>
                <w:sz w:val="18"/>
                <w:szCs w:val="18"/>
                <w:lang w:eastAsia="en-AU"/>
              </w:rPr>
            </w:pPr>
            <w:r w:rsidRPr="000E469E">
              <w:rPr>
                <w:rFonts w:eastAsia="Times New Roman"/>
                <w:color w:val="000000"/>
                <w:sz w:val="18"/>
                <w:szCs w:val="18"/>
                <w:lang w:eastAsia="en-AU"/>
              </w:rPr>
              <w:t>NT</w:t>
            </w:r>
          </w:p>
        </w:tc>
        <w:tc>
          <w:tcPr>
            <w:tcW w:w="0" w:type="auto"/>
            <w:tcBorders>
              <w:top w:val="nil"/>
              <w:left w:val="nil"/>
              <w:bottom w:val="nil"/>
              <w:right w:val="nil"/>
            </w:tcBorders>
            <w:shd w:val="clear" w:color="auto" w:fill="auto"/>
            <w:noWrap/>
            <w:vAlign w:val="center"/>
            <w:hideMark/>
          </w:tcPr>
          <w:p w14:paraId="3A3D06E6"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38,748</w:t>
            </w:r>
          </w:p>
        </w:tc>
        <w:tc>
          <w:tcPr>
            <w:tcW w:w="0" w:type="auto"/>
            <w:tcBorders>
              <w:top w:val="nil"/>
              <w:left w:val="nil"/>
              <w:bottom w:val="nil"/>
              <w:right w:val="nil"/>
            </w:tcBorders>
            <w:shd w:val="clear" w:color="auto" w:fill="auto"/>
            <w:noWrap/>
            <w:vAlign w:val="center"/>
            <w:hideMark/>
          </w:tcPr>
          <w:p w14:paraId="523E88AF"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4.98</w:t>
            </w:r>
          </w:p>
        </w:tc>
        <w:tc>
          <w:tcPr>
            <w:tcW w:w="1675" w:type="dxa"/>
            <w:tcBorders>
              <w:top w:val="nil"/>
              <w:left w:val="nil"/>
              <w:bottom w:val="nil"/>
              <w:right w:val="nil"/>
            </w:tcBorders>
            <w:shd w:val="clear" w:color="auto" w:fill="auto"/>
            <w:noWrap/>
            <w:vAlign w:val="center"/>
            <w:hideMark/>
          </w:tcPr>
          <w:p w14:paraId="440E8754"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12,076</w:t>
            </w:r>
          </w:p>
        </w:tc>
        <w:tc>
          <w:tcPr>
            <w:tcW w:w="0" w:type="auto"/>
            <w:tcBorders>
              <w:top w:val="nil"/>
              <w:left w:val="nil"/>
              <w:bottom w:val="nil"/>
              <w:right w:val="nil"/>
            </w:tcBorders>
            <w:shd w:val="clear" w:color="auto" w:fill="auto"/>
            <w:noWrap/>
            <w:vAlign w:val="bottom"/>
            <w:hideMark/>
          </w:tcPr>
          <w:p w14:paraId="7C6A6E9D" w14:textId="77777777" w:rsidR="00B80F76" w:rsidRPr="000E469E" w:rsidRDefault="00B80F76" w:rsidP="00B80F76">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1A2279B8"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83,629</w:t>
            </w:r>
          </w:p>
        </w:tc>
        <w:tc>
          <w:tcPr>
            <w:tcW w:w="1342" w:type="dxa"/>
            <w:tcBorders>
              <w:top w:val="nil"/>
              <w:left w:val="nil"/>
              <w:bottom w:val="nil"/>
              <w:right w:val="nil"/>
            </w:tcBorders>
            <w:shd w:val="clear" w:color="auto" w:fill="auto"/>
            <w:noWrap/>
            <w:vAlign w:val="center"/>
            <w:hideMark/>
          </w:tcPr>
          <w:p w14:paraId="37A444E9"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962</w:t>
            </w:r>
          </w:p>
        </w:tc>
      </w:tr>
      <w:tr w:rsidR="00B80F76" w:rsidRPr="000E469E" w14:paraId="167438A5" w14:textId="77777777" w:rsidTr="00683CE2">
        <w:trPr>
          <w:trHeight w:val="300"/>
        </w:trPr>
        <w:tc>
          <w:tcPr>
            <w:tcW w:w="0" w:type="auto"/>
            <w:tcBorders>
              <w:top w:val="nil"/>
              <w:left w:val="nil"/>
              <w:bottom w:val="single" w:sz="4" w:space="0" w:color="auto"/>
              <w:right w:val="nil"/>
            </w:tcBorders>
            <w:shd w:val="clear" w:color="auto" w:fill="auto"/>
            <w:noWrap/>
            <w:vAlign w:val="bottom"/>
            <w:hideMark/>
          </w:tcPr>
          <w:p w14:paraId="44F59C43" w14:textId="77777777" w:rsidR="00B80F76" w:rsidRPr="000E469E" w:rsidRDefault="00B80F76" w:rsidP="00B80F76">
            <w:pPr>
              <w:spacing w:after="0" w:line="240" w:lineRule="auto"/>
              <w:rPr>
                <w:rFonts w:eastAsia="Times New Roman"/>
                <w:color w:val="000000"/>
                <w:sz w:val="18"/>
                <w:szCs w:val="18"/>
                <w:lang w:eastAsia="en-AU"/>
              </w:rPr>
            </w:pPr>
            <w:r w:rsidRPr="000E469E">
              <w:rPr>
                <w:rFonts w:eastAsia="Times New Roman"/>
                <w:color w:val="000000"/>
                <w:sz w:val="18"/>
                <w:szCs w:val="18"/>
                <w:lang w:eastAsia="en-AU"/>
              </w:rPr>
              <w:t>ACT</w:t>
            </w:r>
          </w:p>
        </w:tc>
        <w:tc>
          <w:tcPr>
            <w:tcW w:w="0" w:type="auto"/>
            <w:tcBorders>
              <w:top w:val="nil"/>
              <w:left w:val="nil"/>
              <w:bottom w:val="nil"/>
              <w:right w:val="nil"/>
            </w:tcBorders>
            <w:shd w:val="clear" w:color="auto" w:fill="auto"/>
            <w:noWrap/>
            <w:vAlign w:val="center"/>
            <w:hideMark/>
          </w:tcPr>
          <w:p w14:paraId="1D788E29"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41,755</w:t>
            </w:r>
          </w:p>
        </w:tc>
        <w:tc>
          <w:tcPr>
            <w:tcW w:w="0" w:type="auto"/>
            <w:tcBorders>
              <w:top w:val="nil"/>
              <w:left w:val="nil"/>
              <w:bottom w:val="nil"/>
              <w:right w:val="nil"/>
            </w:tcBorders>
            <w:shd w:val="clear" w:color="auto" w:fill="auto"/>
            <w:noWrap/>
            <w:vAlign w:val="center"/>
            <w:hideMark/>
          </w:tcPr>
          <w:p w14:paraId="34F269E0"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5.21</w:t>
            </w:r>
          </w:p>
        </w:tc>
        <w:tc>
          <w:tcPr>
            <w:tcW w:w="1675" w:type="dxa"/>
            <w:tcBorders>
              <w:top w:val="nil"/>
              <w:left w:val="nil"/>
              <w:bottom w:val="nil"/>
              <w:right w:val="nil"/>
            </w:tcBorders>
            <w:shd w:val="clear" w:color="auto" w:fill="auto"/>
            <w:noWrap/>
            <w:vAlign w:val="center"/>
            <w:hideMark/>
          </w:tcPr>
          <w:p w14:paraId="52D48BF1"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13,302</w:t>
            </w:r>
          </w:p>
        </w:tc>
        <w:tc>
          <w:tcPr>
            <w:tcW w:w="0" w:type="auto"/>
            <w:tcBorders>
              <w:top w:val="nil"/>
              <w:left w:val="nil"/>
              <w:bottom w:val="nil"/>
              <w:right w:val="nil"/>
            </w:tcBorders>
            <w:shd w:val="clear" w:color="auto" w:fill="auto"/>
            <w:noWrap/>
            <w:vAlign w:val="bottom"/>
            <w:hideMark/>
          </w:tcPr>
          <w:p w14:paraId="3F098706" w14:textId="77777777" w:rsidR="00B80F76" w:rsidRPr="000E469E" w:rsidRDefault="00B80F76" w:rsidP="00B80F76">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6B8DCF4A"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51,536</w:t>
            </w:r>
          </w:p>
        </w:tc>
        <w:tc>
          <w:tcPr>
            <w:tcW w:w="1342" w:type="dxa"/>
            <w:tcBorders>
              <w:top w:val="nil"/>
              <w:left w:val="nil"/>
              <w:bottom w:val="nil"/>
              <w:right w:val="nil"/>
            </w:tcBorders>
            <w:shd w:val="clear" w:color="auto" w:fill="auto"/>
            <w:noWrap/>
            <w:vAlign w:val="center"/>
            <w:hideMark/>
          </w:tcPr>
          <w:p w14:paraId="3A56291E"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1,557</w:t>
            </w:r>
          </w:p>
        </w:tc>
      </w:tr>
      <w:tr w:rsidR="00B80F76" w:rsidRPr="000E469E" w14:paraId="0591563E" w14:textId="77777777" w:rsidTr="00683CE2">
        <w:trPr>
          <w:trHeight w:val="300"/>
        </w:trPr>
        <w:tc>
          <w:tcPr>
            <w:tcW w:w="0" w:type="auto"/>
            <w:tcBorders>
              <w:top w:val="nil"/>
              <w:left w:val="nil"/>
              <w:bottom w:val="single" w:sz="4" w:space="0" w:color="auto"/>
              <w:right w:val="nil"/>
            </w:tcBorders>
            <w:shd w:val="clear" w:color="auto" w:fill="auto"/>
            <w:noWrap/>
            <w:vAlign w:val="bottom"/>
            <w:hideMark/>
          </w:tcPr>
          <w:p w14:paraId="03ADD621" w14:textId="77777777" w:rsidR="00B80F76" w:rsidRPr="000E469E" w:rsidRDefault="00B80F76" w:rsidP="00B80F76">
            <w:pPr>
              <w:spacing w:after="0" w:line="240" w:lineRule="auto"/>
              <w:rPr>
                <w:rFonts w:eastAsia="Times New Roman"/>
                <w:b/>
                <w:bCs/>
                <w:color w:val="000000"/>
                <w:sz w:val="18"/>
                <w:szCs w:val="18"/>
                <w:lang w:eastAsia="en-AU"/>
              </w:rPr>
            </w:pPr>
            <w:r w:rsidRPr="000E469E">
              <w:rPr>
                <w:rFonts w:eastAsia="Times New Roman"/>
                <w:b/>
                <w:bCs/>
                <w:color w:val="000000"/>
                <w:sz w:val="18"/>
                <w:szCs w:val="18"/>
                <w:lang w:eastAsia="en-AU"/>
              </w:rPr>
              <w:t>National</w:t>
            </w:r>
          </w:p>
        </w:tc>
        <w:tc>
          <w:tcPr>
            <w:tcW w:w="0" w:type="auto"/>
            <w:tcBorders>
              <w:top w:val="single" w:sz="4" w:space="0" w:color="auto"/>
              <w:left w:val="nil"/>
              <w:bottom w:val="single" w:sz="4" w:space="0" w:color="auto"/>
              <w:right w:val="nil"/>
            </w:tcBorders>
            <w:shd w:val="clear" w:color="auto" w:fill="auto"/>
            <w:noWrap/>
            <w:vAlign w:val="center"/>
            <w:hideMark/>
          </w:tcPr>
          <w:p w14:paraId="3EFC6EB4"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2,356,161</w:t>
            </w:r>
          </w:p>
        </w:tc>
        <w:tc>
          <w:tcPr>
            <w:tcW w:w="0" w:type="auto"/>
            <w:tcBorders>
              <w:top w:val="single" w:sz="4" w:space="0" w:color="auto"/>
              <w:left w:val="nil"/>
              <w:bottom w:val="single" w:sz="4" w:space="0" w:color="auto"/>
              <w:right w:val="nil"/>
            </w:tcBorders>
            <w:shd w:val="clear" w:color="auto" w:fill="auto"/>
            <w:noWrap/>
            <w:vAlign w:val="center"/>
            <w:hideMark/>
          </w:tcPr>
          <w:p w14:paraId="752FCA80"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4.61</w:t>
            </w:r>
          </w:p>
        </w:tc>
        <w:tc>
          <w:tcPr>
            <w:tcW w:w="1675" w:type="dxa"/>
            <w:tcBorders>
              <w:top w:val="single" w:sz="4" w:space="0" w:color="auto"/>
              <w:left w:val="nil"/>
              <w:bottom w:val="single" w:sz="4" w:space="0" w:color="auto"/>
              <w:right w:val="nil"/>
            </w:tcBorders>
            <w:shd w:val="clear" w:color="auto" w:fill="auto"/>
            <w:noWrap/>
            <w:vAlign w:val="center"/>
            <w:hideMark/>
          </w:tcPr>
          <w:p w14:paraId="45788BE8"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9,168</w:t>
            </w:r>
          </w:p>
        </w:tc>
        <w:tc>
          <w:tcPr>
            <w:tcW w:w="0" w:type="auto"/>
            <w:tcBorders>
              <w:top w:val="nil"/>
              <w:left w:val="nil"/>
              <w:bottom w:val="single" w:sz="4" w:space="0" w:color="auto"/>
              <w:right w:val="nil"/>
            </w:tcBorders>
            <w:shd w:val="clear" w:color="auto" w:fill="auto"/>
            <w:noWrap/>
            <w:vAlign w:val="bottom"/>
            <w:hideMark/>
          </w:tcPr>
          <w:p w14:paraId="3C9C236A" w14:textId="77777777" w:rsidR="00B80F76" w:rsidRPr="000E469E" w:rsidRDefault="00B80F76" w:rsidP="00B80F76">
            <w:pPr>
              <w:spacing w:after="0" w:line="240" w:lineRule="auto"/>
              <w:rPr>
                <w:rFonts w:eastAsia="Times New Roman"/>
                <w:color w:val="000000"/>
                <w:sz w:val="18"/>
                <w:szCs w:val="18"/>
                <w:lang w:eastAsia="en-AU"/>
              </w:rPr>
            </w:pPr>
            <w:r w:rsidRPr="000E469E">
              <w:rPr>
                <w:rFonts w:eastAsia="Times New Roman"/>
                <w:color w:val="000000"/>
                <w:sz w:val="18"/>
                <w:szCs w:val="18"/>
                <w:lang w:eastAsia="en-AU"/>
              </w:rPr>
              <w:t> </w:t>
            </w:r>
          </w:p>
        </w:tc>
        <w:tc>
          <w:tcPr>
            <w:tcW w:w="0" w:type="auto"/>
            <w:tcBorders>
              <w:top w:val="single" w:sz="4" w:space="0" w:color="auto"/>
              <w:left w:val="nil"/>
              <w:bottom w:val="single" w:sz="4" w:space="0" w:color="auto"/>
              <w:right w:val="nil"/>
            </w:tcBorders>
            <w:shd w:val="clear" w:color="auto" w:fill="auto"/>
            <w:noWrap/>
            <w:vAlign w:val="center"/>
            <w:hideMark/>
          </w:tcPr>
          <w:p w14:paraId="4D077512"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2,642,247</w:t>
            </w:r>
          </w:p>
        </w:tc>
        <w:tc>
          <w:tcPr>
            <w:tcW w:w="1342" w:type="dxa"/>
            <w:tcBorders>
              <w:top w:val="single" w:sz="4" w:space="0" w:color="auto"/>
              <w:left w:val="nil"/>
              <w:bottom w:val="single" w:sz="4" w:space="0" w:color="auto"/>
              <w:right w:val="nil"/>
            </w:tcBorders>
            <w:shd w:val="clear" w:color="auto" w:fill="auto"/>
            <w:noWrap/>
            <w:vAlign w:val="center"/>
            <w:hideMark/>
          </w:tcPr>
          <w:p w14:paraId="32230C08" w14:textId="77777777" w:rsidR="00B80F76" w:rsidRPr="000E469E" w:rsidRDefault="00B80F76" w:rsidP="00B80F76">
            <w:pPr>
              <w:spacing w:after="0" w:line="240" w:lineRule="auto"/>
              <w:jc w:val="right"/>
              <w:rPr>
                <w:rFonts w:eastAsia="Times New Roman"/>
                <w:sz w:val="18"/>
                <w:szCs w:val="18"/>
                <w:lang w:eastAsia="en-AU"/>
              </w:rPr>
            </w:pPr>
            <w:r w:rsidRPr="000E469E">
              <w:rPr>
                <w:rFonts w:eastAsia="Times New Roman"/>
                <w:sz w:val="18"/>
                <w:szCs w:val="18"/>
                <w:lang w:eastAsia="en-AU"/>
              </w:rPr>
              <w:t>1,219</w:t>
            </w:r>
          </w:p>
        </w:tc>
      </w:tr>
    </w:tbl>
    <w:p w14:paraId="5D79878B" w14:textId="3EB0E023" w:rsidR="00C9573F" w:rsidRPr="00297203" w:rsidRDefault="00C9573F" w:rsidP="0002700D"/>
    <w:p w14:paraId="770A87A2" w14:textId="3E9E330A" w:rsidR="006E6725" w:rsidRDefault="003B35A3" w:rsidP="006E6725">
      <w:pPr>
        <w:rPr>
          <w:lang w:eastAsia="en-AU"/>
        </w:rPr>
      </w:pPr>
      <w:r w:rsidRPr="00297203">
        <w:rPr>
          <w:lang w:eastAsia="en-AU"/>
        </w:rPr>
        <w:lastRenderedPageBreak/>
        <w:t>A</w:t>
      </w:r>
      <w:r w:rsidR="00D101E6" w:rsidRPr="00297203">
        <w:rPr>
          <w:lang w:eastAsia="en-AU"/>
        </w:rPr>
        <w:t>pproximately 53</w:t>
      </w:r>
      <w:r w:rsidR="003D47D2" w:rsidRPr="00297203">
        <w:rPr>
          <w:lang w:eastAsia="en-AU"/>
        </w:rPr>
        <w:t xml:space="preserve"> </w:t>
      </w:r>
      <w:r w:rsidR="00E3458F" w:rsidRPr="00297203">
        <w:rPr>
          <w:lang w:eastAsia="en-AU"/>
        </w:rPr>
        <w:t>percent</w:t>
      </w:r>
      <w:r w:rsidR="00D101E6" w:rsidRPr="00297203">
        <w:rPr>
          <w:lang w:eastAsia="en-AU"/>
        </w:rPr>
        <w:t xml:space="preserve"> of records </w:t>
      </w:r>
      <w:proofErr w:type="gramStart"/>
      <w:r w:rsidR="00D101E6" w:rsidRPr="00297203">
        <w:rPr>
          <w:lang w:eastAsia="en-AU"/>
        </w:rPr>
        <w:t>are designated</w:t>
      </w:r>
      <w:proofErr w:type="gramEnd"/>
      <w:r w:rsidR="00D101E6" w:rsidRPr="00297203">
        <w:rPr>
          <w:lang w:eastAsia="en-AU"/>
        </w:rPr>
        <w:t xml:space="preserve"> as </w:t>
      </w:r>
      <w:r w:rsidR="00F75EEA" w:rsidRPr="00297203">
        <w:rPr>
          <w:lang w:eastAsia="en-AU"/>
        </w:rPr>
        <w:t>same day</w:t>
      </w:r>
      <w:r w:rsidR="00B91448" w:rsidRPr="00297203">
        <w:rPr>
          <w:lang w:eastAsia="en-AU"/>
        </w:rPr>
        <w:t xml:space="preserve"> an increase from 52 percent from Round 17.</w:t>
      </w:r>
      <w:r w:rsidR="000F0BA8" w:rsidRPr="00297203">
        <w:rPr>
          <w:lang w:eastAsia="en-AU"/>
        </w:rPr>
        <w:t xml:space="preserve"> </w:t>
      </w:r>
      <w:r w:rsidR="006E6725" w:rsidRPr="00297203">
        <w:rPr>
          <w:lang w:eastAsia="en-AU"/>
        </w:rPr>
        <w:t xml:space="preserve">Review of the </w:t>
      </w:r>
      <w:r w:rsidR="00EB1584">
        <w:rPr>
          <w:lang w:eastAsia="en-AU"/>
        </w:rPr>
        <w:t xml:space="preserve">NHCDC Round 17 and Round 18 </w:t>
      </w:r>
      <w:r w:rsidR="006E6725" w:rsidRPr="00297203">
        <w:rPr>
          <w:lang w:eastAsia="en-AU"/>
        </w:rPr>
        <w:t xml:space="preserve">NHCDC results demonstrated that there was an additional </w:t>
      </w:r>
      <w:proofErr w:type="gramStart"/>
      <w:r w:rsidR="006E6725" w:rsidRPr="00297203">
        <w:rPr>
          <w:lang w:eastAsia="en-AU"/>
        </w:rPr>
        <w:t>171,708 costed</w:t>
      </w:r>
      <w:proofErr w:type="gramEnd"/>
      <w:r w:rsidR="006E6725" w:rsidRPr="00297203">
        <w:rPr>
          <w:lang w:eastAsia="en-AU"/>
        </w:rPr>
        <w:t xml:space="preserve"> same day separations reported in Round 18, a 1 percent increase in the percentage of same day</w:t>
      </w:r>
      <w:r w:rsidR="006E6725">
        <w:rPr>
          <w:lang w:eastAsia="en-AU"/>
        </w:rPr>
        <w:t xml:space="preserve"> to total separations. </w:t>
      </w:r>
      <w:r w:rsidR="00E3458F" w:rsidRPr="00297203">
        <w:rPr>
          <w:lang w:eastAsia="en-AU"/>
        </w:rPr>
        <w:t xml:space="preserve">The national average </w:t>
      </w:r>
      <w:r w:rsidR="00F75EEA" w:rsidRPr="00297203">
        <w:rPr>
          <w:lang w:eastAsia="en-AU"/>
        </w:rPr>
        <w:t>same day</w:t>
      </w:r>
      <w:r w:rsidR="00E3458F" w:rsidRPr="00297203">
        <w:rPr>
          <w:lang w:eastAsia="en-AU"/>
        </w:rPr>
        <w:t xml:space="preserve"> cost </w:t>
      </w:r>
      <w:proofErr w:type="gramStart"/>
      <w:r w:rsidR="00E3458F" w:rsidRPr="00297203">
        <w:rPr>
          <w:lang w:eastAsia="en-AU"/>
        </w:rPr>
        <w:t>was reported</w:t>
      </w:r>
      <w:proofErr w:type="gramEnd"/>
      <w:r w:rsidR="00E3458F" w:rsidRPr="00297203">
        <w:rPr>
          <w:lang w:eastAsia="en-AU"/>
        </w:rPr>
        <w:t xml:space="preserve"> as $1,219</w:t>
      </w:r>
      <w:r w:rsidR="00B91448" w:rsidRPr="00297203">
        <w:rPr>
          <w:lang w:eastAsia="en-AU"/>
        </w:rPr>
        <w:t xml:space="preserve"> this had been $1,196 in Round 17. </w:t>
      </w:r>
    </w:p>
    <w:p w14:paraId="10357038" w14:textId="15DFCD0A" w:rsidR="00BB6786" w:rsidRDefault="00BB6786" w:rsidP="006E6725">
      <w:pPr>
        <w:rPr>
          <w:lang w:eastAsia="en-AU"/>
        </w:rPr>
      </w:pPr>
      <w:r w:rsidRPr="00297203">
        <w:rPr>
          <w:lang w:eastAsia="en-AU"/>
        </w:rPr>
        <w:t>There was an additional $1.</w:t>
      </w:r>
      <w:r w:rsidR="00142E2F">
        <w:rPr>
          <w:lang w:eastAsia="en-AU"/>
        </w:rPr>
        <w:t>2</w:t>
      </w:r>
      <w:r w:rsidRPr="00297203">
        <w:rPr>
          <w:lang w:eastAsia="en-AU"/>
        </w:rPr>
        <w:t xml:space="preserve"> billion </w:t>
      </w:r>
      <w:r w:rsidR="00142E2F">
        <w:rPr>
          <w:lang w:eastAsia="en-AU"/>
        </w:rPr>
        <w:t xml:space="preserve">in </w:t>
      </w:r>
      <w:r w:rsidRPr="00297203">
        <w:rPr>
          <w:lang w:eastAsia="en-AU"/>
        </w:rPr>
        <w:t xml:space="preserve">overnight costs and $266 million of same day </w:t>
      </w:r>
      <w:r w:rsidR="00D51D06">
        <w:rPr>
          <w:lang w:eastAsia="en-AU"/>
        </w:rPr>
        <w:t>total expenditure</w:t>
      </w:r>
      <w:r w:rsidRPr="00297203">
        <w:rPr>
          <w:lang w:eastAsia="en-AU"/>
        </w:rPr>
        <w:t xml:space="preserve"> in round 18 of the NHCDC. The percentage share of overnight and same day </w:t>
      </w:r>
      <w:r w:rsidR="00D51D06">
        <w:rPr>
          <w:lang w:eastAsia="en-AU"/>
        </w:rPr>
        <w:t>total expenditure</w:t>
      </w:r>
      <w:r w:rsidRPr="00297203">
        <w:rPr>
          <w:lang w:eastAsia="en-AU"/>
        </w:rPr>
        <w:t xml:space="preserve"> remained constant between rounds at 87 per</w:t>
      </w:r>
      <w:r>
        <w:rPr>
          <w:lang w:eastAsia="en-AU"/>
        </w:rPr>
        <w:t>cent and 13 percent nationally.</w:t>
      </w:r>
    </w:p>
    <w:p w14:paraId="564648CD" w14:textId="7515C5F7" w:rsidR="00BB6786" w:rsidRDefault="00B91448" w:rsidP="006E6725">
      <w:pPr>
        <w:rPr>
          <w:lang w:eastAsia="en-AU"/>
        </w:rPr>
      </w:pPr>
      <w:r w:rsidRPr="00297203">
        <w:rPr>
          <w:lang w:eastAsia="en-AU"/>
        </w:rPr>
        <w:t xml:space="preserve">The average length of stay for </w:t>
      </w:r>
      <w:r w:rsidR="006E6725">
        <w:rPr>
          <w:lang w:eastAsia="en-AU"/>
        </w:rPr>
        <w:t xml:space="preserve">overnight </w:t>
      </w:r>
      <w:r w:rsidRPr="00297203">
        <w:rPr>
          <w:lang w:eastAsia="en-AU"/>
        </w:rPr>
        <w:t xml:space="preserve">separations in Round 17 was 4.7 </w:t>
      </w:r>
      <w:proofErr w:type="gramStart"/>
      <w:r w:rsidRPr="00297203">
        <w:rPr>
          <w:lang w:eastAsia="en-AU"/>
        </w:rPr>
        <w:t>days which</w:t>
      </w:r>
      <w:proofErr w:type="gramEnd"/>
      <w:r w:rsidRPr="00297203">
        <w:rPr>
          <w:lang w:eastAsia="en-AU"/>
        </w:rPr>
        <w:t xml:space="preserve"> </w:t>
      </w:r>
      <w:r w:rsidR="000F0BA8" w:rsidRPr="00297203">
        <w:rPr>
          <w:lang w:eastAsia="en-AU"/>
        </w:rPr>
        <w:t xml:space="preserve">reduced to </w:t>
      </w:r>
      <w:r w:rsidR="007D53F0" w:rsidRPr="00297203">
        <w:rPr>
          <w:lang w:eastAsia="en-AU"/>
        </w:rPr>
        <w:t xml:space="preserve">now 4.6 in Round 18. </w:t>
      </w:r>
      <w:r w:rsidR="00F75EEA" w:rsidRPr="00297203">
        <w:rPr>
          <w:lang w:eastAsia="en-AU"/>
        </w:rPr>
        <w:t xml:space="preserve">The change in average length of stay in Round 18 by </w:t>
      </w:r>
      <w:r w:rsidR="00C52CEA" w:rsidRPr="00297203">
        <w:rPr>
          <w:lang w:eastAsia="en-AU"/>
        </w:rPr>
        <w:t>0</w:t>
      </w:r>
      <w:r w:rsidR="00F75EEA" w:rsidRPr="00297203">
        <w:rPr>
          <w:lang w:eastAsia="en-AU"/>
        </w:rPr>
        <w:t xml:space="preserve">.08 of a day </w:t>
      </w:r>
      <w:proofErr w:type="gramStart"/>
      <w:r w:rsidR="00F75EEA" w:rsidRPr="00297203">
        <w:rPr>
          <w:lang w:eastAsia="en-AU"/>
        </w:rPr>
        <w:t xml:space="preserve">is </w:t>
      </w:r>
      <w:r w:rsidR="006E6725">
        <w:rPr>
          <w:lang w:eastAsia="en-AU"/>
        </w:rPr>
        <w:t>primarily related to the increase in percentage of same day separations and influenced to a lesser extent by the reduction</w:t>
      </w:r>
      <w:r w:rsidR="00142E2F">
        <w:rPr>
          <w:lang w:eastAsia="en-AU"/>
        </w:rPr>
        <w:t xml:space="preserve"> in</w:t>
      </w:r>
      <w:r w:rsidR="006E6725">
        <w:rPr>
          <w:lang w:eastAsia="en-AU"/>
        </w:rPr>
        <w:t xml:space="preserve"> length of stay of overnight separations</w:t>
      </w:r>
      <w:proofErr w:type="gramEnd"/>
      <w:r w:rsidR="006E6725">
        <w:rPr>
          <w:lang w:eastAsia="en-AU"/>
        </w:rPr>
        <w:t xml:space="preserve">. The </w:t>
      </w:r>
      <w:r w:rsidR="00401EF8">
        <w:rPr>
          <w:lang w:eastAsia="en-AU"/>
        </w:rPr>
        <w:t>average cost</w:t>
      </w:r>
      <w:r w:rsidR="006E6725">
        <w:rPr>
          <w:lang w:eastAsia="en-AU"/>
        </w:rPr>
        <w:t xml:space="preserve"> of an overnight separation was $8,938 in Round 17 and is $9,168 in Round 18. </w:t>
      </w:r>
    </w:p>
    <w:p w14:paraId="07B7C9DD" w14:textId="658718DC" w:rsidR="006E6725" w:rsidRDefault="00BB6786" w:rsidP="006E6725">
      <w:pPr>
        <w:rPr>
          <w:lang w:eastAsia="en-AU"/>
        </w:rPr>
      </w:pPr>
      <w:proofErr w:type="gramStart"/>
      <w:r>
        <w:rPr>
          <w:lang w:eastAsia="en-AU"/>
        </w:rPr>
        <w:t xml:space="preserve">There was a 2 percent decrease in average length of stay of overnight separations between Rounds at the same time there was a 2 percent increase in </w:t>
      </w:r>
      <w:r w:rsidR="00401EF8">
        <w:rPr>
          <w:lang w:eastAsia="en-AU"/>
        </w:rPr>
        <w:t>average cost</w:t>
      </w:r>
      <w:r>
        <w:rPr>
          <w:lang w:eastAsia="en-AU"/>
        </w:rPr>
        <w:t xml:space="preserve"> per separation.</w:t>
      </w:r>
      <w:proofErr w:type="gramEnd"/>
      <w:r>
        <w:rPr>
          <w:lang w:eastAsia="en-AU"/>
        </w:rPr>
        <w:t xml:space="preserve"> </w:t>
      </w:r>
    </w:p>
    <w:p w14:paraId="251C03DE" w14:textId="55F4B6E7" w:rsidR="00C3356E" w:rsidRPr="00297203" w:rsidRDefault="00D16ECB" w:rsidP="0002700D">
      <w:pPr>
        <w:pStyle w:val="Heading2"/>
        <w:rPr>
          <w:lang w:eastAsia="en-AU"/>
        </w:rPr>
      </w:pPr>
      <w:bookmarkStart w:id="68" w:name="_Toc441755622"/>
      <w:r>
        <w:rPr>
          <w:lang w:eastAsia="en-AU"/>
        </w:rPr>
        <w:t xml:space="preserve">2.8 </w:t>
      </w:r>
      <w:r w:rsidR="003D47D2" w:rsidRPr="00297203">
        <w:rPr>
          <w:lang w:eastAsia="en-AU"/>
        </w:rPr>
        <w:t xml:space="preserve">Urgency of </w:t>
      </w:r>
      <w:r w:rsidR="009647BE" w:rsidRPr="00297203">
        <w:rPr>
          <w:lang w:eastAsia="en-AU"/>
        </w:rPr>
        <w:t>Admission</w:t>
      </w:r>
      <w:bookmarkEnd w:id="68"/>
    </w:p>
    <w:p w14:paraId="3ECD24B4" w14:textId="44B5CE57" w:rsidR="00C9573F" w:rsidRPr="00297203" w:rsidRDefault="003353A8" w:rsidP="0002700D">
      <w:r>
        <w:t>Within the u</w:t>
      </w:r>
      <w:r w:rsidR="00475AC0">
        <w:t>rgency of admission</w:t>
      </w:r>
      <w:r>
        <w:t xml:space="preserve"> measure, the primary defin</w:t>
      </w:r>
      <w:r w:rsidR="00B06ABA">
        <w:t>ing characteristic</w:t>
      </w:r>
      <w:r>
        <w:t xml:space="preserve"> of an emergency </w:t>
      </w:r>
      <w:r w:rsidR="000A3B5E">
        <w:t>separation</w:t>
      </w:r>
      <w:r>
        <w:t xml:space="preserve"> is one </w:t>
      </w:r>
      <w:r w:rsidR="000A3B5E">
        <w:t>that</w:t>
      </w:r>
      <w:r>
        <w:t xml:space="preserve"> required admission within 24 hours. The urgency of admission variable </w:t>
      </w:r>
      <w:proofErr w:type="gramStart"/>
      <w:r w:rsidR="00B06ABA">
        <w:t>can be used</w:t>
      </w:r>
      <w:proofErr w:type="gramEnd"/>
      <w:r w:rsidR="00B06ABA">
        <w:t xml:space="preserve"> to </w:t>
      </w:r>
      <w:r>
        <w:t>split</w:t>
      </w:r>
      <w:r w:rsidR="00B06ABA">
        <w:t xml:space="preserve"> separations</w:t>
      </w:r>
      <w:r>
        <w:t xml:space="preserve"> between urgent and non-urgent </w:t>
      </w:r>
      <w:r w:rsidR="00B06ABA">
        <w:t>ones</w:t>
      </w:r>
      <w:r>
        <w:t xml:space="preserve">. </w:t>
      </w:r>
    </w:p>
    <w:p w14:paraId="5BACB85D" w14:textId="63DBE320" w:rsidR="007D53F0" w:rsidRPr="00297203" w:rsidRDefault="007D53F0" w:rsidP="007D53F0">
      <w:pPr>
        <w:pStyle w:val="Caption"/>
      </w:pPr>
      <w:bookmarkStart w:id="69" w:name="_Toc434332443"/>
      <w:bookmarkStart w:id="70" w:name="_Toc434337933"/>
      <w:bookmarkStart w:id="71" w:name="_Toc441825548"/>
      <w:r w:rsidRPr="00297203">
        <w:t xml:space="preserve">Table </w:t>
      </w:r>
      <w:r w:rsidR="009D6005">
        <w:fldChar w:fldCharType="begin"/>
      </w:r>
      <w:r w:rsidR="009D6005">
        <w:instrText xml:space="preserve"> SEQ Table \* ARABIC </w:instrText>
      </w:r>
      <w:r w:rsidR="009D6005">
        <w:fldChar w:fldCharType="separate"/>
      </w:r>
      <w:r w:rsidR="001D7248">
        <w:rPr>
          <w:noProof/>
        </w:rPr>
        <w:t>8</w:t>
      </w:r>
      <w:r w:rsidR="009D6005">
        <w:rPr>
          <w:noProof/>
        </w:rPr>
        <w:fldChar w:fldCharType="end"/>
      </w:r>
      <w:r w:rsidRPr="00297203">
        <w:t xml:space="preserve"> </w:t>
      </w:r>
      <w:proofErr w:type="gramStart"/>
      <w:r w:rsidR="00C06C0D">
        <w:t>Admitted</w:t>
      </w:r>
      <w:proofErr w:type="gramEnd"/>
      <w:r w:rsidR="00C06C0D">
        <w:t xml:space="preserve"> acute - U</w:t>
      </w:r>
      <w:r w:rsidRPr="00297203">
        <w:t>rgency of admission</w:t>
      </w:r>
      <w:bookmarkEnd w:id="69"/>
      <w:bookmarkEnd w:id="70"/>
      <w:bookmarkEnd w:id="71"/>
    </w:p>
    <w:tbl>
      <w:tblPr>
        <w:tblW w:w="9635" w:type="dxa"/>
        <w:tblLayout w:type="fixed"/>
        <w:tblLook w:val="04A0" w:firstRow="1" w:lastRow="0" w:firstColumn="1" w:lastColumn="0" w:noHBand="0" w:noVBand="1"/>
        <w:tblCaption w:val="Table 8 Admitted acute - Urgency of admission"/>
        <w:tblDescription w:val="Jurisdictional comparison of separations, Average length of stay, average cost for the categories of emergency, elective and not assigned in admitted acute."/>
      </w:tblPr>
      <w:tblGrid>
        <w:gridCol w:w="1291"/>
        <w:gridCol w:w="1223"/>
        <w:gridCol w:w="697"/>
        <w:gridCol w:w="887"/>
        <w:gridCol w:w="1192"/>
        <w:gridCol w:w="697"/>
        <w:gridCol w:w="887"/>
        <w:gridCol w:w="1177"/>
        <w:gridCol w:w="697"/>
        <w:gridCol w:w="887"/>
      </w:tblGrid>
      <w:tr w:rsidR="00950EC4" w:rsidRPr="000E469E" w14:paraId="46A78CB9" w14:textId="77777777" w:rsidTr="00950EC4">
        <w:trPr>
          <w:trHeight w:val="300"/>
        </w:trPr>
        <w:tc>
          <w:tcPr>
            <w:tcW w:w="1291" w:type="dxa"/>
            <w:vMerge w:val="restart"/>
            <w:tcBorders>
              <w:top w:val="single" w:sz="4" w:space="0" w:color="auto"/>
              <w:left w:val="nil"/>
              <w:bottom w:val="single" w:sz="4" w:space="0" w:color="000000"/>
              <w:right w:val="nil"/>
            </w:tcBorders>
            <w:shd w:val="clear" w:color="auto" w:fill="auto"/>
            <w:noWrap/>
            <w:vAlign w:val="center"/>
            <w:hideMark/>
          </w:tcPr>
          <w:p w14:paraId="78EA05DB" w14:textId="77777777" w:rsidR="00950EC4" w:rsidRPr="000E469E" w:rsidRDefault="00950EC4" w:rsidP="002620D1">
            <w:pPr>
              <w:spacing w:after="0" w:line="240" w:lineRule="auto"/>
              <w:jc w:val="center"/>
              <w:rPr>
                <w:rFonts w:eastAsia="Times New Roman"/>
                <w:b/>
                <w:bCs/>
                <w:color w:val="000000"/>
                <w:sz w:val="18"/>
                <w:szCs w:val="18"/>
                <w:lang w:eastAsia="en-AU"/>
              </w:rPr>
            </w:pPr>
            <w:r w:rsidRPr="000E469E">
              <w:rPr>
                <w:rFonts w:eastAsia="Times New Roman"/>
                <w:b/>
                <w:bCs/>
                <w:color w:val="000000"/>
                <w:sz w:val="18"/>
                <w:szCs w:val="18"/>
                <w:lang w:eastAsia="en-AU"/>
              </w:rPr>
              <w:t>Jurisdiction</w:t>
            </w:r>
          </w:p>
        </w:tc>
        <w:tc>
          <w:tcPr>
            <w:tcW w:w="2807" w:type="dxa"/>
            <w:gridSpan w:val="3"/>
            <w:tcBorders>
              <w:top w:val="single" w:sz="4" w:space="0" w:color="auto"/>
              <w:left w:val="nil"/>
              <w:bottom w:val="single" w:sz="4" w:space="0" w:color="auto"/>
              <w:right w:val="nil"/>
            </w:tcBorders>
            <w:shd w:val="clear" w:color="auto" w:fill="auto"/>
            <w:vAlign w:val="center"/>
            <w:hideMark/>
          </w:tcPr>
          <w:p w14:paraId="44EF8E15" w14:textId="77777777" w:rsidR="00950EC4" w:rsidRPr="000E469E" w:rsidRDefault="00950EC4" w:rsidP="002620D1">
            <w:pPr>
              <w:spacing w:after="0" w:line="240" w:lineRule="auto"/>
              <w:jc w:val="center"/>
              <w:rPr>
                <w:rFonts w:eastAsia="Times New Roman"/>
                <w:b/>
                <w:bCs/>
                <w:color w:val="000000"/>
                <w:sz w:val="18"/>
                <w:szCs w:val="18"/>
                <w:lang w:eastAsia="en-AU"/>
              </w:rPr>
            </w:pPr>
            <w:r w:rsidRPr="000E469E">
              <w:rPr>
                <w:rFonts w:eastAsia="Times New Roman"/>
                <w:b/>
                <w:bCs/>
                <w:color w:val="000000"/>
                <w:sz w:val="18"/>
                <w:szCs w:val="18"/>
                <w:lang w:eastAsia="en-AU"/>
              </w:rPr>
              <w:t>Emergency</w:t>
            </w:r>
          </w:p>
        </w:tc>
        <w:tc>
          <w:tcPr>
            <w:tcW w:w="2776" w:type="dxa"/>
            <w:gridSpan w:val="3"/>
            <w:tcBorders>
              <w:top w:val="single" w:sz="4" w:space="0" w:color="auto"/>
              <w:left w:val="nil"/>
              <w:bottom w:val="single" w:sz="4" w:space="0" w:color="auto"/>
              <w:right w:val="nil"/>
            </w:tcBorders>
            <w:shd w:val="clear" w:color="auto" w:fill="auto"/>
            <w:vAlign w:val="center"/>
            <w:hideMark/>
          </w:tcPr>
          <w:p w14:paraId="3BBB0507" w14:textId="77777777" w:rsidR="00950EC4" w:rsidRPr="000E469E" w:rsidRDefault="00950EC4" w:rsidP="002620D1">
            <w:pPr>
              <w:spacing w:after="0" w:line="240" w:lineRule="auto"/>
              <w:jc w:val="center"/>
              <w:rPr>
                <w:rFonts w:eastAsia="Times New Roman"/>
                <w:b/>
                <w:bCs/>
                <w:color w:val="000000"/>
                <w:sz w:val="18"/>
                <w:szCs w:val="18"/>
                <w:lang w:eastAsia="en-AU"/>
              </w:rPr>
            </w:pPr>
            <w:r w:rsidRPr="000E469E">
              <w:rPr>
                <w:rFonts w:eastAsia="Times New Roman"/>
                <w:b/>
                <w:bCs/>
                <w:color w:val="000000"/>
                <w:sz w:val="18"/>
                <w:szCs w:val="18"/>
                <w:lang w:eastAsia="en-AU"/>
              </w:rPr>
              <w:t>Elective</w:t>
            </w:r>
          </w:p>
        </w:tc>
        <w:tc>
          <w:tcPr>
            <w:tcW w:w="2761" w:type="dxa"/>
            <w:gridSpan w:val="3"/>
            <w:tcBorders>
              <w:top w:val="single" w:sz="4" w:space="0" w:color="auto"/>
              <w:left w:val="nil"/>
              <w:bottom w:val="single" w:sz="4" w:space="0" w:color="auto"/>
              <w:right w:val="nil"/>
            </w:tcBorders>
            <w:shd w:val="clear" w:color="auto" w:fill="auto"/>
            <w:vAlign w:val="center"/>
            <w:hideMark/>
          </w:tcPr>
          <w:p w14:paraId="3238C342" w14:textId="77777777" w:rsidR="00950EC4" w:rsidRPr="000E469E" w:rsidRDefault="00950EC4" w:rsidP="002620D1">
            <w:pPr>
              <w:spacing w:after="0" w:line="240" w:lineRule="auto"/>
              <w:jc w:val="center"/>
              <w:rPr>
                <w:rFonts w:eastAsia="Times New Roman"/>
                <w:b/>
                <w:bCs/>
                <w:color w:val="000000"/>
                <w:sz w:val="18"/>
                <w:szCs w:val="18"/>
                <w:lang w:eastAsia="en-AU"/>
              </w:rPr>
            </w:pPr>
            <w:r w:rsidRPr="000E469E">
              <w:rPr>
                <w:rFonts w:eastAsia="Times New Roman"/>
                <w:b/>
                <w:bCs/>
                <w:color w:val="000000"/>
                <w:sz w:val="18"/>
                <w:szCs w:val="18"/>
                <w:lang w:eastAsia="en-AU"/>
              </w:rPr>
              <w:t>Not Assigned</w:t>
            </w:r>
          </w:p>
        </w:tc>
      </w:tr>
      <w:tr w:rsidR="00950EC4" w:rsidRPr="000E469E" w14:paraId="706A46CD" w14:textId="77777777" w:rsidTr="00950EC4">
        <w:trPr>
          <w:trHeight w:val="480"/>
        </w:trPr>
        <w:tc>
          <w:tcPr>
            <w:tcW w:w="1291" w:type="dxa"/>
            <w:vMerge/>
            <w:tcBorders>
              <w:top w:val="single" w:sz="4" w:space="0" w:color="auto"/>
              <w:left w:val="nil"/>
              <w:bottom w:val="single" w:sz="4" w:space="0" w:color="000000"/>
              <w:right w:val="nil"/>
            </w:tcBorders>
            <w:vAlign w:val="center"/>
            <w:hideMark/>
          </w:tcPr>
          <w:p w14:paraId="24CE7591" w14:textId="77777777" w:rsidR="00950EC4" w:rsidRPr="000E469E" w:rsidRDefault="00950EC4" w:rsidP="002620D1">
            <w:pPr>
              <w:spacing w:after="0" w:line="240" w:lineRule="auto"/>
              <w:rPr>
                <w:rFonts w:eastAsia="Times New Roman"/>
                <w:b/>
                <w:bCs/>
                <w:color w:val="000000"/>
                <w:sz w:val="18"/>
                <w:szCs w:val="18"/>
                <w:lang w:eastAsia="en-AU"/>
              </w:rPr>
            </w:pPr>
          </w:p>
        </w:tc>
        <w:tc>
          <w:tcPr>
            <w:tcW w:w="1223" w:type="dxa"/>
            <w:tcBorders>
              <w:top w:val="nil"/>
              <w:left w:val="nil"/>
              <w:bottom w:val="nil"/>
              <w:right w:val="nil"/>
            </w:tcBorders>
            <w:shd w:val="clear" w:color="auto" w:fill="auto"/>
            <w:vAlign w:val="center"/>
            <w:hideMark/>
          </w:tcPr>
          <w:p w14:paraId="1F8105C8" w14:textId="77777777" w:rsidR="00950EC4" w:rsidRPr="000E469E" w:rsidRDefault="00950EC4" w:rsidP="002620D1">
            <w:pPr>
              <w:spacing w:after="0" w:line="240" w:lineRule="auto"/>
              <w:jc w:val="center"/>
              <w:rPr>
                <w:rFonts w:eastAsia="Times New Roman"/>
                <w:color w:val="000000"/>
                <w:sz w:val="18"/>
                <w:szCs w:val="18"/>
                <w:lang w:eastAsia="en-AU"/>
              </w:rPr>
            </w:pPr>
            <w:r w:rsidRPr="000E469E">
              <w:rPr>
                <w:rFonts w:eastAsia="Times New Roman"/>
                <w:color w:val="000000"/>
                <w:sz w:val="18"/>
                <w:szCs w:val="18"/>
                <w:lang w:eastAsia="en-AU"/>
              </w:rPr>
              <w:t>Separations</w:t>
            </w:r>
          </w:p>
        </w:tc>
        <w:tc>
          <w:tcPr>
            <w:tcW w:w="697" w:type="dxa"/>
            <w:tcBorders>
              <w:top w:val="nil"/>
              <w:left w:val="nil"/>
              <w:bottom w:val="nil"/>
              <w:right w:val="nil"/>
            </w:tcBorders>
            <w:shd w:val="clear" w:color="auto" w:fill="auto"/>
            <w:vAlign w:val="center"/>
            <w:hideMark/>
          </w:tcPr>
          <w:p w14:paraId="33C795C9" w14:textId="77777777" w:rsidR="00950EC4" w:rsidRPr="000E469E" w:rsidRDefault="00950EC4" w:rsidP="002620D1">
            <w:pPr>
              <w:spacing w:after="0" w:line="240" w:lineRule="auto"/>
              <w:jc w:val="center"/>
              <w:rPr>
                <w:rFonts w:eastAsia="Times New Roman"/>
                <w:color w:val="000000"/>
                <w:sz w:val="18"/>
                <w:szCs w:val="18"/>
                <w:lang w:eastAsia="en-AU"/>
              </w:rPr>
            </w:pPr>
            <w:r w:rsidRPr="000E469E">
              <w:rPr>
                <w:rFonts w:eastAsia="Times New Roman"/>
                <w:color w:val="000000"/>
                <w:sz w:val="18"/>
                <w:szCs w:val="18"/>
                <w:lang w:eastAsia="en-AU"/>
              </w:rPr>
              <w:t>ALOS</w:t>
            </w:r>
          </w:p>
        </w:tc>
        <w:tc>
          <w:tcPr>
            <w:tcW w:w="887" w:type="dxa"/>
            <w:tcBorders>
              <w:top w:val="nil"/>
              <w:left w:val="nil"/>
              <w:bottom w:val="nil"/>
              <w:right w:val="nil"/>
            </w:tcBorders>
            <w:shd w:val="clear" w:color="auto" w:fill="auto"/>
            <w:vAlign w:val="center"/>
            <w:hideMark/>
          </w:tcPr>
          <w:p w14:paraId="0ACA087B" w14:textId="0DB9AD89" w:rsidR="00950EC4" w:rsidRPr="000E469E" w:rsidRDefault="00950EC4" w:rsidP="00683CE2">
            <w:pPr>
              <w:spacing w:after="0" w:line="240" w:lineRule="auto"/>
              <w:jc w:val="center"/>
              <w:rPr>
                <w:rFonts w:eastAsia="Times New Roman"/>
                <w:color w:val="000000"/>
                <w:sz w:val="18"/>
                <w:szCs w:val="18"/>
                <w:lang w:eastAsia="en-AU"/>
              </w:rPr>
            </w:pPr>
            <w:r w:rsidRPr="000E469E">
              <w:rPr>
                <w:rFonts w:eastAsia="Times New Roman"/>
                <w:color w:val="000000"/>
                <w:sz w:val="18"/>
                <w:szCs w:val="18"/>
                <w:lang w:eastAsia="en-AU"/>
              </w:rPr>
              <w:t>Avg Cost</w:t>
            </w:r>
          </w:p>
        </w:tc>
        <w:tc>
          <w:tcPr>
            <w:tcW w:w="1192" w:type="dxa"/>
            <w:tcBorders>
              <w:top w:val="nil"/>
              <w:left w:val="nil"/>
              <w:bottom w:val="nil"/>
              <w:right w:val="nil"/>
            </w:tcBorders>
            <w:shd w:val="clear" w:color="auto" w:fill="auto"/>
            <w:vAlign w:val="center"/>
            <w:hideMark/>
          </w:tcPr>
          <w:p w14:paraId="2AEE4FFA" w14:textId="77777777" w:rsidR="00950EC4" w:rsidRPr="000E469E" w:rsidRDefault="00950EC4" w:rsidP="002620D1">
            <w:pPr>
              <w:spacing w:after="0" w:line="240" w:lineRule="auto"/>
              <w:jc w:val="center"/>
              <w:rPr>
                <w:rFonts w:eastAsia="Times New Roman"/>
                <w:color w:val="000000"/>
                <w:sz w:val="18"/>
                <w:szCs w:val="18"/>
                <w:lang w:eastAsia="en-AU"/>
              </w:rPr>
            </w:pPr>
            <w:r w:rsidRPr="000E469E">
              <w:rPr>
                <w:rFonts w:eastAsia="Times New Roman"/>
                <w:color w:val="000000"/>
                <w:sz w:val="18"/>
                <w:szCs w:val="18"/>
                <w:lang w:eastAsia="en-AU"/>
              </w:rPr>
              <w:t>Separations</w:t>
            </w:r>
          </w:p>
        </w:tc>
        <w:tc>
          <w:tcPr>
            <w:tcW w:w="697" w:type="dxa"/>
            <w:tcBorders>
              <w:top w:val="nil"/>
              <w:left w:val="nil"/>
              <w:bottom w:val="nil"/>
              <w:right w:val="nil"/>
            </w:tcBorders>
            <w:shd w:val="clear" w:color="auto" w:fill="auto"/>
            <w:vAlign w:val="center"/>
            <w:hideMark/>
          </w:tcPr>
          <w:p w14:paraId="137EEDDC" w14:textId="77777777" w:rsidR="00950EC4" w:rsidRPr="000E469E" w:rsidRDefault="00950EC4" w:rsidP="002620D1">
            <w:pPr>
              <w:spacing w:after="0" w:line="240" w:lineRule="auto"/>
              <w:jc w:val="center"/>
              <w:rPr>
                <w:rFonts w:eastAsia="Times New Roman"/>
                <w:color w:val="000000"/>
                <w:sz w:val="18"/>
                <w:szCs w:val="18"/>
                <w:lang w:eastAsia="en-AU"/>
              </w:rPr>
            </w:pPr>
            <w:r w:rsidRPr="000E469E">
              <w:rPr>
                <w:rFonts w:eastAsia="Times New Roman"/>
                <w:color w:val="000000"/>
                <w:sz w:val="18"/>
                <w:szCs w:val="18"/>
                <w:lang w:eastAsia="en-AU"/>
              </w:rPr>
              <w:t>ALOS</w:t>
            </w:r>
          </w:p>
        </w:tc>
        <w:tc>
          <w:tcPr>
            <w:tcW w:w="887" w:type="dxa"/>
            <w:tcBorders>
              <w:top w:val="nil"/>
              <w:left w:val="nil"/>
              <w:bottom w:val="nil"/>
              <w:right w:val="nil"/>
            </w:tcBorders>
            <w:shd w:val="clear" w:color="auto" w:fill="auto"/>
            <w:vAlign w:val="center"/>
            <w:hideMark/>
          </w:tcPr>
          <w:p w14:paraId="0777C1B4" w14:textId="274310A7" w:rsidR="00950EC4" w:rsidRPr="000E469E" w:rsidRDefault="00950EC4" w:rsidP="002620D1">
            <w:pPr>
              <w:spacing w:after="0" w:line="240" w:lineRule="auto"/>
              <w:jc w:val="center"/>
              <w:rPr>
                <w:rFonts w:eastAsia="Times New Roman"/>
                <w:color w:val="000000"/>
                <w:sz w:val="18"/>
                <w:szCs w:val="18"/>
                <w:lang w:eastAsia="en-AU"/>
              </w:rPr>
            </w:pPr>
            <w:r w:rsidRPr="000E469E">
              <w:rPr>
                <w:rFonts w:eastAsia="Times New Roman"/>
                <w:color w:val="000000"/>
                <w:sz w:val="18"/>
                <w:szCs w:val="18"/>
                <w:lang w:eastAsia="en-AU"/>
              </w:rPr>
              <w:t>Avg Cost</w:t>
            </w:r>
          </w:p>
        </w:tc>
        <w:tc>
          <w:tcPr>
            <w:tcW w:w="1177" w:type="dxa"/>
            <w:tcBorders>
              <w:top w:val="nil"/>
              <w:left w:val="nil"/>
              <w:bottom w:val="nil"/>
              <w:right w:val="nil"/>
            </w:tcBorders>
            <w:shd w:val="clear" w:color="auto" w:fill="auto"/>
            <w:vAlign w:val="center"/>
            <w:hideMark/>
          </w:tcPr>
          <w:p w14:paraId="23102AE6" w14:textId="77777777" w:rsidR="00950EC4" w:rsidRPr="000E469E" w:rsidRDefault="00950EC4" w:rsidP="002620D1">
            <w:pPr>
              <w:spacing w:after="0" w:line="240" w:lineRule="auto"/>
              <w:jc w:val="center"/>
              <w:rPr>
                <w:rFonts w:eastAsia="Times New Roman"/>
                <w:color w:val="000000"/>
                <w:sz w:val="18"/>
                <w:szCs w:val="18"/>
                <w:lang w:eastAsia="en-AU"/>
              </w:rPr>
            </w:pPr>
            <w:r w:rsidRPr="000E469E">
              <w:rPr>
                <w:rFonts w:eastAsia="Times New Roman"/>
                <w:color w:val="000000"/>
                <w:sz w:val="18"/>
                <w:szCs w:val="18"/>
                <w:lang w:eastAsia="en-AU"/>
              </w:rPr>
              <w:t>Separations</w:t>
            </w:r>
          </w:p>
        </w:tc>
        <w:tc>
          <w:tcPr>
            <w:tcW w:w="697" w:type="dxa"/>
            <w:tcBorders>
              <w:top w:val="nil"/>
              <w:left w:val="nil"/>
              <w:bottom w:val="nil"/>
              <w:right w:val="nil"/>
            </w:tcBorders>
            <w:shd w:val="clear" w:color="auto" w:fill="auto"/>
            <w:vAlign w:val="center"/>
            <w:hideMark/>
          </w:tcPr>
          <w:p w14:paraId="3E4A7A4B" w14:textId="77777777" w:rsidR="00950EC4" w:rsidRPr="000E469E" w:rsidRDefault="00950EC4" w:rsidP="002620D1">
            <w:pPr>
              <w:spacing w:after="0" w:line="240" w:lineRule="auto"/>
              <w:jc w:val="center"/>
              <w:rPr>
                <w:rFonts w:eastAsia="Times New Roman"/>
                <w:color w:val="000000"/>
                <w:sz w:val="18"/>
                <w:szCs w:val="18"/>
                <w:lang w:eastAsia="en-AU"/>
              </w:rPr>
            </w:pPr>
            <w:r w:rsidRPr="000E469E">
              <w:rPr>
                <w:rFonts w:eastAsia="Times New Roman"/>
                <w:color w:val="000000"/>
                <w:sz w:val="18"/>
                <w:szCs w:val="18"/>
                <w:lang w:eastAsia="en-AU"/>
              </w:rPr>
              <w:t>ALOS</w:t>
            </w:r>
          </w:p>
        </w:tc>
        <w:tc>
          <w:tcPr>
            <w:tcW w:w="887" w:type="dxa"/>
            <w:tcBorders>
              <w:top w:val="nil"/>
              <w:left w:val="nil"/>
              <w:bottom w:val="nil"/>
              <w:right w:val="nil"/>
            </w:tcBorders>
            <w:shd w:val="clear" w:color="auto" w:fill="auto"/>
            <w:vAlign w:val="center"/>
            <w:hideMark/>
          </w:tcPr>
          <w:p w14:paraId="4A4266B0" w14:textId="52E28CC4" w:rsidR="00950EC4" w:rsidRPr="000E469E" w:rsidRDefault="00950EC4" w:rsidP="002620D1">
            <w:pPr>
              <w:spacing w:after="0" w:line="240" w:lineRule="auto"/>
              <w:jc w:val="center"/>
              <w:rPr>
                <w:rFonts w:eastAsia="Times New Roman"/>
                <w:color w:val="000000"/>
                <w:sz w:val="18"/>
                <w:szCs w:val="18"/>
                <w:lang w:eastAsia="en-AU"/>
              </w:rPr>
            </w:pPr>
            <w:r w:rsidRPr="000E469E">
              <w:rPr>
                <w:rFonts w:eastAsia="Times New Roman"/>
                <w:color w:val="000000"/>
                <w:sz w:val="18"/>
                <w:szCs w:val="18"/>
                <w:lang w:eastAsia="en-AU"/>
              </w:rPr>
              <w:t>Avg Cost</w:t>
            </w:r>
          </w:p>
        </w:tc>
      </w:tr>
      <w:tr w:rsidR="00950EC4" w:rsidRPr="000E469E" w14:paraId="4C34FC13" w14:textId="77777777" w:rsidTr="00950EC4">
        <w:trPr>
          <w:trHeight w:val="300"/>
        </w:trPr>
        <w:tc>
          <w:tcPr>
            <w:tcW w:w="1291" w:type="dxa"/>
            <w:vMerge/>
            <w:tcBorders>
              <w:top w:val="single" w:sz="4" w:space="0" w:color="auto"/>
              <w:left w:val="nil"/>
              <w:bottom w:val="single" w:sz="4" w:space="0" w:color="000000"/>
              <w:right w:val="nil"/>
            </w:tcBorders>
            <w:vAlign w:val="center"/>
            <w:hideMark/>
          </w:tcPr>
          <w:p w14:paraId="382B10A6" w14:textId="77777777" w:rsidR="00950EC4" w:rsidRPr="000E469E" w:rsidRDefault="00950EC4" w:rsidP="002620D1">
            <w:pPr>
              <w:spacing w:after="0" w:line="240" w:lineRule="auto"/>
              <w:rPr>
                <w:rFonts w:eastAsia="Times New Roman"/>
                <w:b/>
                <w:bCs/>
                <w:color w:val="000000"/>
                <w:sz w:val="18"/>
                <w:szCs w:val="18"/>
                <w:lang w:eastAsia="en-AU"/>
              </w:rPr>
            </w:pPr>
          </w:p>
        </w:tc>
        <w:tc>
          <w:tcPr>
            <w:tcW w:w="1223" w:type="dxa"/>
            <w:tcBorders>
              <w:top w:val="single" w:sz="4" w:space="0" w:color="auto"/>
              <w:left w:val="nil"/>
              <w:bottom w:val="single" w:sz="4" w:space="0" w:color="auto"/>
              <w:right w:val="nil"/>
            </w:tcBorders>
            <w:shd w:val="clear" w:color="auto" w:fill="auto"/>
            <w:noWrap/>
            <w:vAlign w:val="center"/>
            <w:hideMark/>
          </w:tcPr>
          <w:p w14:paraId="672A729D" w14:textId="77777777" w:rsidR="00950EC4" w:rsidRPr="000E469E" w:rsidRDefault="00950EC4" w:rsidP="002620D1">
            <w:pPr>
              <w:spacing w:after="0" w:line="240" w:lineRule="auto"/>
              <w:jc w:val="center"/>
              <w:rPr>
                <w:rFonts w:eastAsia="Times New Roman"/>
                <w:color w:val="000000"/>
                <w:sz w:val="18"/>
                <w:szCs w:val="18"/>
                <w:lang w:eastAsia="en-AU"/>
              </w:rPr>
            </w:pPr>
            <w:r w:rsidRPr="000E469E">
              <w:rPr>
                <w:rFonts w:eastAsia="Times New Roman"/>
                <w:color w:val="000000"/>
                <w:sz w:val="18"/>
                <w:szCs w:val="18"/>
                <w:lang w:eastAsia="en-AU"/>
              </w:rPr>
              <w:t>no.</w:t>
            </w:r>
          </w:p>
        </w:tc>
        <w:tc>
          <w:tcPr>
            <w:tcW w:w="697" w:type="dxa"/>
            <w:tcBorders>
              <w:top w:val="single" w:sz="4" w:space="0" w:color="auto"/>
              <w:left w:val="nil"/>
              <w:bottom w:val="single" w:sz="4" w:space="0" w:color="auto"/>
              <w:right w:val="nil"/>
            </w:tcBorders>
            <w:shd w:val="clear" w:color="auto" w:fill="auto"/>
            <w:noWrap/>
            <w:vAlign w:val="center"/>
            <w:hideMark/>
          </w:tcPr>
          <w:p w14:paraId="627BE7B8" w14:textId="77777777" w:rsidR="00950EC4" w:rsidRPr="000E469E" w:rsidRDefault="00950EC4" w:rsidP="002620D1">
            <w:pPr>
              <w:spacing w:after="0" w:line="240" w:lineRule="auto"/>
              <w:jc w:val="center"/>
              <w:rPr>
                <w:rFonts w:eastAsia="Times New Roman"/>
                <w:color w:val="000000"/>
                <w:sz w:val="18"/>
                <w:szCs w:val="18"/>
                <w:lang w:eastAsia="en-AU"/>
              </w:rPr>
            </w:pPr>
            <w:r w:rsidRPr="000E469E">
              <w:rPr>
                <w:rFonts w:eastAsia="Times New Roman"/>
                <w:color w:val="000000"/>
                <w:sz w:val="18"/>
                <w:szCs w:val="18"/>
                <w:lang w:eastAsia="en-AU"/>
              </w:rPr>
              <w:t>days</w:t>
            </w:r>
          </w:p>
        </w:tc>
        <w:tc>
          <w:tcPr>
            <w:tcW w:w="887" w:type="dxa"/>
            <w:tcBorders>
              <w:top w:val="single" w:sz="4" w:space="0" w:color="auto"/>
              <w:left w:val="nil"/>
              <w:bottom w:val="single" w:sz="4" w:space="0" w:color="auto"/>
              <w:right w:val="nil"/>
            </w:tcBorders>
            <w:shd w:val="clear" w:color="auto" w:fill="auto"/>
            <w:noWrap/>
            <w:vAlign w:val="center"/>
            <w:hideMark/>
          </w:tcPr>
          <w:p w14:paraId="46757342" w14:textId="77777777" w:rsidR="00950EC4" w:rsidRPr="000E469E" w:rsidRDefault="00950EC4" w:rsidP="002620D1">
            <w:pPr>
              <w:spacing w:after="0" w:line="240" w:lineRule="auto"/>
              <w:jc w:val="center"/>
              <w:rPr>
                <w:rFonts w:eastAsia="Times New Roman"/>
                <w:color w:val="000000"/>
                <w:sz w:val="18"/>
                <w:szCs w:val="18"/>
                <w:lang w:eastAsia="en-AU"/>
              </w:rPr>
            </w:pPr>
            <w:r w:rsidRPr="000E469E">
              <w:rPr>
                <w:rFonts w:eastAsia="Times New Roman"/>
                <w:color w:val="000000"/>
                <w:sz w:val="18"/>
                <w:szCs w:val="18"/>
                <w:lang w:eastAsia="en-AU"/>
              </w:rPr>
              <w:t>($)</w:t>
            </w:r>
          </w:p>
        </w:tc>
        <w:tc>
          <w:tcPr>
            <w:tcW w:w="1192" w:type="dxa"/>
            <w:tcBorders>
              <w:top w:val="single" w:sz="4" w:space="0" w:color="auto"/>
              <w:left w:val="nil"/>
              <w:bottom w:val="single" w:sz="4" w:space="0" w:color="auto"/>
              <w:right w:val="nil"/>
            </w:tcBorders>
            <w:shd w:val="clear" w:color="auto" w:fill="auto"/>
            <w:noWrap/>
            <w:vAlign w:val="center"/>
            <w:hideMark/>
          </w:tcPr>
          <w:p w14:paraId="257BD00B" w14:textId="77777777" w:rsidR="00950EC4" w:rsidRPr="000E469E" w:rsidRDefault="00950EC4" w:rsidP="002620D1">
            <w:pPr>
              <w:spacing w:after="0" w:line="240" w:lineRule="auto"/>
              <w:jc w:val="center"/>
              <w:rPr>
                <w:rFonts w:eastAsia="Times New Roman"/>
                <w:color w:val="000000"/>
                <w:sz w:val="18"/>
                <w:szCs w:val="18"/>
                <w:lang w:eastAsia="en-AU"/>
              </w:rPr>
            </w:pPr>
            <w:r w:rsidRPr="000E469E">
              <w:rPr>
                <w:rFonts w:eastAsia="Times New Roman"/>
                <w:color w:val="000000"/>
                <w:sz w:val="18"/>
                <w:szCs w:val="18"/>
                <w:lang w:eastAsia="en-AU"/>
              </w:rPr>
              <w:t>no.</w:t>
            </w:r>
          </w:p>
        </w:tc>
        <w:tc>
          <w:tcPr>
            <w:tcW w:w="697" w:type="dxa"/>
            <w:tcBorders>
              <w:top w:val="single" w:sz="4" w:space="0" w:color="auto"/>
              <w:left w:val="nil"/>
              <w:bottom w:val="single" w:sz="4" w:space="0" w:color="auto"/>
              <w:right w:val="nil"/>
            </w:tcBorders>
            <w:shd w:val="clear" w:color="auto" w:fill="auto"/>
            <w:noWrap/>
            <w:vAlign w:val="center"/>
            <w:hideMark/>
          </w:tcPr>
          <w:p w14:paraId="19E8F4A4" w14:textId="77777777" w:rsidR="00950EC4" w:rsidRPr="000E469E" w:rsidRDefault="00950EC4" w:rsidP="002620D1">
            <w:pPr>
              <w:spacing w:after="0" w:line="240" w:lineRule="auto"/>
              <w:jc w:val="center"/>
              <w:rPr>
                <w:rFonts w:eastAsia="Times New Roman"/>
                <w:color w:val="000000"/>
                <w:sz w:val="18"/>
                <w:szCs w:val="18"/>
                <w:lang w:eastAsia="en-AU"/>
              </w:rPr>
            </w:pPr>
            <w:r w:rsidRPr="000E469E">
              <w:rPr>
                <w:rFonts w:eastAsia="Times New Roman"/>
                <w:color w:val="000000"/>
                <w:sz w:val="18"/>
                <w:szCs w:val="18"/>
                <w:lang w:eastAsia="en-AU"/>
              </w:rPr>
              <w:t>days</w:t>
            </w:r>
          </w:p>
        </w:tc>
        <w:tc>
          <w:tcPr>
            <w:tcW w:w="887" w:type="dxa"/>
            <w:tcBorders>
              <w:top w:val="single" w:sz="4" w:space="0" w:color="auto"/>
              <w:left w:val="nil"/>
              <w:bottom w:val="single" w:sz="4" w:space="0" w:color="auto"/>
              <w:right w:val="nil"/>
            </w:tcBorders>
            <w:shd w:val="clear" w:color="auto" w:fill="auto"/>
            <w:noWrap/>
            <w:vAlign w:val="center"/>
            <w:hideMark/>
          </w:tcPr>
          <w:p w14:paraId="18FDE55D" w14:textId="77777777" w:rsidR="00950EC4" w:rsidRPr="000E469E" w:rsidRDefault="00950EC4" w:rsidP="002620D1">
            <w:pPr>
              <w:spacing w:after="0" w:line="240" w:lineRule="auto"/>
              <w:jc w:val="center"/>
              <w:rPr>
                <w:rFonts w:eastAsia="Times New Roman"/>
                <w:color w:val="000000"/>
                <w:sz w:val="18"/>
                <w:szCs w:val="18"/>
                <w:lang w:eastAsia="en-AU"/>
              </w:rPr>
            </w:pPr>
            <w:r w:rsidRPr="000E469E">
              <w:rPr>
                <w:rFonts w:eastAsia="Times New Roman"/>
                <w:color w:val="000000"/>
                <w:sz w:val="18"/>
                <w:szCs w:val="18"/>
                <w:lang w:eastAsia="en-AU"/>
              </w:rPr>
              <w:t>($)</w:t>
            </w:r>
          </w:p>
        </w:tc>
        <w:tc>
          <w:tcPr>
            <w:tcW w:w="1177" w:type="dxa"/>
            <w:tcBorders>
              <w:top w:val="single" w:sz="4" w:space="0" w:color="auto"/>
              <w:left w:val="nil"/>
              <w:bottom w:val="single" w:sz="4" w:space="0" w:color="auto"/>
              <w:right w:val="nil"/>
            </w:tcBorders>
            <w:shd w:val="clear" w:color="auto" w:fill="auto"/>
            <w:noWrap/>
            <w:vAlign w:val="center"/>
            <w:hideMark/>
          </w:tcPr>
          <w:p w14:paraId="5446012D" w14:textId="77777777" w:rsidR="00950EC4" w:rsidRPr="000E469E" w:rsidRDefault="00950EC4" w:rsidP="002620D1">
            <w:pPr>
              <w:spacing w:after="0" w:line="240" w:lineRule="auto"/>
              <w:jc w:val="center"/>
              <w:rPr>
                <w:rFonts w:eastAsia="Times New Roman"/>
                <w:color w:val="000000"/>
                <w:sz w:val="18"/>
                <w:szCs w:val="18"/>
                <w:lang w:eastAsia="en-AU"/>
              </w:rPr>
            </w:pPr>
            <w:r w:rsidRPr="000E469E">
              <w:rPr>
                <w:rFonts w:eastAsia="Times New Roman"/>
                <w:color w:val="000000"/>
                <w:sz w:val="18"/>
                <w:szCs w:val="18"/>
                <w:lang w:eastAsia="en-AU"/>
              </w:rPr>
              <w:t>no.</w:t>
            </w:r>
          </w:p>
        </w:tc>
        <w:tc>
          <w:tcPr>
            <w:tcW w:w="697" w:type="dxa"/>
            <w:tcBorders>
              <w:top w:val="single" w:sz="4" w:space="0" w:color="auto"/>
              <w:left w:val="nil"/>
              <w:bottom w:val="single" w:sz="4" w:space="0" w:color="auto"/>
              <w:right w:val="nil"/>
            </w:tcBorders>
            <w:shd w:val="clear" w:color="auto" w:fill="auto"/>
            <w:noWrap/>
            <w:vAlign w:val="center"/>
            <w:hideMark/>
          </w:tcPr>
          <w:p w14:paraId="1CA7F377" w14:textId="77777777" w:rsidR="00950EC4" w:rsidRPr="000E469E" w:rsidRDefault="00950EC4" w:rsidP="002620D1">
            <w:pPr>
              <w:spacing w:after="0" w:line="240" w:lineRule="auto"/>
              <w:jc w:val="center"/>
              <w:rPr>
                <w:rFonts w:eastAsia="Times New Roman"/>
                <w:color w:val="000000"/>
                <w:sz w:val="18"/>
                <w:szCs w:val="18"/>
                <w:lang w:eastAsia="en-AU"/>
              </w:rPr>
            </w:pPr>
            <w:r w:rsidRPr="000E469E">
              <w:rPr>
                <w:rFonts w:eastAsia="Times New Roman"/>
                <w:color w:val="000000"/>
                <w:sz w:val="18"/>
                <w:szCs w:val="18"/>
                <w:lang w:eastAsia="en-AU"/>
              </w:rPr>
              <w:t>days</w:t>
            </w:r>
          </w:p>
        </w:tc>
        <w:tc>
          <w:tcPr>
            <w:tcW w:w="887" w:type="dxa"/>
            <w:tcBorders>
              <w:top w:val="single" w:sz="4" w:space="0" w:color="auto"/>
              <w:left w:val="nil"/>
              <w:bottom w:val="single" w:sz="4" w:space="0" w:color="auto"/>
              <w:right w:val="nil"/>
            </w:tcBorders>
            <w:shd w:val="clear" w:color="auto" w:fill="auto"/>
            <w:noWrap/>
            <w:vAlign w:val="center"/>
            <w:hideMark/>
          </w:tcPr>
          <w:p w14:paraId="7233E715" w14:textId="77777777" w:rsidR="00950EC4" w:rsidRPr="000E469E" w:rsidRDefault="00950EC4" w:rsidP="002620D1">
            <w:pPr>
              <w:spacing w:after="0" w:line="240" w:lineRule="auto"/>
              <w:jc w:val="center"/>
              <w:rPr>
                <w:rFonts w:eastAsia="Times New Roman"/>
                <w:color w:val="000000"/>
                <w:sz w:val="18"/>
                <w:szCs w:val="18"/>
                <w:lang w:eastAsia="en-AU"/>
              </w:rPr>
            </w:pPr>
            <w:r w:rsidRPr="000E469E">
              <w:rPr>
                <w:rFonts w:eastAsia="Times New Roman"/>
                <w:color w:val="000000"/>
                <w:sz w:val="18"/>
                <w:szCs w:val="18"/>
                <w:lang w:eastAsia="en-AU"/>
              </w:rPr>
              <w:t>($)</w:t>
            </w:r>
          </w:p>
        </w:tc>
      </w:tr>
      <w:tr w:rsidR="00950EC4" w:rsidRPr="000E469E" w14:paraId="2BBB5A28" w14:textId="77777777" w:rsidTr="00950EC4">
        <w:trPr>
          <w:trHeight w:val="300"/>
        </w:trPr>
        <w:tc>
          <w:tcPr>
            <w:tcW w:w="1291" w:type="dxa"/>
            <w:tcBorders>
              <w:top w:val="nil"/>
              <w:left w:val="nil"/>
              <w:bottom w:val="nil"/>
              <w:right w:val="nil"/>
            </w:tcBorders>
            <w:shd w:val="clear" w:color="auto" w:fill="auto"/>
            <w:vAlign w:val="center"/>
            <w:hideMark/>
          </w:tcPr>
          <w:p w14:paraId="27B750E0" w14:textId="77777777" w:rsidR="00950EC4" w:rsidRPr="000E469E" w:rsidRDefault="00950EC4" w:rsidP="002620D1">
            <w:pPr>
              <w:spacing w:after="0" w:line="240" w:lineRule="auto"/>
              <w:rPr>
                <w:rFonts w:eastAsia="Times New Roman"/>
                <w:color w:val="000000"/>
                <w:sz w:val="18"/>
                <w:szCs w:val="18"/>
                <w:lang w:eastAsia="en-AU"/>
              </w:rPr>
            </w:pPr>
            <w:r w:rsidRPr="000E469E">
              <w:rPr>
                <w:rFonts w:eastAsia="Times New Roman"/>
                <w:color w:val="000000"/>
                <w:sz w:val="18"/>
                <w:szCs w:val="18"/>
                <w:lang w:eastAsia="en-AU"/>
              </w:rPr>
              <w:t>NSW</w:t>
            </w:r>
          </w:p>
        </w:tc>
        <w:tc>
          <w:tcPr>
            <w:tcW w:w="1223" w:type="dxa"/>
            <w:tcBorders>
              <w:top w:val="nil"/>
              <w:left w:val="nil"/>
              <w:bottom w:val="nil"/>
              <w:right w:val="nil"/>
            </w:tcBorders>
            <w:shd w:val="clear" w:color="auto" w:fill="auto"/>
            <w:noWrap/>
            <w:vAlign w:val="center"/>
            <w:hideMark/>
          </w:tcPr>
          <w:p w14:paraId="3EA67166"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632,155</w:t>
            </w:r>
          </w:p>
        </w:tc>
        <w:tc>
          <w:tcPr>
            <w:tcW w:w="697" w:type="dxa"/>
            <w:tcBorders>
              <w:top w:val="nil"/>
              <w:left w:val="nil"/>
              <w:bottom w:val="nil"/>
              <w:right w:val="nil"/>
            </w:tcBorders>
            <w:shd w:val="clear" w:color="auto" w:fill="auto"/>
            <w:noWrap/>
            <w:vAlign w:val="center"/>
            <w:hideMark/>
          </w:tcPr>
          <w:p w14:paraId="12592F99"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4.59</w:t>
            </w:r>
          </w:p>
        </w:tc>
        <w:tc>
          <w:tcPr>
            <w:tcW w:w="887" w:type="dxa"/>
            <w:tcBorders>
              <w:top w:val="nil"/>
              <w:left w:val="nil"/>
              <w:bottom w:val="nil"/>
              <w:right w:val="nil"/>
            </w:tcBorders>
            <w:shd w:val="clear" w:color="auto" w:fill="auto"/>
            <w:noWrap/>
            <w:vAlign w:val="center"/>
            <w:hideMark/>
          </w:tcPr>
          <w:p w14:paraId="0283B662"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7,413</w:t>
            </w:r>
          </w:p>
        </w:tc>
        <w:tc>
          <w:tcPr>
            <w:tcW w:w="1192" w:type="dxa"/>
            <w:tcBorders>
              <w:top w:val="nil"/>
              <w:left w:val="nil"/>
              <w:bottom w:val="nil"/>
              <w:right w:val="nil"/>
            </w:tcBorders>
            <w:shd w:val="clear" w:color="auto" w:fill="auto"/>
            <w:noWrap/>
            <w:vAlign w:val="center"/>
            <w:hideMark/>
          </w:tcPr>
          <w:p w14:paraId="07E3D245"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710,839</w:t>
            </w:r>
          </w:p>
        </w:tc>
        <w:tc>
          <w:tcPr>
            <w:tcW w:w="697" w:type="dxa"/>
            <w:tcBorders>
              <w:top w:val="nil"/>
              <w:left w:val="nil"/>
              <w:bottom w:val="nil"/>
              <w:right w:val="nil"/>
            </w:tcBorders>
            <w:shd w:val="clear" w:color="auto" w:fill="auto"/>
            <w:noWrap/>
            <w:vAlign w:val="center"/>
            <w:hideMark/>
          </w:tcPr>
          <w:p w14:paraId="4A06452E"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1.56</w:t>
            </w:r>
          </w:p>
        </w:tc>
        <w:tc>
          <w:tcPr>
            <w:tcW w:w="887" w:type="dxa"/>
            <w:tcBorders>
              <w:top w:val="nil"/>
              <w:left w:val="nil"/>
              <w:bottom w:val="nil"/>
              <w:right w:val="nil"/>
            </w:tcBorders>
            <w:shd w:val="clear" w:color="auto" w:fill="auto"/>
            <w:noWrap/>
            <w:vAlign w:val="center"/>
            <w:hideMark/>
          </w:tcPr>
          <w:p w14:paraId="6D98E4AD"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2,907</w:t>
            </w:r>
          </w:p>
        </w:tc>
        <w:tc>
          <w:tcPr>
            <w:tcW w:w="1177" w:type="dxa"/>
            <w:tcBorders>
              <w:top w:val="nil"/>
              <w:left w:val="nil"/>
              <w:bottom w:val="nil"/>
              <w:right w:val="nil"/>
            </w:tcBorders>
            <w:shd w:val="clear" w:color="auto" w:fill="auto"/>
            <w:noWrap/>
            <w:vAlign w:val="center"/>
            <w:hideMark/>
          </w:tcPr>
          <w:p w14:paraId="48CE40BF"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139,923</w:t>
            </w:r>
          </w:p>
        </w:tc>
        <w:tc>
          <w:tcPr>
            <w:tcW w:w="697" w:type="dxa"/>
            <w:tcBorders>
              <w:top w:val="nil"/>
              <w:left w:val="nil"/>
              <w:bottom w:val="nil"/>
              <w:right w:val="nil"/>
            </w:tcBorders>
            <w:shd w:val="clear" w:color="auto" w:fill="auto"/>
            <w:noWrap/>
            <w:vAlign w:val="center"/>
            <w:hideMark/>
          </w:tcPr>
          <w:p w14:paraId="2B96CA89"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4.14</w:t>
            </w:r>
          </w:p>
        </w:tc>
        <w:tc>
          <w:tcPr>
            <w:tcW w:w="887" w:type="dxa"/>
            <w:tcBorders>
              <w:top w:val="nil"/>
              <w:left w:val="nil"/>
              <w:bottom w:val="nil"/>
              <w:right w:val="nil"/>
            </w:tcBorders>
            <w:shd w:val="clear" w:color="auto" w:fill="auto"/>
            <w:noWrap/>
            <w:vAlign w:val="center"/>
            <w:hideMark/>
          </w:tcPr>
          <w:p w14:paraId="52E4B9DE"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7,336</w:t>
            </w:r>
          </w:p>
        </w:tc>
      </w:tr>
      <w:tr w:rsidR="00950EC4" w:rsidRPr="000E469E" w14:paraId="7AFE1441" w14:textId="77777777" w:rsidTr="00950EC4">
        <w:trPr>
          <w:trHeight w:val="300"/>
        </w:trPr>
        <w:tc>
          <w:tcPr>
            <w:tcW w:w="1291" w:type="dxa"/>
            <w:tcBorders>
              <w:top w:val="nil"/>
              <w:left w:val="nil"/>
              <w:bottom w:val="nil"/>
              <w:right w:val="nil"/>
            </w:tcBorders>
            <w:shd w:val="clear" w:color="auto" w:fill="auto"/>
            <w:noWrap/>
            <w:vAlign w:val="bottom"/>
            <w:hideMark/>
          </w:tcPr>
          <w:p w14:paraId="4D7E8892" w14:textId="77777777" w:rsidR="00950EC4" w:rsidRPr="000E469E" w:rsidRDefault="00950EC4" w:rsidP="002620D1">
            <w:pPr>
              <w:spacing w:after="0" w:line="240" w:lineRule="auto"/>
              <w:rPr>
                <w:rFonts w:eastAsia="Times New Roman"/>
                <w:color w:val="000000"/>
                <w:sz w:val="18"/>
                <w:szCs w:val="18"/>
                <w:lang w:eastAsia="en-AU"/>
              </w:rPr>
            </w:pPr>
            <w:r w:rsidRPr="000E469E">
              <w:rPr>
                <w:rFonts w:eastAsia="Times New Roman"/>
                <w:color w:val="000000"/>
                <w:sz w:val="18"/>
                <w:szCs w:val="18"/>
                <w:lang w:eastAsia="en-AU"/>
              </w:rPr>
              <w:t>Vic</w:t>
            </w:r>
          </w:p>
        </w:tc>
        <w:tc>
          <w:tcPr>
            <w:tcW w:w="1223" w:type="dxa"/>
            <w:tcBorders>
              <w:top w:val="nil"/>
              <w:left w:val="nil"/>
              <w:bottom w:val="nil"/>
              <w:right w:val="nil"/>
            </w:tcBorders>
            <w:shd w:val="clear" w:color="auto" w:fill="auto"/>
            <w:noWrap/>
            <w:vAlign w:val="center"/>
            <w:hideMark/>
          </w:tcPr>
          <w:p w14:paraId="0A4A334A"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458,242</w:t>
            </w:r>
          </w:p>
        </w:tc>
        <w:tc>
          <w:tcPr>
            <w:tcW w:w="697" w:type="dxa"/>
            <w:tcBorders>
              <w:top w:val="nil"/>
              <w:left w:val="nil"/>
              <w:bottom w:val="nil"/>
              <w:right w:val="nil"/>
            </w:tcBorders>
            <w:shd w:val="clear" w:color="auto" w:fill="auto"/>
            <w:noWrap/>
            <w:vAlign w:val="center"/>
            <w:hideMark/>
          </w:tcPr>
          <w:p w14:paraId="5B9E6716"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3.62</w:t>
            </w:r>
          </w:p>
        </w:tc>
        <w:tc>
          <w:tcPr>
            <w:tcW w:w="887" w:type="dxa"/>
            <w:tcBorders>
              <w:top w:val="nil"/>
              <w:left w:val="nil"/>
              <w:bottom w:val="nil"/>
              <w:right w:val="nil"/>
            </w:tcBorders>
            <w:shd w:val="clear" w:color="auto" w:fill="auto"/>
            <w:noWrap/>
            <w:vAlign w:val="center"/>
            <w:hideMark/>
          </w:tcPr>
          <w:p w14:paraId="66E5A296"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5,886</w:t>
            </w:r>
          </w:p>
        </w:tc>
        <w:tc>
          <w:tcPr>
            <w:tcW w:w="1192" w:type="dxa"/>
            <w:tcBorders>
              <w:top w:val="nil"/>
              <w:left w:val="nil"/>
              <w:bottom w:val="nil"/>
              <w:right w:val="nil"/>
            </w:tcBorders>
            <w:shd w:val="clear" w:color="auto" w:fill="auto"/>
            <w:noWrap/>
            <w:vAlign w:val="center"/>
            <w:hideMark/>
          </w:tcPr>
          <w:p w14:paraId="6B1B8D32"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785,490</w:t>
            </w:r>
          </w:p>
        </w:tc>
        <w:tc>
          <w:tcPr>
            <w:tcW w:w="697" w:type="dxa"/>
            <w:tcBorders>
              <w:top w:val="nil"/>
              <w:left w:val="nil"/>
              <w:bottom w:val="nil"/>
              <w:right w:val="nil"/>
            </w:tcBorders>
            <w:shd w:val="clear" w:color="auto" w:fill="auto"/>
            <w:noWrap/>
            <w:vAlign w:val="center"/>
            <w:hideMark/>
          </w:tcPr>
          <w:p w14:paraId="1B04B7D2"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1.68</w:t>
            </w:r>
          </w:p>
        </w:tc>
        <w:tc>
          <w:tcPr>
            <w:tcW w:w="887" w:type="dxa"/>
            <w:tcBorders>
              <w:top w:val="nil"/>
              <w:left w:val="nil"/>
              <w:bottom w:val="nil"/>
              <w:right w:val="nil"/>
            </w:tcBorders>
            <w:shd w:val="clear" w:color="auto" w:fill="auto"/>
            <w:noWrap/>
            <w:vAlign w:val="center"/>
            <w:hideMark/>
          </w:tcPr>
          <w:p w14:paraId="1F0CA21F"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2,908</w:t>
            </w:r>
          </w:p>
        </w:tc>
        <w:tc>
          <w:tcPr>
            <w:tcW w:w="1177" w:type="dxa"/>
            <w:tcBorders>
              <w:top w:val="nil"/>
              <w:left w:val="nil"/>
              <w:bottom w:val="nil"/>
              <w:right w:val="nil"/>
            </w:tcBorders>
            <w:shd w:val="clear" w:color="auto" w:fill="auto"/>
            <w:noWrap/>
            <w:vAlign w:val="center"/>
            <w:hideMark/>
          </w:tcPr>
          <w:p w14:paraId="19108B8C"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77,932</w:t>
            </w:r>
          </w:p>
        </w:tc>
        <w:tc>
          <w:tcPr>
            <w:tcW w:w="697" w:type="dxa"/>
            <w:tcBorders>
              <w:top w:val="nil"/>
              <w:left w:val="nil"/>
              <w:bottom w:val="nil"/>
              <w:right w:val="nil"/>
            </w:tcBorders>
            <w:shd w:val="clear" w:color="auto" w:fill="auto"/>
            <w:noWrap/>
            <w:vAlign w:val="center"/>
            <w:hideMark/>
          </w:tcPr>
          <w:p w14:paraId="2AC630DC"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3.64</w:t>
            </w:r>
          </w:p>
        </w:tc>
        <w:tc>
          <w:tcPr>
            <w:tcW w:w="887" w:type="dxa"/>
            <w:tcBorders>
              <w:top w:val="nil"/>
              <w:left w:val="nil"/>
              <w:bottom w:val="nil"/>
              <w:right w:val="nil"/>
            </w:tcBorders>
            <w:shd w:val="clear" w:color="auto" w:fill="auto"/>
            <w:noWrap/>
            <w:vAlign w:val="center"/>
            <w:hideMark/>
          </w:tcPr>
          <w:p w14:paraId="104D27D7"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7,059</w:t>
            </w:r>
          </w:p>
        </w:tc>
      </w:tr>
      <w:tr w:rsidR="00950EC4" w:rsidRPr="000E469E" w14:paraId="59184743" w14:textId="77777777" w:rsidTr="00950EC4">
        <w:trPr>
          <w:trHeight w:val="300"/>
        </w:trPr>
        <w:tc>
          <w:tcPr>
            <w:tcW w:w="1291" w:type="dxa"/>
            <w:tcBorders>
              <w:top w:val="nil"/>
              <w:left w:val="nil"/>
              <w:bottom w:val="nil"/>
              <w:right w:val="nil"/>
            </w:tcBorders>
            <w:shd w:val="clear" w:color="auto" w:fill="auto"/>
            <w:noWrap/>
            <w:vAlign w:val="bottom"/>
            <w:hideMark/>
          </w:tcPr>
          <w:p w14:paraId="005C07D0" w14:textId="77777777" w:rsidR="00950EC4" w:rsidRPr="000E469E" w:rsidRDefault="00950EC4" w:rsidP="002620D1">
            <w:pPr>
              <w:spacing w:after="0" w:line="240" w:lineRule="auto"/>
              <w:rPr>
                <w:rFonts w:eastAsia="Times New Roman"/>
                <w:color w:val="000000"/>
                <w:sz w:val="18"/>
                <w:szCs w:val="18"/>
                <w:lang w:eastAsia="en-AU"/>
              </w:rPr>
            </w:pPr>
            <w:r w:rsidRPr="000E469E">
              <w:rPr>
                <w:rFonts w:eastAsia="Times New Roman"/>
                <w:color w:val="000000"/>
                <w:sz w:val="18"/>
                <w:szCs w:val="18"/>
                <w:lang w:eastAsia="en-AU"/>
              </w:rPr>
              <w:t>Qld</w:t>
            </w:r>
          </w:p>
        </w:tc>
        <w:tc>
          <w:tcPr>
            <w:tcW w:w="1223" w:type="dxa"/>
            <w:tcBorders>
              <w:top w:val="nil"/>
              <w:left w:val="nil"/>
              <w:bottom w:val="nil"/>
              <w:right w:val="nil"/>
            </w:tcBorders>
            <w:shd w:val="clear" w:color="auto" w:fill="auto"/>
            <w:noWrap/>
            <w:vAlign w:val="center"/>
            <w:hideMark/>
          </w:tcPr>
          <w:p w14:paraId="65A47653"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543,051</w:t>
            </w:r>
          </w:p>
        </w:tc>
        <w:tc>
          <w:tcPr>
            <w:tcW w:w="697" w:type="dxa"/>
            <w:tcBorders>
              <w:top w:val="nil"/>
              <w:left w:val="nil"/>
              <w:bottom w:val="nil"/>
              <w:right w:val="nil"/>
            </w:tcBorders>
            <w:shd w:val="clear" w:color="auto" w:fill="auto"/>
            <w:noWrap/>
            <w:vAlign w:val="center"/>
            <w:hideMark/>
          </w:tcPr>
          <w:p w14:paraId="715C3E18"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2.93</w:t>
            </w:r>
          </w:p>
        </w:tc>
        <w:tc>
          <w:tcPr>
            <w:tcW w:w="887" w:type="dxa"/>
            <w:tcBorders>
              <w:top w:val="nil"/>
              <w:left w:val="nil"/>
              <w:bottom w:val="nil"/>
              <w:right w:val="nil"/>
            </w:tcBorders>
            <w:shd w:val="clear" w:color="auto" w:fill="auto"/>
            <w:noWrap/>
            <w:vAlign w:val="center"/>
            <w:hideMark/>
          </w:tcPr>
          <w:p w14:paraId="7AC7152D"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5,514</w:t>
            </w:r>
          </w:p>
        </w:tc>
        <w:tc>
          <w:tcPr>
            <w:tcW w:w="1192" w:type="dxa"/>
            <w:tcBorders>
              <w:top w:val="nil"/>
              <w:left w:val="nil"/>
              <w:bottom w:val="nil"/>
              <w:right w:val="nil"/>
            </w:tcBorders>
            <w:shd w:val="clear" w:color="auto" w:fill="auto"/>
            <w:noWrap/>
            <w:vAlign w:val="center"/>
            <w:hideMark/>
          </w:tcPr>
          <w:p w14:paraId="6C552A54"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222,082</w:t>
            </w:r>
          </w:p>
        </w:tc>
        <w:tc>
          <w:tcPr>
            <w:tcW w:w="697" w:type="dxa"/>
            <w:tcBorders>
              <w:top w:val="nil"/>
              <w:left w:val="nil"/>
              <w:bottom w:val="nil"/>
              <w:right w:val="nil"/>
            </w:tcBorders>
            <w:shd w:val="clear" w:color="auto" w:fill="auto"/>
            <w:noWrap/>
            <w:vAlign w:val="center"/>
            <w:hideMark/>
          </w:tcPr>
          <w:p w14:paraId="1A45C59D"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2.08</w:t>
            </w:r>
          </w:p>
        </w:tc>
        <w:tc>
          <w:tcPr>
            <w:tcW w:w="887" w:type="dxa"/>
            <w:tcBorders>
              <w:top w:val="nil"/>
              <w:left w:val="nil"/>
              <w:bottom w:val="nil"/>
              <w:right w:val="nil"/>
            </w:tcBorders>
            <w:shd w:val="clear" w:color="auto" w:fill="auto"/>
            <w:noWrap/>
            <w:vAlign w:val="center"/>
            <w:hideMark/>
          </w:tcPr>
          <w:p w14:paraId="01BADD7F"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5,998</w:t>
            </w:r>
          </w:p>
        </w:tc>
        <w:tc>
          <w:tcPr>
            <w:tcW w:w="1177" w:type="dxa"/>
            <w:tcBorders>
              <w:top w:val="nil"/>
              <w:left w:val="nil"/>
              <w:bottom w:val="nil"/>
              <w:right w:val="nil"/>
            </w:tcBorders>
            <w:shd w:val="clear" w:color="auto" w:fill="auto"/>
            <w:noWrap/>
            <w:vAlign w:val="center"/>
            <w:hideMark/>
          </w:tcPr>
          <w:p w14:paraId="617E537D"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275,241</w:t>
            </w:r>
          </w:p>
        </w:tc>
        <w:tc>
          <w:tcPr>
            <w:tcW w:w="697" w:type="dxa"/>
            <w:tcBorders>
              <w:top w:val="nil"/>
              <w:left w:val="nil"/>
              <w:bottom w:val="nil"/>
              <w:right w:val="nil"/>
            </w:tcBorders>
            <w:shd w:val="clear" w:color="auto" w:fill="auto"/>
            <w:noWrap/>
            <w:vAlign w:val="center"/>
            <w:hideMark/>
          </w:tcPr>
          <w:p w14:paraId="4655D4D3"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1.62</w:t>
            </w:r>
          </w:p>
        </w:tc>
        <w:tc>
          <w:tcPr>
            <w:tcW w:w="887" w:type="dxa"/>
            <w:tcBorders>
              <w:top w:val="nil"/>
              <w:left w:val="nil"/>
              <w:bottom w:val="nil"/>
              <w:right w:val="nil"/>
            </w:tcBorders>
            <w:shd w:val="clear" w:color="auto" w:fill="auto"/>
            <w:noWrap/>
            <w:vAlign w:val="center"/>
            <w:hideMark/>
          </w:tcPr>
          <w:p w14:paraId="65D28A80"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2,190</w:t>
            </w:r>
          </w:p>
        </w:tc>
      </w:tr>
      <w:tr w:rsidR="00950EC4" w:rsidRPr="000E469E" w14:paraId="49792E9F" w14:textId="77777777" w:rsidTr="00950EC4">
        <w:trPr>
          <w:trHeight w:val="300"/>
        </w:trPr>
        <w:tc>
          <w:tcPr>
            <w:tcW w:w="1291" w:type="dxa"/>
            <w:tcBorders>
              <w:top w:val="nil"/>
              <w:left w:val="nil"/>
              <w:bottom w:val="nil"/>
              <w:right w:val="nil"/>
            </w:tcBorders>
            <w:shd w:val="clear" w:color="auto" w:fill="auto"/>
            <w:noWrap/>
            <w:vAlign w:val="bottom"/>
            <w:hideMark/>
          </w:tcPr>
          <w:p w14:paraId="1372AB5C" w14:textId="77777777" w:rsidR="00950EC4" w:rsidRPr="000E469E" w:rsidRDefault="00950EC4" w:rsidP="002620D1">
            <w:pPr>
              <w:spacing w:after="0" w:line="240" w:lineRule="auto"/>
              <w:rPr>
                <w:rFonts w:eastAsia="Times New Roman"/>
                <w:color w:val="000000"/>
                <w:sz w:val="18"/>
                <w:szCs w:val="18"/>
                <w:lang w:eastAsia="en-AU"/>
              </w:rPr>
            </w:pPr>
            <w:r w:rsidRPr="000E469E">
              <w:rPr>
                <w:rFonts w:eastAsia="Times New Roman"/>
                <w:color w:val="000000"/>
                <w:sz w:val="18"/>
                <w:szCs w:val="18"/>
                <w:lang w:eastAsia="en-AU"/>
              </w:rPr>
              <w:t>SA</w:t>
            </w:r>
          </w:p>
        </w:tc>
        <w:tc>
          <w:tcPr>
            <w:tcW w:w="1223" w:type="dxa"/>
            <w:tcBorders>
              <w:top w:val="nil"/>
              <w:left w:val="nil"/>
              <w:bottom w:val="nil"/>
              <w:right w:val="nil"/>
            </w:tcBorders>
            <w:shd w:val="clear" w:color="auto" w:fill="auto"/>
            <w:noWrap/>
            <w:vAlign w:val="center"/>
            <w:hideMark/>
          </w:tcPr>
          <w:p w14:paraId="3124AFFB"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149,072</w:t>
            </w:r>
          </w:p>
        </w:tc>
        <w:tc>
          <w:tcPr>
            <w:tcW w:w="697" w:type="dxa"/>
            <w:tcBorders>
              <w:top w:val="nil"/>
              <w:left w:val="nil"/>
              <w:bottom w:val="nil"/>
              <w:right w:val="nil"/>
            </w:tcBorders>
            <w:shd w:val="clear" w:color="auto" w:fill="auto"/>
            <w:noWrap/>
            <w:vAlign w:val="center"/>
            <w:hideMark/>
          </w:tcPr>
          <w:p w14:paraId="677FF591"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4.56</w:t>
            </w:r>
          </w:p>
        </w:tc>
        <w:tc>
          <w:tcPr>
            <w:tcW w:w="887" w:type="dxa"/>
            <w:tcBorders>
              <w:top w:val="nil"/>
              <w:left w:val="nil"/>
              <w:bottom w:val="nil"/>
              <w:right w:val="nil"/>
            </w:tcBorders>
            <w:shd w:val="clear" w:color="auto" w:fill="auto"/>
            <w:noWrap/>
            <w:vAlign w:val="center"/>
            <w:hideMark/>
          </w:tcPr>
          <w:p w14:paraId="32FC9D29"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8,542</w:t>
            </w:r>
          </w:p>
        </w:tc>
        <w:tc>
          <w:tcPr>
            <w:tcW w:w="1192" w:type="dxa"/>
            <w:tcBorders>
              <w:top w:val="nil"/>
              <w:left w:val="nil"/>
              <w:bottom w:val="nil"/>
              <w:right w:val="nil"/>
            </w:tcBorders>
            <w:shd w:val="clear" w:color="auto" w:fill="auto"/>
            <w:noWrap/>
            <w:vAlign w:val="center"/>
            <w:hideMark/>
          </w:tcPr>
          <w:p w14:paraId="6A12965C"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104,612</w:t>
            </w:r>
          </w:p>
        </w:tc>
        <w:tc>
          <w:tcPr>
            <w:tcW w:w="697" w:type="dxa"/>
            <w:tcBorders>
              <w:top w:val="nil"/>
              <w:left w:val="nil"/>
              <w:bottom w:val="nil"/>
              <w:right w:val="nil"/>
            </w:tcBorders>
            <w:shd w:val="clear" w:color="auto" w:fill="auto"/>
            <w:noWrap/>
            <w:vAlign w:val="center"/>
            <w:hideMark/>
          </w:tcPr>
          <w:p w14:paraId="661F3BDC"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2.12</w:t>
            </w:r>
          </w:p>
        </w:tc>
        <w:tc>
          <w:tcPr>
            <w:tcW w:w="887" w:type="dxa"/>
            <w:tcBorders>
              <w:top w:val="nil"/>
              <w:left w:val="nil"/>
              <w:bottom w:val="nil"/>
              <w:right w:val="nil"/>
            </w:tcBorders>
            <w:shd w:val="clear" w:color="auto" w:fill="auto"/>
            <w:noWrap/>
            <w:vAlign w:val="center"/>
            <w:hideMark/>
          </w:tcPr>
          <w:p w14:paraId="57484B1A"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5,793</w:t>
            </w:r>
          </w:p>
        </w:tc>
        <w:tc>
          <w:tcPr>
            <w:tcW w:w="1177" w:type="dxa"/>
            <w:tcBorders>
              <w:top w:val="nil"/>
              <w:left w:val="nil"/>
              <w:bottom w:val="nil"/>
              <w:right w:val="nil"/>
            </w:tcBorders>
            <w:shd w:val="clear" w:color="auto" w:fill="auto"/>
            <w:noWrap/>
            <w:vAlign w:val="center"/>
            <w:hideMark/>
          </w:tcPr>
          <w:p w14:paraId="47D171E4"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86,183</w:t>
            </w:r>
          </w:p>
        </w:tc>
        <w:tc>
          <w:tcPr>
            <w:tcW w:w="697" w:type="dxa"/>
            <w:tcBorders>
              <w:top w:val="nil"/>
              <w:left w:val="nil"/>
              <w:bottom w:val="nil"/>
              <w:right w:val="nil"/>
            </w:tcBorders>
            <w:shd w:val="clear" w:color="auto" w:fill="auto"/>
            <w:noWrap/>
            <w:vAlign w:val="center"/>
            <w:hideMark/>
          </w:tcPr>
          <w:p w14:paraId="490B1364"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1.87</w:t>
            </w:r>
          </w:p>
        </w:tc>
        <w:tc>
          <w:tcPr>
            <w:tcW w:w="887" w:type="dxa"/>
            <w:tcBorders>
              <w:top w:val="nil"/>
              <w:left w:val="nil"/>
              <w:bottom w:val="nil"/>
              <w:right w:val="nil"/>
            </w:tcBorders>
            <w:shd w:val="clear" w:color="auto" w:fill="auto"/>
            <w:noWrap/>
            <w:vAlign w:val="center"/>
            <w:hideMark/>
          </w:tcPr>
          <w:p w14:paraId="48F3BBD1"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2,293</w:t>
            </w:r>
          </w:p>
        </w:tc>
      </w:tr>
      <w:tr w:rsidR="00950EC4" w:rsidRPr="000E469E" w14:paraId="0F567C1E" w14:textId="77777777" w:rsidTr="00950EC4">
        <w:trPr>
          <w:trHeight w:val="300"/>
        </w:trPr>
        <w:tc>
          <w:tcPr>
            <w:tcW w:w="1291" w:type="dxa"/>
            <w:tcBorders>
              <w:top w:val="nil"/>
              <w:left w:val="nil"/>
              <w:bottom w:val="nil"/>
              <w:right w:val="nil"/>
            </w:tcBorders>
            <w:shd w:val="clear" w:color="auto" w:fill="auto"/>
            <w:noWrap/>
            <w:vAlign w:val="bottom"/>
            <w:hideMark/>
          </w:tcPr>
          <w:p w14:paraId="48FE609A" w14:textId="77777777" w:rsidR="00950EC4" w:rsidRPr="000E469E" w:rsidRDefault="00950EC4" w:rsidP="002620D1">
            <w:pPr>
              <w:spacing w:after="0" w:line="240" w:lineRule="auto"/>
              <w:rPr>
                <w:rFonts w:eastAsia="Times New Roman"/>
                <w:color w:val="000000"/>
                <w:sz w:val="18"/>
                <w:szCs w:val="18"/>
                <w:lang w:eastAsia="en-AU"/>
              </w:rPr>
            </w:pPr>
            <w:r w:rsidRPr="000E469E">
              <w:rPr>
                <w:rFonts w:eastAsia="Times New Roman"/>
                <w:color w:val="000000"/>
                <w:sz w:val="18"/>
                <w:szCs w:val="18"/>
                <w:lang w:eastAsia="en-AU"/>
              </w:rPr>
              <w:t>WA</w:t>
            </w:r>
          </w:p>
        </w:tc>
        <w:tc>
          <w:tcPr>
            <w:tcW w:w="1223" w:type="dxa"/>
            <w:tcBorders>
              <w:top w:val="nil"/>
              <w:left w:val="nil"/>
              <w:bottom w:val="nil"/>
              <w:right w:val="nil"/>
            </w:tcBorders>
            <w:shd w:val="clear" w:color="auto" w:fill="auto"/>
            <w:noWrap/>
            <w:vAlign w:val="center"/>
            <w:hideMark/>
          </w:tcPr>
          <w:p w14:paraId="61CCE1CA"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193,961</w:t>
            </w:r>
          </w:p>
        </w:tc>
        <w:tc>
          <w:tcPr>
            <w:tcW w:w="697" w:type="dxa"/>
            <w:tcBorders>
              <w:top w:val="nil"/>
              <w:left w:val="nil"/>
              <w:bottom w:val="nil"/>
              <w:right w:val="nil"/>
            </w:tcBorders>
            <w:shd w:val="clear" w:color="auto" w:fill="auto"/>
            <w:noWrap/>
            <w:vAlign w:val="center"/>
            <w:hideMark/>
          </w:tcPr>
          <w:p w14:paraId="0BFEE72A"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3.88</w:t>
            </w:r>
          </w:p>
        </w:tc>
        <w:tc>
          <w:tcPr>
            <w:tcW w:w="887" w:type="dxa"/>
            <w:tcBorders>
              <w:top w:val="nil"/>
              <w:left w:val="nil"/>
              <w:bottom w:val="nil"/>
              <w:right w:val="nil"/>
            </w:tcBorders>
            <w:shd w:val="clear" w:color="auto" w:fill="auto"/>
            <w:noWrap/>
            <w:vAlign w:val="center"/>
            <w:hideMark/>
          </w:tcPr>
          <w:p w14:paraId="4CF6F57F"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8,637</w:t>
            </w:r>
          </w:p>
        </w:tc>
        <w:tc>
          <w:tcPr>
            <w:tcW w:w="1192" w:type="dxa"/>
            <w:tcBorders>
              <w:top w:val="nil"/>
              <w:left w:val="nil"/>
              <w:bottom w:val="nil"/>
              <w:right w:val="nil"/>
            </w:tcBorders>
            <w:shd w:val="clear" w:color="auto" w:fill="auto"/>
            <w:noWrap/>
            <w:vAlign w:val="center"/>
            <w:hideMark/>
          </w:tcPr>
          <w:p w14:paraId="3EB4CE51"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153,229</w:t>
            </w:r>
          </w:p>
        </w:tc>
        <w:tc>
          <w:tcPr>
            <w:tcW w:w="697" w:type="dxa"/>
            <w:tcBorders>
              <w:top w:val="nil"/>
              <w:left w:val="nil"/>
              <w:bottom w:val="nil"/>
              <w:right w:val="nil"/>
            </w:tcBorders>
            <w:shd w:val="clear" w:color="auto" w:fill="auto"/>
            <w:noWrap/>
            <w:vAlign w:val="center"/>
            <w:hideMark/>
          </w:tcPr>
          <w:p w14:paraId="395BDC1B"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1.84</w:t>
            </w:r>
          </w:p>
        </w:tc>
        <w:tc>
          <w:tcPr>
            <w:tcW w:w="887" w:type="dxa"/>
            <w:tcBorders>
              <w:top w:val="nil"/>
              <w:left w:val="nil"/>
              <w:bottom w:val="nil"/>
              <w:right w:val="nil"/>
            </w:tcBorders>
            <w:shd w:val="clear" w:color="auto" w:fill="auto"/>
            <w:noWrap/>
            <w:vAlign w:val="center"/>
            <w:hideMark/>
          </w:tcPr>
          <w:p w14:paraId="1417DA1E"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4,975</w:t>
            </w:r>
          </w:p>
        </w:tc>
        <w:tc>
          <w:tcPr>
            <w:tcW w:w="1177" w:type="dxa"/>
            <w:tcBorders>
              <w:top w:val="nil"/>
              <w:left w:val="nil"/>
              <w:bottom w:val="nil"/>
              <w:right w:val="nil"/>
            </w:tcBorders>
            <w:shd w:val="clear" w:color="auto" w:fill="auto"/>
            <w:noWrap/>
            <w:vAlign w:val="center"/>
            <w:hideMark/>
          </w:tcPr>
          <w:p w14:paraId="083E73DC"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144,627</w:t>
            </w:r>
          </w:p>
        </w:tc>
        <w:tc>
          <w:tcPr>
            <w:tcW w:w="697" w:type="dxa"/>
            <w:tcBorders>
              <w:top w:val="nil"/>
              <w:left w:val="nil"/>
              <w:bottom w:val="nil"/>
              <w:right w:val="nil"/>
            </w:tcBorders>
            <w:shd w:val="clear" w:color="auto" w:fill="auto"/>
            <w:noWrap/>
            <w:vAlign w:val="center"/>
            <w:hideMark/>
          </w:tcPr>
          <w:p w14:paraId="5EEF6AC1"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1.51</w:t>
            </w:r>
          </w:p>
        </w:tc>
        <w:tc>
          <w:tcPr>
            <w:tcW w:w="887" w:type="dxa"/>
            <w:tcBorders>
              <w:top w:val="nil"/>
              <w:left w:val="nil"/>
              <w:bottom w:val="nil"/>
              <w:right w:val="nil"/>
            </w:tcBorders>
            <w:shd w:val="clear" w:color="auto" w:fill="auto"/>
            <w:noWrap/>
            <w:vAlign w:val="center"/>
            <w:hideMark/>
          </w:tcPr>
          <w:p w14:paraId="21DF51EC"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2,300</w:t>
            </w:r>
          </w:p>
        </w:tc>
      </w:tr>
      <w:tr w:rsidR="00950EC4" w:rsidRPr="000E469E" w14:paraId="0C8AA81B" w14:textId="77777777" w:rsidTr="00950EC4">
        <w:trPr>
          <w:trHeight w:val="300"/>
        </w:trPr>
        <w:tc>
          <w:tcPr>
            <w:tcW w:w="1291" w:type="dxa"/>
            <w:tcBorders>
              <w:top w:val="nil"/>
              <w:left w:val="nil"/>
              <w:bottom w:val="nil"/>
              <w:right w:val="nil"/>
            </w:tcBorders>
            <w:shd w:val="clear" w:color="auto" w:fill="auto"/>
            <w:noWrap/>
            <w:vAlign w:val="bottom"/>
            <w:hideMark/>
          </w:tcPr>
          <w:p w14:paraId="03E432EA" w14:textId="77777777" w:rsidR="00950EC4" w:rsidRPr="000E469E" w:rsidRDefault="00950EC4" w:rsidP="002620D1">
            <w:pPr>
              <w:spacing w:after="0" w:line="240" w:lineRule="auto"/>
              <w:rPr>
                <w:rFonts w:eastAsia="Times New Roman"/>
                <w:color w:val="000000"/>
                <w:sz w:val="18"/>
                <w:szCs w:val="18"/>
                <w:lang w:eastAsia="en-AU"/>
              </w:rPr>
            </w:pPr>
            <w:proofErr w:type="spellStart"/>
            <w:r w:rsidRPr="000E469E">
              <w:rPr>
                <w:rFonts w:eastAsia="Times New Roman"/>
                <w:color w:val="000000"/>
                <w:sz w:val="18"/>
                <w:szCs w:val="18"/>
                <w:lang w:eastAsia="en-AU"/>
              </w:rPr>
              <w:t>Tas</w:t>
            </w:r>
            <w:proofErr w:type="spellEnd"/>
          </w:p>
        </w:tc>
        <w:tc>
          <w:tcPr>
            <w:tcW w:w="1223" w:type="dxa"/>
            <w:tcBorders>
              <w:top w:val="nil"/>
              <w:left w:val="nil"/>
              <w:bottom w:val="nil"/>
              <w:right w:val="nil"/>
            </w:tcBorders>
            <w:shd w:val="clear" w:color="auto" w:fill="auto"/>
            <w:noWrap/>
            <w:vAlign w:val="center"/>
            <w:hideMark/>
          </w:tcPr>
          <w:p w14:paraId="6481EE55"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39,023</w:t>
            </w:r>
          </w:p>
        </w:tc>
        <w:tc>
          <w:tcPr>
            <w:tcW w:w="697" w:type="dxa"/>
            <w:tcBorders>
              <w:top w:val="nil"/>
              <w:left w:val="nil"/>
              <w:bottom w:val="nil"/>
              <w:right w:val="nil"/>
            </w:tcBorders>
            <w:shd w:val="clear" w:color="auto" w:fill="auto"/>
            <w:noWrap/>
            <w:vAlign w:val="center"/>
            <w:hideMark/>
          </w:tcPr>
          <w:p w14:paraId="67A11CFA"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4.22</w:t>
            </w:r>
          </w:p>
        </w:tc>
        <w:tc>
          <w:tcPr>
            <w:tcW w:w="887" w:type="dxa"/>
            <w:tcBorders>
              <w:top w:val="nil"/>
              <w:left w:val="nil"/>
              <w:bottom w:val="nil"/>
              <w:right w:val="nil"/>
            </w:tcBorders>
            <w:shd w:val="clear" w:color="auto" w:fill="auto"/>
            <w:noWrap/>
            <w:vAlign w:val="center"/>
            <w:hideMark/>
          </w:tcPr>
          <w:p w14:paraId="2AE18474"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7,970</w:t>
            </w:r>
          </w:p>
        </w:tc>
        <w:tc>
          <w:tcPr>
            <w:tcW w:w="1192" w:type="dxa"/>
            <w:tcBorders>
              <w:top w:val="nil"/>
              <w:left w:val="nil"/>
              <w:bottom w:val="nil"/>
              <w:right w:val="nil"/>
            </w:tcBorders>
            <w:shd w:val="clear" w:color="auto" w:fill="auto"/>
            <w:noWrap/>
            <w:vAlign w:val="center"/>
            <w:hideMark/>
          </w:tcPr>
          <w:p w14:paraId="159A3732"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55,508</w:t>
            </w:r>
          </w:p>
        </w:tc>
        <w:tc>
          <w:tcPr>
            <w:tcW w:w="697" w:type="dxa"/>
            <w:tcBorders>
              <w:top w:val="nil"/>
              <w:left w:val="nil"/>
              <w:bottom w:val="nil"/>
              <w:right w:val="nil"/>
            </w:tcBorders>
            <w:shd w:val="clear" w:color="auto" w:fill="auto"/>
            <w:noWrap/>
            <w:vAlign w:val="center"/>
            <w:hideMark/>
          </w:tcPr>
          <w:p w14:paraId="584447FD"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1.48</w:t>
            </w:r>
          </w:p>
        </w:tc>
        <w:tc>
          <w:tcPr>
            <w:tcW w:w="887" w:type="dxa"/>
            <w:tcBorders>
              <w:top w:val="nil"/>
              <w:left w:val="nil"/>
              <w:bottom w:val="nil"/>
              <w:right w:val="nil"/>
            </w:tcBorders>
            <w:shd w:val="clear" w:color="auto" w:fill="auto"/>
            <w:noWrap/>
            <w:vAlign w:val="center"/>
            <w:hideMark/>
          </w:tcPr>
          <w:p w14:paraId="4E8A920C"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3,243</w:t>
            </w:r>
          </w:p>
        </w:tc>
        <w:tc>
          <w:tcPr>
            <w:tcW w:w="1177" w:type="dxa"/>
            <w:tcBorders>
              <w:top w:val="nil"/>
              <w:left w:val="nil"/>
              <w:bottom w:val="nil"/>
              <w:right w:val="nil"/>
            </w:tcBorders>
            <w:shd w:val="clear" w:color="auto" w:fill="auto"/>
            <w:noWrap/>
            <w:vAlign w:val="center"/>
            <w:hideMark/>
          </w:tcPr>
          <w:p w14:paraId="015C94D1"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11,570</w:t>
            </w:r>
          </w:p>
        </w:tc>
        <w:tc>
          <w:tcPr>
            <w:tcW w:w="697" w:type="dxa"/>
            <w:tcBorders>
              <w:top w:val="nil"/>
              <w:left w:val="nil"/>
              <w:bottom w:val="nil"/>
              <w:right w:val="nil"/>
            </w:tcBorders>
            <w:shd w:val="clear" w:color="auto" w:fill="auto"/>
            <w:noWrap/>
            <w:vAlign w:val="center"/>
            <w:hideMark/>
          </w:tcPr>
          <w:p w14:paraId="57C5CE45"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2.99</w:t>
            </w:r>
          </w:p>
        </w:tc>
        <w:tc>
          <w:tcPr>
            <w:tcW w:w="887" w:type="dxa"/>
            <w:tcBorders>
              <w:top w:val="nil"/>
              <w:left w:val="nil"/>
              <w:bottom w:val="nil"/>
              <w:right w:val="nil"/>
            </w:tcBorders>
            <w:shd w:val="clear" w:color="auto" w:fill="auto"/>
            <w:noWrap/>
            <w:vAlign w:val="center"/>
            <w:hideMark/>
          </w:tcPr>
          <w:p w14:paraId="5A871DAF"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5,217</w:t>
            </w:r>
          </w:p>
        </w:tc>
      </w:tr>
      <w:tr w:rsidR="00950EC4" w:rsidRPr="000E469E" w14:paraId="79067E4D" w14:textId="77777777" w:rsidTr="00950EC4">
        <w:trPr>
          <w:trHeight w:val="300"/>
        </w:trPr>
        <w:tc>
          <w:tcPr>
            <w:tcW w:w="1291" w:type="dxa"/>
            <w:tcBorders>
              <w:top w:val="nil"/>
              <w:left w:val="nil"/>
              <w:bottom w:val="nil"/>
              <w:right w:val="nil"/>
            </w:tcBorders>
            <w:shd w:val="clear" w:color="auto" w:fill="auto"/>
            <w:noWrap/>
            <w:vAlign w:val="bottom"/>
            <w:hideMark/>
          </w:tcPr>
          <w:p w14:paraId="3E5FCC01" w14:textId="77777777" w:rsidR="00950EC4" w:rsidRPr="000E469E" w:rsidRDefault="00950EC4" w:rsidP="002620D1">
            <w:pPr>
              <w:spacing w:after="0" w:line="240" w:lineRule="auto"/>
              <w:rPr>
                <w:rFonts w:eastAsia="Times New Roman"/>
                <w:color w:val="000000"/>
                <w:sz w:val="18"/>
                <w:szCs w:val="18"/>
                <w:lang w:eastAsia="en-AU"/>
              </w:rPr>
            </w:pPr>
            <w:r w:rsidRPr="000E469E">
              <w:rPr>
                <w:rFonts w:eastAsia="Times New Roman"/>
                <w:color w:val="000000"/>
                <w:sz w:val="18"/>
                <w:szCs w:val="18"/>
                <w:lang w:eastAsia="en-AU"/>
              </w:rPr>
              <w:t>NT</w:t>
            </w:r>
          </w:p>
        </w:tc>
        <w:tc>
          <w:tcPr>
            <w:tcW w:w="1223" w:type="dxa"/>
            <w:tcBorders>
              <w:top w:val="nil"/>
              <w:left w:val="nil"/>
              <w:bottom w:val="nil"/>
              <w:right w:val="nil"/>
            </w:tcBorders>
            <w:shd w:val="clear" w:color="auto" w:fill="auto"/>
            <w:noWrap/>
            <w:vAlign w:val="center"/>
            <w:hideMark/>
          </w:tcPr>
          <w:p w14:paraId="7C22250A"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38,846</w:t>
            </w:r>
          </w:p>
        </w:tc>
        <w:tc>
          <w:tcPr>
            <w:tcW w:w="697" w:type="dxa"/>
            <w:tcBorders>
              <w:top w:val="nil"/>
              <w:left w:val="nil"/>
              <w:bottom w:val="nil"/>
              <w:right w:val="nil"/>
            </w:tcBorders>
            <w:shd w:val="clear" w:color="auto" w:fill="auto"/>
            <w:noWrap/>
            <w:vAlign w:val="center"/>
            <w:hideMark/>
          </w:tcPr>
          <w:p w14:paraId="44F3F94D"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3.85</w:t>
            </w:r>
          </w:p>
        </w:tc>
        <w:tc>
          <w:tcPr>
            <w:tcW w:w="887" w:type="dxa"/>
            <w:tcBorders>
              <w:top w:val="nil"/>
              <w:left w:val="nil"/>
              <w:bottom w:val="nil"/>
              <w:right w:val="nil"/>
            </w:tcBorders>
            <w:shd w:val="clear" w:color="auto" w:fill="auto"/>
            <w:noWrap/>
            <w:vAlign w:val="center"/>
            <w:hideMark/>
          </w:tcPr>
          <w:p w14:paraId="5EAFE4CC"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8,914</w:t>
            </w:r>
          </w:p>
        </w:tc>
        <w:tc>
          <w:tcPr>
            <w:tcW w:w="1192" w:type="dxa"/>
            <w:tcBorders>
              <w:top w:val="nil"/>
              <w:left w:val="nil"/>
              <w:bottom w:val="nil"/>
              <w:right w:val="nil"/>
            </w:tcBorders>
            <w:shd w:val="clear" w:color="auto" w:fill="auto"/>
            <w:noWrap/>
            <w:vAlign w:val="center"/>
            <w:hideMark/>
          </w:tcPr>
          <w:p w14:paraId="402986B1"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35,013</w:t>
            </w:r>
          </w:p>
        </w:tc>
        <w:tc>
          <w:tcPr>
            <w:tcW w:w="697" w:type="dxa"/>
            <w:tcBorders>
              <w:top w:val="nil"/>
              <w:left w:val="nil"/>
              <w:bottom w:val="nil"/>
              <w:right w:val="nil"/>
            </w:tcBorders>
            <w:shd w:val="clear" w:color="auto" w:fill="auto"/>
            <w:noWrap/>
            <w:vAlign w:val="center"/>
            <w:hideMark/>
          </w:tcPr>
          <w:p w14:paraId="1421181C"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1.18</w:t>
            </w:r>
          </w:p>
        </w:tc>
        <w:tc>
          <w:tcPr>
            <w:tcW w:w="887" w:type="dxa"/>
            <w:tcBorders>
              <w:top w:val="nil"/>
              <w:left w:val="nil"/>
              <w:bottom w:val="nil"/>
              <w:right w:val="nil"/>
            </w:tcBorders>
            <w:shd w:val="clear" w:color="auto" w:fill="auto"/>
            <w:noWrap/>
            <w:vAlign w:val="center"/>
            <w:hideMark/>
          </w:tcPr>
          <w:p w14:paraId="54A69B8C"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1,956</w:t>
            </w:r>
          </w:p>
        </w:tc>
        <w:tc>
          <w:tcPr>
            <w:tcW w:w="1177" w:type="dxa"/>
            <w:tcBorders>
              <w:top w:val="nil"/>
              <w:left w:val="nil"/>
              <w:bottom w:val="nil"/>
              <w:right w:val="nil"/>
            </w:tcBorders>
            <w:shd w:val="clear" w:color="auto" w:fill="auto"/>
            <w:noWrap/>
            <w:vAlign w:val="center"/>
            <w:hideMark/>
          </w:tcPr>
          <w:p w14:paraId="1C304D46"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48,518</w:t>
            </w:r>
          </w:p>
        </w:tc>
        <w:tc>
          <w:tcPr>
            <w:tcW w:w="697" w:type="dxa"/>
            <w:tcBorders>
              <w:top w:val="nil"/>
              <w:left w:val="nil"/>
              <w:bottom w:val="nil"/>
              <w:right w:val="nil"/>
            </w:tcBorders>
            <w:shd w:val="clear" w:color="auto" w:fill="auto"/>
            <w:noWrap/>
            <w:vAlign w:val="center"/>
            <w:hideMark/>
          </w:tcPr>
          <w:p w14:paraId="04113A2B"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1.77</w:t>
            </w:r>
          </w:p>
        </w:tc>
        <w:tc>
          <w:tcPr>
            <w:tcW w:w="887" w:type="dxa"/>
            <w:tcBorders>
              <w:top w:val="nil"/>
              <w:left w:val="nil"/>
              <w:bottom w:val="nil"/>
              <w:right w:val="nil"/>
            </w:tcBorders>
            <w:shd w:val="clear" w:color="auto" w:fill="auto"/>
            <w:noWrap/>
            <w:vAlign w:val="center"/>
            <w:hideMark/>
          </w:tcPr>
          <w:p w14:paraId="23F13EE4"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2,753</w:t>
            </w:r>
          </w:p>
        </w:tc>
      </w:tr>
      <w:tr w:rsidR="00950EC4" w:rsidRPr="000E469E" w14:paraId="330552D5" w14:textId="77777777" w:rsidTr="00950EC4">
        <w:trPr>
          <w:trHeight w:val="300"/>
        </w:trPr>
        <w:tc>
          <w:tcPr>
            <w:tcW w:w="1291" w:type="dxa"/>
            <w:tcBorders>
              <w:top w:val="nil"/>
              <w:left w:val="nil"/>
              <w:bottom w:val="single" w:sz="4" w:space="0" w:color="auto"/>
              <w:right w:val="nil"/>
            </w:tcBorders>
            <w:shd w:val="clear" w:color="auto" w:fill="auto"/>
            <w:noWrap/>
            <w:vAlign w:val="bottom"/>
            <w:hideMark/>
          </w:tcPr>
          <w:p w14:paraId="09284923" w14:textId="77777777" w:rsidR="00950EC4" w:rsidRPr="000E469E" w:rsidRDefault="00950EC4" w:rsidP="002620D1">
            <w:pPr>
              <w:spacing w:after="0" w:line="240" w:lineRule="auto"/>
              <w:rPr>
                <w:rFonts w:eastAsia="Times New Roman"/>
                <w:color w:val="000000"/>
                <w:sz w:val="18"/>
                <w:szCs w:val="18"/>
                <w:lang w:eastAsia="en-AU"/>
              </w:rPr>
            </w:pPr>
            <w:r w:rsidRPr="000E469E">
              <w:rPr>
                <w:rFonts w:eastAsia="Times New Roman"/>
                <w:color w:val="000000"/>
                <w:sz w:val="18"/>
                <w:szCs w:val="18"/>
                <w:lang w:eastAsia="en-AU"/>
              </w:rPr>
              <w:t>ACT</w:t>
            </w:r>
          </w:p>
        </w:tc>
        <w:tc>
          <w:tcPr>
            <w:tcW w:w="1223" w:type="dxa"/>
            <w:tcBorders>
              <w:top w:val="nil"/>
              <w:left w:val="nil"/>
              <w:bottom w:val="nil"/>
              <w:right w:val="nil"/>
            </w:tcBorders>
            <w:shd w:val="clear" w:color="auto" w:fill="auto"/>
            <w:noWrap/>
            <w:vAlign w:val="center"/>
            <w:hideMark/>
          </w:tcPr>
          <w:p w14:paraId="698A6C40"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40,484</w:t>
            </w:r>
          </w:p>
        </w:tc>
        <w:tc>
          <w:tcPr>
            <w:tcW w:w="697" w:type="dxa"/>
            <w:tcBorders>
              <w:top w:val="nil"/>
              <w:left w:val="nil"/>
              <w:bottom w:val="nil"/>
              <w:right w:val="nil"/>
            </w:tcBorders>
            <w:shd w:val="clear" w:color="auto" w:fill="auto"/>
            <w:noWrap/>
            <w:vAlign w:val="center"/>
            <w:hideMark/>
          </w:tcPr>
          <w:p w14:paraId="7E67B75A"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4.36</w:t>
            </w:r>
          </w:p>
        </w:tc>
        <w:tc>
          <w:tcPr>
            <w:tcW w:w="887" w:type="dxa"/>
            <w:tcBorders>
              <w:top w:val="nil"/>
              <w:left w:val="nil"/>
              <w:bottom w:val="nil"/>
              <w:right w:val="nil"/>
            </w:tcBorders>
            <w:shd w:val="clear" w:color="auto" w:fill="auto"/>
            <w:noWrap/>
            <w:vAlign w:val="center"/>
            <w:hideMark/>
          </w:tcPr>
          <w:p w14:paraId="6BF1EB4F"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10,280</w:t>
            </w:r>
          </w:p>
        </w:tc>
        <w:tc>
          <w:tcPr>
            <w:tcW w:w="1192" w:type="dxa"/>
            <w:tcBorders>
              <w:top w:val="nil"/>
              <w:left w:val="nil"/>
              <w:bottom w:val="nil"/>
              <w:right w:val="nil"/>
            </w:tcBorders>
            <w:shd w:val="clear" w:color="auto" w:fill="auto"/>
            <w:noWrap/>
            <w:vAlign w:val="center"/>
            <w:hideMark/>
          </w:tcPr>
          <w:p w14:paraId="4F3C60C6"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23,334</w:t>
            </w:r>
          </w:p>
        </w:tc>
        <w:tc>
          <w:tcPr>
            <w:tcW w:w="697" w:type="dxa"/>
            <w:tcBorders>
              <w:top w:val="nil"/>
              <w:left w:val="nil"/>
              <w:bottom w:val="nil"/>
              <w:right w:val="nil"/>
            </w:tcBorders>
            <w:shd w:val="clear" w:color="auto" w:fill="auto"/>
            <w:noWrap/>
            <w:vAlign w:val="center"/>
            <w:hideMark/>
          </w:tcPr>
          <w:p w14:paraId="5A596ACA"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1.95</w:t>
            </w:r>
          </w:p>
        </w:tc>
        <w:tc>
          <w:tcPr>
            <w:tcW w:w="887" w:type="dxa"/>
            <w:tcBorders>
              <w:top w:val="nil"/>
              <w:left w:val="nil"/>
              <w:bottom w:val="nil"/>
              <w:right w:val="nil"/>
            </w:tcBorders>
            <w:shd w:val="clear" w:color="auto" w:fill="auto"/>
            <w:noWrap/>
            <w:vAlign w:val="center"/>
            <w:hideMark/>
          </w:tcPr>
          <w:p w14:paraId="33629F93"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6,756</w:t>
            </w:r>
          </w:p>
        </w:tc>
        <w:tc>
          <w:tcPr>
            <w:tcW w:w="1177" w:type="dxa"/>
            <w:tcBorders>
              <w:top w:val="nil"/>
              <w:left w:val="nil"/>
              <w:bottom w:val="nil"/>
              <w:right w:val="nil"/>
            </w:tcBorders>
            <w:shd w:val="clear" w:color="auto" w:fill="auto"/>
            <w:noWrap/>
            <w:vAlign w:val="center"/>
            <w:hideMark/>
          </w:tcPr>
          <w:p w14:paraId="6BC61E08"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29,473</w:t>
            </w:r>
          </w:p>
        </w:tc>
        <w:tc>
          <w:tcPr>
            <w:tcW w:w="697" w:type="dxa"/>
            <w:tcBorders>
              <w:top w:val="nil"/>
              <w:left w:val="nil"/>
              <w:bottom w:val="nil"/>
              <w:right w:val="nil"/>
            </w:tcBorders>
            <w:shd w:val="clear" w:color="auto" w:fill="auto"/>
            <w:noWrap/>
            <w:vAlign w:val="center"/>
            <w:hideMark/>
          </w:tcPr>
          <w:p w14:paraId="2A7B0541"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1.59</w:t>
            </w:r>
          </w:p>
        </w:tc>
        <w:tc>
          <w:tcPr>
            <w:tcW w:w="887" w:type="dxa"/>
            <w:tcBorders>
              <w:top w:val="nil"/>
              <w:left w:val="nil"/>
              <w:bottom w:val="nil"/>
              <w:right w:val="nil"/>
            </w:tcBorders>
            <w:shd w:val="clear" w:color="auto" w:fill="auto"/>
            <w:noWrap/>
            <w:vAlign w:val="center"/>
            <w:hideMark/>
          </w:tcPr>
          <w:p w14:paraId="4C855B1D"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2,098</w:t>
            </w:r>
          </w:p>
        </w:tc>
      </w:tr>
      <w:tr w:rsidR="00950EC4" w:rsidRPr="000E469E" w14:paraId="10765EC2" w14:textId="77777777" w:rsidTr="00950EC4">
        <w:trPr>
          <w:trHeight w:val="300"/>
        </w:trPr>
        <w:tc>
          <w:tcPr>
            <w:tcW w:w="1291" w:type="dxa"/>
            <w:tcBorders>
              <w:top w:val="nil"/>
              <w:left w:val="nil"/>
              <w:bottom w:val="single" w:sz="4" w:space="0" w:color="auto"/>
              <w:right w:val="nil"/>
            </w:tcBorders>
            <w:shd w:val="clear" w:color="auto" w:fill="auto"/>
            <w:noWrap/>
            <w:vAlign w:val="bottom"/>
            <w:hideMark/>
          </w:tcPr>
          <w:p w14:paraId="6E479369" w14:textId="77777777" w:rsidR="00950EC4" w:rsidRPr="000E469E" w:rsidRDefault="00950EC4" w:rsidP="002620D1">
            <w:pPr>
              <w:spacing w:after="0" w:line="240" w:lineRule="auto"/>
              <w:rPr>
                <w:rFonts w:eastAsia="Times New Roman"/>
                <w:b/>
                <w:bCs/>
                <w:color w:val="000000"/>
                <w:sz w:val="18"/>
                <w:szCs w:val="18"/>
                <w:lang w:eastAsia="en-AU"/>
              </w:rPr>
            </w:pPr>
            <w:r w:rsidRPr="000E469E">
              <w:rPr>
                <w:rFonts w:eastAsia="Times New Roman"/>
                <w:b/>
                <w:bCs/>
                <w:color w:val="000000"/>
                <w:sz w:val="18"/>
                <w:szCs w:val="18"/>
                <w:lang w:eastAsia="en-AU"/>
              </w:rPr>
              <w:t>National</w:t>
            </w:r>
          </w:p>
        </w:tc>
        <w:tc>
          <w:tcPr>
            <w:tcW w:w="1223" w:type="dxa"/>
            <w:tcBorders>
              <w:top w:val="single" w:sz="4" w:space="0" w:color="auto"/>
              <w:left w:val="nil"/>
              <w:bottom w:val="single" w:sz="4" w:space="0" w:color="auto"/>
              <w:right w:val="nil"/>
            </w:tcBorders>
            <w:shd w:val="clear" w:color="auto" w:fill="auto"/>
            <w:noWrap/>
            <w:vAlign w:val="center"/>
            <w:hideMark/>
          </w:tcPr>
          <w:p w14:paraId="4AEF21C6"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2,094,834</w:t>
            </w:r>
          </w:p>
        </w:tc>
        <w:tc>
          <w:tcPr>
            <w:tcW w:w="697" w:type="dxa"/>
            <w:tcBorders>
              <w:top w:val="single" w:sz="4" w:space="0" w:color="auto"/>
              <w:left w:val="nil"/>
              <w:bottom w:val="single" w:sz="4" w:space="0" w:color="auto"/>
              <w:right w:val="nil"/>
            </w:tcBorders>
            <w:shd w:val="clear" w:color="auto" w:fill="auto"/>
            <w:noWrap/>
            <w:vAlign w:val="center"/>
            <w:hideMark/>
          </w:tcPr>
          <w:p w14:paraId="52EF81B8"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3.85</w:t>
            </w:r>
          </w:p>
        </w:tc>
        <w:tc>
          <w:tcPr>
            <w:tcW w:w="887" w:type="dxa"/>
            <w:tcBorders>
              <w:top w:val="single" w:sz="4" w:space="0" w:color="auto"/>
              <w:left w:val="nil"/>
              <w:bottom w:val="single" w:sz="4" w:space="0" w:color="auto"/>
              <w:right w:val="nil"/>
            </w:tcBorders>
            <w:shd w:val="clear" w:color="auto" w:fill="auto"/>
            <w:noWrap/>
            <w:vAlign w:val="center"/>
            <w:hideMark/>
          </w:tcPr>
          <w:p w14:paraId="4950530C"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6,874</w:t>
            </w:r>
          </w:p>
        </w:tc>
        <w:tc>
          <w:tcPr>
            <w:tcW w:w="1192" w:type="dxa"/>
            <w:tcBorders>
              <w:top w:val="single" w:sz="4" w:space="0" w:color="auto"/>
              <w:left w:val="nil"/>
              <w:bottom w:val="single" w:sz="4" w:space="0" w:color="auto"/>
              <w:right w:val="nil"/>
            </w:tcBorders>
            <w:shd w:val="clear" w:color="auto" w:fill="auto"/>
            <w:noWrap/>
            <w:vAlign w:val="center"/>
            <w:hideMark/>
          </w:tcPr>
          <w:p w14:paraId="69374E9B"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2,090,107</w:t>
            </w:r>
          </w:p>
        </w:tc>
        <w:tc>
          <w:tcPr>
            <w:tcW w:w="697" w:type="dxa"/>
            <w:tcBorders>
              <w:top w:val="single" w:sz="4" w:space="0" w:color="auto"/>
              <w:left w:val="nil"/>
              <w:bottom w:val="single" w:sz="4" w:space="0" w:color="auto"/>
              <w:right w:val="nil"/>
            </w:tcBorders>
            <w:shd w:val="clear" w:color="auto" w:fill="auto"/>
            <w:noWrap/>
            <w:vAlign w:val="center"/>
            <w:hideMark/>
          </w:tcPr>
          <w:p w14:paraId="09CF8D5E"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1.71</w:t>
            </w:r>
          </w:p>
        </w:tc>
        <w:tc>
          <w:tcPr>
            <w:tcW w:w="887" w:type="dxa"/>
            <w:tcBorders>
              <w:top w:val="single" w:sz="4" w:space="0" w:color="auto"/>
              <w:left w:val="nil"/>
              <w:bottom w:val="single" w:sz="4" w:space="0" w:color="auto"/>
              <w:right w:val="nil"/>
            </w:tcBorders>
            <w:shd w:val="clear" w:color="auto" w:fill="auto"/>
            <w:noWrap/>
            <w:vAlign w:val="center"/>
            <w:hideMark/>
          </w:tcPr>
          <w:p w14:paraId="7A6F08B1"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3,568</w:t>
            </w:r>
          </w:p>
        </w:tc>
        <w:tc>
          <w:tcPr>
            <w:tcW w:w="1177" w:type="dxa"/>
            <w:tcBorders>
              <w:top w:val="single" w:sz="4" w:space="0" w:color="auto"/>
              <w:left w:val="nil"/>
              <w:bottom w:val="single" w:sz="4" w:space="0" w:color="auto"/>
              <w:right w:val="nil"/>
            </w:tcBorders>
            <w:shd w:val="clear" w:color="auto" w:fill="auto"/>
            <w:noWrap/>
            <w:vAlign w:val="center"/>
            <w:hideMark/>
          </w:tcPr>
          <w:p w14:paraId="65953DB7"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813,467</w:t>
            </w:r>
          </w:p>
        </w:tc>
        <w:tc>
          <w:tcPr>
            <w:tcW w:w="697" w:type="dxa"/>
            <w:tcBorders>
              <w:top w:val="single" w:sz="4" w:space="0" w:color="auto"/>
              <w:left w:val="nil"/>
              <w:bottom w:val="single" w:sz="4" w:space="0" w:color="auto"/>
              <w:right w:val="nil"/>
            </w:tcBorders>
            <w:shd w:val="clear" w:color="auto" w:fill="auto"/>
            <w:noWrap/>
            <w:vAlign w:val="center"/>
            <w:hideMark/>
          </w:tcPr>
          <w:p w14:paraId="296D8906"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2.28</w:t>
            </w:r>
          </w:p>
        </w:tc>
        <w:tc>
          <w:tcPr>
            <w:tcW w:w="887" w:type="dxa"/>
            <w:tcBorders>
              <w:top w:val="single" w:sz="4" w:space="0" w:color="auto"/>
              <w:left w:val="nil"/>
              <w:bottom w:val="single" w:sz="4" w:space="0" w:color="auto"/>
              <w:right w:val="nil"/>
            </w:tcBorders>
            <w:shd w:val="clear" w:color="auto" w:fill="auto"/>
            <w:noWrap/>
            <w:vAlign w:val="center"/>
            <w:hideMark/>
          </w:tcPr>
          <w:p w14:paraId="6A2E621A" w14:textId="77777777" w:rsidR="00950EC4" w:rsidRPr="000E469E" w:rsidRDefault="00950EC4" w:rsidP="002620D1">
            <w:pPr>
              <w:spacing w:after="0" w:line="240" w:lineRule="auto"/>
              <w:jc w:val="right"/>
              <w:rPr>
                <w:rFonts w:eastAsia="Times New Roman"/>
                <w:sz w:val="18"/>
                <w:szCs w:val="18"/>
                <w:lang w:eastAsia="en-AU"/>
              </w:rPr>
            </w:pPr>
            <w:r w:rsidRPr="000E469E">
              <w:rPr>
                <w:rFonts w:eastAsia="Times New Roman"/>
                <w:sz w:val="18"/>
                <w:szCs w:val="18"/>
                <w:lang w:eastAsia="en-AU"/>
              </w:rPr>
              <w:t>3,645</w:t>
            </w:r>
          </w:p>
        </w:tc>
      </w:tr>
    </w:tbl>
    <w:p w14:paraId="0AE5A2D9" w14:textId="77777777" w:rsidR="00B80F76" w:rsidRPr="00297203" w:rsidRDefault="00B80F76" w:rsidP="0002700D"/>
    <w:p w14:paraId="4FC5D218" w14:textId="281F7BA7" w:rsidR="003D47D2" w:rsidRPr="00297203" w:rsidRDefault="00AA2185">
      <w:r w:rsidRPr="00297203">
        <w:rPr>
          <w:lang w:eastAsia="en-AU"/>
        </w:rPr>
        <w:t>Between</w:t>
      </w:r>
      <w:r w:rsidR="00384178" w:rsidRPr="00297203">
        <w:rPr>
          <w:lang w:eastAsia="en-AU"/>
        </w:rPr>
        <w:t xml:space="preserve"> </w:t>
      </w:r>
      <w:r w:rsidR="00EB1584">
        <w:rPr>
          <w:lang w:eastAsia="en-AU"/>
        </w:rPr>
        <w:t xml:space="preserve">Round 17 and Round 18 </w:t>
      </w:r>
      <w:r w:rsidR="00384178" w:rsidRPr="00297203">
        <w:rPr>
          <w:lang w:eastAsia="en-AU"/>
        </w:rPr>
        <w:t xml:space="preserve">of the NHCDC the percentage of </w:t>
      </w:r>
      <w:r w:rsidR="003353A8">
        <w:rPr>
          <w:lang w:eastAsia="en-AU"/>
        </w:rPr>
        <w:t xml:space="preserve">emergency </w:t>
      </w:r>
      <w:r w:rsidR="00B06ABA">
        <w:rPr>
          <w:lang w:eastAsia="en-AU"/>
        </w:rPr>
        <w:t>separations</w:t>
      </w:r>
      <w:r w:rsidR="003353A8" w:rsidRPr="00297203">
        <w:rPr>
          <w:lang w:eastAsia="en-AU"/>
        </w:rPr>
        <w:t xml:space="preserve"> </w:t>
      </w:r>
      <w:r w:rsidR="003353A8">
        <w:rPr>
          <w:lang w:eastAsia="en-AU"/>
        </w:rPr>
        <w:t xml:space="preserve">increased </w:t>
      </w:r>
      <w:r w:rsidR="00B06ABA">
        <w:rPr>
          <w:lang w:eastAsia="en-AU"/>
        </w:rPr>
        <w:t xml:space="preserve">slightly </w:t>
      </w:r>
      <w:r w:rsidR="003353A8">
        <w:rPr>
          <w:lang w:eastAsia="en-AU"/>
        </w:rPr>
        <w:t>by 0.8 percent to 41.9 percent.</w:t>
      </w:r>
      <w:r w:rsidR="00D51A85" w:rsidRPr="00D51A85">
        <w:t xml:space="preserve"> </w:t>
      </w:r>
      <w:r w:rsidR="00B06ABA">
        <w:t>For emergency separations t</w:t>
      </w:r>
      <w:r w:rsidR="00D51A85" w:rsidRPr="00297203">
        <w:t xml:space="preserve">he average length of </w:t>
      </w:r>
      <w:r w:rsidR="00B06ABA" w:rsidRPr="00297203">
        <w:t>stay</w:t>
      </w:r>
      <w:r w:rsidR="00B06ABA">
        <w:t xml:space="preserve"> and </w:t>
      </w:r>
      <w:r w:rsidR="00401EF8">
        <w:t>average cost</w:t>
      </w:r>
      <w:r w:rsidR="00B06ABA">
        <w:t xml:space="preserve"> are 2.3 and 1.9 times those for a non-emergency (elective) separation, respectively.</w:t>
      </w:r>
      <w:r w:rsidR="00D51A85" w:rsidRPr="00297203">
        <w:t xml:space="preserve"> </w:t>
      </w:r>
      <w:r w:rsidR="000A3B5E">
        <w:t>This indicates that more severe nature of these emergency separations results in a higher cost and a longer stay in hospital.</w:t>
      </w:r>
    </w:p>
    <w:p w14:paraId="76F90007" w14:textId="78FA807D" w:rsidR="009E3BDC" w:rsidRPr="00297203" w:rsidRDefault="00D16ECB" w:rsidP="007C2C74">
      <w:pPr>
        <w:pStyle w:val="Heading2"/>
      </w:pPr>
      <w:bookmarkStart w:id="72" w:name="_Toc441755623"/>
      <w:r>
        <w:t xml:space="preserve">2.9 </w:t>
      </w:r>
      <w:r w:rsidR="00AA2185" w:rsidRPr="00297203">
        <w:t>Indigenous p</w:t>
      </w:r>
      <w:r w:rsidR="009E3BDC" w:rsidRPr="00297203">
        <w:t>atients</w:t>
      </w:r>
      <w:bookmarkEnd w:id="72"/>
    </w:p>
    <w:p w14:paraId="4E9A5AD7" w14:textId="4F9D8A8B" w:rsidR="00C81505" w:rsidRDefault="00C81505" w:rsidP="0002700D">
      <w:r>
        <w:t>Separations of patients who identify as Aboriginal or Torres Strait Islander</w:t>
      </w:r>
      <w:r w:rsidR="00D332A9">
        <w:t xml:space="preserve"> by jurisdiction </w:t>
      </w:r>
      <w:proofErr w:type="gramStart"/>
      <w:r>
        <w:t xml:space="preserve">are </w:t>
      </w:r>
      <w:r w:rsidR="00D332A9">
        <w:t>presented</w:t>
      </w:r>
      <w:proofErr w:type="gramEnd"/>
      <w:r w:rsidR="00D332A9">
        <w:t xml:space="preserve"> </w:t>
      </w:r>
      <w:r>
        <w:t xml:space="preserve">in Table </w:t>
      </w:r>
      <w:r w:rsidR="007676E8">
        <w:t>9</w:t>
      </w:r>
      <w:r>
        <w:t xml:space="preserve">. </w:t>
      </w:r>
    </w:p>
    <w:p w14:paraId="44CFFD5F" w14:textId="7CF1BF9A" w:rsidR="008530E4" w:rsidRPr="00297203" w:rsidRDefault="008530E4" w:rsidP="008530E4">
      <w:pPr>
        <w:pStyle w:val="Caption"/>
      </w:pPr>
      <w:bookmarkStart w:id="73" w:name="_Toc434332444"/>
      <w:bookmarkStart w:id="74" w:name="_Toc434337934"/>
      <w:bookmarkStart w:id="75" w:name="_Toc441825549"/>
      <w:r w:rsidRPr="00297203">
        <w:lastRenderedPageBreak/>
        <w:t xml:space="preserve">Table </w:t>
      </w:r>
      <w:r w:rsidR="009D6005">
        <w:fldChar w:fldCharType="begin"/>
      </w:r>
      <w:r w:rsidR="009D6005">
        <w:instrText xml:space="preserve"> SEQ Table \* ARABIC </w:instrText>
      </w:r>
      <w:r w:rsidR="009D6005">
        <w:fldChar w:fldCharType="separate"/>
      </w:r>
      <w:r w:rsidR="001D7248">
        <w:rPr>
          <w:noProof/>
        </w:rPr>
        <w:t>9</w:t>
      </w:r>
      <w:r w:rsidR="009D6005">
        <w:rPr>
          <w:noProof/>
        </w:rPr>
        <w:fldChar w:fldCharType="end"/>
      </w:r>
      <w:r w:rsidRPr="00297203">
        <w:t xml:space="preserve"> </w:t>
      </w:r>
      <w:r w:rsidR="00C06C0D">
        <w:t>A</w:t>
      </w:r>
      <w:r w:rsidR="00427A1B">
        <w:t>dmitted acute -I</w:t>
      </w:r>
      <w:r w:rsidRPr="00297203">
        <w:t>ndigenous status</w:t>
      </w:r>
      <w:bookmarkEnd w:id="73"/>
      <w:bookmarkEnd w:id="74"/>
      <w:bookmarkEnd w:id="75"/>
    </w:p>
    <w:tbl>
      <w:tblPr>
        <w:tblW w:w="9317" w:type="dxa"/>
        <w:tblInd w:w="93" w:type="dxa"/>
        <w:tblLayout w:type="fixed"/>
        <w:tblLook w:val="04A0" w:firstRow="1" w:lastRow="0" w:firstColumn="1" w:lastColumn="0" w:noHBand="0" w:noVBand="1"/>
        <w:tblCaption w:val="Table 9 Admitted acute -Indigenous status"/>
        <w:tblDescription w:val="Jurisdictional comparison of separations, Average length of stay, average cost for the categories of indigenous, non-indigenous and not assigned."/>
      </w:tblPr>
      <w:tblGrid>
        <w:gridCol w:w="1337"/>
        <w:gridCol w:w="1088"/>
        <w:gridCol w:w="797"/>
        <w:gridCol w:w="776"/>
        <w:gridCol w:w="1018"/>
        <w:gridCol w:w="797"/>
        <w:gridCol w:w="844"/>
        <w:gridCol w:w="1049"/>
        <w:gridCol w:w="797"/>
        <w:gridCol w:w="814"/>
      </w:tblGrid>
      <w:tr w:rsidR="000E469E" w:rsidRPr="00297203" w14:paraId="02C61DD9" w14:textId="77777777" w:rsidTr="000E469E">
        <w:trPr>
          <w:cantSplit/>
          <w:trHeight w:val="300"/>
        </w:trPr>
        <w:tc>
          <w:tcPr>
            <w:tcW w:w="1337" w:type="dxa"/>
            <w:vMerge w:val="restart"/>
            <w:tcBorders>
              <w:top w:val="single" w:sz="4" w:space="0" w:color="auto"/>
              <w:left w:val="nil"/>
              <w:bottom w:val="single" w:sz="4" w:space="0" w:color="000000"/>
              <w:right w:val="nil"/>
            </w:tcBorders>
            <w:shd w:val="clear" w:color="auto" w:fill="auto"/>
            <w:noWrap/>
            <w:vAlign w:val="center"/>
            <w:hideMark/>
          </w:tcPr>
          <w:p w14:paraId="1B373B2B" w14:textId="77777777" w:rsidR="000E469E" w:rsidRPr="00297203" w:rsidRDefault="000E469E" w:rsidP="00683CE2">
            <w:pPr>
              <w:keepNext/>
              <w:spacing w:after="0" w:line="240" w:lineRule="auto"/>
              <w:rPr>
                <w:rFonts w:eastAsia="Times New Roman"/>
                <w:b/>
                <w:bCs/>
                <w:color w:val="000000"/>
                <w:sz w:val="18"/>
                <w:szCs w:val="18"/>
                <w:lang w:eastAsia="en-AU"/>
              </w:rPr>
            </w:pPr>
            <w:r w:rsidRPr="00297203">
              <w:rPr>
                <w:rFonts w:eastAsia="Times New Roman"/>
                <w:b/>
                <w:bCs/>
                <w:color w:val="000000"/>
                <w:sz w:val="18"/>
                <w:szCs w:val="18"/>
                <w:lang w:eastAsia="en-AU"/>
              </w:rPr>
              <w:t>Jurisdiction</w:t>
            </w:r>
          </w:p>
        </w:tc>
        <w:tc>
          <w:tcPr>
            <w:tcW w:w="2661" w:type="dxa"/>
            <w:gridSpan w:val="3"/>
            <w:tcBorders>
              <w:top w:val="single" w:sz="4" w:space="0" w:color="auto"/>
              <w:left w:val="nil"/>
              <w:bottom w:val="single" w:sz="4" w:space="0" w:color="auto"/>
              <w:right w:val="single" w:sz="4" w:space="0" w:color="auto"/>
            </w:tcBorders>
            <w:shd w:val="clear" w:color="auto" w:fill="auto"/>
            <w:vAlign w:val="center"/>
            <w:hideMark/>
          </w:tcPr>
          <w:p w14:paraId="30E5AA94" w14:textId="77777777" w:rsidR="000E469E" w:rsidRPr="00297203" w:rsidRDefault="000E469E" w:rsidP="002D6460">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Indigenous</w:t>
            </w:r>
          </w:p>
        </w:tc>
        <w:tc>
          <w:tcPr>
            <w:tcW w:w="26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E9760B3" w14:textId="77777777" w:rsidR="000E469E" w:rsidRPr="00297203" w:rsidRDefault="000E469E" w:rsidP="002D6460">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Non-Indigenous</w:t>
            </w:r>
          </w:p>
        </w:tc>
        <w:tc>
          <w:tcPr>
            <w:tcW w:w="2660" w:type="dxa"/>
            <w:gridSpan w:val="3"/>
            <w:tcBorders>
              <w:top w:val="single" w:sz="4" w:space="0" w:color="auto"/>
              <w:left w:val="single" w:sz="4" w:space="0" w:color="auto"/>
              <w:bottom w:val="single" w:sz="4" w:space="0" w:color="auto"/>
              <w:right w:val="nil"/>
            </w:tcBorders>
            <w:shd w:val="clear" w:color="auto" w:fill="auto"/>
            <w:vAlign w:val="center"/>
            <w:hideMark/>
          </w:tcPr>
          <w:p w14:paraId="167788C1" w14:textId="77777777" w:rsidR="000E469E" w:rsidRPr="00297203" w:rsidRDefault="000E469E" w:rsidP="002D6460">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Not Assigned</w:t>
            </w:r>
          </w:p>
        </w:tc>
      </w:tr>
      <w:tr w:rsidR="000E469E" w:rsidRPr="00297203" w14:paraId="28F15E4B" w14:textId="77777777" w:rsidTr="000E469E">
        <w:trPr>
          <w:cantSplit/>
          <w:trHeight w:val="480"/>
        </w:trPr>
        <w:tc>
          <w:tcPr>
            <w:tcW w:w="1337" w:type="dxa"/>
            <w:vMerge/>
            <w:tcBorders>
              <w:top w:val="single" w:sz="4" w:space="0" w:color="auto"/>
              <w:left w:val="nil"/>
              <w:bottom w:val="single" w:sz="4" w:space="0" w:color="000000"/>
              <w:right w:val="nil"/>
            </w:tcBorders>
            <w:vAlign w:val="center"/>
            <w:hideMark/>
          </w:tcPr>
          <w:p w14:paraId="0573B71F" w14:textId="77777777" w:rsidR="000E469E" w:rsidRPr="00297203" w:rsidRDefault="000E469E" w:rsidP="00B80F76">
            <w:pPr>
              <w:spacing w:after="0" w:line="240" w:lineRule="auto"/>
              <w:rPr>
                <w:rFonts w:eastAsia="Times New Roman"/>
                <w:b/>
                <w:bCs/>
                <w:color w:val="000000"/>
                <w:sz w:val="18"/>
                <w:szCs w:val="18"/>
                <w:lang w:eastAsia="en-AU"/>
              </w:rPr>
            </w:pPr>
          </w:p>
        </w:tc>
        <w:tc>
          <w:tcPr>
            <w:tcW w:w="1088" w:type="dxa"/>
            <w:tcBorders>
              <w:top w:val="nil"/>
              <w:left w:val="nil"/>
              <w:bottom w:val="nil"/>
              <w:right w:val="nil"/>
            </w:tcBorders>
            <w:shd w:val="clear" w:color="auto" w:fill="auto"/>
            <w:vAlign w:val="center"/>
            <w:hideMark/>
          </w:tcPr>
          <w:p w14:paraId="4344D6F6" w14:textId="56E13257" w:rsidR="000E469E" w:rsidRPr="00297203" w:rsidRDefault="000E469E" w:rsidP="000E469E">
            <w:pPr>
              <w:spacing w:after="0" w:line="240" w:lineRule="auto"/>
              <w:jc w:val="center"/>
              <w:rPr>
                <w:rFonts w:eastAsia="Times New Roman"/>
                <w:color w:val="000000"/>
                <w:sz w:val="18"/>
                <w:szCs w:val="18"/>
                <w:lang w:eastAsia="en-AU"/>
              </w:rPr>
            </w:pPr>
            <w:proofErr w:type="spellStart"/>
            <w:r w:rsidRPr="00297203">
              <w:rPr>
                <w:rFonts w:eastAsia="Times New Roman"/>
                <w:color w:val="000000"/>
                <w:sz w:val="18"/>
                <w:szCs w:val="18"/>
                <w:lang w:eastAsia="en-AU"/>
              </w:rPr>
              <w:t>Seps</w:t>
            </w:r>
            <w:proofErr w:type="spellEnd"/>
          </w:p>
        </w:tc>
        <w:tc>
          <w:tcPr>
            <w:tcW w:w="797" w:type="dxa"/>
            <w:tcBorders>
              <w:top w:val="nil"/>
              <w:left w:val="nil"/>
              <w:bottom w:val="nil"/>
              <w:right w:val="nil"/>
            </w:tcBorders>
            <w:shd w:val="clear" w:color="auto" w:fill="auto"/>
            <w:vAlign w:val="center"/>
            <w:hideMark/>
          </w:tcPr>
          <w:p w14:paraId="42F77CC5" w14:textId="77777777" w:rsidR="000E469E" w:rsidRPr="00297203" w:rsidRDefault="000E469E" w:rsidP="00B80F76">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ALOS</w:t>
            </w:r>
          </w:p>
        </w:tc>
        <w:tc>
          <w:tcPr>
            <w:tcW w:w="776" w:type="dxa"/>
            <w:tcBorders>
              <w:top w:val="nil"/>
              <w:left w:val="nil"/>
              <w:bottom w:val="nil"/>
              <w:right w:val="single" w:sz="4" w:space="0" w:color="auto"/>
            </w:tcBorders>
            <w:shd w:val="clear" w:color="auto" w:fill="auto"/>
            <w:vAlign w:val="center"/>
            <w:hideMark/>
          </w:tcPr>
          <w:p w14:paraId="2B7A68DC" w14:textId="0679F270" w:rsidR="000E469E" w:rsidRPr="00297203" w:rsidRDefault="000E469E" w:rsidP="00683CE2">
            <w:pPr>
              <w:spacing w:after="0" w:line="240" w:lineRule="auto"/>
              <w:jc w:val="center"/>
              <w:rPr>
                <w:rFonts w:eastAsia="Times New Roman"/>
                <w:color w:val="000000"/>
                <w:sz w:val="18"/>
                <w:szCs w:val="18"/>
                <w:lang w:eastAsia="en-AU"/>
              </w:rPr>
            </w:pPr>
            <w:r>
              <w:rPr>
                <w:rFonts w:eastAsia="Times New Roman"/>
                <w:color w:val="000000"/>
                <w:sz w:val="18"/>
                <w:szCs w:val="18"/>
                <w:lang w:eastAsia="en-AU"/>
              </w:rPr>
              <w:t>Avg Cost</w:t>
            </w:r>
          </w:p>
        </w:tc>
        <w:tc>
          <w:tcPr>
            <w:tcW w:w="1018" w:type="dxa"/>
            <w:tcBorders>
              <w:top w:val="nil"/>
              <w:left w:val="single" w:sz="4" w:space="0" w:color="auto"/>
              <w:bottom w:val="nil"/>
              <w:right w:val="nil"/>
            </w:tcBorders>
            <w:shd w:val="clear" w:color="auto" w:fill="auto"/>
            <w:vAlign w:val="center"/>
            <w:hideMark/>
          </w:tcPr>
          <w:p w14:paraId="5F7C993F" w14:textId="798B4309" w:rsidR="000E469E" w:rsidRPr="00297203" w:rsidRDefault="000E469E" w:rsidP="00B80F76">
            <w:pPr>
              <w:spacing w:after="0" w:line="240" w:lineRule="auto"/>
              <w:jc w:val="center"/>
              <w:rPr>
                <w:rFonts w:eastAsia="Times New Roman"/>
                <w:color w:val="000000"/>
                <w:sz w:val="18"/>
                <w:szCs w:val="18"/>
                <w:lang w:eastAsia="en-AU"/>
              </w:rPr>
            </w:pPr>
            <w:proofErr w:type="spellStart"/>
            <w:r>
              <w:rPr>
                <w:rFonts w:eastAsia="Times New Roman"/>
                <w:color w:val="000000"/>
                <w:sz w:val="18"/>
                <w:szCs w:val="18"/>
                <w:lang w:eastAsia="en-AU"/>
              </w:rPr>
              <w:t>Seps</w:t>
            </w:r>
            <w:proofErr w:type="spellEnd"/>
          </w:p>
        </w:tc>
        <w:tc>
          <w:tcPr>
            <w:tcW w:w="797" w:type="dxa"/>
            <w:tcBorders>
              <w:top w:val="nil"/>
              <w:left w:val="nil"/>
              <w:bottom w:val="nil"/>
              <w:right w:val="nil"/>
            </w:tcBorders>
            <w:shd w:val="clear" w:color="auto" w:fill="auto"/>
            <w:vAlign w:val="center"/>
            <w:hideMark/>
          </w:tcPr>
          <w:p w14:paraId="4A0FEDBD" w14:textId="77777777" w:rsidR="000E469E" w:rsidRPr="00297203" w:rsidRDefault="000E469E" w:rsidP="00B80F76">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ALOS</w:t>
            </w:r>
          </w:p>
        </w:tc>
        <w:tc>
          <w:tcPr>
            <w:tcW w:w="844" w:type="dxa"/>
            <w:tcBorders>
              <w:top w:val="nil"/>
              <w:left w:val="nil"/>
              <w:bottom w:val="nil"/>
              <w:right w:val="single" w:sz="4" w:space="0" w:color="auto"/>
            </w:tcBorders>
            <w:shd w:val="clear" w:color="auto" w:fill="auto"/>
            <w:vAlign w:val="center"/>
            <w:hideMark/>
          </w:tcPr>
          <w:p w14:paraId="60203C0E" w14:textId="7F3B7AB4" w:rsidR="000E469E" w:rsidRPr="00297203" w:rsidRDefault="000E469E" w:rsidP="00B80F76">
            <w:pPr>
              <w:spacing w:after="0" w:line="240" w:lineRule="auto"/>
              <w:jc w:val="center"/>
              <w:rPr>
                <w:rFonts w:eastAsia="Times New Roman"/>
                <w:color w:val="000000"/>
                <w:sz w:val="18"/>
                <w:szCs w:val="18"/>
                <w:lang w:eastAsia="en-AU"/>
              </w:rPr>
            </w:pPr>
            <w:r>
              <w:rPr>
                <w:rFonts w:eastAsia="Times New Roman"/>
                <w:color w:val="000000"/>
                <w:sz w:val="18"/>
                <w:szCs w:val="18"/>
                <w:lang w:eastAsia="en-AU"/>
              </w:rPr>
              <w:t>Avg Cost</w:t>
            </w:r>
          </w:p>
        </w:tc>
        <w:tc>
          <w:tcPr>
            <w:tcW w:w="1049" w:type="dxa"/>
            <w:tcBorders>
              <w:top w:val="nil"/>
              <w:left w:val="single" w:sz="4" w:space="0" w:color="auto"/>
              <w:bottom w:val="nil"/>
              <w:right w:val="nil"/>
            </w:tcBorders>
            <w:shd w:val="clear" w:color="auto" w:fill="auto"/>
            <w:vAlign w:val="center"/>
            <w:hideMark/>
          </w:tcPr>
          <w:p w14:paraId="36528027" w14:textId="56A04831" w:rsidR="000E469E" w:rsidRPr="00297203" w:rsidRDefault="000E469E" w:rsidP="00B80F76">
            <w:pPr>
              <w:spacing w:after="0" w:line="240" w:lineRule="auto"/>
              <w:jc w:val="center"/>
              <w:rPr>
                <w:rFonts w:eastAsia="Times New Roman"/>
                <w:color w:val="000000"/>
                <w:sz w:val="18"/>
                <w:szCs w:val="18"/>
                <w:lang w:eastAsia="en-AU"/>
              </w:rPr>
            </w:pPr>
            <w:proofErr w:type="spellStart"/>
            <w:r>
              <w:rPr>
                <w:rFonts w:eastAsia="Times New Roman"/>
                <w:color w:val="000000"/>
                <w:sz w:val="18"/>
                <w:szCs w:val="18"/>
                <w:lang w:eastAsia="en-AU"/>
              </w:rPr>
              <w:t>Seps</w:t>
            </w:r>
            <w:proofErr w:type="spellEnd"/>
          </w:p>
        </w:tc>
        <w:tc>
          <w:tcPr>
            <w:tcW w:w="797" w:type="dxa"/>
            <w:tcBorders>
              <w:top w:val="nil"/>
              <w:left w:val="nil"/>
              <w:bottom w:val="nil"/>
              <w:right w:val="nil"/>
            </w:tcBorders>
            <w:shd w:val="clear" w:color="auto" w:fill="auto"/>
            <w:vAlign w:val="center"/>
            <w:hideMark/>
          </w:tcPr>
          <w:p w14:paraId="160B1D8E" w14:textId="77777777" w:rsidR="000E469E" w:rsidRPr="00297203" w:rsidRDefault="000E469E" w:rsidP="00B80F76">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ALOS</w:t>
            </w:r>
          </w:p>
        </w:tc>
        <w:tc>
          <w:tcPr>
            <w:tcW w:w="814" w:type="dxa"/>
            <w:tcBorders>
              <w:top w:val="nil"/>
              <w:left w:val="nil"/>
              <w:bottom w:val="nil"/>
              <w:right w:val="nil"/>
            </w:tcBorders>
            <w:shd w:val="clear" w:color="auto" w:fill="auto"/>
            <w:vAlign w:val="center"/>
            <w:hideMark/>
          </w:tcPr>
          <w:p w14:paraId="43798BB4" w14:textId="3CEDD1C2" w:rsidR="000E469E" w:rsidRPr="00297203" w:rsidRDefault="000E469E" w:rsidP="00B80F76">
            <w:pPr>
              <w:spacing w:after="0" w:line="240" w:lineRule="auto"/>
              <w:jc w:val="center"/>
              <w:rPr>
                <w:rFonts w:eastAsia="Times New Roman"/>
                <w:color w:val="000000"/>
                <w:sz w:val="18"/>
                <w:szCs w:val="18"/>
                <w:lang w:eastAsia="en-AU"/>
              </w:rPr>
            </w:pPr>
            <w:r>
              <w:rPr>
                <w:rFonts w:eastAsia="Times New Roman"/>
                <w:color w:val="000000"/>
                <w:sz w:val="18"/>
                <w:szCs w:val="18"/>
                <w:lang w:eastAsia="en-AU"/>
              </w:rPr>
              <w:t>Avg Cost</w:t>
            </w:r>
          </w:p>
        </w:tc>
      </w:tr>
      <w:tr w:rsidR="000E469E" w:rsidRPr="00297203" w14:paraId="58EEBF05" w14:textId="77777777" w:rsidTr="000E469E">
        <w:trPr>
          <w:cantSplit/>
          <w:trHeight w:val="300"/>
        </w:trPr>
        <w:tc>
          <w:tcPr>
            <w:tcW w:w="1337" w:type="dxa"/>
            <w:vMerge/>
            <w:tcBorders>
              <w:top w:val="single" w:sz="4" w:space="0" w:color="auto"/>
              <w:left w:val="nil"/>
              <w:bottom w:val="single" w:sz="4" w:space="0" w:color="000000"/>
              <w:right w:val="nil"/>
            </w:tcBorders>
            <w:vAlign w:val="center"/>
            <w:hideMark/>
          </w:tcPr>
          <w:p w14:paraId="4EBB3E49" w14:textId="77777777" w:rsidR="000E469E" w:rsidRPr="00297203" w:rsidRDefault="000E469E" w:rsidP="00B80F76">
            <w:pPr>
              <w:spacing w:after="0" w:line="240" w:lineRule="auto"/>
              <w:rPr>
                <w:rFonts w:eastAsia="Times New Roman"/>
                <w:b/>
                <w:bCs/>
                <w:color w:val="000000"/>
                <w:sz w:val="18"/>
                <w:szCs w:val="18"/>
                <w:lang w:eastAsia="en-AU"/>
              </w:rPr>
            </w:pPr>
          </w:p>
        </w:tc>
        <w:tc>
          <w:tcPr>
            <w:tcW w:w="1088" w:type="dxa"/>
            <w:tcBorders>
              <w:top w:val="single" w:sz="4" w:space="0" w:color="auto"/>
              <w:left w:val="nil"/>
              <w:bottom w:val="single" w:sz="4" w:space="0" w:color="auto"/>
              <w:right w:val="nil"/>
            </w:tcBorders>
            <w:shd w:val="clear" w:color="auto" w:fill="auto"/>
            <w:noWrap/>
            <w:vAlign w:val="center"/>
            <w:hideMark/>
          </w:tcPr>
          <w:p w14:paraId="00514499" w14:textId="77777777" w:rsidR="000E469E" w:rsidRPr="00297203" w:rsidRDefault="000E469E" w:rsidP="00B80F76">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no.</w:t>
            </w:r>
          </w:p>
        </w:tc>
        <w:tc>
          <w:tcPr>
            <w:tcW w:w="797" w:type="dxa"/>
            <w:tcBorders>
              <w:top w:val="single" w:sz="4" w:space="0" w:color="auto"/>
              <w:left w:val="nil"/>
              <w:bottom w:val="single" w:sz="4" w:space="0" w:color="auto"/>
              <w:right w:val="nil"/>
            </w:tcBorders>
            <w:shd w:val="clear" w:color="auto" w:fill="auto"/>
            <w:noWrap/>
            <w:vAlign w:val="center"/>
            <w:hideMark/>
          </w:tcPr>
          <w:p w14:paraId="48C15F66" w14:textId="77777777" w:rsidR="000E469E" w:rsidRPr="00297203" w:rsidRDefault="000E469E" w:rsidP="00B80F76">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days</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3D75A047" w14:textId="77777777" w:rsidR="000E469E" w:rsidRPr="00297203" w:rsidRDefault="000E469E" w:rsidP="00B80F76">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w:t>
            </w:r>
          </w:p>
        </w:tc>
        <w:tc>
          <w:tcPr>
            <w:tcW w:w="1018" w:type="dxa"/>
            <w:tcBorders>
              <w:top w:val="single" w:sz="4" w:space="0" w:color="auto"/>
              <w:left w:val="single" w:sz="4" w:space="0" w:color="auto"/>
              <w:bottom w:val="single" w:sz="4" w:space="0" w:color="auto"/>
              <w:right w:val="nil"/>
            </w:tcBorders>
            <w:shd w:val="clear" w:color="auto" w:fill="auto"/>
            <w:noWrap/>
            <w:vAlign w:val="center"/>
            <w:hideMark/>
          </w:tcPr>
          <w:p w14:paraId="650FC00B" w14:textId="77777777" w:rsidR="000E469E" w:rsidRPr="00297203" w:rsidRDefault="000E469E" w:rsidP="00B80F76">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no.</w:t>
            </w:r>
          </w:p>
        </w:tc>
        <w:tc>
          <w:tcPr>
            <w:tcW w:w="797" w:type="dxa"/>
            <w:tcBorders>
              <w:top w:val="single" w:sz="4" w:space="0" w:color="auto"/>
              <w:left w:val="nil"/>
              <w:bottom w:val="single" w:sz="4" w:space="0" w:color="auto"/>
              <w:right w:val="nil"/>
            </w:tcBorders>
            <w:shd w:val="clear" w:color="auto" w:fill="auto"/>
            <w:noWrap/>
            <w:vAlign w:val="center"/>
            <w:hideMark/>
          </w:tcPr>
          <w:p w14:paraId="28474CE0" w14:textId="77777777" w:rsidR="000E469E" w:rsidRPr="00297203" w:rsidRDefault="000E469E" w:rsidP="00B80F76">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days</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14:paraId="525CEFE9" w14:textId="77777777" w:rsidR="000E469E" w:rsidRPr="00297203" w:rsidRDefault="000E469E" w:rsidP="00B80F76">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w:t>
            </w:r>
          </w:p>
        </w:tc>
        <w:tc>
          <w:tcPr>
            <w:tcW w:w="1049" w:type="dxa"/>
            <w:tcBorders>
              <w:top w:val="single" w:sz="4" w:space="0" w:color="auto"/>
              <w:left w:val="single" w:sz="4" w:space="0" w:color="auto"/>
              <w:bottom w:val="single" w:sz="4" w:space="0" w:color="auto"/>
              <w:right w:val="nil"/>
            </w:tcBorders>
            <w:shd w:val="clear" w:color="auto" w:fill="auto"/>
            <w:noWrap/>
            <w:vAlign w:val="center"/>
            <w:hideMark/>
          </w:tcPr>
          <w:p w14:paraId="2CB12E10" w14:textId="77777777" w:rsidR="000E469E" w:rsidRPr="00297203" w:rsidRDefault="000E469E" w:rsidP="00B80F76">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no.</w:t>
            </w:r>
          </w:p>
        </w:tc>
        <w:tc>
          <w:tcPr>
            <w:tcW w:w="797" w:type="dxa"/>
            <w:tcBorders>
              <w:top w:val="single" w:sz="4" w:space="0" w:color="auto"/>
              <w:left w:val="nil"/>
              <w:bottom w:val="single" w:sz="4" w:space="0" w:color="auto"/>
              <w:right w:val="nil"/>
            </w:tcBorders>
            <w:shd w:val="clear" w:color="auto" w:fill="auto"/>
            <w:noWrap/>
            <w:vAlign w:val="center"/>
            <w:hideMark/>
          </w:tcPr>
          <w:p w14:paraId="2440E89E" w14:textId="77777777" w:rsidR="000E469E" w:rsidRPr="00297203" w:rsidRDefault="000E469E" w:rsidP="00B80F76">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days</w:t>
            </w:r>
          </w:p>
        </w:tc>
        <w:tc>
          <w:tcPr>
            <w:tcW w:w="814" w:type="dxa"/>
            <w:tcBorders>
              <w:top w:val="single" w:sz="4" w:space="0" w:color="auto"/>
              <w:left w:val="nil"/>
              <w:bottom w:val="single" w:sz="4" w:space="0" w:color="auto"/>
              <w:right w:val="nil"/>
            </w:tcBorders>
            <w:shd w:val="clear" w:color="auto" w:fill="auto"/>
            <w:noWrap/>
            <w:vAlign w:val="center"/>
            <w:hideMark/>
          </w:tcPr>
          <w:p w14:paraId="6928AFD7" w14:textId="77777777" w:rsidR="000E469E" w:rsidRPr="00297203" w:rsidRDefault="000E469E" w:rsidP="00B80F76">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w:t>
            </w:r>
          </w:p>
        </w:tc>
      </w:tr>
      <w:tr w:rsidR="000E469E" w:rsidRPr="00297203" w14:paraId="38000277" w14:textId="77777777" w:rsidTr="000E469E">
        <w:trPr>
          <w:cantSplit/>
          <w:trHeight w:val="300"/>
        </w:trPr>
        <w:tc>
          <w:tcPr>
            <w:tcW w:w="1337" w:type="dxa"/>
            <w:tcBorders>
              <w:top w:val="nil"/>
              <w:left w:val="nil"/>
              <w:bottom w:val="nil"/>
              <w:right w:val="nil"/>
            </w:tcBorders>
            <w:shd w:val="clear" w:color="auto" w:fill="auto"/>
            <w:vAlign w:val="center"/>
            <w:hideMark/>
          </w:tcPr>
          <w:p w14:paraId="5A22FC94" w14:textId="77777777" w:rsidR="000E469E" w:rsidRPr="000E469E" w:rsidRDefault="000E469E" w:rsidP="00B80F76">
            <w:pPr>
              <w:spacing w:after="0" w:line="240" w:lineRule="auto"/>
              <w:rPr>
                <w:rFonts w:eastAsia="Times New Roman"/>
                <w:color w:val="000000"/>
                <w:sz w:val="18"/>
                <w:szCs w:val="18"/>
                <w:lang w:eastAsia="en-AU"/>
              </w:rPr>
            </w:pPr>
            <w:r w:rsidRPr="000E469E">
              <w:rPr>
                <w:rFonts w:eastAsia="Times New Roman"/>
                <w:color w:val="000000"/>
                <w:sz w:val="18"/>
                <w:szCs w:val="18"/>
                <w:lang w:eastAsia="en-AU"/>
              </w:rPr>
              <w:t>NSW</w:t>
            </w:r>
          </w:p>
        </w:tc>
        <w:tc>
          <w:tcPr>
            <w:tcW w:w="1088" w:type="dxa"/>
            <w:tcBorders>
              <w:top w:val="nil"/>
              <w:left w:val="nil"/>
              <w:bottom w:val="nil"/>
              <w:right w:val="nil"/>
            </w:tcBorders>
            <w:shd w:val="clear" w:color="auto" w:fill="auto"/>
            <w:noWrap/>
            <w:vAlign w:val="center"/>
            <w:hideMark/>
          </w:tcPr>
          <w:p w14:paraId="0B40AAD6"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65,095</w:t>
            </w:r>
          </w:p>
        </w:tc>
        <w:tc>
          <w:tcPr>
            <w:tcW w:w="797" w:type="dxa"/>
            <w:tcBorders>
              <w:top w:val="nil"/>
              <w:left w:val="nil"/>
              <w:bottom w:val="nil"/>
              <w:right w:val="nil"/>
            </w:tcBorders>
            <w:shd w:val="clear" w:color="auto" w:fill="auto"/>
            <w:noWrap/>
            <w:vAlign w:val="center"/>
            <w:hideMark/>
          </w:tcPr>
          <w:p w14:paraId="4AE68AE4"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2.71</w:t>
            </w:r>
          </w:p>
        </w:tc>
        <w:tc>
          <w:tcPr>
            <w:tcW w:w="776" w:type="dxa"/>
            <w:tcBorders>
              <w:top w:val="nil"/>
              <w:left w:val="nil"/>
              <w:bottom w:val="nil"/>
              <w:right w:val="single" w:sz="4" w:space="0" w:color="auto"/>
            </w:tcBorders>
            <w:shd w:val="clear" w:color="auto" w:fill="auto"/>
            <w:noWrap/>
            <w:vAlign w:val="center"/>
            <w:hideMark/>
          </w:tcPr>
          <w:p w14:paraId="096B1AAF"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4,629</w:t>
            </w:r>
          </w:p>
        </w:tc>
        <w:tc>
          <w:tcPr>
            <w:tcW w:w="1018" w:type="dxa"/>
            <w:tcBorders>
              <w:top w:val="nil"/>
              <w:left w:val="single" w:sz="4" w:space="0" w:color="auto"/>
              <w:bottom w:val="nil"/>
              <w:right w:val="nil"/>
            </w:tcBorders>
            <w:shd w:val="clear" w:color="auto" w:fill="auto"/>
            <w:noWrap/>
            <w:vAlign w:val="center"/>
            <w:hideMark/>
          </w:tcPr>
          <w:p w14:paraId="1B14F9A2"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1,412,718</w:t>
            </w:r>
          </w:p>
        </w:tc>
        <w:tc>
          <w:tcPr>
            <w:tcW w:w="797" w:type="dxa"/>
            <w:tcBorders>
              <w:top w:val="nil"/>
              <w:left w:val="nil"/>
              <w:bottom w:val="nil"/>
              <w:right w:val="nil"/>
            </w:tcBorders>
            <w:shd w:val="clear" w:color="auto" w:fill="auto"/>
            <w:noWrap/>
            <w:vAlign w:val="center"/>
            <w:hideMark/>
          </w:tcPr>
          <w:p w14:paraId="0EB97493"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3.11</w:t>
            </w:r>
          </w:p>
        </w:tc>
        <w:tc>
          <w:tcPr>
            <w:tcW w:w="844" w:type="dxa"/>
            <w:tcBorders>
              <w:top w:val="nil"/>
              <w:left w:val="nil"/>
              <w:bottom w:val="nil"/>
              <w:right w:val="single" w:sz="4" w:space="0" w:color="auto"/>
            </w:tcBorders>
            <w:shd w:val="clear" w:color="auto" w:fill="auto"/>
            <w:noWrap/>
            <w:vAlign w:val="center"/>
            <w:hideMark/>
          </w:tcPr>
          <w:p w14:paraId="7BB9F222"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5,264</w:t>
            </w:r>
          </w:p>
        </w:tc>
        <w:tc>
          <w:tcPr>
            <w:tcW w:w="1049" w:type="dxa"/>
            <w:tcBorders>
              <w:top w:val="nil"/>
              <w:left w:val="single" w:sz="4" w:space="0" w:color="auto"/>
              <w:bottom w:val="nil"/>
              <w:right w:val="nil"/>
            </w:tcBorders>
            <w:shd w:val="clear" w:color="auto" w:fill="auto"/>
            <w:noWrap/>
            <w:vAlign w:val="center"/>
            <w:hideMark/>
          </w:tcPr>
          <w:p w14:paraId="17DFF683"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5,104</w:t>
            </w:r>
          </w:p>
        </w:tc>
        <w:tc>
          <w:tcPr>
            <w:tcW w:w="797" w:type="dxa"/>
            <w:tcBorders>
              <w:top w:val="nil"/>
              <w:left w:val="nil"/>
              <w:bottom w:val="nil"/>
              <w:right w:val="nil"/>
            </w:tcBorders>
            <w:shd w:val="clear" w:color="auto" w:fill="auto"/>
            <w:noWrap/>
            <w:vAlign w:val="center"/>
            <w:hideMark/>
          </w:tcPr>
          <w:p w14:paraId="0600C1FB"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4.21</w:t>
            </w:r>
          </w:p>
        </w:tc>
        <w:tc>
          <w:tcPr>
            <w:tcW w:w="814" w:type="dxa"/>
            <w:tcBorders>
              <w:top w:val="nil"/>
              <w:left w:val="nil"/>
              <w:bottom w:val="nil"/>
              <w:right w:val="nil"/>
            </w:tcBorders>
            <w:shd w:val="clear" w:color="auto" w:fill="auto"/>
            <w:noWrap/>
            <w:vAlign w:val="center"/>
            <w:hideMark/>
          </w:tcPr>
          <w:p w14:paraId="661E6B1C"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8,189</w:t>
            </w:r>
          </w:p>
        </w:tc>
      </w:tr>
      <w:tr w:rsidR="000E469E" w:rsidRPr="00297203" w14:paraId="43CDA203" w14:textId="77777777" w:rsidTr="000E469E">
        <w:trPr>
          <w:cantSplit/>
          <w:trHeight w:val="300"/>
        </w:trPr>
        <w:tc>
          <w:tcPr>
            <w:tcW w:w="1337" w:type="dxa"/>
            <w:tcBorders>
              <w:top w:val="nil"/>
              <w:left w:val="nil"/>
              <w:bottom w:val="nil"/>
              <w:right w:val="nil"/>
            </w:tcBorders>
            <w:shd w:val="clear" w:color="auto" w:fill="auto"/>
            <w:noWrap/>
            <w:vAlign w:val="bottom"/>
            <w:hideMark/>
          </w:tcPr>
          <w:p w14:paraId="736B5B48" w14:textId="77777777" w:rsidR="000E469E" w:rsidRPr="000E469E" w:rsidRDefault="000E469E" w:rsidP="00B80F76">
            <w:pPr>
              <w:spacing w:after="0" w:line="240" w:lineRule="auto"/>
              <w:rPr>
                <w:rFonts w:eastAsia="Times New Roman"/>
                <w:color w:val="000000"/>
                <w:sz w:val="18"/>
                <w:szCs w:val="18"/>
                <w:lang w:eastAsia="en-AU"/>
              </w:rPr>
            </w:pPr>
            <w:r w:rsidRPr="000E469E">
              <w:rPr>
                <w:rFonts w:eastAsia="Times New Roman"/>
                <w:color w:val="000000"/>
                <w:sz w:val="18"/>
                <w:szCs w:val="18"/>
                <w:lang w:eastAsia="en-AU"/>
              </w:rPr>
              <w:t>Vic</w:t>
            </w:r>
          </w:p>
        </w:tc>
        <w:tc>
          <w:tcPr>
            <w:tcW w:w="1088" w:type="dxa"/>
            <w:tcBorders>
              <w:top w:val="nil"/>
              <w:left w:val="nil"/>
              <w:bottom w:val="nil"/>
              <w:right w:val="nil"/>
            </w:tcBorders>
            <w:shd w:val="clear" w:color="auto" w:fill="auto"/>
            <w:noWrap/>
            <w:vAlign w:val="center"/>
            <w:hideMark/>
          </w:tcPr>
          <w:p w14:paraId="7899C101"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16,842</w:t>
            </w:r>
          </w:p>
        </w:tc>
        <w:tc>
          <w:tcPr>
            <w:tcW w:w="797" w:type="dxa"/>
            <w:tcBorders>
              <w:top w:val="nil"/>
              <w:left w:val="nil"/>
              <w:bottom w:val="nil"/>
              <w:right w:val="nil"/>
            </w:tcBorders>
            <w:shd w:val="clear" w:color="auto" w:fill="auto"/>
            <w:noWrap/>
            <w:vAlign w:val="center"/>
            <w:hideMark/>
          </w:tcPr>
          <w:p w14:paraId="3D8E3A20"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2.36</w:t>
            </w:r>
          </w:p>
        </w:tc>
        <w:tc>
          <w:tcPr>
            <w:tcW w:w="776" w:type="dxa"/>
            <w:tcBorders>
              <w:top w:val="nil"/>
              <w:left w:val="nil"/>
              <w:bottom w:val="nil"/>
              <w:right w:val="single" w:sz="4" w:space="0" w:color="auto"/>
            </w:tcBorders>
            <w:shd w:val="clear" w:color="auto" w:fill="auto"/>
            <w:noWrap/>
            <w:vAlign w:val="center"/>
            <w:hideMark/>
          </w:tcPr>
          <w:p w14:paraId="1458B3B8"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4,004</w:t>
            </w:r>
          </w:p>
        </w:tc>
        <w:tc>
          <w:tcPr>
            <w:tcW w:w="1018" w:type="dxa"/>
            <w:tcBorders>
              <w:top w:val="nil"/>
              <w:left w:val="single" w:sz="4" w:space="0" w:color="auto"/>
              <w:bottom w:val="nil"/>
              <w:right w:val="nil"/>
            </w:tcBorders>
            <w:shd w:val="clear" w:color="auto" w:fill="auto"/>
            <w:noWrap/>
            <w:vAlign w:val="center"/>
            <w:hideMark/>
          </w:tcPr>
          <w:p w14:paraId="79F7C5C5"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1,292,676</w:t>
            </w:r>
          </w:p>
        </w:tc>
        <w:tc>
          <w:tcPr>
            <w:tcW w:w="797" w:type="dxa"/>
            <w:tcBorders>
              <w:top w:val="nil"/>
              <w:left w:val="nil"/>
              <w:bottom w:val="nil"/>
              <w:right w:val="nil"/>
            </w:tcBorders>
            <w:shd w:val="clear" w:color="auto" w:fill="auto"/>
            <w:noWrap/>
            <w:vAlign w:val="center"/>
            <w:hideMark/>
          </w:tcPr>
          <w:p w14:paraId="316B1ECA"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2.46</w:t>
            </w:r>
          </w:p>
        </w:tc>
        <w:tc>
          <w:tcPr>
            <w:tcW w:w="844" w:type="dxa"/>
            <w:tcBorders>
              <w:top w:val="nil"/>
              <w:left w:val="nil"/>
              <w:bottom w:val="nil"/>
              <w:right w:val="single" w:sz="4" w:space="0" w:color="auto"/>
            </w:tcBorders>
            <w:shd w:val="clear" w:color="auto" w:fill="auto"/>
            <w:noWrap/>
            <w:vAlign w:val="center"/>
            <w:hideMark/>
          </w:tcPr>
          <w:p w14:paraId="7588E766"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4,162</w:t>
            </w:r>
          </w:p>
        </w:tc>
        <w:tc>
          <w:tcPr>
            <w:tcW w:w="1049" w:type="dxa"/>
            <w:tcBorders>
              <w:top w:val="nil"/>
              <w:left w:val="single" w:sz="4" w:space="0" w:color="auto"/>
              <w:bottom w:val="nil"/>
              <w:right w:val="nil"/>
            </w:tcBorders>
            <w:shd w:val="clear" w:color="auto" w:fill="auto"/>
            <w:noWrap/>
            <w:vAlign w:val="center"/>
            <w:hideMark/>
          </w:tcPr>
          <w:p w14:paraId="58531B25"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12,146</w:t>
            </w:r>
          </w:p>
        </w:tc>
        <w:tc>
          <w:tcPr>
            <w:tcW w:w="797" w:type="dxa"/>
            <w:tcBorders>
              <w:top w:val="nil"/>
              <w:left w:val="nil"/>
              <w:bottom w:val="nil"/>
              <w:right w:val="nil"/>
            </w:tcBorders>
            <w:shd w:val="clear" w:color="auto" w:fill="auto"/>
            <w:noWrap/>
            <w:vAlign w:val="center"/>
            <w:hideMark/>
          </w:tcPr>
          <w:p w14:paraId="07452D04"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3.29</w:t>
            </w:r>
          </w:p>
        </w:tc>
        <w:tc>
          <w:tcPr>
            <w:tcW w:w="814" w:type="dxa"/>
            <w:tcBorders>
              <w:top w:val="nil"/>
              <w:left w:val="nil"/>
              <w:bottom w:val="nil"/>
              <w:right w:val="nil"/>
            </w:tcBorders>
            <w:shd w:val="clear" w:color="auto" w:fill="auto"/>
            <w:noWrap/>
            <w:vAlign w:val="center"/>
            <w:hideMark/>
          </w:tcPr>
          <w:p w14:paraId="03DCAC60"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6,821</w:t>
            </w:r>
          </w:p>
        </w:tc>
      </w:tr>
      <w:tr w:rsidR="000E469E" w:rsidRPr="00297203" w14:paraId="69C85914" w14:textId="77777777" w:rsidTr="000E469E">
        <w:trPr>
          <w:cantSplit/>
          <w:trHeight w:val="300"/>
        </w:trPr>
        <w:tc>
          <w:tcPr>
            <w:tcW w:w="1337" w:type="dxa"/>
            <w:tcBorders>
              <w:top w:val="nil"/>
              <w:left w:val="nil"/>
              <w:bottom w:val="nil"/>
              <w:right w:val="nil"/>
            </w:tcBorders>
            <w:shd w:val="clear" w:color="auto" w:fill="auto"/>
            <w:noWrap/>
            <w:vAlign w:val="bottom"/>
            <w:hideMark/>
          </w:tcPr>
          <w:p w14:paraId="42CD1D57" w14:textId="77777777" w:rsidR="000E469E" w:rsidRPr="000E469E" w:rsidRDefault="000E469E" w:rsidP="00B80F76">
            <w:pPr>
              <w:spacing w:after="0" w:line="240" w:lineRule="auto"/>
              <w:rPr>
                <w:rFonts w:eastAsia="Times New Roman"/>
                <w:color w:val="000000"/>
                <w:sz w:val="18"/>
                <w:szCs w:val="18"/>
                <w:lang w:eastAsia="en-AU"/>
              </w:rPr>
            </w:pPr>
            <w:r w:rsidRPr="000E469E">
              <w:rPr>
                <w:rFonts w:eastAsia="Times New Roman"/>
                <w:color w:val="000000"/>
                <w:sz w:val="18"/>
                <w:szCs w:val="18"/>
                <w:lang w:eastAsia="en-AU"/>
              </w:rPr>
              <w:t>Qld</w:t>
            </w:r>
          </w:p>
        </w:tc>
        <w:tc>
          <w:tcPr>
            <w:tcW w:w="1088" w:type="dxa"/>
            <w:tcBorders>
              <w:top w:val="nil"/>
              <w:left w:val="nil"/>
              <w:bottom w:val="nil"/>
              <w:right w:val="nil"/>
            </w:tcBorders>
            <w:shd w:val="clear" w:color="auto" w:fill="auto"/>
            <w:noWrap/>
            <w:vAlign w:val="center"/>
            <w:hideMark/>
          </w:tcPr>
          <w:p w14:paraId="51EB5AB0"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91,932</w:t>
            </w:r>
          </w:p>
        </w:tc>
        <w:tc>
          <w:tcPr>
            <w:tcW w:w="797" w:type="dxa"/>
            <w:tcBorders>
              <w:top w:val="nil"/>
              <w:left w:val="nil"/>
              <w:bottom w:val="nil"/>
              <w:right w:val="nil"/>
            </w:tcBorders>
            <w:shd w:val="clear" w:color="auto" w:fill="auto"/>
            <w:noWrap/>
            <w:vAlign w:val="center"/>
            <w:hideMark/>
          </w:tcPr>
          <w:p w14:paraId="4D02E1BC"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2.11</w:t>
            </w:r>
          </w:p>
        </w:tc>
        <w:tc>
          <w:tcPr>
            <w:tcW w:w="776" w:type="dxa"/>
            <w:tcBorders>
              <w:top w:val="nil"/>
              <w:left w:val="nil"/>
              <w:bottom w:val="nil"/>
              <w:right w:val="single" w:sz="4" w:space="0" w:color="auto"/>
            </w:tcBorders>
            <w:shd w:val="clear" w:color="auto" w:fill="auto"/>
            <w:noWrap/>
            <w:vAlign w:val="center"/>
            <w:hideMark/>
          </w:tcPr>
          <w:p w14:paraId="029AD44C"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4,005</w:t>
            </w:r>
          </w:p>
        </w:tc>
        <w:tc>
          <w:tcPr>
            <w:tcW w:w="1018" w:type="dxa"/>
            <w:tcBorders>
              <w:top w:val="nil"/>
              <w:left w:val="single" w:sz="4" w:space="0" w:color="auto"/>
              <w:bottom w:val="nil"/>
              <w:right w:val="nil"/>
            </w:tcBorders>
            <w:shd w:val="clear" w:color="auto" w:fill="auto"/>
            <w:noWrap/>
            <w:vAlign w:val="center"/>
            <w:hideMark/>
          </w:tcPr>
          <w:p w14:paraId="0E825352"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926,467</w:t>
            </w:r>
          </w:p>
        </w:tc>
        <w:tc>
          <w:tcPr>
            <w:tcW w:w="797" w:type="dxa"/>
            <w:tcBorders>
              <w:top w:val="nil"/>
              <w:left w:val="nil"/>
              <w:bottom w:val="nil"/>
              <w:right w:val="nil"/>
            </w:tcBorders>
            <w:shd w:val="clear" w:color="auto" w:fill="auto"/>
            <w:noWrap/>
            <w:vAlign w:val="center"/>
            <w:hideMark/>
          </w:tcPr>
          <w:p w14:paraId="38C338B6"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2.43</w:t>
            </w:r>
          </w:p>
        </w:tc>
        <w:tc>
          <w:tcPr>
            <w:tcW w:w="844" w:type="dxa"/>
            <w:tcBorders>
              <w:top w:val="nil"/>
              <w:left w:val="nil"/>
              <w:bottom w:val="nil"/>
              <w:right w:val="single" w:sz="4" w:space="0" w:color="auto"/>
            </w:tcBorders>
            <w:shd w:val="clear" w:color="auto" w:fill="auto"/>
            <w:noWrap/>
            <w:vAlign w:val="center"/>
            <w:hideMark/>
          </w:tcPr>
          <w:p w14:paraId="34637718"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4,856</w:t>
            </w:r>
          </w:p>
        </w:tc>
        <w:tc>
          <w:tcPr>
            <w:tcW w:w="1049" w:type="dxa"/>
            <w:tcBorders>
              <w:top w:val="nil"/>
              <w:left w:val="single" w:sz="4" w:space="0" w:color="auto"/>
              <w:bottom w:val="nil"/>
              <w:right w:val="nil"/>
            </w:tcBorders>
            <w:shd w:val="clear" w:color="auto" w:fill="auto"/>
            <w:noWrap/>
            <w:vAlign w:val="center"/>
            <w:hideMark/>
          </w:tcPr>
          <w:p w14:paraId="3C204B6E"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21,975</w:t>
            </w:r>
          </w:p>
        </w:tc>
        <w:tc>
          <w:tcPr>
            <w:tcW w:w="797" w:type="dxa"/>
            <w:tcBorders>
              <w:top w:val="nil"/>
              <w:left w:val="nil"/>
              <w:bottom w:val="nil"/>
              <w:right w:val="nil"/>
            </w:tcBorders>
            <w:shd w:val="clear" w:color="auto" w:fill="auto"/>
            <w:noWrap/>
            <w:vAlign w:val="center"/>
            <w:hideMark/>
          </w:tcPr>
          <w:p w14:paraId="3DFA9600"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2.46</w:t>
            </w:r>
          </w:p>
        </w:tc>
        <w:tc>
          <w:tcPr>
            <w:tcW w:w="814" w:type="dxa"/>
            <w:tcBorders>
              <w:top w:val="nil"/>
              <w:left w:val="nil"/>
              <w:bottom w:val="nil"/>
              <w:right w:val="nil"/>
            </w:tcBorders>
            <w:shd w:val="clear" w:color="auto" w:fill="auto"/>
            <w:noWrap/>
            <w:vAlign w:val="center"/>
            <w:hideMark/>
          </w:tcPr>
          <w:p w14:paraId="51594C13"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2,825</w:t>
            </w:r>
          </w:p>
        </w:tc>
      </w:tr>
      <w:tr w:rsidR="000E469E" w:rsidRPr="00297203" w14:paraId="3AC6D8DD" w14:textId="77777777" w:rsidTr="000E469E">
        <w:trPr>
          <w:cantSplit/>
          <w:trHeight w:val="300"/>
        </w:trPr>
        <w:tc>
          <w:tcPr>
            <w:tcW w:w="1337" w:type="dxa"/>
            <w:tcBorders>
              <w:top w:val="nil"/>
              <w:left w:val="nil"/>
              <w:bottom w:val="nil"/>
              <w:right w:val="nil"/>
            </w:tcBorders>
            <w:shd w:val="clear" w:color="auto" w:fill="auto"/>
            <w:noWrap/>
            <w:vAlign w:val="bottom"/>
            <w:hideMark/>
          </w:tcPr>
          <w:p w14:paraId="460E4ED9" w14:textId="77777777" w:rsidR="000E469E" w:rsidRPr="000E469E" w:rsidRDefault="000E469E" w:rsidP="00B80F76">
            <w:pPr>
              <w:spacing w:after="0" w:line="240" w:lineRule="auto"/>
              <w:rPr>
                <w:rFonts w:eastAsia="Times New Roman"/>
                <w:color w:val="000000"/>
                <w:sz w:val="18"/>
                <w:szCs w:val="18"/>
                <w:lang w:eastAsia="en-AU"/>
              </w:rPr>
            </w:pPr>
            <w:r w:rsidRPr="000E469E">
              <w:rPr>
                <w:rFonts w:eastAsia="Times New Roman"/>
                <w:color w:val="000000"/>
                <w:sz w:val="18"/>
                <w:szCs w:val="18"/>
                <w:lang w:eastAsia="en-AU"/>
              </w:rPr>
              <w:t>SA</w:t>
            </w:r>
          </w:p>
        </w:tc>
        <w:tc>
          <w:tcPr>
            <w:tcW w:w="1088" w:type="dxa"/>
            <w:tcBorders>
              <w:top w:val="nil"/>
              <w:left w:val="nil"/>
              <w:bottom w:val="nil"/>
              <w:right w:val="nil"/>
            </w:tcBorders>
            <w:shd w:val="clear" w:color="auto" w:fill="auto"/>
            <w:noWrap/>
            <w:vAlign w:val="center"/>
            <w:hideMark/>
          </w:tcPr>
          <w:p w14:paraId="2DF3BAF7"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19,744</w:t>
            </w:r>
          </w:p>
        </w:tc>
        <w:tc>
          <w:tcPr>
            <w:tcW w:w="797" w:type="dxa"/>
            <w:tcBorders>
              <w:top w:val="nil"/>
              <w:left w:val="nil"/>
              <w:bottom w:val="nil"/>
              <w:right w:val="nil"/>
            </w:tcBorders>
            <w:shd w:val="clear" w:color="auto" w:fill="auto"/>
            <w:noWrap/>
            <w:vAlign w:val="center"/>
            <w:hideMark/>
          </w:tcPr>
          <w:p w14:paraId="7A58714A"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2.53</w:t>
            </w:r>
          </w:p>
        </w:tc>
        <w:tc>
          <w:tcPr>
            <w:tcW w:w="776" w:type="dxa"/>
            <w:tcBorders>
              <w:top w:val="nil"/>
              <w:left w:val="nil"/>
              <w:bottom w:val="nil"/>
              <w:right w:val="single" w:sz="4" w:space="0" w:color="auto"/>
            </w:tcBorders>
            <w:shd w:val="clear" w:color="auto" w:fill="auto"/>
            <w:noWrap/>
            <w:vAlign w:val="center"/>
            <w:hideMark/>
          </w:tcPr>
          <w:p w14:paraId="2DFF22BD"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4,834</w:t>
            </w:r>
          </w:p>
        </w:tc>
        <w:tc>
          <w:tcPr>
            <w:tcW w:w="1018" w:type="dxa"/>
            <w:tcBorders>
              <w:top w:val="nil"/>
              <w:left w:val="single" w:sz="4" w:space="0" w:color="auto"/>
              <w:bottom w:val="nil"/>
              <w:right w:val="nil"/>
            </w:tcBorders>
            <w:shd w:val="clear" w:color="auto" w:fill="auto"/>
            <w:noWrap/>
            <w:vAlign w:val="center"/>
            <w:hideMark/>
          </w:tcPr>
          <w:p w14:paraId="6A458DFC"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305,784</w:t>
            </w:r>
          </w:p>
        </w:tc>
        <w:tc>
          <w:tcPr>
            <w:tcW w:w="797" w:type="dxa"/>
            <w:tcBorders>
              <w:top w:val="nil"/>
              <w:left w:val="nil"/>
              <w:bottom w:val="nil"/>
              <w:right w:val="nil"/>
            </w:tcBorders>
            <w:shd w:val="clear" w:color="auto" w:fill="auto"/>
            <w:noWrap/>
            <w:vAlign w:val="center"/>
            <w:hideMark/>
          </w:tcPr>
          <w:p w14:paraId="0964E646"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3.14</w:t>
            </w:r>
          </w:p>
        </w:tc>
        <w:tc>
          <w:tcPr>
            <w:tcW w:w="844" w:type="dxa"/>
            <w:tcBorders>
              <w:top w:val="nil"/>
              <w:left w:val="nil"/>
              <w:bottom w:val="nil"/>
              <w:right w:val="single" w:sz="4" w:space="0" w:color="auto"/>
            </w:tcBorders>
            <w:shd w:val="clear" w:color="auto" w:fill="auto"/>
            <w:noWrap/>
            <w:vAlign w:val="center"/>
            <w:hideMark/>
          </w:tcPr>
          <w:p w14:paraId="7EE2CA37"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6,117</w:t>
            </w:r>
          </w:p>
        </w:tc>
        <w:tc>
          <w:tcPr>
            <w:tcW w:w="1049" w:type="dxa"/>
            <w:tcBorders>
              <w:top w:val="nil"/>
              <w:left w:val="single" w:sz="4" w:space="0" w:color="auto"/>
              <w:bottom w:val="nil"/>
              <w:right w:val="nil"/>
            </w:tcBorders>
            <w:shd w:val="clear" w:color="auto" w:fill="auto"/>
            <w:noWrap/>
            <w:vAlign w:val="center"/>
            <w:hideMark/>
          </w:tcPr>
          <w:p w14:paraId="5F6E2E98"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14,339</w:t>
            </w:r>
          </w:p>
        </w:tc>
        <w:tc>
          <w:tcPr>
            <w:tcW w:w="797" w:type="dxa"/>
            <w:tcBorders>
              <w:top w:val="nil"/>
              <w:left w:val="nil"/>
              <w:bottom w:val="nil"/>
              <w:right w:val="nil"/>
            </w:tcBorders>
            <w:shd w:val="clear" w:color="auto" w:fill="auto"/>
            <w:noWrap/>
            <w:vAlign w:val="center"/>
            <w:hideMark/>
          </w:tcPr>
          <w:p w14:paraId="20FE649F"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3.70</w:t>
            </w:r>
          </w:p>
        </w:tc>
        <w:tc>
          <w:tcPr>
            <w:tcW w:w="814" w:type="dxa"/>
            <w:tcBorders>
              <w:top w:val="nil"/>
              <w:left w:val="nil"/>
              <w:bottom w:val="nil"/>
              <w:right w:val="nil"/>
            </w:tcBorders>
            <w:shd w:val="clear" w:color="auto" w:fill="auto"/>
            <w:noWrap/>
            <w:vAlign w:val="center"/>
            <w:hideMark/>
          </w:tcPr>
          <w:p w14:paraId="5A66F4B6"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7,746</w:t>
            </w:r>
          </w:p>
        </w:tc>
      </w:tr>
      <w:tr w:rsidR="000E469E" w:rsidRPr="00297203" w14:paraId="36A0DE94" w14:textId="77777777" w:rsidTr="000E469E">
        <w:trPr>
          <w:cantSplit/>
          <w:trHeight w:val="300"/>
        </w:trPr>
        <w:tc>
          <w:tcPr>
            <w:tcW w:w="1337" w:type="dxa"/>
            <w:tcBorders>
              <w:top w:val="nil"/>
              <w:left w:val="nil"/>
              <w:bottom w:val="nil"/>
              <w:right w:val="nil"/>
            </w:tcBorders>
            <w:shd w:val="clear" w:color="auto" w:fill="auto"/>
            <w:noWrap/>
            <w:vAlign w:val="bottom"/>
            <w:hideMark/>
          </w:tcPr>
          <w:p w14:paraId="797A5B97" w14:textId="77777777" w:rsidR="000E469E" w:rsidRPr="000E469E" w:rsidRDefault="000E469E" w:rsidP="00B80F76">
            <w:pPr>
              <w:spacing w:after="0" w:line="240" w:lineRule="auto"/>
              <w:rPr>
                <w:rFonts w:eastAsia="Times New Roman"/>
                <w:color w:val="000000"/>
                <w:sz w:val="18"/>
                <w:szCs w:val="18"/>
                <w:lang w:eastAsia="en-AU"/>
              </w:rPr>
            </w:pPr>
            <w:r w:rsidRPr="000E469E">
              <w:rPr>
                <w:rFonts w:eastAsia="Times New Roman"/>
                <w:color w:val="000000"/>
                <w:sz w:val="18"/>
                <w:szCs w:val="18"/>
                <w:lang w:eastAsia="en-AU"/>
              </w:rPr>
              <w:t>WA</w:t>
            </w:r>
          </w:p>
        </w:tc>
        <w:tc>
          <w:tcPr>
            <w:tcW w:w="1088" w:type="dxa"/>
            <w:tcBorders>
              <w:top w:val="nil"/>
              <w:left w:val="nil"/>
              <w:bottom w:val="nil"/>
              <w:right w:val="nil"/>
            </w:tcBorders>
            <w:shd w:val="clear" w:color="auto" w:fill="auto"/>
            <w:noWrap/>
            <w:vAlign w:val="center"/>
            <w:hideMark/>
          </w:tcPr>
          <w:p w14:paraId="6618B0BB"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54,795</w:t>
            </w:r>
          </w:p>
        </w:tc>
        <w:tc>
          <w:tcPr>
            <w:tcW w:w="797" w:type="dxa"/>
            <w:tcBorders>
              <w:top w:val="nil"/>
              <w:left w:val="nil"/>
              <w:bottom w:val="nil"/>
              <w:right w:val="nil"/>
            </w:tcBorders>
            <w:shd w:val="clear" w:color="auto" w:fill="auto"/>
            <w:noWrap/>
            <w:vAlign w:val="center"/>
            <w:hideMark/>
          </w:tcPr>
          <w:p w14:paraId="5C40DFF5"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2.15</w:t>
            </w:r>
          </w:p>
        </w:tc>
        <w:tc>
          <w:tcPr>
            <w:tcW w:w="776" w:type="dxa"/>
            <w:tcBorders>
              <w:top w:val="nil"/>
              <w:left w:val="nil"/>
              <w:bottom w:val="nil"/>
              <w:right w:val="single" w:sz="4" w:space="0" w:color="auto"/>
            </w:tcBorders>
            <w:shd w:val="clear" w:color="auto" w:fill="auto"/>
            <w:noWrap/>
            <w:vAlign w:val="center"/>
            <w:hideMark/>
          </w:tcPr>
          <w:p w14:paraId="3FDC94AB"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4,559</w:t>
            </w:r>
          </w:p>
        </w:tc>
        <w:tc>
          <w:tcPr>
            <w:tcW w:w="1018" w:type="dxa"/>
            <w:tcBorders>
              <w:top w:val="nil"/>
              <w:left w:val="single" w:sz="4" w:space="0" w:color="auto"/>
              <w:bottom w:val="nil"/>
              <w:right w:val="nil"/>
            </w:tcBorders>
            <w:shd w:val="clear" w:color="auto" w:fill="auto"/>
            <w:noWrap/>
            <w:vAlign w:val="center"/>
            <w:hideMark/>
          </w:tcPr>
          <w:p w14:paraId="1659A645"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437,022</w:t>
            </w:r>
          </w:p>
        </w:tc>
        <w:tc>
          <w:tcPr>
            <w:tcW w:w="797" w:type="dxa"/>
            <w:tcBorders>
              <w:top w:val="nil"/>
              <w:left w:val="nil"/>
              <w:bottom w:val="nil"/>
              <w:right w:val="nil"/>
            </w:tcBorders>
            <w:shd w:val="clear" w:color="auto" w:fill="auto"/>
            <w:noWrap/>
            <w:vAlign w:val="center"/>
            <w:hideMark/>
          </w:tcPr>
          <w:p w14:paraId="084C510E"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2.60</w:t>
            </w:r>
          </w:p>
        </w:tc>
        <w:tc>
          <w:tcPr>
            <w:tcW w:w="844" w:type="dxa"/>
            <w:tcBorders>
              <w:top w:val="nil"/>
              <w:left w:val="nil"/>
              <w:bottom w:val="nil"/>
              <w:right w:val="single" w:sz="4" w:space="0" w:color="auto"/>
            </w:tcBorders>
            <w:shd w:val="clear" w:color="auto" w:fill="auto"/>
            <w:noWrap/>
            <w:vAlign w:val="center"/>
            <w:hideMark/>
          </w:tcPr>
          <w:p w14:paraId="72CE2B19"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5,767</w:t>
            </w:r>
          </w:p>
        </w:tc>
        <w:tc>
          <w:tcPr>
            <w:tcW w:w="1049" w:type="dxa"/>
            <w:tcBorders>
              <w:top w:val="nil"/>
              <w:left w:val="single" w:sz="4" w:space="0" w:color="auto"/>
              <w:bottom w:val="nil"/>
              <w:right w:val="nil"/>
            </w:tcBorders>
            <w:shd w:val="clear" w:color="auto" w:fill="auto"/>
            <w:noWrap/>
            <w:vAlign w:val="center"/>
            <w:hideMark/>
          </w:tcPr>
          <w:p w14:paraId="59993A1D"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0</w:t>
            </w:r>
          </w:p>
        </w:tc>
        <w:tc>
          <w:tcPr>
            <w:tcW w:w="797" w:type="dxa"/>
            <w:tcBorders>
              <w:top w:val="nil"/>
              <w:left w:val="nil"/>
              <w:bottom w:val="nil"/>
              <w:right w:val="nil"/>
            </w:tcBorders>
            <w:shd w:val="clear" w:color="auto" w:fill="auto"/>
            <w:noWrap/>
            <w:vAlign w:val="center"/>
            <w:hideMark/>
          </w:tcPr>
          <w:p w14:paraId="66574426" w14:textId="77777777" w:rsidR="000E469E" w:rsidRPr="000E469E" w:rsidRDefault="000E469E" w:rsidP="00B80F76">
            <w:pPr>
              <w:spacing w:after="0" w:line="240" w:lineRule="auto"/>
              <w:jc w:val="right"/>
              <w:rPr>
                <w:rFonts w:eastAsia="Times New Roman"/>
                <w:sz w:val="18"/>
                <w:szCs w:val="18"/>
                <w:lang w:eastAsia="en-AU"/>
              </w:rPr>
            </w:pPr>
          </w:p>
        </w:tc>
        <w:tc>
          <w:tcPr>
            <w:tcW w:w="814" w:type="dxa"/>
            <w:tcBorders>
              <w:top w:val="nil"/>
              <w:left w:val="nil"/>
              <w:bottom w:val="nil"/>
              <w:right w:val="nil"/>
            </w:tcBorders>
            <w:shd w:val="clear" w:color="auto" w:fill="auto"/>
            <w:noWrap/>
            <w:vAlign w:val="center"/>
            <w:hideMark/>
          </w:tcPr>
          <w:p w14:paraId="3CDE48EF" w14:textId="77777777" w:rsidR="000E469E" w:rsidRPr="000E469E" w:rsidRDefault="000E469E" w:rsidP="00B80F76">
            <w:pPr>
              <w:spacing w:after="0" w:line="240" w:lineRule="auto"/>
              <w:jc w:val="right"/>
              <w:rPr>
                <w:rFonts w:eastAsia="Times New Roman"/>
                <w:sz w:val="18"/>
                <w:szCs w:val="18"/>
                <w:lang w:eastAsia="en-AU"/>
              </w:rPr>
            </w:pPr>
          </w:p>
        </w:tc>
      </w:tr>
      <w:tr w:rsidR="000E469E" w:rsidRPr="00297203" w14:paraId="72B6710E" w14:textId="77777777" w:rsidTr="000E469E">
        <w:trPr>
          <w:cantSplit/>
          <w:trHeight w:val="300"/>
        </w:trPr>
        <w:tc>
          <w:tcPr>
            <w:tcW w:w="1337" w:type="dxa"/>
            <w:tcBorders>
              <w:top w:val="nil"/>
              <w:left w:val="nil"/>
              <w:bottom w:val="nil"/>
              <w:right w:val="nil"/>
            </w:tcBorders>
            <w:shd w:val="clear" w:color="auto" w:fill="auto"/>
            <w:noWrap/>
            <w:vAlign w:val="bottom"/>
            <w:hideMark/>
          </w:tcPr>
          <w:p w14:paraId="5487A0DE" w14:textId="77777777" w:rsidR="000E469E" w:rsidRPr="000E469E" w:rsidRDefault="000E469E" w:rsidP="00B80F76">
            <w:pPr>
              <w:spacing w:after="0" w:line="240" w:lineRule="auto"/>
              <w:rPr>
                <w:rFonts w:eastAsia="Times New Roman"/>
                <w:color w:val="000000"/>
                <w:sz w:val="18"/>
                <w:szCs w:val="18"/>
                <w:lang w:eastAsia="en-AU"/>
              </w:rPr>
            </w:pPr>
            <w:proofErr w:type="spellStart"/>
            <w:r w:rsidRPr="000E469E">
              <w:rPr>
                <w:rFonts w:eastAsia="Times New Roman"/>
                <w:color w:val="000000"/>
                <w:sz w:val="18"/>
                <w:szCs w:val="18"/>
                <w:lang w:eastAsia="en-AU"/>
              </w:rPr>
              <w:t>Tas</w:t>
            </w:r>
            <w:proofErr w:type="spellEnd"/>
          </w:p>
        </w:tc>
        <w:tc>
          <w:tcPr>
            <w:tcW w:w="1088" w:type="dxa"/>
            <w:tcBorders>
              <w:top w:val="nil"/>
              <w:left w:val="nil"/>
              <w:bottom w:val="nil"/>
              <w:right w:val="nil"/>
            </w:tcBorders>
            <w:shd w:val="clear" w:color="auto" w:fill="auto"/>
            <w:noWrap/>
            <w:vAlign w:val="center"/>
            <w:hideMark/>
          </w:tcPr>
          <w:p w14:paraId="72333AF7"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3,435</w:t>
            </w:r>
          </w:p>
        </w:tc>
        <w:tc>
          <w:tcPr>
            <w:tcW w:w="797" w:type="dxa"/>
            <w:tcBorders>
              <w:top w:val="nil"/>
              <w:left w:val="nil"/>
              <w:bottom w:val="nil"/>
              <w:right w:val="nil"/>
            </w:tcBorders>
            <w:shd w:val="clear" w:color="auto" w:fill="auto"/>
            <w:noWrap/>
            <w:vAlign w:val="center"/>
            <w:hideMark/>
          </w:tcPr>
          <w:p w14:paraId="3269F929"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2.70</w:t>
            </w:r>
          </w:p>
        </w:tc>
        <w:tc>
          <w:tcPr>
            <w:tcW w:w="776" w:type="dxa"/>
            <w:tcBorders>
              <w:top w:val="nil"/>
              <w:left w:val="nil"/>
              <w:bottom w:val="nil"/>
              <w:right w:val="single" w:sz="4" w:space="0" w:color="auto"/>
            </w:tcBorders>
            <w:shd w:val="clear" w:color="auto" w:fill="auto"/>
            <w:noWrap/>
            <w:vAlign w:val="center"/>
            <w:hideMark/>
          </w:tcPr>
          <w:p w14:paraId="2688753C"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5,845</w:t>
            </w:r>
          </w:p>
        </w:tc>
        <w:tc>
          <w:tcPr>
            <w:tcW w:w="1018" w:type="dxa"/>
            <w:tcBorders>
              <w:top w:val="nil"/>
              <w:left w:val="single" w:sz="4" w:space="0" w:color="auto"/>
              <w:bottom w:val="nil"/>
              <w:right w:val="nil"/>
            </w:tcBorders>
            <w:shd w:val="clear" w:color="auto" w:fill="auto"/>
            <w:noWrap/>
            <w:vAlign w:val="center"/>
            <w:hideMark/>
          </w:tcPr>
          <w:p w14:paraId="772D7D4B"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101,351</w:t>
            </w:r>
          </w:p>
        </w:tc>
        <w:tc>
          <w:tcPr>
            <w:tcW w:w="797" w:type="dxa"/>
            <w:tcBorders>
              <w:top w:val="nil"/>
              <w:left w:val="nil"/>
              <w:bottom w:val="nil"/>
              <w:right w:val="nil"/>
            </w:tcBorders>
            <w:shd w:val="clear" w:color="auto" w:fill="auto"/>
            <w:noWrap/>
            <w:vAlign w:val="center"/>
            <w:hideMark/>
          </w:tcPr>
          <w:p w14:paraId="272CA254"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2.65</w:t>
            </w:r>
          </w:p>
        </w:tc>
        <w:tc>
          <w:tcPr>
            <w:tcW w:w="844" w:type="dxa"/>
            <w:tcBorders>
              <w:top w:val="nil"/>
              <w:left w:val="nil"/>
              <w:bottom w:val="nil"/>
              <w:right w:val="single" w:sz="4" w:space="0" w:color="auto"/>
            </w:tcBorders>
            <w:shd w:val="clear" w:color="auto" w:fill="auto"/>
            <w:noWrap/>
            <w:vAlign w:val="center"/>
            <w:hideMark/>
          </w:tcPr>
          <w:p w14:paraId="765C428F"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5,174</w:t>
            </w:r>
          </w:p>
        </w:tc>
        <w:tc>
          <w:tcPr>
            <w:tcW w:w="1049" w:type="dxa"/>
            <w:tcBorders>
              <w:top w:val="nil"/>
              <w:left w:val="single" w:sz="4" w:space="0" w:color="auto"/>
              <w:bottom w:val="nil"/>
              <w:right w:val="nil"/>
            </w:tcBorders>
            <w:shd w:val="clear" w:color="auto" w:fill="auto"/>
            <w:noWrap/>
            <w:vAlign w:val="center"/>
            <w:hideMark/>
          </w:tcPr>
          <w:p w14:paraId="5B7A18B1"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1,315</w:t>
            </w:r>
          </w:p>
        </w:tc>
        <w:tc>
          <w:tcPr>
            <w:tcW w:w="797" w:type="dxa"/>
            <w:tcBorders>
              <w:top w:val="nil"/>
              <w:left w:val="nil"/>
              <w:bottom w:val="nil"/>
              <w:right w:val="nil"/>
            </w:tcBorders>
            <w:shd w:val="clear" w:color="auto" w:fill="auto"/>
            <w:noWrap/>
            <w:vAlign w:val="center"/>
            <w:hideMark/>
          </w:tcPr>
          <w:p w14:paraId="76123249"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2.49</w:t>
            </w:r>
          </w:p>
        </w:tc>
        <w:tc>
          <w:tcPr>
            <w:tcW w:w="814" w:type="dxa"/>
            <w:tcBorders>
              <w:top w:val="nil"/>
              <w:left w:val="nil"/>
              <w:bottom w:val="nil"/>
              <w:right w:val="nil"/>
            </w:tcBorders>
            <w:shd w:val="clear" w:color="auto" w:fill="auto"/>
            <w:noWrap/>
            <w:vAlign w:val="center"/>
            <w:hideMark/>
          </w:tcPr>
          <w:p w14:paraId="3320219E"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5,259</w:t>
            </w:r>
          </w:p>
        </w:tc>
      </w:tr>
      <w:tr w:rsidR="000E469E" w:rsidRPr="00297203" w14:paraId="0BEE71AF" w14:textId="77777777" w:rsidTr="000E469E">
        <w:trPr>
          <w:cantSplit/>
          <w:trHeight w:val="300"/>
        </w:trPr>
        <w:tc>
          <w:tcPr>
            <w:tcW w:w="1337" w:type="dxa"/>
            <w:tcBorders>
              <w:top w:val="nil"/>
              <w:left w:val="nil"/>
              <w:bottom w:val="nil"/>
              <w:right w:val="nil"/>
            </w:tcBorders>
            <w:shd w:val="clear" w:color="auto" w:fill="auto"/>
            <w:noWrap/>
            <w:vAlign w:val="bottom"/>
            <w:hideMark/>
          </w:tcPr>
          <w:p w14:paraId="5C1C0AF0" w14:textId="77777777" w:rsidR="000E469E" w:rsidRPr="000E469E" w:rsidRDefault="000E469E" w:rsidP="00B80F76">
            <w:pPr>
              <w:spacing w:after="0" w:line="240" w:lineRule="auto"/>
              <w:rPr>
                <w:rFonts w:eastAsia="Times New Roman"/>
                <w:color w:val="000000"/>
                <w:sz w:val="18"/>
                <w:szCs w:val="18"/>
                <w:lang w:eastAsia="en-AU"/>
              </w:rPr>
            </w:pPr>
            <w:r w:rsidRPr="000E469E">
              <w:rPr>
                <w:rFonts w:eastAsia="Times New Roman"/>
                <w:color w:val="000000"/>
                <w:sz w:val="18"/>
                <w:szCs w:val="18"/>
                <w:lang w:eastAsia="en-AU"/>
              </w:rPr>
              <w:t>NT</w:t>
            </w:r>
          </w:p>
        </w:tc>
        <w:tc>
          <w:tcPr>
            <w:tcW w:w="1088" w:type="dxa"/>
            <w:tcBorders>
              <w:top w:val="nil"/>
              <w:left w:val="nil"/>
              <w:bottom w:val="nil"/>
              <w:right w:val="nil"/>
            </w:tcBorders>
            <w:shd w:val="clear" w:color="auto" w:fill="auto"/>
            <w:noWrap/>
            <w:vAlign w:val="center"/>
            <w:hideMark/>
          </w:tcPr>
          <w:p w14:paraId="3ADC85C2"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85,900</w:t>
            </w:r>
          </w:p>
        </w:tc>
        <w:tc>
          <w:tcPr>
            <w:tcW w:w="797" w:type="dxa"/>
            <w:tcBorders>
              <w:top w:val="nil"/>
              <w:left w:val="nil"/>
              <w:bottom w:val="nil"/>
              <w:right w:val="nil"/>
            </w:tcBorders>
            <w:shd w:val="clear" w:color="auto" w:fill="auto"/>
            <w:noWrap/>
            <w:vAlign w:val="center"/>
            <w:hideMark/>
          </w:tcPr>
          <w:p w14:paraId="390444E2"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2.01</w:t>
            </w:r>
          </w:p>
        </w:tc>
        <w:tc>
          <w:tcPr>
            <w:tcW w:w="776" w:type="dxa"/>
            <w:tcBorders>
              <w:top w:val="nil"/>
              <w:left w:val="nil"/>
              <w:bottom w:val="nil"/>
              <w:right w:val="single" w:sz="4" w:space="0" w:color="auto"/>
            </w:tcBorders>
            <w:shd w:val="clear" w:color="auto" w:fill="auto"/>
            <w:noWrap/>
            <w:vAlign w:val="center"/>
            <w:hideMark/>
          </w:tcPr>
          <w:p w14:paraId="73D37108"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3,641</w:t>
            </w:r>
          </w:p>
        </w:tc>
        <w:tc>
          <w:tcPr>
            <w:tcW w:w="1018" w:type="dxa"/>
            <w:tcBorders>
              <w:top w:val="nil"/>
              <w:left w:val="single" w:sz="4" w:space="0" w:color="auto"/>
              <w:bottom w:val="nil"/>
              <w:right w:val="nil"/>
            </w:tcBorders>
            <w:shd w:val="clear" w:color="auto" w:fill="auto"/>
            <w:noWrap/>
            <w:vAlign w:val="center"/>
            <w:hideMark/>
          </w:tcPr>
          <w:p w14:paraId="66085AA9"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36,463</w:t>
            </w:r>
          </w:p>
        </w:tc>
        <w:tc>
          <w:tcPr>
            <w:tcW w:w="797" w:type="dxa"/>
            <w:tcBorders>
              <w:top w:val="nil"/>
              <w:left w:val="nil"/>
              <w:bottom w:val="nil"/>
              <w:right w:val="nil"/>
            </w:tcBorders>
            <w:shd w:val="clear" w:color="auto" w:fill="auto"/>
            <w:noWrap/>
            <w:vAlign w:val="center"/>
            <w:hideMark/>
          </w:tcPr>
          <w:p w14:paraId="698AED18"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2.84</w:t>
            </w:r>
          </w:p>
        </w:tc>
        <w:tc>
          <w:tcPr>
            <w:tcW w:w="844" w:type="dxa"/>
            <w:tcBorders>
              <w:top w:val="nil"/>
              <w:left w:val="nil"/>
              <w:bottom w:val="nil"/>
              <w:right w:val="single" w:sz="4" w:space="0" w:color="auto"/>
            </w:tcBorders>
            <w:shd w:val="clear" w:color="auto" w:fill="auto"/>
            <w:noWrap/>
            <w:vAlign w:val="center"/>
            <w:hideMark/>
          </w:tcPr>
          <w:p w14:paraId="11B69A8C"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6,458</w:t>
            </w:r>
          </w:p>
        </w:tc>
        <w:tc>
          <w:tcPr>
            <w:tcW w:w="1049" w:type="dxa"/>
            <w:tcBorders>
              <w:top w:val="nil"/>
              <w:left w:val="single" w:sz="4" w:space="0" w:color="auto"/>
              <w:bottom w:val="nil"/>
              <w:right w:val="nil"/>
            </w:tcBorders>
            <w:shd w:val="clear" w:color="auto" w:fill="auto"/>
            <w:noWrap/>
            <w:vAlign w:val="center"/>
            <w:hideMark/>
          </w:tcPr>
          <w:p w14:paraId="14E46D49"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14</w:t>
            </w:r>
          </w:p>
        </w:tc>
        <w:tc>
          <w:tcPr>
            <w:tcW w:w="797" w:type="dxa"/>
            <w:tcBorders>
              <w:top w:val="nil"/>
              <w:left w:val="nil"/>
              <w:bottom w:val="nil"/>
              <w:right w:val="nil"/>
            </w:tcBorders>
            <w:shd w:val="clear" w:color="auto" w:fill="auto"/>
            <w:noWrap/>
            <w:vAlign w:val="center"/>
            <w:hideMark/>
          </w:tcPr>
          <w:p w14:paraId="1A4155F3"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1.86</w:t>
            </w:r>
          </w:p>
        </w:tc>
        <w:tc>
          <w:tcPr>
            <w:tcW w:w="814" w:type="dxa"/>
            <w:tcBorders>
              <w:top w:val="nil"/>
              <w:left w:val="nil"/>
              <w:bottom w:val="nil"/>
              <w:right w:val="nil"/>
            </w:tcBorders>
            <w:shd w:val="clear" w:color="auto" w:fill="auto"/>
            <w:noWrap/>
            <w:vAlign w:val="center"/>
            <w:hideMark/>
          </w:tcPr>
          <w:p w14:paraId="578B093E"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4,428</w:t>
            </w:r>
          </w:p>
        </w:tc>
      </w:tr>
      <w:tr w:rsidR="000E469E" w:rsidRPr="00297203" w14:paraId="2C6739A5" w14:textId="77777777" w:rsidTr="000E469E">
        <w:trPr>
          <w:cantSplit/>
          <w:trHeight w:val="300"/>
        </w:trPr>
        <w:tc>
          <w:tcPr>
            <w:tcW w:w="1337" w:type="dxa"/>
            <w:tcBorders>
              <w:top w:val="nil"/>
              <w:left w:val="nil"/>
              <w:bottom w:val="single" w:sz="4" w:space="0" w:color="auto"/>
              <w:right w:val="nil"/>
            </w:tcBorders>
            <w:shd w:val="clear" w:color="auto" w:fill="auto"/>
            <w:noWrap/>
            <w:vAlign w:val="bottom"/>
            <w:hideMark/>
          </w:tcPr>
          <w:p w14:paraId="558BF81A" w14:textId="77777777" w:rsidR="000E469E" w:rsidRPr="000E469E" w:rsidRDefault="000E469E" w:rsidP="00B80F76">
            <w:pPr>
              <w:spacing w:after="0" w:line="240" w:lineRule="auto"/>
              <w:rPr>
                <w:rFonts w:eastAsia="Times New Roman"/>
                <w:color w:val="000000"/>
                <w:sz w:val="18"/>
                <w:szCs w:val="18"/>
                <w:lang w:eastAsia="en-AU"/>
              </w:rPr>
            </w:pPr>
            <w:r w:rsidRPr="000E469E">
              <w:rPr>
                <w:rFonts w:eastAsia="Times New Roman"/>
                <w:color w:val="000000"/>
                <w:sz w:val="18"/>
                <w:szCs w:val="18"/>
                <w:lang w:eastAsia="en-AU"/>
              </w:rPr>
              <w:t>ACT</w:t>
            </w:r>
          </w:p>
        </w:tc>
        <w:tc>
          <w:tcPr>
            <w:tcW w:w="1088" w:type="dxa"/>
            <w:tcBorders>
              <w:top w:val="nil"/>
              <w:left w:val="nil"/>
              <w:bottom w:val="nil"/>
              <w:right w:val="nil"/>
            </w:tcBorders>
            <w:shd w:val="clear" w:color="auto" w:fill="auto"/>
            <w:noWrap/>
            <w:vAlign w:val="center"/>
            <w:hideMark/>
          </w:tcPr>
          <w:p w14:paraId="75B9D9C1"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2,016</w:t>
            </w:r>
          </w:p>
        </w:tc>
        <w:tc>
          <w:tcPr>
            <w:tcW w:w="797" w:type="dxa"/>
            <w:tcBorders>
              <w:top w:val="nil"/>
              <w:left w:val="nil"/>
              <w:bottom w:val="nil"/>
              <w:right w:val="nil"/>
            </w:tcBorders>
            <w:shd w:val="clear" w:color="auto" w:fill="auto"/>
            <w:noWrap/>
            <w:vAlign w:val="center"/>
            <w:hideMark/>
          </w:tcPr>
          <w:p w14:paraId="75E3B8EC"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3.35</w:t>
            </w:r>
          </w:p>
        </w:tc>
        <w:tc>
          <w:tcPr>
            <w:tcW w:w="776" w:type="dxa"/>
            <w:tcBorders>
              <w:top w:val="nil"/>
              <w:left w:val="nil"/>
              <w:bottom w:val="nil"/>
              <w:right w:val="single" w:sz="4" w:space="0" w:color="auto"/>
            </w:tcBorders>
            <w:shd w:val="clear" w:color="auto" w:fill="auto"/>
            <w:noWrap/>
            <w:vAlign w:val="center"/>
            <w:hideMark/>
          </w:tcPr>
          <w:p w14:paraId="3C3A20A8"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8,554</w:t>
            </w:r>
          </w:p>
        </w:tc>
        <w:tc>
          <w:tcPr>
            <w:tcW w:w="1018" w:type="dxa"/>
            <w:tcBorders>
              <w:top w:val="nil"/>
              <w:left w:val="single" w:sz="4" w:space="0" w:color="auto"/>
              <w:bottom w:val="nil"/>
              <w:right w:val="nil"/>
            </w:tcBorders>
            <w:shd w:val="clear" w:color="auto" w:fill="auto"/>
            <w:noWrap/>
            <w:vAlign w:val="center"/>
            <w:hideMark/>
          </w:tcPr>
          <w:p w14:paraId="31507D3C"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89,569</w:t>
            </w:r>
          </w:p>
        </w:tc>
        <w:tc>
          <w:tcPr>
            <w:tcW w:w="797" w:type="dxa"/>
            <w:tcBorders>
              <w:top w:val="nil"/>
              <w:left w:val="nil"/>
              <w:bottom w:val="nil"/>
              <w:right w:val="nil"/>
            </w:tcBorders>
            <w:shd w:val="clear" w:color="auto" w:fill="auto"/>
            <w:noWrap/>
            <w:vAlign w:val="center"/>
            <w:hideMark/>
          </w:tcPr>
          <w:p w14:paraId="77E13997"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2.87</w:t>
            </w:r>
          </w:p>
        </w:tc>
        <w:tc>
          <w:tcPr>
            <w:tcW w:w="844" w:type="dxa"/>
            <w:tcBorders>
              <w:top w:val="nil"/>
              <w:left w:val="nil"/>
              <w:bottom w:val="nil"/>
              <w:right w:val="single" w:sz="4" w:space="0" w:color="auto"/>
            </w:tcBorders>
            <w:shd w:val="clear" w:color="auto" w:fill="auto"/>
            <w:noWrap/>
            <w:vAlign w:val="center"/>
            <w:hideMark/>
          </w:tcPr>
          <w:p w14:paraId="166B4B0C"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6,787</w:t>
            </w:r>
          </w:p>
        </w:tc>
        <w:tc>
          <w:tcPr>
            <w:tcW w:w="1049" w:type="dxa"/>
            <w:tcBorders>
              <w:top w:val="nil"/>
              <w:left w:val="single" w:sz="4" w:space="0" w:color="auto"/>
              <w:bottom w:val="nil"/>
              <w:right w:val="nil"/>
            </w:tcBorders>
            <w:shd w:val="clear" w:color="auto" w:fill="auto"/>
            <w:noWrap/>
            <w:vAlign w:val="center"/>
            <w:hideMark/>
          </w:tcPr>
          <w:p w14:paraId="5C6663B9"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1,706</w:t>
            </w:r>
          </w:p>
        </w:tc>
        <w:tc>
          <w:tcPr>
            <w:tcW w:w="797" w:type="dxa"/>
            <w:tcBorders>
              <w:top w:val="nil"/>
              <w:left w:val="nil"/>
              <w:bottom w:val="nil"/>
              <w:right w:val="nil"/>
            </w:tcBorders>
            <w:shd w:val="clear" w:color="auto" w:fill="auto"/>
            <w:noWrap/>
            <w:vAlign w:val="center"/>
            <w:hideMark/>
          </w:tcPr>
          <w:p w14:paraId="5F0C9416"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2.75</w:t>
            </w:r>
          </w:p>
        </w:tc>
        <w:tc>
          <w:tcPr>
            <w:tcW w:w="814" w:type="dxa"/>
            <w:tcBorders>
              <w:top w:val="nil"/>
              <w:left w:val="nil"/>
              <w:bottom w:val="nil"/>
              <w:right w:val="nil"/>
            </w:tcBorders>
            <w:shd w:val="clear" w:color="auto" w:fill="auto"/>
            <w:noWrap/>
            <w:vAlign w:val="center"/>
            <w:hideMark/>
          </w:tcPr>
          <w:p w14:paraId="0099EEB5"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6,133</w:t>
            </w:r>
          </w:p>
        </w:tc>
      </w:tr>
      <w:tr w:rsidR="000E469E" w:rsidRPr="00297203" w14:paraId="64AEB1DA" w14:textId="77777777" w:rsidTr="000E469E">
        <w:trPr>
          <w:cantSplit/>
          <w:trHeight w:val="300"/>
        </w:trPr>
        <w:tc>
          <w:tcPr>
            <w:tcW w:w="1337" w:type="dxa"/>
            <w:tcBorders>
              <w:top w:val="nil"/>
              <w:left w:val="nil"/>
              <w:bottom w:val="single" w:sz="4" w:space="0" w:color="auto"/>
              <w:right w:val="nil"/>
            </w:tcBorders>
            <w:shd w:val="clear" w:color="auto" w:fill="auto"/>
            <w:noWrap/>
            <w:vAlign w:val="bottom"/>
            <w:hideMark/>
          </w:tcPr>
          <w:p w14:paraId="0F1B4902" w14:textId="77777777" w:rsidR="000E469E" w:rsidRPr="000E469E" w:rsidRDefault="000E469E" w:rsidP="00B80F76">
            <w:pPr>
              <w:spacing w:after="0" w:line="240" w:lineRule="auto"/>
              <w:rPr>
                <w:rFonts w:eastAsia="Times New Roman"/>
                <w:b/>
                <w:bCs/>
                <w:color w:val="000000"/>
                <w:sz w:val="18"/>
                <w:szCs w:val="18"/>
                <w:lang w:eastAsia="en-AU"/>
              </w:rPr>
            </w:pPr>
            <w:r w:rsidRPr="000E469E">
              <w:rPr>
                <w:rFonts w:eastAsia="Times New Roman"/>
                <w:b/>
                <w:bCs/>
                <w:color w:val="000000"/>
                <w:sz w:val="18"/>
                <w:szCs w:val="18"/>
                <w:lang w:eastAsia="en-AU"/>
              </w:rPr>
              <w:t>National</w:t>
            </w:r>
          </w:p>
        </w:tc>
        <w:tc>
          <w:tcPr>
            <w:tcW w:w="1088" w:type="dxa"/>
            <w:tcBorders>
              <w:top w:val="single" w:sz="4" w:space="0" w:color="auto"/>
              <w:left w:val="nil"/>
              <w:bottom w:val="single" w:sz="4" w:space="0" w:color="auto"/>
              <w:right w:val="nil"/>
            </w:tcBorders>
            <w:shd w:val="clear" w:color="auto" w:fill="auto"/>
            <w:noWrap/>
            <w:vAlign w:val="center"/>
            <w:hideMark/>
          </w:tcPr>
          <w:p w14:paraId="24CC9D72"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339,759</w:t>
            </w:r>
          </w:p>
        </w:tc>
        <w:tc>
          <w:tcPr>
            <w:tcW w:w="797" w:type="dxa"/>
            <w:tcBorders>
              <w:top w:val="single" w:sz="4" w:space="0" w:color="auto"/>
              <w:left w:val="nil"/>
              <w:bottom w:val="single" w:sz="4" w:space="0" w:color="auto"/>
              <w:right w:val="nil"/>
            </w:tcBorders>
            <w:shd w:val="clear" w:color="auto" w:fill="auto"/>
            <w:noWrap/>
            <w:vAlign w:val="center"/>
            <w:hideMark/>
          </w:tcPr>
          <w:p w14:paraId="58C0D3B9"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2.26</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78875654"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4,216</w:t>
            </w:r>
          </w:p>
        </w:tc>
        <w:tc>
          <w:tcPr>
            <w:tcW w:w="1018" w:type="dxa"/>
            <w:tcBorders>
              <w:top w:val="single" w:sz="4" w:space="0" w:color="auto"/>
              <w:left w:val="single" w:sz="4" w:space="0" w:color="auto"/>
              <w:bottom w:val="single" w:sz="4" w:space="0" w:color="auto"/>
              <w:right w:val="nil"/>
            </w:tcBorders>
            <w:shd w:val="clear" w:color="auto" w:fill="auto"/>
            <w:noWrap/>
            <w:vAlign w:val="center"/>
            <w:hideMark/>
          </w:tcPr>
          <w:p w14:paraId="75A691F4"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4,602,050</w:t>
            </w:r>
          </w:p>
        </w:tc>
        <w:tc>
          <w:tcPr>
            <w:tcW w:w="797" w:type="dxa"/>
            <w:tcBorders>
              <w:top w:val="single" w:sz="4" w:space="0" w:color="auto"/>
              <w:left w:val="nil"/>
              <w:bottom w:val="single" w:sz="4" w:space="0" w:color="auto"/>
              <w:right w:val="nil"/>
            </w:tcBorders>
            <w:shd w:val="clear" w:color="auto" w:fill="auto"/>
            <w:noWrap/>
            <w:vAlign w:val="center"/>
            <w:hideMark/>
          </w:tcPr>
          <w:p w14:paraId="123A3767"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2.73</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14:paraId="5E6C2456"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5,014</w:t>
            </w:r>
          </w:p>
        </w:tc>
        <w:tc>
          <w:tcPr>
            <w:tcW w:w="1049" w:type="dxa"/>
            <w:tcBorders>
              <w:top w:val="single" w:sz="4" w:space="0" w:color="auto"/>
              <w:left w:val="single" w:sz="4" w:space="0" w:color="auto"/>
              <w:bottom w:val="single" w:sz="4" w:space="0" w:color="auto"/>
              <w:right w:val="nil"/>
            </w:tcBorders>
            <w:shd w:val="clear" w:color="auto" w:fill="auto"/>
            <w:noWrap/>
            <w:vAlign w:val="center"/>
            <w:hideMark/>
          </w:tcPr>
          <w:p w14:paraId="1D4CA946"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56,599</w:t>
            </w:r>
          </w:p>
        </w:tc>
        <w:tc>
          <w:tcPr>
            <w:tcW w:w="797" w:type="dxa"/>
            <w:tcBorders>
              <w:top w:val="single" w:sz="4" w:space="0" w:color="auto"/>
              <w:left w:val="nil"/>
              <w:bottom w:val="single" w:sz="4" w:space="0" w:color="auto"/>
              <w:right w:val="nil"/>
            </w:tcBorders>
            <w:shd w:val="clear" w:color="auto" w:fill="auto"/>
            <w:noWrap/>
            <w:vAlign w:val="center"/>
            <w:hideMark/>
          </w:tcPr>
          <w:p w14:paraId="2106AA96"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3.12</w:t>
            </w:r>
          </w:p>
        </w:tc>
        <w:tc>
          <w:tcPr>
            <w:tcW w:w="814" w:type="dxa"/>
            <w:tcBorders>
              <w:top w:val="single" w:sz="4" w:space="0" w:color="auto"/>
              <w:left w:val="nil"/>
              <w:bottom w:val="single" w:sz="4" w:space="0" w:color="auto"/>
              <w:right w:val="nil"/>
            </w:tcBorders>
            <w:shd w:val="clear" w:color="auto" w:fill="auto"/>
            <w:noWrap/>
            <w:vAlign w:val="center"/>
            <w:hideMark/>
          </w:tcPr>
          <w:p w14:paraId="17CB1343" w14:textId="77777777" w:rsidR="000E469E" w:rsidRPr="000E469E" w:rsidRDefault="000E469E" w:rsidP="00B80F76">
            <w:pPr>
              <w:spacing w:after="0" w:line="240" w:lineRule="auto"/>
              <w:jc w:val="right"/>
              <w:rPr>
                <w:rFonts w:eastAsia="Times New Roman"/>
                <w:sz w:val="18"/>
                <w:szCs w:val="18"/>
                <w:lang w:eastAsia="en-AU"/>
              </w:rPr>
            </w:pPr>
            <w:r w:rsidRPr="000E469E">
              <w:rPr>
                <w:rFonts w:eastAsia="Times New Roman"/>
                <w:sz w:val="18"/>
                <w:szCs w:val="18"/>
                <w:lang w:eastAsia="en-AU"/>
              </w:rPr>
              <w:t>5,570</w:t>
            </w:r>
          </w:p>
        </w:tc>
      </w:tr>
    </w:tbl>
    <w:p w14:paraId="5E9493EF" w14:textId="34C8E3AA" w:rsidR="009E3BDC" w:rsidRPr="00297203" w:rsidRDefault="009E3BDC" w:rsidP="00D332A9"/>
    <w:p w14:paraId="5A8307FA" w14:textId="503C8004" w:rsidR="0041493F" w:rsidRPr="00297203" w:rsidRDefault="00BA2DD6" w:rsidP="0002700D">
      <w:r w:rsidRPr="00297203">
        <w:t>Indigenous separations accounted for 7 percent of all separati</w:t>
      </w:r>
      <w:r w:rsidR="00EB634C" w:rsidRPr="00297203">
        <w:t>ons reported in Round 18 NHCDC.</w:t>
      </w:r>
      <w:r w:rsidRPr="00297203">
        <w:t xml:space="preserve"> Th</w:t>
      </w:r>
      <w:r w:rsidR="007751CE" w:rsidRPr="00297203">
        <w:t xml:space="preserve">e national </w:t>
      </w:r>
      <w:r w:rsidR="00401EF8">
        <w:t>average cost</w:t>
      </w:r>
      <w:r w:rsidR="007751CE" w:rsidRPr="00297203">
        <w:t xml:space="preserve"> for Indigenous separations</w:t>
      </w:r>
      <w:r w:rsidR="00D71EE6" w:rsidRPr="00297203">
        <w:t xml:space="preserve"> in Round 18 of the NHCDC was $4,216 per separation. This was </w:t>
      </w:r>
      <w:r w:rsidR="007751CE" w:rsidRPr="00297203">
        <w:t>$</w:t>
      </w:r>
      <w:r w:rsidR="008B002C">
        <w:t>798</w:t>
      </w:r>
      <w:r w:rsidR="007751CE" w:rsidRPr="00297203">
        <w:t xml:space="preserve"> or 16</w:t>
      </w:r>
      <w:r w:rsidR="00CE486D" w:rsidRPr="00297203">
        <w:t xml:space="preserve"> percent</w:t>
      </w:r>
      <w:r w:rsidR="007751CE" w:rsidRPr="00297203">
        <w:t xml:space="preserve"> </w:t>
      </w:r>
      <w:r w:rsidR="00D71EE6" w:rsidRPr="00297203">
        <w:t xml:space="preserve">lower </w:t>
      </w:r>
      <w:r w:rsidR="007751CE" w:rsidRPr="00297203">
        <w:t xml:space="preserve">than for non-Indigenous separations. This is a similar result </w:t>
      </w:r>
      <w:r w:rsidR="00F51E8B">
        <w:t xml:space="preserve">to that reported in </w:t>
      </w:r>
      <w:r w:rsidR="007751CE" w:rsidRPr="00297203">
        <w:t xml:space="preserve">the </w:t>
      </w:r>
      <w:r w:rsidR="007751CE" w:rsidRPr="00C81505">
        <w:t>Round 17 NHCDC cost report</w:t>
      </w:r>
      <w:r w:rsidRPr="00C81505">
        <w:t xml:space="preserve"> when the</w:t>
      </w:r>
      <w:r w:rsidR="00EB634C" w:rsidRPr="00C81505">
        <w:t xml:space="preserve"> </w:t>
      </w:r>
      <w:r w:rsidR="00401EF8">
        <w:t>average cost</w:t>
      </w:r>
      <w:r w:rsidR="00EB634C" w:rsidRPr="00C81505">
        <w:t xml:space="preserve"> for Indigenous separations was $4,</w:t>
      </w:r>
      <w:r w:rsidR="00C81505" w:rsidRPr="00C81505">
        <w:t>036</w:t>
      </w:r>
      <w:r w:rsidR="007751CE" w:rsidRPr="00297203">
        <w:t>.</w:t>
      </w:r>
      <w:r w:rsidR="00EB634C" w:rsidRPr="00297203">
        <w:t xml:space="preserve"> </w:t>
      </w:r>
      <w:r w:rsidR="00CF64C2" w:rsidRPr="00297203">
        <w:t>Western</w:t>
      </w:r>
      <w:r w:rsidR="00EB634C" w:rsidRPr="00297203">
        <w:t xml:space="preserve"> Australia contributed 27 percent of Indigenous separations in Round 18 and the Northern Territory contributed 25 percent. </w:t>
      </w:r>
      <w:r w:rsidR="00F51E8B">
        <w:t>S</w:t>
      </w:r>
      <w:r w:rsidR="00EB634C" w:rsidRPr="00297203">
        <w:t xml:space="preserve">eparations </w:t>
      </w:r>
      <w:r w:rsidR="00F51E8B">
        <w:t xml:space="preserve">with an Indigenous flag accounted for </w:t>
      </w:r>
      <w:r w:rsidR="00EB634C" w:rsidRPr="00297203">
        <w:t>70 percent of all separations submitted by the Northern Territory</w:t>
      </w:r>
      <w:r w:rsidR="00215431">
        <w:t xml:space="preserve"> and reflects </w:t>
      </w:r>
      <w:proofErr w:type="gramStart"/>
      <w:r w:rsidR="00215431">
        <w:t>the a</w:t>
      </w:r>
      <w:proofErr w:type="gramEnd"/>
      <w:r w:rsidR="00215431">
        <w:t xml:space="preserve"> high number of</w:t>
      </w:r>
      <w:r w:rsidR="00F51E8B">
        <w:t xml:space="preserve"> same day </w:t>
      </w:r>
      <w:r w:rsidR="00DA64C8">
        <w:t xml:space="preserve">separations </w:t>
      </w:r>
      <w:r w:rsidR="00215431">
        <w:t xml:space="preserve">where </w:t>
      </w:r>
      <w:r w:rsidR="00950EC4">
        <w:t>Indigenous</w:t>
      </w:r>
      <w:r w:rsidR="00215431">
        <w:t xml:space="preserve"> paints </w:t>
      </w:r>
      <w:r w:rsidR="00950EC4">
        <w:t>received</w:t>
      </w:r>
      <w:r w:rsidR="00DA64C8">
        <w:t xml:space="preserve"> renal dialysis</w:t>
      </w:r>
      <w:r w:rsidR="00F51E8B">
        <w:t xml:space="preserve">. </w:t>
      </w:r>
    </w:p>
    <w:p w14:paraId="20A56C28" w14:textId="194DFFC4" w:rsidR="00D33248" w:rsidRPr="00297203" w:rsidRDefault="00D16ECB" w:rsidP="00191E40">
      <w:pPr>
        <w:pStyle w:val="Heading2"/>
      </w:pPr>
      <w:bookmarkStart w:id="76" w:name="_Toc441755624"/>
      <w:r>
        <w:t xml:space="preserve">2.10 </w:t>
      </w:r>
      <w:r w:rsidR="00D1788C" w:rsidRPr="00297203">
        <w:t>Paediatrics</w:t>
      </w:r>
      <w:bookmarkEnd w:id="76"/>
    </w:p>
    <w:p w14:paraId="4607F900" w14:textId="29A6BF67" w:rsidR="00CF64C2" w:rsidRPr="00297203" w:rsidRDefault="00D1788C" w:rsidP="00683CE2">
      <w:pPr>
        <w:keepNext/>
      </w:pPr>
      <w:r w:rsidRPr="00297203">
        <w:t xml:space="preserve">Paediatric separations </w:t>
      </w:r>
      <w:proofErr w:type="gramStart"/>
      <w:r w:rsidRPr="00297203">
        <w:t>are defined</w:t>
      </w:r>
      <w:proofErr w:type="gramEnd"/>
      <w:r w:rsidRPr="00297203">
        <w:t xml:space="preserve"> by patient age and hospital</w:t>
      </w:r>
      <w:r w:rsidR="00CF64C2" w:rsidRPr="00297203">
        <w:t xml:space="preserve"> of admission</w:t>
      </w:r>
      <w:r w:rsidRPr="00297203">
        <w:t xml:space="preserve">. </w:t>
      </w:r>
      <w:r w:rsidR="00950EC4">
        <w:t>T</w:t>
      </w:r>
      <w:r w:rsidR="00950EC4" w:rsidRPr="00297203">
        <w:t xml:space="preserve">able </w:t>
      </w:r>
      <w:r w:rsidR="00950EC4">
        <w:t xml:space="preserve">10 </w:t>
      </w:r>
      <w:r w:rsidR="00950EC4" w:rsidRPr="00297203">
        <w:t>includes summary figures of cost data for paediatric separations</w:t>
      </w:r>
      <w:r w:rsidR="00950EC4">
        <w:t>, t</w:t>
      </w:r>
      <w:r w:rsidR="00CF64C2" w:rsidRPr="00297203">
        <w:t xml:space="preserve">he </w:t>
      </w:r>
      <w:r w:rsidRPr="00297203">
        <w:t xml:space="preserve">specialist children's hospitals </w:t>
      </w:r>
      <w:r w:rsidR="00CF64C2" w:rsidRPr="00297203">
        <w:t>included in this analysis are</w:t>
      </w:r>
      <w:r w:rsidR="00950EC4">
        <w:t>:</w:t>
      </w:r>
      <w:r w:rsidR="00CF64C2" w:rsidRPr="00297203">
        <w:t xml:space="preserve"> </w:t>
      </w:r>
    </w:p>
    <w:p w14:paraId="609DC47B" w14:textId="3E6E066D" w:rsidR="00D332A9" w:rsidRDefault="00D332A9" w:rsidP="00D332A9">
      <w:pPr>
        <w:pStyle w:val="ListParagraph"/>
        <w:numPr>
          <w:ilvl w:val="0"/>
          <w:numId w:val="23"/>
        </w:numPr>
      </w:pPr>
      <w:r>
        <w:t>John Hunter Hospital (NSW)</w:t>
      </w:r>
    </w:p>
    <w:p w14:paraId="1F87842B" w14:textId="60EBD680" w:rsidR="00D332A9" w:rsidRDefault="00D332A9" w:rsidP="00D332A9">
      <w:pPr>
        <w:pStyle w:val="ListParagraph"/>
        <w:numPr>
          <w:ilvl w:val="0"/>
          <w:numId w:val="23"/>
        </w:numPr>
      </w:pPr>
      <w:r>
        <w:t>Sydney Children's Hospital (NSW)</w:t>
      </w:r>
    </w:p>
    <w:p w14:paraId="2CE62529" w14:textId="5290E236" w:rsidR="00D332A9" w:rsidRDefault="00D332A9" w:rsidP="00D332A9">
      <w:pPr>
        <w:pStyle w:val="ListParagraph"/>
        <w:numPr>
          <w:ilvl w:val="0"/>
          <w:numId w:val="23"/>
        </w:numPr>
      </w:pPr>
      <w:r>
        <w:t>The Children's Hospital At Westmead (NSW)</w:t>
      </w:r>
    </w:p>
    <w:p w14:paraId="142C70EF" w14:textId="356C426B" w:rsidR="00D332A9" w:rsidRDefault="00D332A9" w:rsidP="00D332A9">
      <w:pPr>
        <w:pStyle w:val="ListParagraph"/>
        <w:numPr>
          <w:ilvl w:val="0"/>
          <w:numId w:val="23"/>
        </w:numPr>
      </w:pPr>
      <w:r>
        <w:t>Monash Medical Centre, Clayton Campus (Vic)</w:t>
      </w:r>
    </w:p>
    <w:p w14:paraId="07F54EE7" w14:textId="1A1D1418" w:rsidR="00D332A9" w:rsidRDefault="00D332A9" w:rsidP="00D332A9">
      <w:pPr>
        <w:pStyle w:val="ListParagraph"/>
        <w:numPr>
          <w:ilvl w:val="0"/>
          <w:numId w:val="23"/>
        </w:numPr>
      </w:pPr>
      <w:r>
        <w:t>The Royal Children's Hospital (Vic)</w:t>
      </w:r>
    </w:p>
    <w:p w14:paraId="68E0B1BB" w14:textId="5A217D54" w:rsidR="00D332A9" w:rsidRDefault="00D332A9" w:rsidP="00D332A9">
      <w:pPr>
        <w:pStyle w:val="ListParagraph"/>
        <w:numPr>
          <w:ilvl w:val="0"/>
          <w:numId w:val="23"/>
        </w:numPr>
      </w:pPr>
      <w:r>
        <w:t xml:space="preserve">Lady </w:t>
      </w:r>
      <w:proofErr w:type="spellStart"/>
      <w:r>
        <w:t>Cilento</w:t>
      </w:r>
      <w:proofErr w:type="spellEnd"/>
      <w:r>
        <w:t xml:space="preserve"> Children's Hospital (Qld)</w:t>
      </w:r>
    </w:p>
    <w:p w14:paraId="0F0F4D85" w14:textId="28B334C7" w:rsidR="00D332A9" w:rsidRDefault="00D332A9" w:rsidP="00D332A9">
      <w:pPr>
        <w:pStyle w:val="ListParagraph"/>
        <w:numPr>
          <w:ilvl w:val="0"/>
          <w:numId w:val="23"/>
        </w:numPr>
      </w:pPr>
      <w:r>
        <w:t>The Townsville Hospital (Qld)</w:t>
      </w:r>
    </w:p>
    <w:p w14:paraId="591DA116" w14:textId="4E991BAF" w:rsidR="00D332A9" w:rsidRDefault="00D332A9" w:rsidP="00D332A9">
      <w:pPr>
        <w:pStyle w:val="ListParagraph"/>
        <w:numPr>
          <w:ilvl w:val="0"/>
          <w:numId w:val="23"/>
        </w:numPr>
      </w:pPr>
      <w:r>
        <w:t>Women's and Children's Hospital (SA)</w:t>
      </w:r>
    </w:p>
    <w:p w14:paraId="553786E5" w14:textId="51D1E57E" w:rsidR="00D332A9" w:rsidRDefault="00D332A9" w:rsidP="00D332A9">
      <w:pPr>
        <w:pStyle w:val="ListParagraph"/>
        <w:numPr>
          <w:ilvl w:val="0"/>
          <w:numId w:val="23"/>
        </w:numPr>
      </w:pPr>
      <w:r>
        <w:t>Princess Margaret Hospital (WA)</w:t>
      </w:r>
    </w:p>
    <w:p w14:paraId="314E7F07" w14:textId="4B06DC10" w:rsidR="008530E4" w:rsidRPr="00297203" w:rsidRDefault="008530E4" w:rsidP="008530E4">
      <w:pPr>
        <w:pStyle w:val="Caption"/>
      </w:pPr>
      <w:bookmarkStart w:id="77" w:name="_Toc434332445"/>
      <w:bookmarkStart w:id="78" w:name="_Toc434337935"/>
      <w:bookmarkStart w:id="79" w:name="_Toc441825550"/>
      <w:r w:rsidRPr="00297203">
        <w:lastRenderedPageBreak/>
        <w:t xml:space="preserve">Table </w:t>
      </w:r>
      <w:r w:rsidR="009D6005">
        <w:fldChar w:fldCharType="begin"/>
      </w:r>
      <w:r w:rsidR="009D6005">
        <w:instrText xml:space="preserve"> SEQ Table \* ARABIC </w:instrText>
      </w:r>
      <w:r w:rsidR="009D6005">
        <w:fldChar w:fldCharType="separate"/>
      </w:r>
      <w:r w:rsidR="001D7248">
        <w:rPr>
          <w:noProof/>
        </w:rPr>
        <w:t>10</w:t>
      </w:r>
      <w:r w:rsidR="009D6005">
        <w:rPr>
          <w:noProof/>
        </w:rPr>
        <w:fldChar w:fldCharType="end"/>
      </w:r>
      <w:r w:rsidRPr="00297203">
        <w:t xml:space="preserve"> </w:t>
      </w:r>
      <w:r w:rsidR="00C06C0D">
        <w:t>Admitted acute - P</w:t>
      </w:r>
      <w:r w:rsidRPr="00297203">
        <w:t xml:space="preserve">aediatric </w:t>
      </w:r>
      <w:r w:rsidR="008F099E">
        <w:t xml:space="preserve">and non-paediatric </w:t>
      </w:r>
      <w:r w:rsidRPr="00297203">
        <w:t>separations</w:t>
      </w:r>
      <w:bookmarkEnd w:id="77"/>
      <w:bookmarkEnd w:id="78"/>
      <w:bookmarkEnd w:id="79"/>
    </w:p>
    <w:tbl>
      <w:tblPr>
        <w:tblW w:w="0" w:type="auto"/>
        <w:tblInd w:w="93" w:type="dxa"/>
        <w:tblLook w:val="04A0" w:firstRow="1" w:lastRow="0" w:firstColumn="1" w:lastColumn="0" w:noHBand="0" w:noVBand="1"/>
        <w:tblCaption w:val="Table 10 Admitted acute - Paediatric and non-paediatric separations"/>
        <w:tblDescription w:val="Jurisdictional comparison of separations, Average length of stay, average cost for the categories of paediatric and non-paediatric categories."/>
      </w:tblPr>
      <w:tblGrid>
        <w:gridCol w:w="1237"/>
        <w:gridCol w:w="1177"/>
        <w:gridCol w:w="697"/>
        <w:gridCol w:w="1247"/>
        <w:gridCol w:w="267"/>
        <w:gridCol w:w="1177"/>
        <w:gridCol w:w="697"/>
        <w:gridCol w:w="1247"/>
      </w:tblGrid>
      <w:tr w:rsidR="00F741DD" w:rsidRPr="00297203" w14:paraId="11BD5650" w14:textId="77777777" w:rsidTr="00F741DD">
        <w:trPr>
          <w:trHeight w:val="300"/>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7D5B255D" w14:textId="77777777" w:rsidR="00F741DD" w:rsidRPr="00297203" w:rsidRDefault="00F741DD" w:rsidP="002D6460">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Jurisdiction</w:t>
            </w:r>
          </w:p>
        </w:tc>
        <w:tc>
          <w:tcPr>
            <w:tcW w:w="0" w:type="auto"/>
            <w:gridSpan w:val="3"/>
            <w:tcBorders>
              <w:top w:val="single" w:sz="4" w:space="0" w:color="auto"/>
              <w:left w:val="nil"/>
              <w:bottom w:val="single" w:sz="4" w:space="0" w:color="auto"/>
              <w:right w:val="nil"/>
            </w:tcBorders>
            <w:shd w:val="clear" w:color="auto" w:fill="auto"/>
            <w:vAlign w:val="center"/>
            <w:hideMark/>
          </w:tcPr>
          <w:p w14:paraId="2CB5602A" w14:textId="77777777" w:rsidR="00F741DD" w:rsidRPr="00297203" w:rsidRDefault="00F741DD" w:rsidP="002D6460">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Paediatric</w:t>
            </w:r>
          </w:p>
        </w:tc>
        <w:tc>
          <w:tcPr>
            <w:tcW w:w="0" w:type="auto"/>
            <w:tcBorders>
              <w:top w:val="single" w:sz="4" w:space="0" w:color="auto"/>
              <w:left w:val="nil"/>
              <w:bottom w:val="nil"/>
              <w:right w:val="nil"/>
            </w:tcBorders>
            <w:shd w:val="clear" w:color="auto" w:fill="auto"/>
            <w:vAlign w:val="center"/>
            <w:hideMark/>
          </w:tcPr>
          <w:p w14:paraId="4536FD01" w14:textId="77777777" w:rsidR="00F741DD" w:rsidRPr="00297203" w:rsidRDefault="00F741DD" w:rsidP="002D6460">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0" w:type="auto"/>
            <w:gridSpan w:val="3"/>
            <w:tcBorders>
              <w:top w:val="single" w:sz="4" w:space="0" w:color="auto"/>
              <w:left w:val="nil"/>
              <w:bottom w:val="single" w:sz="4" w:space="0" w:color="auto"/>
              <w:right w:val="nil"/>
            </w:tcBorders>
            <w:shd w:val="clear" w:color="auto" w:fill="auto"/>
            <w:vAlign w:val="center"/>
            <w:hideMark/>
          </w:tcPr>
          <w:p w14:paraId="6994EFB8" w14:textId="77777777" w:rsidR="00F741DD" w:rsidRPr="00297203" w:rsidRDefault="00F741DD" w:rsidP="002D6460">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Non-paediatric</w:t>
            </w:r>
          </w:p>
        </w:tc>
      </w:tr>
      <w:tr w:rsidR="00F741DD" w:rsidRPr="00297203" w14:paraId="347DD7F1" w14:textId="77777777" w:rsidTr="00F741DD">
        <w:trPr>
          <w:trHeight w:val="480"/>
        </w:trPr>
        <w:tc>
          <w:tcPr>
            <w:tcW w:w="0" w:type="auto"/>
            <w:vMerge/>
            <w:tcBorders>
              <w:top w:val="single" w:sz="4" w:space="0" w:color="auto"/>
              <w:left w:val="nil"/>
              <w:bottom w:val="single" w:sz="4" w:space="0" w:color="000000"/>
              <w:right w:val="nil"/>
            </w:tcBorders>
            <w:vAlign w:val="center"/>
            <w:hideMark/>
          </w:tcPr>
          <w:p w14:paraId="27A50731" w14:textId="77777777" w:rsidR="00F741DD" w:rsidRPr="00297203" w:rsidRDefault="00F741DD" w:rsidP="002D6460">
            <w:pPr>
              <w:keepNext/>
              <w:spacing w:after="0" w:line="240" w:lineRule="auto"/>
              <w:jc w:val="center"/>
              <w:rPr>
                <w:rFonts w:eastAsia="Times New Roman"/>
                <w:b/>
                <w:bCs/>
                <w:color w:val="000000"/>
                <w:sz w:val="18"/>
                <w:szCs w:val="18"/>
                <w:lang w:eastAsia="en-AU"/>
              </w:rPr>
            </w:pPr>
          </w:p>
        </w:tc>
        <w:tc>
          <w:tcPr>
            <w:tcW w:w="0" w:type="auto"/>
            <w:tcBorders>
              <w:top w:val="nil"/>
              <w:left w:val="nil"/>
              <w:bottom w:val="nil"/>
              <w:right w:val="nil"/>
            </w:tcBorders>
            <w:shd w:val="clear" w:color="auto" w:fill="auto"/>
            <w:vAlign w:val="center"/>
            <w:hideMark/>
          </w:tcPr>
          <w:p w14:paraId="0111AB43" w14:textId="77777777" w:rsidR="00F741DD" w:rsidRPr="00297203" w:rsidRDefault="00F741DD"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Separations</w:t>
            </w:r>
          </w:p>
        </w:tc>
        <w:tc>
          <w:tcPr>
            <w:tcW w:w="0" w:type="auto"/>
            <w:tcBorders>
              <w:top w:val="nil"/>
              <w:left w:val="nil"/>
              <w:bottom w:val="nil"/>
              <w:right w:val="nil"/>
            </w:tcBorders>
            <w:shd w:val="clear" w:color="auto" w:fill="auto"/>
            <w:vAlign w:val="center"/>
            <w:hideMark/>
          </w:tcPr>
          <w:p w14:paraId="1DE3CF42" w14:textId="77777777" w:rsidR="00F741DD" w:rsidRPr="00297203" w:rsidRDefault="00F741DD"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ALOS</w:t>
            </w:r>
          </w:p>
        </w:tc>
        <w:tc>
          <w:tcPr>
            <w:tcW w:w="0" w:type="auto"/>
            <w:tcBorders>
              <w:top w:val="nil"/>
              <w:left w:val="nil"/>
              <w:bottom w:val="nil"/>
              <w:right w:val="nil"/>
            </w:tcBorders>
            <w:shd w:val="clear" w:color="auto" w:fill="auto"/>
            <w:vAlign w:val="center"/>
            <w:hideMark/>
          </w:tcPr>
          <w:p w14:paraId="4792C702" w14:textId="16B18592" w:rsidR="00F741DD" w:rsidRPr="00297203" w:rsidRDefault="00401EF8" w:rsidP="002D6460">
            <w:pPr>
              <w:keepNext/>
              <w:spacing w:after="0" w:line="240" w:lineRule="auto"/>
              <w:jc w:val="center"/>
              <w:rPr>
                <w:rFonts w:eastAsia="Times New Roman"/>
                <w:color w:val="000000"/>
                <w:sz w:val="18"/>
                <w:szCs w:val="18"/>
                <w:lang w:eastAsia="en-AU"/>
              </w:rPr>
            </w:pPr>
            <w:r>
              <w:rPr>
                <w:rFonts w:eastAsia="Times New Roman"/>
                <w:color w:val="000000"/>
                <w:sz w:val="18"/>
                <w:szCs w:val="18"/>
                <w:lang w:eastAsia="en-AU"/>
              </w:rPr>
              <w:t>average cost</w:t>
            </w:r>
          </w:p>
        </w:tc>
        <w:tc>
          <w:tcPr>
            <w:tcW w:w="0" w:type="auto"/>
            <w:tcBorders>
              <w:top w:val="nil"/>
              <w:left w:val="nil"/>
              <w:bottom w:val="nil"/>
              <w:right w:val="nil"/>
            </w:tcBorders>
            <w:shd w:val="clear" w:color="auto" w:fill="auto"/>
            <w:vAlign w:val="center"/>
            <w:hideMark/>
          </w:tcPr>
          <w:p w14:paraId="64E96743" w14:textId="77777777" w:rsidR="00F741DD" w:rsidRPr="00297203" w:rsidRDefault="00F741DD" w:rsidP="002D6460">
            <w:pPr>
              <w:keepNext/>
              <w:spacing w:after="0" w:line="240" w:lineRule="auto"/>
              <w:jc w:val="center"/>
              <w:rPr>
                <w:rFonts w:eastAsia="Times New Roman"/>
                <w:b/>
                <w:bCs/>
                <w:color w:val="000000"/>
                <w:sz w:val="18"/>
                <w:szCs w:val="18"/>
                <w:lang w:eastAsia="en-AU"/>
              </w:rPr>
            </w:pPr>
          </w:p>
        </w:tc>
        <w:tc>
          <w:tcPr>
            <w:tcW w:w="0" w:type="auto"/>
            <w:tcBorders>
              <w:top w:val="nil"/>
              <w:left w:val="nil"/>
              <w:bottom w:val="nil"/>
              <w:right w:val="nil"/>
            </w:tcBorders>
            <w:shd w:val="clear" w:color="auto" w:fill="auto"/>
            <w:vAlign w:val="center"/>
            <w:hideMark/>
          </w:tcPr>
          <w:p w14:paraId="692B5B2A" w14:textId="77777777" w:rsidR="00F741DD" w:rsidRPr="00297203" w:rsidRDefault="00F741DD"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Separations</w:t>
            </w:r>
          </w:p>
        </w:tc>
        <w:tc>
          <w:tcPr>
            <w:tcW w:w="0" w:type="auto"/>
            <w:tcBorders>
              <w:top w:val="nil"/>
              <w:left w:val="nil"/>
              <w:bottom w:val="nil"/>
              <w:right w:val="nil"/>
            </w:tcBorders>
            <w:shd w:val="clear" w:color="auto" w:fill="auto"/>
            <w:vAlign w:val="center"/>
            <w:hideMark/>
          </w:tcPr>
          <w:p w14:paraId="3F5554B1" w14:textId="77777777" w:rsidR="00F741DD" w:rsidRPr="00297203" w:rsidRDefault="00F741DD"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ALOS</w:t>
            </w:r>
          </w:p>
        </w:tc>
        <w:tc>
          <w:tcPr>
            <w:tcW w:w="0" w:type="auto"/>
            <w:tcBorders>
              <w:top w:val="nil"/>
              <w:left w:val="nil"/>
              <w:bottom w:val="nil"/>
              <w:right w:val="nil"/>
            </w:tcBorders>
            <w:shd w:val="clear" w:color="auto" w:fill="auto"/>
            <w:vAlign w:val="center"/>
            <w:hideMark/>
          </w:tcPr>
          <w:p w14:paraId="479EDC7F" w14:textId="3426AB88" w:rsidR="00F741DD" w:rsidRPr="00297203" w:rsidRDefault="00401EF8" w:rsidP="002D6460">
            <w:pPr>
              <w:keepNext/>
              <w:spacing w:after="0" w:line="240" w:lineRule="auto"/>
              <w:jc w:val="center"/>
              <w:rPr>
                <w:rFonts w:eastAsia="Times New Roman"/>
                <w:color w:val="000000"/>
                <w:sz w:val="18"/>
                <w:szCs w:val="18"/>
                <w:lang w:eastAsia="en-AU"/>
              </w:rPr>
            </w:pPr>
            <w:r>
              <w:rPr>
                <w:rFonts w:eastAsia="Times New Roman"/>
                <w:color w:val="000000"/>
                <w:sz w:val="18"/>
                <w:szCs w:val="18"/>
                <w:lang w:eastAsia="en-AU"/>
              </w:rPr>
              <w:t>average cost</w:t>
            </w:r>
          </w:p>
        </w:tc>
      </w:tr>
      <w:tr w:rsidR="00F741DD" w:rsidRPr="00297203" w14:paraId="224792FB" w14:textId="77777777" w:rsidTr="00F741DD">
        <w:trPr>
          <w:trHeight w:val="300"/>
        </w:trPr>
        <w:tc>
          <w:tcPr>
            <w:tcW w:w="0" w:type="auto"/>
            <w:vMerge/>
            <w:tcBorders>
              <w:top w:val="single" w:sz="4" w:space="0" w:color="auto"/>
              <w:left w:val="nil"/>
              <w:bottom w:val="single" w:sz="4" w:space="0" w:color="000000"/>
              <w:right w:val="nil"/>
            </w:tcBorders>
            <w:vAlign w:val="center"/>
            <w:hideMark/>
          </w:tcPr>
          <w:p w14:paraId="5AD2104A" w14:textId="77777777" w:rsidR="00F741DD" w:rsidRPr="00297203" w:rsidRDefault="00F741DD" w:rsidP="002D6460">
            <w:pPr>
              <w:keepNext/>
              <w:spacing w:after="0" w:line="240" w:lineRule="auto"/>
              <w:jc w:val="center"/>
              <w:rPr>
                <w:rFonts w:eastAsia="Times New Roman"/>
                <w:b/>
                <w:bCs/>
                <w:color w:val="000000"/>
                <w:sz w:val="18"/>
                <w:szCs w:val="18"/>
                <w:lang w:eastAsia="en-AU"/>
              </w:rPr>
            </w:pPr>
          </w:p>
        </w:tc>
        <w:tc>
          <w:tcPr>
            <w:tcW w:w="0" w:type="auto"/>
            <w:tcBorders>
              <w:top w:val="single" w:sz="4" w:space="0" w:color="auto"/>
              <w:left w:val="nil"/>
              <w:bottom w:val="single" w:sz="4" w:space="0" w:color="auto"/>
              <w:right w:val="nil"/>
            </w:tcBorders>
            <w:shd w:val="clear" w:color="auto" w:fill="auto"/>
            <w:noWrap/>
            <w:vAlign w:val="center"/>
            <w:hideMark/>
          </w:tcPr>
          <w:p w14:paraId="47C7DB9F" w14:textId="77777777" w:rsidR="00F741DD" w:rsidRPr="00297203" w:rsidRDefault="00F741DD"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no.</w:t>
            </w:r>
          </w:p>
        </w:tc>
        <w:tc>
          <w:tcPr>
            <w:tcW w:w="0" w:type="auto"/>
            <w:tcBorders>
              <w:top w:val="single" w:sz="4" w:space="0" w:color="auto"/>
              <w:left w:val="nil"/>
              <w:bottom w:val="single" w:sz="4" w:space="0" w:color="auto"/>
              <w:right w:val="nil"/>
            </w:tcBorders>
            <w:shd w:val="clear" w:color="auto" w:fill="auto"/>
            <w:noWrap/>
            <w:vAlign w:val="center"/>
            <w:hideMark/>
          </w:tcPr>
          <w:p w14:paraId="59413C73" w14:textId="77777777" w:rsidR="00F741DD" w:rsidRPr="00297203" w:rsidRDefault="00F741DD"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days</w:t>
            </w:r>
          </w:p>
        </w:tc>
        <w:tc>
          <w:tcPr>
            <w:tcW w:w="0" w:type="auto"/>
            <w:tcBorders>
              <w:top w:val="single" w:sz="4" w:space="0" w:color="auto"/>
              <w:left w:val="nil"/>
              <w:bottom w:val="single" w:sz="4" w:space="0" w:color="auto"/>
              <w:right w:val="nil"/>
            </w:tcBorders>
            <w:shd w:val="clear" w:color="auto" w:fill="auto"/>
            <w:noWrap/>
            <w:vAlign w:val="center"/>
            <w:hideMark/>
          </w:tcPr>
          <w:p w14:paraId="36B8F1E0" w14:textId="77777777" w:rsidR="00F741DD" w:rsidRPr="00297203" w:rsidRDefault="00F741DD"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w:t>
            </w:r>
          </w:p>
        </w:tc>
        <w:tc>
          <w:tcPr>
            <w:tcW w:w="0" w:type="auto"/>
            <w:tcBorders>
              <w:top w:val="nil"/>
              <w:left w:val="nil"/>
              <w:bottom w:val="nil"/>
              <w:right w:val="nil"/>
            </w:tcBorders>
            <w:shd w:val="clear" w:color="auto" w:fill="auto"/>
            <w:vAlign w:val="center"/>
            <w:hideMark/>
          </w:tcPr>
          <w:p w14:paraId="70240001" w14:textId="77777777" w:rsidR="00F741DD" w:rsidRPr="00297203" w:rsidRDefault="00F741DD" w:rsidP="002D6460">
            <w:pPr>
              <w:keepNext/>
              <w:spacing w:after="0" w:line="240" w:lineRule="auto"/>
              <w:jc w:val="center"/>
              <w:rPr>
                <w:rFonts w:eastAsia="Times New Roman"/>
                <w:b/>
                <w:bCs/>
                <w:color w:val="000000"/>
                <w:sz w:val="18"/>
                <w:szCs w:val="18"/>
                <w:lang w:eastAsia="en-AU"/>
              </w:rPr>
            </w:pPr>
          </w:p>
        </w:tc>
        <w:tc>
          <w:tcPr>
            <w:tcW w:w="0" w:type="auto"/>
            <w:tcBorders>
              <w:top w:val="single" w:sz="4" w:space="0" w:color="auto"/>
              <w:left w:val="nil"/>
              <w:bottom w:val="single" w:sz="4" w:space="0" w:color="auto"/>
              <w:right w:val="nil"/>
            </w:tcBorders>
            <w:shd w:val="clear" w:color="auto" w:fill="auto"/>
            <w:noWrap/>
            <w:vAlign w:val="center"/>
            <w:hideMark/>
          </w:tcPr>
          <w:p w14:paraId="30211A34" w14:textId="77777777" w:rsidR="00F741DD" w:rsidRPr="00297203" w:rsidRDefault="00F741DD"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no.</w:t>
            </w:r>
          </w:p>
        </w:tc>
        <w:tc>
          <w:tcPr>
            <w:tcW w:w="0" w:type="auto"/>
            <w:tcBorders>
              <w:top w:val="single" w:sz="4" w:space="0" w:color="auto"/>
              <w:left w:val="nil"/>
              <w:bottom w:val="single" w:sz="4" w:space="0" w:color="auto"/>
              <w:right w:val="nil"/>
            </w:tcBorders>
            <w:shd w:val="clear" w:color="auto" w:fill="auto"/>
            <w:noWrap/>
            <w:vAlign w:val="center"/>
            <w:hideMark/>
          </w:tcPr>
          <w:p w14:paraId="00F70FB1" w14:textId="77777777" w:rsidR="00F741DD" w:rsidRPr="00297203" w:rsidRDefault="00F741DD"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days</w:t>
            </w:r>
          </w:p>
        </w:tc>
        <w:tc>
          <w:tcPr>
            <w:tcW w:w="0" w:type="auto"/>
            <w:tcBorders>
              <w:top w:val="single" w:sz="4" w:space="0" w:color="auto"/>
              <w:left w:val="nil"/>
              <w:bottom w:val="single" w:sz="4" w:space="0" w:color="auto"/>
              <w:right w:val="nil"/>
            </w:tcBorders>
            <w:shd w:val="clear" w:color="auto" w:fill="auto"/>
            <w:noWrap/>
            <w:vAlign w:val="center"/>
            <w:hideMark/>
          </w:tcPr>
          <w:p w14:paraId="2121A1C4" w14:textId="77777777" w:rsidR="00F741DD" w:rsidRPr="00297203" w:rsidRDefault="00F741DD"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w:t>
            </w:r>
          </w:p>
        </w:tc>
      </w:tr>
      <w:tr w:rsidR="00F741DD" w:rsidRPr="00297203" w14:paraId="1C79E3A0" w14:textId="77777777" w:rsidTr="00F741DD">
        <w:trPr>
          <w:trHeight w:val="300"/>
        </w:trPr>
        <w:tc>
          <w:tcPr>
            <w:tcW w:w="0" w:type="auto"/>
            <w:tcBorders>
              <w:top w:val="nil"/>
              <w:left w:val="nil"/>
              <w:bottom w:val="nil"/>
              <w:right w:val="nil"/>
            </w:tcBorders>
            <w:shd w:val="clear" w:color="auto" w:fill="auto"/>
            <w:vAlign w:val="center"/>
            <w:hideMark/>
          </w:tcPr>
          <w:p w14:paraId="2EDE5DB2" w14:textId="77777777" w:rsidR="00F741DD" w:rsidRPr="00297203" w:rsidRDefault="00F741DD" w:rsidP="002D6460">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NSW</w:t>
            </w:r>
          </w:p>
        </w:tc>
        <w:tc>
          <w:tcPr>
            <w:tcW w:w="0" w:type="auto"/>
            <w:tcBorders>
              <w:top w:val="nil"/>
              <w:left w:val="nil"/>
              <w:bottom w:val="nil"/>
              <w:right w:val="nil"/>
            </w:tcBorders>
            <w:shd w:val="clear" w:color="auto" w:fill="auto"/>
            <w:noWrap/>
            <w:vAlign w:val="center"/>
            <w:hideMark/>
          </w:tcPr>
          <w:p w14:paraId="23BD41D5"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53,848</w:t>
            </w:r>
          </w:p>
        </w:tc>
        <w:tc>
          <w:tcPr>
            <w:tcW w:w="0" w:type="auto"/>
            <w:tcBorders>
              <w:top w:val="nil"/>
              <w:left w:val="nil"/>
              <w:bottom w:val="nil"/>
              <w:right w:val="nil"/>
            </w:tcBorders>
            <w:shd w:val="clear" w:color="auto" w:fill="auto"/>
            <w:noWrap/>
            <w:vAlign w:val="center"/>
            <w:hideMark/>
          </w:tcPr>
          <w:p w14:paraId="2E934123"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2.67</w:t>
            </w:r>
          </w:p>
        </w:tc>
        <w:tc>
          <w:tcPr>
            <w:tcW w:w="0" w:type="auto"/>
            <w:tcBorders>
              <w:top w:val="nil"/>
              <w:left w:val="nil"/>
              <w:bottom w:val="nil"/>
              <w:right w:val="nil"/>
            </w:tcBorders>
            <w:shd w:val="clear" w:color="auto" w:fill="auto"/>
            <w:noWrap/>
            <w:vAlign w:val="center"/>
            <w:hideMark/>
          </w:tcPr>
          <w:p w14:paraId="6236B91C"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6,067</w:t>
            </w:r>
          </w:p>
        </w:tc>
        <w:tc>
          <w:tcPr>
            <w:tcW w:w="0" w:type="auto"/>
            <w:tcBorders>
              <w:top w:val="nil"/>
              <w:left w:val="nil"/>
              <w:bottom w:val="nil"/>
              <w:right w:val="nil"/>
            </w:tcBorders>
            <w:shd w:val="clear" w:color="auto" w:fill="auto"/>
            <w:noWrap/>
            <w:vAlign w:val="bottom"/>
            <w:hideMark/>
          </w:tcPr>
          <w:p w14:paraId="6868641D" w14:textId="77777777" w:rsidR="00F741DD" w:rsidRPr="00FD02E4" w:rsidRDefault="00F741DD" w:rsidP="002D6460">
            <w:pPr>
              <w:keepNext/>
              <w:spacing w:after="0" w:line="240" w:lineRule="auto"/>
              <w:jc w:val="center"/>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07D59537"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1,429,069</w:t>
            </w:r>
          </w:p>
        </w:tc>
        <w:tc>
          <w:tcPr>
            <w:tcW w:w="0" w:type="auto"/>
            <w:tcBorders>
              <w:top w:val="nil"/>
              <w:left w:val="nil"/>
              <w:bottom w:val="nil"/>
              <w:right w:val="nil"/>
            </w:tcBorders>
            <w:shd w:val="clear" w:color="auto" w:fill="auto"/>
            <w:noWrap/>
            <w:vAlign w:val="center"/>
            <w:hideMark/>
          </w:tcPr>
          <w:p w14:paraId="27CA08F1"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3.11</w:t>
            </w:r>
          </w:p>
        </w:tc>
        <w:tc>
          <w:tcPr>
            <w:tcW w:w="0" w:type="auto"/>
            <w:tcBorders>
              <w:top w:val="nil"/>
              <w:left w:val="nil"/>
              <w:bottom w:val="nil"/>
              <w:right w:val="nil"/>
            </w:tcBorders>
            <w:shd w:val="clear" w:color="auto" w:fill="auto"/>
            <w:noWrap/>
            <w:vAlign w:val="center"/>
            <w:hideMark/>
          </w:tcPr>
          <w:p w14:paraId="0CC5D49B"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5,215</w:t>
            </w:r>
          </w:p>
        </w:tc>
      </w:tr>
      <w:tr w:rsidR="00F741DD" w:rsidRPr="00297203" w14:paraId="1E8CD454" w14:textId="77777777" w:rsidTr="00F741DD">
        <w:trPr>
          <w:trHeight w:val="300"/>
        </w:trPr>
        <w:tc>
          <w:tcPr>
            <w:tcW w:w="0" w:type="auto"/>
            <w:tcBorders>
              <w:top w:val="nil"/>
              <w:left w:val="nil"/>
              <w:bottom w:val="nil"/>
              <w:right w:val="nil"/>
            </w:tcBorders>
            <w:shd w:val="clear" w:color="auto" w:fill="auto"/>
            <w:noWrap/>
            <w:vAlign w:val="bottom"/>
            <w:hideMark/>
          </w:tcPr>
          <w:p w14:paraId="0B1E3623" w14:textId="77777777" w:rsidR="00F741DD" w:rsidRPr="00297203" w:rsidRDefault="00F741DD" w:rsidP="002D6460">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Vic</w:t>
            </w:r>
          </w:p>
        </w:tc>
        <w:tc>
          <w:tcPr>
            <w:tcW w:w="0" w:type="auto"/>
            <w:tcBorders>
              <w:top w:val="nil"/>
              <w:left w:val="nil"/>
              <w:bottom w:val="nil"/>
              <w:right w:val="nil"/>
            </w:tcBorders>
            <w:shd w:val="clear" w:color="auto" w:fill="auto"/>
            <w:noWrap/>
            <w:vAlign w:val="center"/>
            <w:hideMark/>
          </w:tcPr>
          <w:p w14:paraId="210F9B5B"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54,164</w:t>
            </w:r>
          </w:p>
        </w:tc>
        <w:tc>
          <w:tcPr>
            <w:tcW w:w="0" w:type="auto"/>
            <w:tcBorders>
              <w:top w:val="nil"/>
              <w:left w:val="nil"/>
              <w:bottom w:val="nil"/>
              <w:right w:val="nil"/>
            </w:tcBorders>
            <w:shd w:val="clear" w:color="auto" w:fill="auto"/>
            <w:noWrap/>
            <w:vAlign w:val="center"/>
            <w:hideMark/>
          </w:tcPr>
          <w:p w14:paraId="6EC7C633"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2.29</w:t>
            </w:r>
          </w:p>
        </w:tc>
        <w:tc>
          <w:tcPr>
            <w:tcW w:w="0" w:type="auto"/>
            <w:tcBorders>
              <w:top w:val="nil"/>
              <w:left w:val="nil"/>
              <w:bottom w:val="nil"/>
              <w:right w:val="nil"/>
            </w:tcBorders>
            <w:shd w:val="clear" w:color="auto" w:fill="auto"/>
            <w:noWrap/>
            <w:vAlign w:val="center"/>
            <w:hideMark/>
          </w:tcPr>
          <w:p w14:paraId="010B920F"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5,504</w:t>
            </w:r>
          </w:p>
        </w:tc>
        <w:tc>
          <w:tcPr>
            <w:tcW w:w="0" w:type="auto"/>
            <w:tcBorders>
              <w:top w:val="nil"/>
              <w:left w:val="nil"/>
              <w:bottom w:val="nil"/>
              <w:right w:val="nil"/>
            </w:tcBorders>
            <w:shd w:val="clear" w:color="auto" w:fill="auto"/>
            <w:noWrap/>
            <w:vAlign w:val="bottom"/>
            <w:hideMark/>
          </w:tcPr>
          <w:p w14:paraId="33EF02C5" w14:textId="77777777" w:rsidR="00F741DD" w:rsidRPr="00FD02E4" w:rsidRDefault="00F741DD" w:rsidP="002D6460">
            <w:pPr>
              <w:keepNext/>
              <w:spacing w:after="0" w:line="240" w:lineRule="auto"/>
              <w:jc w:val="center"/>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734A17AE"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1,267,500</w:t>
            </w:r>
          </w:p>
        </w:tc>
        <w:tc>
          <w:tcPr>
            <w:tcW w:w="0" w:type="auto"/>
            <w:tcBorders>
              <w:top w:val="nil"/>
              <w:left w:val="nil"/>
              <w:bottom w:val="nil"/>
              <w:right w:val="nil"/>
            </w:tcBorders>
            <w:shd w:val="clear" w:color="auto" w:fill="auto"/>
            <w:noWrap/>
            <w:vAlign w:val="center"/>
            <w:hideMark/>
          </w:tcPr>
          <w:p w14:paraId="7C7B6AED"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2.48</w:t>
            </w:r>
          </w:p>
        </w:tc>
        <w:tc>
          <w:tcPr>
            <w:tcW w:w="0" w:type="auto"/>
            <w:tcBorders>
              <w:top w:val="nil"/>
              <w:left w:val="nil"/>
              <w:bottom w:val="nil"/>
              <w:right w:val="nil"/>
            </w:tcBorders>
            <w:shd w:val="clear" w:color="auto" w:fill="auto"/>
            <w:noWrap/>
            <w:vAlign w:val="center"/>
            <w:hideMark/>
          </w:tcPr>
          <w:p w14:paraId="25C20028"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4,129</w:t>
            </w:r>
          </w:p>
        </w:tc>
      </w:tr>
      <w:tr w:rsidR="00F741DD" w:rsidRPr="00297203" w14:paraId="519AAB48" w14:textId="77777777" w:rsidTr="00F741DD">
        <w:trPr>
          <w:trHeight w:val="300"/>
        </w:trPr>
        <w:tc>
          <w:tcPr>
            <w:tcW w:w="0" w:type="auto"/>
            <w:tcBorders>
              <w:top w:val="nil"/>
              <w:left w:val="nil"/>
              <w:bottom w:val="nil"/>
              <w:right w:val="nil"/>
            </w:tcBorders>
            <w:shd w:val="clear" w:color="auto" w:fill="auto"/>
            <w:noWrap/>
            <w:vAlign w:val="bottom"/>
            <w:hideMark/>
          </w:tcPr>
          <w:p w14:paraId="1BBA4D2B" w14:textId="77777777" w:rsidR="00F741DD" w:rsidRPr="00297203" w:rsidRDefault="00F741DD" w:rsidP="002D6460">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Qld</w:t>
            </w:r>
          </w:p>
        </w:tc>
        <w:tc>
          <w:tcPr>
            <w:tcW w:w="0" w:type="auto"/>
            <w:tcBorders>
              <w:top w:val="nil"/>
              <w:left w:val="nil"/>
              <w:bottom w:val="nil"/>
              <w:right w:val="nil"/>
            </w:tcBorders>
            <w:shd w:val="clear" w:color="auto" w:fill="auto"/>
            <w:noWrap/>
            <w:vAlign w:val="center"/>
            <w:hideMark/>
          </w:tcPr>
          <w:p w14:paraId="552F3C5E"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42,228</w:t>
            </w:r>
          </w:p>
        </w:tc>
        <w:tc>
          <w:tcPr>
            <w:tcW w:w="0" w:type="auto"/>
            <w:tcBorders>
              <w:top w:val="nil"/>
              <w:left w:val="nil"/>
              <w:bottom w:val="nil"/>
              <w:right w:val="nil"/>
            </w:tcBorders>
            <w:shd w:val="clear" w:color="auto" w:fill="auto"/>
            <w:noWrap/>
            <w:vAlign w:val="center"/>
            <w:hideMark/>
          </w:tcPr>
          <w:p w14:paraId="102BC282"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2.15</w:t>
            </w:r>
          </w:p>
        </w:tc>
        <w:tc>
          <w:tcPr>
            <w:tcW w:w="0" w:type="auto"/>
            <w:tcBorders>
              <w:top w:val="nil"/>
              <w:left w:val="nil"/>
              <w:bottom w:val="nil"/>
              <w:right w:val="nil"/>
            </w:tcBorders>
            <w:shd w:val="clear" w:color="auto" w:fill="auto"/>
            <w:noWrap/>
            <w:vAlign w:val="center"/>
            <w:hideMark/>
          </w:tcPr>
          <w:p w14:paraId="79D1BF54"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5,931</w:t>
            </w:r>
          </w:p>
        </w:tc>
        <w:tc>
          <w:tcPr>
            <w:tcW w:w="0" w:type="auto"/>
            <w:tcBorders>
              <w:top w:val="nil"/>
              <w:left w:val="nil"/>
              <w:bottom w:val="nil"/>
              <w:right w:val="nil"/>
            </w:tcBorders>
            <w:shd w:val="clear" w:color="auto" w:fill="auto"/>
            <w:noWrap/>
            <w:vAlign w:val="bottom"/>
            <w:hideMark/>
          </w:tcPr>
          <w:p w14:paraId="7EA5EC01" w14:textId="77777777" w:rsidR="00F741DD" w:rsidRPr="00FD02E4" w:rsidRDefault="00F741DD" w:rsidP="002D6460">
            <w:pPr>
              <w:keepNext/>
              <w:spacing w:after="0" w:line="240" w:lineRule="auto"/>
              <w:jc w:val="center"/>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3E5BD12F"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998,146</w:t>
            </w:r>
          </w:p>
        </w:tc>
        <w:tc>
          <w:tcPr>
            <w:tcW w:w="0" w:type="auto"/>
            <w:tcBorders>
              <w:top w:val="nil"/>
              <w:left w:val="nil"/>
              <w:bottom w:val="nil"/>
              <w:right w:val="nil"/>
            </w:tcBorders>
            <w:shd w:val="clear" w:color="auto" w:fill="auto"/>
            <w:noWrap/>
            <w:vAlign w:val="center"/>
            <w:hideMark/>
          </w:tcPr>
          <w:p w14:paraId="6374C46D"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2.41</w:t>
            </w:r>
          </w:p>
        </w:tc>
        <w:tc>
          <w:tcPr>
            <w:tcW w:w="0" w:type="auto"/>
            <w:tcBorders>
              <w:top w:val="nil"/>
              <w:left w:val="nil"/>
              <w:bottom w:val="nil"/>
              <w:right w:val="nil"/>
            </w:tcBorders>
            <w:shd w:val="clear" w:color="auto" w:fill="auto"/>
            <w:noWrap/>
            <w:vAlign w:val="center"/>
            <w:hideMark/>
          </w:tcPr>
          <w:p w14:paraId="11A066F6"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4,687</w:t>
            </w:r>
          </w:p>
        </w:tc>
      </w:tr>
      <w:tr w:rsidR="00F741DD" w:rsidRPr="00297203" w14:paraId="22BCBB24" w14:textId="77777777" w:rsidTr="00F741DD">
        <w:trPr>
          <w:trHeight w:val="300"/>
        </w:trPr>
        <w:tc>
          <w:tcPr>
            <w:tcW w:w="0" w:type="auto"/>
            <w:tcBorders>
              <w:top w:val="nil"/>
              <w:left w:val="nil"/>
              <w:bottom w:val="nil"/>
              <w:right w:val="nil"/>
            </w:tcBorders>
            <w:shd w:val="clear" w:color="auto" w:fill="auto"/>
            <w:noWrap/>
            <w:vAlign w:val="bottom"/>
            <w:hideMark/>
          </w:tcPr>
          <w:p w14:paraId="35A9C0AC" w14:textId="77777777" w:rsidR="00F741DD" w:rsidRPr="00297203" w:rsidRDefault="00F741DD" w:rsidP="002D6460">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SA</w:t>
            </w:r>
          </w:p>
        </w:tc>
        <w:tc>
          <w:tcPr>
            <w:tcW w:w="0" w:type="auto"/>
            <w:tcBorders>
              <w:top w:val="nil"/>
              <w:left w:val="nil"/>
              <w:bottom w:val="nil"/>
              <w:right w:val="nil"/>
            </w:tcBorders>
            <w:shd w:val="clear" w:color="auto" w:fill="auto"/>
            <w:noWrap/>
            <w:vAlign w:val="center"/>
            <w:hideMark/>
          </w:tcPr>
          <w:p w14:paraId="4C516651"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20,794</w:t>
            </w:r>
          </w:p>
        </w:tc>
        <w:tc>
          <w:tcPr>
            <w:tcW w:w="0" w:type="auto"/>
            <w:tcBorders>
              <w:top w:val="nil"/>
              <w:left w:val="nil"/>
              <w:bottom w:val="nil"/>
              <w:right w:val="nil"/>
            </w:tcBorders>
            <w:shd w:val="clear" w:color="auto" w:fill="auto"/>
            <w:noWrap/>
            <w:vAlign w:val="center"/>
            <w:hideMark/>
          </w:tcPr>
          <w:p w14:paraId="69CF177A"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2.17</w:t>
            </w:r>
          </w:p>
        </w:tc>
        <w:tc>
          <w:tcPr>
            <w:tcW w:w="0" w:type="auto"/>
            <w:tcBorders>
              <w:top w:val="nil"/>
              <w:left w:val="nil"/>
              <w:bottom w:val="nil"/>
              <w:right w:val="nil"/>
            </w:tcBorders>
            <w:shd w:val="clear" w:color="auto" w:fill="auto"/>
            <w:noWrap/>
            <w:vAlign w:val="center"/>
            <w:hideMark/>
          </w:tcPr>
          <w:p w14:paraId="48C48C4B"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5,513</w:t>
            </w:r>
          </w:p>
        </w:tc>
        <w:tc>
          <w:tcPr>
            <w:tcW w:w="0" w:type="auto"/>
            <w:tcBorders>
              <w:top w:val="nil"/>
              <w:left w:val="nil"/>
              <w:bottom w:val="nil"/>
              <w:right w:val="nil"/>
            </w:tcBorders>
            <w:shd w:val="clear" w:color="auto" w:fill="auto"/>
            <w:noWrap/>
            <w:vAlign w:val="bottom"/>
            <w:hideMark/>
          </w:tcPr>
          <w:p w14:paraId="37470572" w14:textId="77777777" w:rsidR="00F741DD" w:rsidRPr="00FD02E4" w:rsidRDefault="00F741DD" w:rsidP="002D6460">
            <w:pPr>
              <w:keepNext/>
              <w:spacing w:after="0" w:line="240" w:lineRule="auto"/>
              <w:jc w:val="center"/>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3AA8A4FB"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319,073</w:t>
            </w:r>
          </w:p>
        </w:tc>
        <w:tc>
          <w:tcPr>
            <w:tcW w:w="0" w:type="auto"/>
            <w:tcBorders>
              <w:top w:val="nil"/>
              <w:left w:val="nil"/>
              <w:bottom w:val="nil"/>
              <w:right w:val="nil"/>
            </w:tcBorders>
            <w:shd w:val="clear" w:color="auto" w:fill="auto"/>
            <w:noWrap/>
            <w:vAlign w:val="center"/>
            <w:hideMark/>
          </w:tcPr>
          <w:p w14:paraId="72CDFE5B"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3.19</w:t>
            </w:r>
          </w:p>
        </w:tc>
        <w:tc>
          <w:tcPr>
            <w:tcW w:w="0" w:type="auto"/>
            <w:tcBorders>
              <w:top w:val="nil"/>
              <w:left w:val="nil"/>
              <w:bottom w:val="nil"/>
              <w:right w:val="nil"/>
            </w:tcBorders>
            <w:shd w:val="clear" w:color="auto" w:fill="auto"/>
            <w:noWrap/>
            <w:vAlign w:val="center"/>
            <w:hideMark/>
          </w:tcPr>
          <w:p w14:paraId="63A3ECB5"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6,150</w:t>
            </w:r>
          </w:p>
        </w:tc>
      </w:tr>
      <w:tr w:rsidR="00F741DD" w:rsidRPr="00297203" w14:paraId="65265B13" w14:textId="77777777" w:rsidTr="00F741DD">
        <w:trPr>
          <w:trHeight w:val="300"/>
        </w:trPr>
        <w:tc>
          <w:tcPr>
            <w:tcW w:w="0" w:type="auto"/>
            <w:tcBorders>
              <w:top w:val="nil"/>
              <w:left w:val="nil"/>
              <w:bottom w:val="nil"/>
              <w:right w:val="nil"/>
            </w:tcBorders>
            <w:shd w:val="clear" w:color="auto" w:fill="auto"/>
            <w:noWrap/>
            <w:vAlign w:val="bottom"/>
            <w:hideMark/>
          </w:tcPr>
          <w:p w14:paraId="3D641052" w14:textId="77777777" w:rsidR="00F741DD" w:rsidRPr="00297203" w:rsidRDefault="00F741DD" w:rsidP="002D6460">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WA</w:t>
            </w:r>
          </w:p>
        </w:tc>
        <w:tc>
          <w:tcPr>
            <w:tcW w:w="0" w:type="auto"/>
            <w:tcBorders>
              <w:top w:val="nil"/>
              <w:left w:val="nil"/>
              <w:bottom w:val="nil"/>
              <w:right w:val="nil"/>
            </w:tcBorders>
            <w:shd w:val="clear" w:color="auto" w:fill="auto"/>
            <w:noWrap/>
            <w:vAlign w:val="center"/>
            <w:hideMark/>
          </w:tcPr>
          <w:p w14:paraId="42D2F520"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26,882</w:t>
            </w:r>
          </w:p>
        </w:tc>
        <w:tc>
          <w:tcPr>
            <w:tcW w:w="0" w:type="auto"/>
            <w:tcBorders>
              <w:top w:val="nil"/>
              <w:left w:val="nil"/>
              <w:bottom w:val="nil"/>
              <w:right w:val="nil"/>
            </w:tcBorders>
            <w:shd w:val="clear" w:color="auto" w:fill="auto"/>
            <w:noWrap/>
            <w:vAlign w:val="center"/>
            <w:hideMark/>
          </w:tcPr>
          <w:p w14:paraId="3212B693"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2.28</w:t>
            </w:r>
          </w:p>
        </w:tc>
        <w:tc>
          <w:tcPr>
            <w:tcW w:w="0" w:type="auto"/>
            <w:tcBorders>
              <w:top w:val="nil"/>
              <w:left w:val="nil"/>
              <w:bottom w:val="nil"/>
              <w:right w:val="nil"/>
            </w:tcBorders>
            <w:shd w:val="clear" w:color="auto" w:fill="auto"/>
            <w:noWrap/>
            <w:vAlign w:val="center"/>
            <w:hideMark/>
          </w:tcPr>
          <w:p w14:paraId="12F2F91A"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6,479</w:t>
            </w:r>
          </w:p>
        </w:tc>
        <w:tc>
          <w:tcPr>
            <w:tcW w:w="0" w:type="auto"/>
            <w:tcBorders>
              <w:top w:val="nil"/>
              <w:left w:val="nil"/>
              <w:bottom w:val="nil"/>
              <w:right w:val="nil"/>
            </w:tcBorders>
            <w:shd w:val="clear" w:color="auto" w:fill="auto"/>
            <w:noWrap/>
            <w:vAlign w:val="bottom"/>
            <w:hideMark/>
          </w:tcPr>
          <w:p w14:paraId="0E4B09CE" w14:textId="77777777" w:rsidR="00F741DD" w:rsidRPr="00FD02E4" w:rsidRDefault="00F741DD" w:rsidP="002D6460">
            <w:pPr>
              <w:keepNext/>
              <w:spacing w:after="0" w:line="240" w:lineRule="auto"/>
              <w:jc w:val="center"/>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6FC3CF84"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464,935</w:t>
            </w:r>
          </w:p>
        </w:tc>
        <w:tc>
          <w:tcPr>
            <w:tcW w:w="0" w:type="auto"/>
            <w:tcBorders>
              <w:top w:val="nil"/>
              <w:left w:val="nil"/>
              <w:bottom w:val="nil"/>
              <w:right w:val="nil"/>
            </w:tcBorders>
            <w:shd w:val="clear" w:color="auto" w:fill="auto"/>
            <w:noWrap/>
            <w:vAlign w:val="center"/>
            <w:hideMark/>
          </w:tcPr>
          <w:p w14:paraId="45FCF72F"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2.57</w:t>
            </w:r>
          </w:p>
        </w:tc>
        <w:tc>
          <w:tcPr>
            <w:tcW w:w="0" w:type="auto"/>
            <w:tcBorders>
              <w:top w:val="nil"/>
              <w:left w:val="nil"/>
              <w:bottom w:val="nil"/>
              <w:right w:val="nil"/>
            </w:tcBorders>
            <w:shd w:val="clear" w:color="auto" w:fill="auto"/>
            <w:noWrap/>
            <w:vAlign w:val="center"/>
            <w:hideMark/>
          </w:tcPr>
          <w:p w14:paraId="14A3A60F"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5,584</w:t>
            </w:r>
          </w:p>
        </w:tc>
      </w:tr>
      <w:tr w:rsidR="00F741DD" w:rsidRPr="00297203" w14:paraId="6F39D284" w14:textId="77777777" w:rsidTr="00954839">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0B80C8A3" w14:textId="77777777" w:rsidR="00F741DD" w:rsidRPr="00297203" w:rsidRDefault="00F741DD" w:rsidP="002D6460">
            <w:pPr>
              <w:keepNext/>
              <w:spacing w:after="0" w:line="240" w:lineRule="auto"/>
              <w:rPr>
                <w:rFonts w:eastAsia="Times New Roman"/>
                <w:b/>
                <w:bCs/>
                <w:color w:val="000000"/>
                <w:sz w:val="18"/>
                <w:szCs w:val="18"/>
                <w:lang w:eastAsia="en-AU"/>
              </w:rPr>
            </w:pPr>
            <w:r w:rsidRPr="00297203">
              <w:rPr>
                <w:rFonts w:eastAsia="Times New Roman"/>
                <w:b/>
                <w:bCs/>
                <w:color w:val="000000"/>
                <w:sz w:val="18"/>
                <w:szCs w:val="18"/>
                <w:lang w:eastAsia="en-AU"/>
              </w:rPr>
              <w:t>Total</w:t>
            </w:r>
          </w:p>
        </w:tc>
        <w:tc>
          <w:tcPr>
            <w:tcW w:w="0" w:type="auto"/>
            <w:tcBorders>
              <w:top w:val="single" w:sz="4" w:space="0" w:color="auto"/>
              <w:left w:val="nil"/>
              <w:bottom w:val="single" w:sz="4" w:space="0" w:color="auto"/>
              <w:right w:val="nil"/>
            </w:tcBorders>
            <w:shd w:val="clear" w:color="auto" w:fill="auto"/>
            <w:noWrap/>
            <w:vAlign w:val="center"/>
          </w:tcPr>
          <w:p w14:paraId="669DDBCC" w14:textId="716366CB" w:rsidR="00F741DD" w:rsidRPr="00FD02E4" w:rsidRDefault="00F741DD" w:rsidP="002D6460">
            <w:pPr>
              <w:keepNext/>
              <w:spacing w:after="0" w:line="240" w:lineRule="auto"/>
              <w:jc w:val="center"/>
              <w:rPr>
                <w:rFonts w:eastAsia="Times New Roman"/>
                <w:sz w:val="18"/>
                <w:szCs w:val="18"/>
                <w:lang w:eastAsia="en-AU"/>
              </w:rPr>
            </w:pPr>
          </w:p>
        </w:tc>
        <w:tc>
          <w:tcPr>
            <w:tcW w:w="0" w:type="auto"/>
            <w:tcBorders>
              <w:top w:val="single" w:sz="4" w:space="0" w:color="auto"/>
              <w:left w:val="nil"/>
              <w:bottom w:val="single" w:sz="4" w:space="0" w:color="auto"/>
              <w:right w:val="nil"/>
            </w:tcBorders>
            <w:shd w:val="clear" w:color="auto" w:fill="auto"/>
            <w:noWrap/>
            <w:vAlign w:val="center"/>
            <w:hideMark/>
          </w:tcPr>
          <w:p w14:paraId="5105FEFE" w14:textId="0D6B7DD9" w:rsidR="00F741DD" w:rsidRPr="00FD02E4" w:rsidRDefault="00F741DD" w:rsidP="002D6460">
            <w:pPr>
              <w:keepNext/>
              <w:spacing w:after="0" w:line="240" w:lineRule="auto"/>
              <w:jc w:val="center"/>
              <w:rPr>
                <w:rFonts w:eastAsia="Times New Roman"/>
                <w:sz w:val="18"/>
                <w:szCs w:val="18"/>
                <w:lang w:eastAsia="en-AU"/>
              </w:rPr>
            </w:pPr>
          </w:p>
        </w:tc>
        <w:tc>
          <w:tcPr>
            <w:tcW w:w="0" w:type="auto"/>
            <w:tcBorders>
              <w:top w:val="single" w:sz="4" w:space="0" w:color="auto"/>
              <w:left w:val="nil"/>
              <w:bottom w:val="single" w:sz="4" w:space="0" w:color="auto"/>
              <w:right w:val="nil"/>
            </w:tcBorders>
            <w:shd w:val="clear" w:color="auto" w:fill="auto"/>
            <w:noWrap/>
            <w:vAlign w:val="center"/>
            <w:hideMark/>
          </w:tcPr>
          <w:p w14:paraId="6E1446F7" w14:textId="6FC7AA4C" w:rsidR="00F741DD" w:rsidRPr="00FD02E4" w:rsidRDefault="00F741DD" w:rsidP="002D6460">
            <w:pPr>
              <w:keepNext/>
              <w:spacing w:after="0" w:line="240" w:lineRule="auto"/>
              <w:jc w:val="center"/>
              <w:rPr>
                <w:rFonts w:eastAsia="Times New Roman"/>
                <w:sz w:val="18"/>
                <w:szCs w:val="18"/>
                <w:lang w:eastAsia="en-AU"/>
              </w:rPr>
            </w:pPr>
          </w:p>
        </w:tc>
        <w:tc>
          <w:tcPr>
            <w:tcW w:w="0" w:type="auto"/>
            <w:tcBorders>
              <w:top w:val="nil"/>
              <w:left w:val="nil"/>
              <w:bottom w:val="nil"/>
              <w:right w:val="nil"/>
            </w:tcBorders>
            <w:shd w:val="clear" w:color="auto" w:fill="auto"/>
            <w:noWrap/>
            <w:vAlign w:val="bottom"/>
            <w:hideMark/>
          </w:tcPr>
          <w:p w14:paraId="1AF352C4" w14:textId="77777777" w:rsidR="00F741DD" w:rsidRPr="00FD02E4" w:rsidRDefault="00F741DD" w:rsidP="002D6460">
            <w:pPr>
              <w:keepNext/>
              <w:spacing w:after="0" w:line="240" w:lineRule="auto"/>
              <w:jc w:val="center"/>
              <w:rPr>
                <w:rFonts w:eastAsia="Times New Roman"/>
                <w:color w:val="000000"/>
                <w:sz w:val="18"/>
                <w:szCs w:val="18"/>
                <w:lang w:eastAsia="en-AU"/>
              </w:rPr>
            </w:pPr>
          </w:p>
        </w:tc>
        <w:tc>
          <w:tcPr>
            <w:tcW w:w="0" w:type="auto"/>
            <w:tcBorders>
              <w:top w:val="single" w:sz="4" w:space="0" w:color="auto"/>
              <w:left w:val="nil"/>
              <w:bottom w:val="single" w:sz="4" w:space="0" w:color="auto"/>
              <w:right w:val="nil"/>
            </w:tcBorders>
            <w:shd w:val="clear" w:color="auto" w:fill="auto"/>
            <w:noWrap/>
            <w:vAlign w:val="center"/>
            <w:hideMark/>
          </w:tcPr>
          <w:p w14:paraId="03BAE560"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4,478,723</w:t>
            </w:r>
          </w:p>
        </w:tc>
        <w:tc>
          <w:tcPr>
            <w:tcW w:w="0" w:type="auto"/>
            <w:tcBorders>
              <w:top w:val="single" w:sz="4" w:space="0" w:color="auto"/>
              <w:left w:val="nil"/>
              <w:bottom w:val="single" w:sz="4" w:space="0" w:color="auto"/>
              <w:right w:val="nil"/>
            </w:tcBorders>
            <w:shd w:val="clear" w:color="auto" w:fill="auto"/>
            <w:noWrap/>
            <w:vAlign w:val="center"/>
            <w:hideMark/>
          </w:tcPr>
          <w:p w14:paraId="33FE41E2"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2.73</w:t>
            </w:r>
          </w:p>
        </w:tc>
        <w:tc>
          <w:tcPr>
            <w:tcW w:w="0" w:type="auto"/>
            <w:tcBorders>
              <w:top w:val="single" w:sz="4" w:space="0" w:color="auto"/>
              <w:left w:val="nil"/>
              <w:bottom w:val="single" w:sz="4" w:space="0" w:color="auto"/>
              <w:right w:val="nil"/>
            </w:tcBorders>
            <w:shd w:val="clear" w:color="auto" w:fill="auto"/>
            <w:noWrap/>
            <w:vAlign w:val="center"/>
            <w:hideMark/>
          </w:tcPr>
          <w:p w14:paraId="3C3242CF"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4,895</w:t>
            </w:r>
          </w:p>
        </w:tc>
      </w:tr>
      <w:tr w:rsidR="00F741DD" w:rsidRPr="00297203" w14:paraId="507395B1" w14:textId="77777777" w:rsidTr="00F741DD">
        <w:trPr>
          <w:trHeight w:val="300"/>
        </w:trPr>
        <w:tc>
          <w:tcPr>
            <w:tcW w:w="0" w:type="auto"/>
            <w:tcBorders>
              <w:top w:val="nil"/>
              <w:left w:val="nil"/>
              <w:bottom w:val="single" w:sz="4" w:space="0" w:color="auto"/>
              <w:right w:val="nil"/>
            </w:tcBorders>
            <w:shd w:val="clear" w:color="auto" w:fill="auto"/>
            <w:noWrap/>
            <w:vAlign w:val="bottom"/>
            <w:hideMark/>
          </w:tcPr>
          <w:p w14:paraId="184E118F" w14:textId="77777777" w:rsidR="00F741DD" w:rsidRPr="00297203" w:rsidRDefault="00F741DD" w:rsidP="002D6460">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National</w:t>
            </w:r>
          </w:p>
        </w:tc>
        <w:tc>
          <w:tcPr>
            <w:tcW w:w="0" w:type="auto"/>
            <w:tcBorders>
              <w:top w:val="nil"/>
              <w:left w:val="nil"/>
              <w:bottom w:val="single" w:sz="4" w:space="0" w:color="auto"/>
              <w:right w:val="nil"/>
            </w:tcBorders>
            <w:shd w:val="clear" w:color="auto" w:fill="auto"/>
            <w:noWrap/>
            <w:vAlign w:val="center"/>
            <w:hideMark/>
          </w:tcPr>
          <w:p w14:paraId="06045B51"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197,916</w:t>
            </w:r>
          </w:p>
        </w:tc>
        <w:tc>
          <w:tcPr>
            <w:tcW w:w="0" w:type="auto"/>
            <w:tcBorders>
              <w:top w:val="nil"/>
              <w:left w:val="nil"/>
              <w:bottom w:val="single" w:sz="4" w:space="0" w:color="auto"/>
              <w:right w:val="nil"/>
            </w:tcBorders>
            <w:shd w:val="clear" w:color="auto" w:fill="auto"/>
            <w:noWrap/>
            <w:vAlign w:val="center"/>
            <w:hideMark/>
          </w:tcPr>
          <w:p w14:paraId="702FE706"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2.35</w:t>
            </w:r>
          </w:p>
        </w:tc>
        <w:tc>
          <w:tcPr>
            <w:tcW w:w="0" w:type="auto"/>
            <w:tcBorders>
              <w:top w:val="nil"/>
              <w:left w:val="nil"/>
              <w:bottom w:val="single" w:sz="4" w:space="0" w:color="auto"/>
              <w:right w:val="nil"/>
            </w:tcBorders>
            <w:shd w:val="clear" w:color="auto" w:fill="auto"/>
            <w:noWrap/>
            <w:vAlign w:val="center"/>
            <w:hideMark/>
          </w:tcPr>
          <w:p w14:paraId="78BEBEA6"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5,882</w:t>
            </w:r>
          </w:p>
        </w:tc>
        <w:tc>
          <w:tcPr>
            <w:tcW w:w="0" w:type="auto"/>
            <w:tcBorders>
              <w:top w:val="nil"/>
              <w:left w:val="nil"/>
              <w:bottom w:val="single" w:sz="4" w:space="0" w:color="auto"/>
              <w:right w:val="nil"/>
            </w:tcBorders>
            <w:shd w:val="clear" w:color="auto" w:fill="auto"/>
            <w:noWrap/>
            <w:vAlign w:val="bottom"/>
            <w:hideMark/>
          </w:tcPr>
          <w:p w14:paraId="48A4CEAE" w14:textId="77777777" w:rsidR="00F741DD" w:rsidRPr="00FD02E4" w:rsidRDefault="00F741DD" w:rsidP="002D6460">
            <w:pPr>
              <w:keepNext/>
              <w:spacing w:after="0" w:line="240" w:lineRule="auto"/>
              <w:jc w:val="center"/>
              <w:rPr>
                <w:rFonts w:eastAsia="Times New Roman"/>
                <w:color w:val="000000"/>
                <w:sz w:val="18"/>
                <w:szCs w:val="18"/>
                <w:lang w:eastAsia="en-AU"/>
              </w:rPr>
            </w:pPr>
            <w:r w:rsidRPr="00FD02E4">
              <w:rPr>
                <w:rFonts w:eastAsia="Times New Roman"/>
                <w:color w:val="000000"/>
                <w:sz w:val="18"/>
                <w:szCs w:val="18"/>
                <w:lang w:eastAsia="en-AU"/>
              </w:rPr>
              <w:t> </w:t>
            </w:r>
          </w:p>
        </w:tc>
        <w:tc>
          <w:tcPr>
            <w:tcW w:w="0" w:type="auto"/>
            <w:tcBorders>
              <w:top w:val="nil"/>
              <w:left w:val="nil"/>
              <w:bottom w:val="single" w:sz="4" w:space="0" w:color="auto"/>
              <w:right w:val="nil"/>
            </w:tcBorders>
            <w:shd w:val="clear" w:color="auto" w:fill="auto"/>
            <w:noWrap/>
            <w:vAlign w:val="center"/>
            <w:hideMark/>
          </w:tcPr>
          <w:p w14:paraId="7599C419"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4,800,492</w:t>
            </w:r>
          </w:p>
        </w:tc>
        <w:tc>
          <w:tcPr>
            <w:tcW w:w="0" w:type="auto"/>
            <w:tcBorders>
              <w:top w:val="nil"/>
              <w:left w:val="nil"/>
              <w:bottom w:val="single" w:sz="4" w:space="0" w:color="auto"/>
              <w:right w:val="nil"/>
            </w:tcBorders>
            <w:shd w:val="clear" w:color="auto" w:fill="auto"/>
            <w:noWrap/>
            <w:vAlign w:val="center"/>
            <w:hideMark/>
          </w:tcPr>
          <w:p w14:paraId="2704D996"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2.71</w:t>
            </w:r>
          </w:p>
        </w:tc>
        <w:tc>
          <w:tcPr>
            <w:tcW w:w="0" w:type="auto"/>
            <w:tcBorders>
              <w:top w:val="nil"/>
              <w:left w:val="nil"/>
              <w:bottom w:val="single" w:sz="4" w:space="0" w:color="auto"/>
              <w:right w:val="nil"/>
            </w:tcBorders>
            <w:shd w:val="clear" w:color="auto" w:fill="auto"/>
            <w:noWrap/>
            <w:vAlign w:val="center"/>
            <w:hideMark/>
          </w:tcPr>
          <w:p w14:paraId="001C158E"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4,928</w:t>
            </w:r>
          </w:p>
        </w:tc>
      </w:tr>
    </w:tbl>
    <w:p w14:paraId="339DAC09" w14:textId="4566D278" w:rsidR="00B969B2" w:rsidRPr="00297203" w:rsidRDefault="00B969B2" w:rsidP="0002700D"/>
    <w:p w14:paraId="0CFEA107" w14:textId="7707A5C2" w:rsidR="000C15AC" w:rsidRPr="00297203" w:rsidRDefault="0080393F" w:rsidP="0002700D">
      <w:r w:rsidRPr="00297203">
        <w:t>The</w:t>
      </w:r>
      <w:r w:rsidR="00D1788C" w:rsidRPr="00297203">
        <w:t xml:space="preserve"> national </w:t>
      </w:r>
      <w:r w:rsidR="00401EF8">
        <w:t>average cost</w:t>
      </w:r>
      <w:r w:rsidR="00D1788C" w:rsidRPr="00297203">
        <w:t xml:space="preserve"> per separation for </w:t>
      </w:r>
      <w:r w:rsidR="000C15AC" w:rsidRPr="00297203">
        <w:t xml:space="preserve">specialist </w:t>
      </w:r>
      <w:r w:rsidR="00B969B2" w:rsidRPr="00297203">
        <w:t xml:space="preserve">paediatrics patients is </w:t>
      </w:r>
      <w:r w:rsidR="00CE486D" w:rsidRPr="00297203">
        <w:t>$</w:t>
      </w:r>
      <w:r w:rsidR="004455F4" w:rsidRPr="00297203">
        <w:t>5,88</w:t>
      </w:r>
      <w:r w:rsidR="00CE486D" w:rsidRPr="00297203">
        <w:t xml:space="preserve">2 </w:t>
      </w:r>
      <w:r w:rsidR="00A732EB" w:rsidRPr="00297203">
        <w:t>o</w:t>
      </w:r>
      <w:r w:rsidR="00CE486D" w:rsidRPr="00297203">
        <w:t>r</w:t>
      </w:r>
      <w:r w:rsidR="008B5973">
        <w:t xml:space="preserve"> 16 </w:t>
      </w:r>
      <w:r w:rsidR="00A732EB" w:rsidRPr="00297203">
        <w:t xml:space="preserve">percent higher </w:t>
      </w:r>
      <w:proofErr w:type="gramStart"/>
      <w:r w:rsidR="00A732EB" w:rsidRPr="00297203">
        <w:t xml:space="preserve">than </w:t>
      </w:r>
      <w:r w:rsidR="00CE486D" w:rsidRPr="00297203">
        <w:t>non-paediatric</w:t>
      </w:r>
      <w:r w:rsidR="00954839">
        <w:t xml:space="preserve"> patients</w:t>
      </w:r>
      <w:proofErr w:type="gramEnd"/>
      <w:r w:rsidR="00A732EB" w:rsidRPr="00297203">
        <w:t xml:space="preserve">. </w:t>
      </w:r>
      <w:r w:rsidR="000C15AC" w:rsidRPr="00297203">
        <w:t>For hospitals whom</w:t>
      </w:r>
      <w:r w:rsidR="007328DA" w:rsidRPr="00297203">
        <w:t xml:space="preserve"> are designated specialist paediatrics, the number these separations increased by 9,677 or 5</w:t>
      </w:r>
      <w:r w:rsidR="0004587F" w:rsidRPr="00297203">
        <w:t xml:space="preserve"> percent</w:t>
      </w:r>
      <w:r w:rsidR="007328DA" w:rsidRPr="00297203">
        <w:t xml:space="preserve"> in round 18 of the NHCDC. </w:t>
      </w:r>
      <w:r w:rsidR="00954839">
        <w:t>The g</w:t>
      </w:r>
      <w:r w:rsidR="007328DA" w:rsidRPr="00297203">
        <w:t>reatest growth in these separations occurred in Vic</w:t>
      </w:r>
      <w:r w:rsidR="004455F4" w:rsidRPr="00297203">
        <w:t>toria</w:t>
      </w:r>
      <w:r w:rsidR="007328DA" w:rsidRPr="00297203">
        <w:t xml:space="preserve"> and Q</w:t>
      </w:r>
      <w:r w:rsidR="004455F4" w:rsidRPr="00297203">
        <w:t>ueenslan</w:t>
      </w:r>
      <w:r w:rsidR="007328DA" w:rsidRPr="00297203">
        <w:t>d where the number of separations increased by 6,110 and 5,241 respectively.</w:t>
      </w:r>
    </w:p>
    <w:p w14:paraId="56341964" w14:textId="1782BB62" w:rsidR="000C15AC" w:rsidRPr="00297203" w:rsidRDefault="000C15AC" w:rsidP="0002700D">
      <w:r w:rsidRPr="00297203">
        <w:t xml:space="preserve">The national average </w:t>
      </w:r>
      <w:r w:rsidR="007328DA" w:rsidRPr="00297203">
        <w:t xml:space="preserve">specialist </w:t>
      </w:r>
      <w:r w:rsidRPr="00297203">
        <w:t xml:space="preserve">paediatric cost per separation </w:t>
      </w:r>
      <w:r w:rsidR="007328DA" w:rsidRPr="00297203">
        <w:t>declined by $803 or 12</w:t>
      </w:r>
      <w:r w:rsidR="008B5973">
        <w:t> </w:t>
      </w:r>
      <w:r w:rsidR="0004587F" w:rsidRPr="00297203">
        <w:t>percent</w:t>
      </w:r>
      <w:r w:rsidR="00954839">
        <w:t xml:space="preserve"> nationally in Round 18.</w:t>
      </w:r>
    </w:p>
    <w:p w14:paraId="459012ED" w14:textId="6F89E420" w:rsidR="00D1788C" w:rsidRPr="00297203" w:rsidRDefault="00D16ECB" w:rsidP="00191E40">
      <w:pPr>
        <w:pStyle w:val="Heading2"/>
      </w:pPr>
      <w:bookmarkStart w:id="80" w:name="_Toc441755625"/>
      <w:r>
        <w:t xml:space="preserve">2.11 </w:t>
      </w:r>
      <w:r w:rsidR="008530E4" w:rsidRPr="00297203">
        <w:t>Geographical location</w:t>
      </w:r>
      <w:bookmarkEnd w:id="80"/>
    </w:p>
    <w:p w14:paraId="51017406" w14:textId="630CE2A4" w:rsidR="00BC69C1" w:rsidRPr="00297203" w:rsidRDefault="00BC69C1" w:rsidP="00BC69C1">
      <w:r w:rsidRPr="00297203">
        <w:t xml:space="preserve">The national </w:t>
      </w:r>
      <w:r w:rsidR="00401EF8">
        <w:t>average cost</w:t>
      </w:r>
      <w:r w:rsidRPr="00297203">
        <w:t xml:space="preserve"> per separation for patients classified in an outer regional, </w:t>
      </w:r>
      <w:proofErr w:type="gramStart"/>
      <w:r w:rsidRPr="00297203">
        <w:t>remote</w:t>
      </w:r>
      <w:proofErr w:type="gramEnd"/>
      <w:r w:rsidRPr="00297203">
        <w:t xml:space="preserve"> or very remote area was $5,124. The costs reported for these separations are 4 percent higher than those living in metropolitan and inner regional areas </w:t>
      </w:r>
      <w:proofErr w:type="gramStart"/>
      <w:r w:rsidRPr="00297203">
        <w:t>whom</w:t>
      </w:r>
      <w:proofErr w:type="gramEnd"/>
      <w:r w:rsidRPr="00297203">
        <w:t xml:space="preserve"> report an </w:t>
      </w:r>
      <w:r w:rsidR="00401EF8">
        <w:t>average cost</w:t>
      </w:r>
      <w:r w:rsidRPr="00297203">
        <w:t xml:space="preserve"> per separation of $4,939. </w:t>
      </w:r>
    </w:p>
    <w:p w14:paraId="7548D0FC" w14:textId="717A8C33" w:rsidR="00BC69C1" w:rsidRDefault="00BC69C1" w:rsidP="00BC69C1">
      <w:pPr>
        <w:pStyle w:val="Caption"/>
      </w:pPr>
      <w:bookmarkStart w:id="81" w:name="_Toc441825551"/>
      <w:r>
        <w:t xml:space="preserve">Table </w:t>
      </w:r>
      <w:r w:rsidR="009D6005">
        <w:fldChar w:fldCharType="begin"/>
      </w:r>
      <w:r w:rsidR="009D6005">
        <w:instrText xml:space="preserve"> SEQ Table \* ARABIC </w:instrText>
      </w:r>
      <w:r w:rsidR="009D6005">
        <w:fldChar w:fldCharType="separate"/>
      </w:r>
      <w:r w:rsidR="001D7248">
        <w:rPr>
          <w:noProof/>
        </w:rPr>
        <w:t>11</w:t>
      </w:r>
      <w:r w:rsidR="009D6005">
        <w:rPr>
          <w:noProof/>
        </w:rPr>
        <w:fldChar w:fldCharType="end"/>
      </w:r>
      <w:r>
        <w:t xml:space="preserve"> </w:t>
      </w:r>
      <w:r w:rsidR="00C06C0D">
        <w:t xml:space="preserve">Admitted acute </w:t>
      </w:r>
      <w:r w:rsidR="008F099E">
        <w:t>–</w:t>
      </w:r>
      <w:r w:rsidR="00C06C0D">
        <w:t xml:space="preserve"> </w:t>
      </w:r>
      <w:r w:rsidRPr="0022530F">
        <w:t>Geographical</w:t>
      </w:r>
      <w:r w:rsidR="008F099E">
        <w:t xml:space="preserve"> location</w:t>
      </w:r>
      <w:bookmarkEnd w:id="81"/>
      <w:r w:rsidR="008F099E">
        <w:t xml:space="preserve"> </w:t>
      </w:r>
    </w:p>
    <w:tbl>
      <w:tblPr>
        <w:tblW w:w="0" w:type="auto"/>
        <w:tblInd w:w="93" w:type="dxa"/>
        <w:tblLook w:val="04A0" w:firstRow="1" w:lastRow="0" w:firstColumn="1" w:lastColumn="0" w:noHBand="0" w:noVBand="1"/>
        <w:tblCaption w:val="Table 11 Admitted acute – Geographical location "/>
        <w:tblDescription w:val="Jurisdictional comparison of separations, Average length of stay, average cost for the categories of metro and inner regional, and outer regional, remote and very remote."/>
      </w:tblPr>
      <w:tblGrid>
        <w:gridCol w:w="1237"/>
        <w:gridCol w:w="1177"/>
        <w:gridCol w:w="697"/>
        <w:gridCol w:w="1247"/>
        <w:gridCol w:w="267"/>
        <w:gridCol w:w="1353"/>
        <w:gridCol w:w="801"/>
        <w:gridCol w:w="1434"/>
      </w:tblGrid>
      <w:tr w:rsidR="00F741DD" w:rsidRPr="00297203" w14:paraId="03B30B61" w14:textId="77777777" w:rsidTr="00F741DD">
        <w:trPr>
          <w:trHeight w:val="300"/>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69088FAF" w14:textId="77777777" w:rsidR="00F741DD" w:rsidRPr="00297203" w:rsidRDefault="00F741DD" w:rsidP="002D6460">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Jurisdiction</w:t>
            </w:r>
          </w:p>
        </w:tc>
        <w:tc>
          <w:tcPr>
            <w:tcW w:w="0" w:type="auto"/>
            <w:gridSpan w:val="3"/>
            <w:tcBorders>
              <w:top w:val="single" w:sz="4" w:space="0" w:color="auto"/>
              <w:left w:val="nil"/>
              <w:bottom w:val="single" w:sz="4" w:space="0" w:color="auto"/>
              <w:right w:val="nil"/>
            </w:tcBorders>
            <w:shd w:val="clear" w:color="auto" w:fill="auto"/>
            <w:vAlign w:val="center"/>
            <w:hideMark/>
          </w:tcPr>
          <w:p w14:paraId="087D29C8" w14:textId="77777777" w:rsidR="00F741DD" w:rsidRPr="00297203" w:rsidRDefault="00F741DD" w:rsidP="002D6460">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Metro and inner regional</w:t>
            </w:r>
          </w:p>
        </w:tc>
        <w:tc>
          <w:tcPr>
            <w:tcW w:w="0" w:type="auto"/>
            <w:tcBorders>
              <w:top w:val="single" w:sz="4" w:space="0" w:color="auto"/>
              <w:left w:val="nil"/>
              <w:bottom w:val="nil"/>
              <w:right w:val="nil"/>
            </w:tcBorders>
            <w:shd w:val="clear" w:color="auto" w:fill="auto"/>
            <w:vAlign w:val="center"/>
            <w:hideMark/>
          </w:tcPr>
          <w:p w14:paraId="44B8A523" w14:textId="77777777" w:rsidR="00F741DD" w:rsidRPr="00297203" w:rsidRDefault="00F741DD" w:rsidP="002D6460">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0" w:type="auto"/>
            <w:gridSpan w:val="3"/>
            <w:tcBorders>
              <w:top w:val="single" w:sz="4" w:space="0" w:color="auto"/>
              <w:left w:val="nil"/>
              <w:bottom w:val="single" w:sz="4" w:space="0" w:color="auto"/>
              <w:right w:val="nil"/>
            </w:tcBorders>
            <w:shd w:val="clear" w:color="auto" w:fill="auto"/>
            <w:vAlign w:val="center"/>
            <w:hideMark/>
          </w:tcPr>
          <w:p w14:paraId="7AA4147D" w14:textId="77777777" w:rsidR="00F741DD" w:rsidRPr="00297203" w:rsidRDefault="00F741DD" w:rsidP="002D6460">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Outer regional, remote and very remote</w:t>
            </w:r>
          </w:p>
        </w:tc>
      </w:tr>
      <w:tr w:rsidR="00F741DD" w:rsidRPr="00297203" w14:paraId="6895C2F9" w14:textId="77777777" w:rsidTr="00F741DD">
        <w:trPr>
          <w:trHeight w:val="300"/>
        </w:trPr>
        <w:tc>
          <w:tcPr>
            <w:tcW w:w="0" w:type="auto"/>
            <w:vMerge/>
            <w:tcBorders>
              <w:top w:val="single" w:sz="4" w:space="0" w:color="auto"/>
              <w:left w:val="nil"/>
              <w:bottom w:val="single" w:sz="4" w:space="0" w:color="000000"/>
              <w:right w:val="nil"/>
            </w:tcBorders>
            <w:vAlign w:val="center"/>
            <w:hideMark/>
          </w:tcPr>
          <w:p w14:paraId="06C84768" w14:textId="77777777" w:rsidR="00F741DD" w:rsidRPr="00297203" w:rsidRDefault="00F741DD" w:rsidP="002D6460">
            <w:pPr>
              <w:keepNext/>
              <w:spacing w:after="0" w:line="240" w:lineRule="auto"/>
              <w:jc w:val="center"/>
              <w:rPr>
                <w:rFonts w:eastAsia="Times New Roman"/>
                <w:b/>
                <w:bCs/>
                <w:color w:val="000000"/>
                <w:sz w:val="18"/>
                <w:szCs w:val="18"/>
                <w:lang w:eastAsia="en-AU"/>
              </w:rPr>
            </w:pPr>
          </w:p>
        </w:tc>
        <w:tc>
          <w:tcPr>
            <w:tcW w:w="0" w:type="auto"/>
            <w:tcBorders>
              <w:top w:val="nil"/>
              <w:left w:val="nil"/>
              <w:bottom w:val="nil"/>
              <w:right w:val="nil"/>
            </w:tcBorders>
            <w:shd w:val="clear" w:color="auto" w:fill="auto"/>
            <w:vAlign w:val="center"/>
            <w:hideMark/>
          </w:tcPr>
          <w:p w14:paraId="4C6818FA" w14:textId="77777777" w:rsidR="00F741DD" w:rsidRPr="00297203" w:rsidRDefault="00F741DD"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Separations</w:t>
            </w:r>
          </w:p>
        </w:tc>
        <w:tc>
          <w:tcPr>
            <w:tcW w:w="0" w:type="auto"/>
            <w:tcBorders>
              <w:top w:val="nil"/>
              <w:left w:val="nil"/>
              <w:bottom w:val="nil"/>
              <w:right w:val="nil"/>
            </w:tcBorders>
            <w:shd w:val="clear" w:color="auto" w:fill="auto"/>
            <w:vAlign w:val="center"/>
            <w:hideMark/>
          </w:tcPr>
          <w:p w14:paraId="50931180" w14:textId="77777777" w:rsidR="00F741DD" w:rsidRPr="00297203" w:rsidRDefault="00F741DD"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ALOS</w:t>
            </w:r>
          </w:p>
        </w:tc>
        <w:tc>
          <w:tcPr>
            <w:tcW w:w="0" w:type="auto"/>
            <w:tcBorders>
              <w:top w:val="nil"/>
              <w:left w:val="nil"/>
              <w:bottom w:val="nil"/>
              <w:right w:val="nil"/>
            </w:tcBorders>
            <w:shd w:val="clear" w:color="auto" w:fill="auto"/>
            <w:vAlign w:val="center"/>
            <w:hideMark/>
          </w:tcPr>
          <w:p w14:paraId="35133DCF" w14:textId="6F337F00" w:rsidR="00F741DD" w:rsidRPr="00297203" w:rsidRDefault="00401EF8" w:rsidP="002D6460">
            <w:pPr>
              <w:keepNext/>
              <w:spacing w:after="0" w:line="240" w:lineRule="auto"/>
              <w:jc w:val="center"/>
              <w:rPr>
                <w:rFonts w:eastAsia="Times New Roman"/>
                <w:color w:val="000000"/>
                <w:sz w:val="18"/>
                <w:szCs w:val="18"/>
                <w:lang w:eastAsia="en-AU"/>
              </w:rPr>
            </w:pPr>
            <w:r>
              <w:rPr>
                <w:rFonts w:eastAsia="Times New Roman"/>
                <w:color w:val="000000"/>
                <w:sz w:val="18"/>
                <w:szCs w:val="18"/>
                <w:lang w:eastAsia="en-AU"/>
              </w:rPr>
              <w:t>average cost</w:t>
            </w:r>
          </w:p>
        </w:tc>
        <w:tc>
          <w:tcPr>
            <w:tcW w:w="0" w:type="auto"/>
            <w:tcBorders>
              <w:top w:val="nil"/>
              <w:left w:val="nil"/>
              <w:bottom w:val="nil"/>
              <w:right w:val="nil"/>
            </w:tcBorders>
            <w:shd w:val="clear" w:color="auto" w:fill="auto"/>
            <w:vAlign w:val="center"/>
            <w:hideMark/>
          </w:tcPr>
          <w:p w14:paraId="3E36EDAA" w14:textId="77777777" w:rsidR="00F741DD" w:rsidRPr="00297203" w:rsidRDefault="00F741DD" w:rsidP="002D6460">
            <w:pPr>
              <w:keepNext/>
              <w:spacing w:after="0" w:line="240" w:lineRule="auto"/>
              <w:jc w:val="center"/>
              <w:rPr>
                <w:rFonts w:eastAsia="Times New Roman"/>
                <w:b/>
                <w:bCs/>
                <w:color w:val="000000"/>
                <w:sz w:val="18"/>
                <w:szCs w:val="18"/>
                <w:lang w:eastAsia="en-AU"/>
              </w:rPr>
            </w:pPr>
          </w:p>
        </w:tc>
        <w:tc>
          <w:tcPr>
            <w:tcW w:w="0" w:type="auto"/>
            <w:tcBorders>
              <w:top w:val="nil"/>
              <w:left w:val="nil"/>
              <w:bottom w:val="nil"/>
              <w:right w:val="nil"/>
            </w:tcBorders>
            <w:shd w:val="clear" w:color="auto" w:fill="auto"/>
            <w:vAlign w:val="center"/>
            <w:hideMark/>
          </w:tcPr>
          <w:p w14:paraId="5C4866D3" w14:textId="77777777" w:rsidR="00F741DD" w:rsidRPr="00297203" w:rsidRDefault="00F741DD"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Separations</w:t>
            </w:r>
          </w:p>
        </w:tc>
        <w:tc>
          <w:tcPr>
            <w:tcW w:w="0" w:type="auto"/>
            <w:tcBorders>
              <w:top w:val="nil"/>
              <w:left w:val="nil"/>
              <w:bottom w:val="nil"/>
              <w:right w:val="nil"/>
            </w:tcBorders>
            <w:shd w:val="clear" w:color="auto" w:fill="auto"/>
            <w:vAlign w:val="center"/>
            <w:hideMark/>
          </w:tcPr>
          <w:p w14:paraId="609DA536" w14:textId="77777777" w:rsidR="00F741DD" w:rsidRPr="00297203" w:rsidRDefault="00F741DD"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ALOS</w:t>
            </w:r>
          </w:p>
        </w:tc>
        <w:tc>
          <w:tcPr>
            <w:tcW w:w="0" w:type="auto"/>
            <w:tcBorders>
              <w:top w:val="nil"/>
              <w:left w:val="nil"/>
              <w:bottom w:val="nil"/>
              <w:right w:val="nil"/>
            </w:tcBorders>
            <w:shd w:val="clear" w:color="auto" w:fill="auto"/>
            <w:vAlign w:val="center"/>
            <w:hideMark/>
          </w:tcPr>
          <w:p w14:paraId="1AD7EC6D" w14:textId="71DCE36C" w:rsidR="00F741DD" w:rsidRPr="00297203" w:rsidRDefault="00401EF8" w:rsidP="002D6460">
            <w:pPr>
              <w:keepNext/>
              <w:spacing w:after="0" w:line="240" w:lineRule="auto"/>
              <w:jc w:val="center"/>
              <w:rPr>
                <w:rFonts w:eastAsia="Times New Roman"/>
                <w:color w:val="000000"/>
                <w:sz w:val="18"/>
                <w:szCs w:val="18"/>
                <w:lang w:eastAsia="en-AU"/>
              </w:rPr>
            </w:pPr>
            <w:r>
              <w:rPr>
                <w:rFonts w:eastAsia="Times New Roman"/>
                <w:color w:val="000000"/>
                <w:sz w:val="18"/>
                <w:szCs w:val="18"/>
                <w:lang w:eastAsia="en-AU"/>
              </w:rPr>
              <w:t>average cost</w:t>
            </w:r>
          </w:p>
        </w:tc>
      </w:tr>
      <w:tr w:rsidR="00F741DD" w:rsidRPr="00297203" w14:paraId="414979A4" w14:textId="77777777" w:rsidTr="00F741DD">
        <w:trPr>
          <w:trHeight w:val="300"/>
        </w:trPr>
        <w:tc>
          <w:tcPr>
            <w:tcW w:w="0" w:type="auto"/>
            <w:vMerge/>
            <w:tcBorders>
              <w:top w:val="single" w:sz="4" w:space="0" w:color="auto"/>
              <w:left w:val="nil"/>
              <w:bottom w:val="single" w:sz="4" w:space="0" w:color="000000"/>
              <w:right w:val="nil"/>
            </w:tcBorders>
            <w:vAlign w:val="center"/>
            <w:hideMark/>
          </w:tcPr>
          <w:p w14:paraId="5465BF32" w14:textId="77777777" w:rsidR="00F741DD" w:rsidRPr="00297203" w:rsidRDefault="00F741DD" w:rsidP="002D6460">
            <w:pPr>
              <w:keepNext/>
              <w:spacing w:after="0" w:line="240" w:lineRule="auto"/>
              <w:jc w:val="center"/>
              <w:rPr>
                <w:rFonts w:eastAsia="Times New Roman"/>
                <w:b/>
                <w:bCs/>
                <w:color w:val="000000"/>
                <w:sz w:val="18"/>
                <w:szCs w:val="18"/>
                <w:lang w:eastAsia="en-AU"/>
              </w:rPr>
            </w:pPr>
          </w:p>
        </w:tc>
        <w:tc>
          <w:tcPr>
            <w:tcW w:w="0" w:type="auto"/>
            <w:tcBorders>
              <w:top w:val="single" w:sz="4" w:space="0" w:color="auto"/>
              <w:left w:val="nil"/>
              <w:bottom w:val="single" w:sz="4" w:space="0" w:color="auto"/>
              <w:right w:val="nil"/>
            </w:tcBorders>
            <w:shd w:val="clear" w:color="auto" w:fill="auto"/>
            <w:noWrap/>
            <w:vAlign w:val="center"/>
            <w:hideMark/>
          </w:tcPr>
          <w:p w14:paraId="5E64BADA" w14:textId="77777777" w:rsidR="00F741DD" w:rsidRPr="00297203" w:rsidRDefault="00F741DD"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no.</w:t>
            </w:r>
          </w:p>
        </w:tc>
        <w:tc>
          <w:tcPr>
            <w:tcW w:w="0" w:type="auto"/>
            <w:tcBorders>
              <w:top w:val="single" w:sz="4" w:space="0" w:color="auto"/>
              <w:left w:val="nil"/>
              <w:bottom w:val="single" w:sz="4" w:space="0" w:color="auto"/>
              <w:right w:val="nil"/>
            </w:tcBorders>
            <w:shd w:val="clear" w:color="auto" w:fill="auto"/>
            <w:noWrap/>
            <w:vAlign w:val="center"/>
            <w:hideMark/>
          </w:tcPr>
          <w:p w14:paraId="5961274B" w14:textId="77777777" w:rsidR="00F741DD" w:rsidRPr="00297203" w:rsidRDefault="00F741DD"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days</w:t>
            </w:r>
          </w:p>
        </w:tc>
        <w:tc>
          <w:tcPr>
            <w:tcW w:w="0" w:type="auto"/>
            <w:tcBorders>
              <w:top w:val="single" w:sz="4" w:space="0" w:color="auto"/>
              <w:left w:val="nil"/>
              <w:bottom w:val="single" w:sz="4" w:space="0" w:color="auto"/>
              <w:right w:val="nil"/>
            </w:tcBorders>
            <w:shd w:val="clear" w:color="auto" w:fill="auto"/>
            <w:noWrap/>
            <w:vAlign w:val="center"/>
            <w:hideMark/>
          </w:tcPr>
          <w:p w14:paraId="7F2D49E0" w14:textId="77777777" w:rsidR="00F741DD" w:rsidRPr="00297203" w:rsidRDefault="00F741DD"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w:t>
            </w:r>
          </w:p>
        </w:tc>
        <w:tc>
          <w:tcPr>
            <w:tcW w:w="0" w:type="auto"/>
            <w:tcBorders>
              <w:top w:val="nil"/>
              <w:left w:val="nil"/>
              <w:bottom w:val="nil"/>
              <w:right w:val="nil"/>
            </w:tcBorders>
            <w:shd w:val="clear" w:color="auto" w:fill="auto"/>
            <w:vAlign w:val="center"/>
            <w:hideMark/>
          </w:tcPr>
          <w:p w14:paraId="07780A38" w14:textId="77777777" w:rsidR="00F741DD" w:rsidRPr="00297203" w:rsidRDefault="00F741DD" w:rsidP="002D6460">
            <w:pPr>
              <w:keepNext/>
              <w:spacing w:after="0" w:line="240" w:lineRule="auto"/>
              <w:jc w:val="center"/>
              <w:rPr>
                <w:rFonts w:eastAsia="Times New Roman"/>
                <w:b/>
                <w:bCs/>
                <w:color w:val="000000"/>
                <w:sz w:val="18"/>
                <w:szCs w:val="18"/>
                <w:lang w:eastAsia="en-AU"/>
              </w:rPr>
            </w:pPr>
          </w:p>
        </w:tc>
        <w:tc>
          <w:tcPr>
            <w:tcW w:w="0" w:type="auto"/>
            <w:tcBorders>
              <w:top w:val="single" w:sz="4" w:space="0" w:color="auto"/>
              <w:left w:val="nil"/>
              <w:bottom w:val="single" w:sz="4" w:space="0" w:color="auto"/>
              <w:right w:val="nil"/>
            </w:tcBorders>
            <w:shd w:val="clear" w:color="auto" w:fill="auto"/>
            <w:noWrap/>
            <w:vAlign w:val="center"/>
            <w:hideMark/>
          </w:tcPr>
          <w:p w14:paraId="232CB2C7" w14:textId="77777777" w:rsidR="00F741DD" w:rsidRPr="00297203" w:rsidRDefault="00F741DD"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no.</w:t>
            </w:r>
          </w:p>
        </w:tc>
        <w:tc>
          <w:tcPr>
            <w:tcW w:w="0" w:type="auto"/>
            <w:tcBorders>
              <w:top w:val="single" w:sz="4" w:space="0" w:color="auto"/>
              <w:left w:val="nil"/>
              <w:bottom w:val="single" w:sz="4" w:space="0" w:color="auto"/>
              <w:right w:val="nil"/>
            </w:tcBorders>
            <w:shd w:val="clear" w:color="auto" w:fill="auto"/>
            <w:noWrap/>
            <w:vAlign w:val="center"/>
            <w:hideMark/>
          </w:tcPr>
          <w:p w14:paraId="04D34B1F" w14:textId="77777777" w:rsidR="00F741DD" w:rsidRPr="00297203" w:rsidRDefault="00F741DD"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days</w:t>
            </w:r>
          </w:p>
        </w:tc>
        <w:tc>
          <w:tcPr>
            <w:tcW w:w="0" w:type="auto"/>
            <w:tcBorders>
              <w:top w:val="single" w:sz="4" w:space="0" w:color="auto"/>
              <w:left w:val="nil"/>
              <w:bottom w:val="single" w:sz="4" w:space="0" w:color="auto"/>
              <w:right w:val="nil"/>
            </w:tcBorders>
            <w:shd w:val="clear" w:color="auto" w:fill="auto"/>
            <w:noWrap/>
            <w:vAlign w:val="center"/>
            <w:hideMark/>
          </w:tcPr>
          <w:p w14:paraId="38F59B09" w14:textId="77777777" w:rsidR="00F741DD" w:rsidRPr="00297203" w:rsidRDefault="00F741DD"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w:t>
            </w:r>
          </w:p>
        </w:tc>
      </w:tr>
      <w:tr w:rsidR="00F741DD" w:rsidRPr="00FD02E4" w14:paraId="48723AA0" w14:textId="77777777" w:rsidTr="00F741DD">
        <w:trPr>
          <w:trHeight w:val="300"/>
        </w:trPr>
        <w:tc>
          <w:tcPr>
            <w:tcW w:w="0" w:type="auto"/>
            <w:tcBorders>
              <w:top w:val="nil"/>
              <w:left w:val="nil"/>
              <w:bottom w:val="nil"/>
              <w:right w:val="nil"/>
            </w:tcBorders>
            <w:shd w:val="clear" w:color="auto" w:fill="auto"/>
            <w:vAlign w:val="center"/>
            <w:hideMark/>
          </w:tcPr>
          <w:p w14:paraId="3ACC6C75" w14:textId="77777777" w:rsidR="00F741DD" w:rsidRPr="00FD02E4" w:rsidRDefault="00F741DD" w:rsidP="002D6460">
            <w:pPr>
              <w:keepNext/>
              <w:spacing w:after="0" w:line="240" w:lineRule="auto"/>
              <w:rPr>
                <w:rFonts w:eastAsia="Times New Roman"/>
                <w:color w:val="000000"/>
                <w:sz w:val="18"/>
                <w:szCs w:val="18"/>
                <w:lang w:eastAsia="en-AU"/>
              </w:rPr>
            </w:pPr>
            <w:r w:rsidRPr="00FD02E4">
              <w:rPr>
                <w:rFonts w:eastAsia="Times New Roman"/>
                <w:color w:val="000000"/>
                <w:sz w:val="18"/>
                <w:szCs w:val="18"/>
                <w:lang w:eastAsia="en-AU"/>
              </w:rPr>
              <w:t>NSW</w:t>
            </w:r>
          </w:p>
        </w:tc>
        <w:tc>
          <w:tcPr>
            <w:tcW w:w="0" w:type="auto"/>
            <w:tcBorders>
              <w:top w:val="nil"/>
              <w:left w:val="nil"/>
              <w:bottom w:val="nil"/>
              <w:right w:val="nil"/>
            </w:tcBorders>
            <w:shd w:val="clear" w:color="auto" w:fill="auto"/>
            <w:noWrap/>
            <w:vAlign w:val="center"/>
            <w:hideMark/>
          </w:tcPr>
          <w:p w14:paraId="4F69A336"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1,386,477</w:t>
            </w:r>
          </w:p>
        </w:tc>
        <w:tc>
          <w:tcPr>
            <w:tcW w:w="0" w:type="auto"/>
            <w:tcBorders>
              <w:top w:val="nil"/>
              <w:left w:val="nil"/>
              <w:bottom w:val="nil"/>
              <w:right w:val="nil"/>
            </w:tcBorders>
            <w:shd w:val="clear" w:color="auto" w:fill="auto"/>
            <w:noWrap/>
            <w:vAlign w:val="center"/>
            <w:hideMark/>
          </w:tcPr>
          <w:p w14:paraId="22A73F3D"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3.12</w:t>
            </w:r>
          </w:p>
        </w:tc>
        <w:tc>
          <w:tcPr>
            <w:tcW w:w="0" w:type="auto"/>
            <w:tcBorders>
              <w:top w:val="nil"/>
              <w:left w:val="nil"/>
              <w:bottom w:val="nil"/>
              <w:right w:val="nil"/>
            </w:tcBorders>
            <w:shd w:val="clear" w:color="auto" w:fill="auto"/>
            <w:noWrap/>
            <w:vAlign w:val="center"/>
            <w:hideMark/>
          </w:tcPr>
          <w:p w14:paraId="0531BADD"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5,224</w:t>
            </w:r>
          </w:p>
        </w:tc>
        <w:tc>
          <w:tcPr>
            <w:tcW w:w="0" w:type="auto"/>
            <w:tcBorders>
              <w:top w:val="nil"/>
              <w:left w:val="nil"/>
              <w:bottom w:val="nil"/>
              <w:right w:val="nil"/>
            </w:tcBorders>
            <w:shd w:val="clear" w:color="auto" w:fill="auto"/>
            <w:noWrap/>
            <w:vAlign w:val="bottom"/>
            <w:hideMark/>
          </w:tcPr>
          <w:p w14:paraId="5FDA707F" w14:textId="77777777" w:rsidR="00F741DD" w:rsidRPr="00FD02E4" w:rsidRDefault="00F741DD" w:rsidP="002D6460">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5A1AAB86"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96,440</w:t>
            </w:r>
          </w:p>
        </w:tc>
        <w:tc>
          <w:tcPr>
            <w:tcW w:w="0" w:type="auto"/>
            <w:tcBorders>
              <w:top w:val="nil"/>
              <w:left w:val="nil"/>
              <w:bottom w:val="nil"/>
              <w:right w:val="nil"/>
            </w:tcBorders>
            <w:shd w:val="clear" w:color="auto" w:fill="auto"/>
            <w:noWrap/>
            <w:vAlign w:val="center"/>
            <w:hideMark/>
          </w:tcPr>
          <w:p w14:paraId="4C332964"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2.81</w:t>
            </w:r>
          </w:p>
        </w:tc>
        <w:tc>
          <w:tcPr>
            <w:tcW w:w="0" w:type="auto"/>
            <w:tcBorders>
              <w:top w:val="nil"/>
              <w:left w:val="nil"/>
              <w:bottom w:val="nil"/>
              <w:right w:val="nil"/>
            </w:tcBorders>
            <w:shd w:val="clear" w:color="auto" w:fill="auto"/>
            <w:noWrap/>
            <w:vAlign w:val="center"/>
            <w:hideMark/>
          </w:tcPr>
          <w:p w14:paraId="61C7C8E1"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5,561</w:t>
            </w:r>
          </w:p>
        </w:tc>
      </w:tr>
      <w:tr w:rsidR="00F741DD" w:rsidRPr="00FD02E4" w14:paraId="60BBEA7C" w14:textId="77777777" w:rsidTr="00F741DD">
        <w:trPr>
          <w:trHeight w:val="300"/>
        </w:trPr>
        <w:tc>
          <w:tcPr>
            <w:tcW w:w="0" w:type="auto"/>
            <w:tcBorders>
              <w:top w:val="nil"/>
              <w:left w:val="nil"/>
              <w:bottom w:val="nil"/>
              <w:right w:val="nil"/>
            </w:tcBorders>
            <w:shd w:val="clear" w:color="auto" w:fill="auto"/>
            <w:noWrap/>
            <w:vAlign w:val="bottom"/>
            <w:hideMark/>
          </w:tcPr>
          <w:p w14:paraId="613FF2A0" w14:textId="77777777" w:rsidR="00F741DD" w:rsidRPr="00FD02E4" w:rsidRDefault="00F741DD" w:rsidP="002D6460">
            <w:pPr>
              <w:keepNext/>
              <w:spacing w:after="0" w:line="240" w:lineRule="auto"/>
              <w:rPr>
                <w:rFonts w:eastAsia="Times New Roman"/>
                <w:color w:val="000000"/>
                <w:sz w:val="18"/>
                <w:szCs w:val="18"/>
                <w:lang w:eastAsia="en-AU"/>
              </w:rPr>
            </w:pPr>
            <w:r w:rsidRPr="00FD02E4">
              <w:rPr>
                <w:rFonts w:eastAsia="Times New Roman"/>
                <w:color w:val="000000"/>
                <w:sz w:val="18"/>
                <w:szCs w:val="18"/>
                <w:lang w:eastAsia="en-AU"/>
              </w:rPr>
              <w:t>Vic</w:t>
            </w:r>
          </w:p>
        </w:tc>
        <w:tc>
          <w:tcPr>
            <w:tcW w:w="0" w:type="auto"/>
            <w:tcBorders>
              <w:top w:val="nil"/>
              <w:left w:val="nil"/>
              <w:bottom w:val="nil"/>
              <w:right w:val="nil"/>
            </w:tcBorders>
            <w:shd w:val="clear" w:color="auto" w:fill="auto"/>
            <w:noWrap/>
            <w:vAlign w:val="center"/>
            <w:hideMark/>
          </w:tcPr>
          <w:p w14:paraId="6D4BD08B"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1,250,274</w:t>
            </w:r>
          </w:p>
        </w:tc>
        <w:tc>
          <w:tcPr>
            <w:tcW w:w="0" w:type="auto"/>
            <w:tcBorders>
              <w:top w:val="nil"/>
              <w:left w:val="nil"/>
              <w:bottom w:val="nil"/>
              <w:right w:val="nil"/>
            </w:tcBorders>
            <w:shd w:val="clear" w:color="auto" w:fill="auto"/>
            <w:noWrap/>
            <w:vAlign w:val="center"/>
            <w:hideMark/>
          </w:tcPr>
          <w:p w14:paraId="108C5E55"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2.47</w:t>
            </w:r>
          </w:p>
        </w:tc>
        <w:tc>
          <w:tcPr>
            <w:tcW w:w="0" w:type="auto"/>
            <w:tcBorders>
              <w:top w:val="nil"/>
              <w:left w:val="nil"/>
              <w:bottom w:val="nil"/>
              <w:right w:val="nil"/>
            </w:tcBorders>
            <w:shd w:val="clear" w:color="auto" w:fill="auto"/>
            <w:noWrap/>
            <w:vAlign w:val="center"/>
            <w:hideMark/>
          </w:tcPr>
          <w:p w14:paraId="740BA3B0"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4,161</w:t>
            </w:r>
          </w:p>
        </w:tc>
        <w:tc>
          <w:tcPr>
            <w:tcW w:w="0" w:type="auto"/>
            <w:tcBorders>
              <w:top w:val="nil"/>
              <w:left w:val="nil"/>
              <w:bottom w:val="nil"/>
              <w:right w:val="nil"/>
            </w:tcBorders>
            <w:shd w:val="clear" w:color="auto" w:fill="auto"/>
            <w:noWrap/>
            <w:vAlign w:val="bottom"/>
            <w:hideMark/>
          </w:tcPr>
          <w:p w14:paraId="7D939BB5" w14:textId="77777777" w:rsidR="00F741DD" w:rsidRPr="00FD02E4" w:rsidRDefault="00F741DD" w:rsidP="002D6460">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22C969DD"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71,390</w:t>
            </w:r>
          </w:p>
        </w:tc>
        <w:tc>
          <w:tcPr>
            <w:tcW w:w="0" w:type="auto"/>
            <w:tcBorders>
              <w:top w:val="nil"/>
              <w:left w:val="nil"/>
              <w:bottom w:val="nil"/>
              <w:right w:val="nil"/>
            </w:tcBorders>
            <w:shd w:val="clear" w:color="auto" w:fill="auto"/>
            <w:noWrap/>
            <w:vAlign w:val="center"/>
            <w:hideMark/>
          </w:tcPr>
          <w:p w14:paraId="23EF078C"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2.52</w:t>
            </w:r>
          </w:p>
        </w:tc>
        <w:tc>
          <w:tcPr>
            <w:tcW w:w="0" w:type="auto"/>
            <w:tcBorders>
              <w:top w:val="nil"/>
              <w:left w:val="nil"/>
              <w:bottom w:val="nil"/>
              <w:right w:val="nil"/>
            </w:tcBorders>
            <w:shd w:val="clear" w:color="auto" w:fill="auto"/>
            <w:noWrap/>
            <w:vAlign w:val="center"/>
            <w:hideMark/>
          </w:tcPr>
          <w:p w14:paraId="24014B8B"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4,606</w:t>
            </w:r>
          </w:p>
        </w:tc>
      </w:tr>
      <w:tr w:rsidR="00F741DD" w:rsidRPr="00FD02E4" w14:paraId="055DED9B" w14:textId="77777777" w:rsidTr="00F741DD">
        <w:trPr>
          <w:trHeight w:val="300"/>
        </w:trPr>
        <w:tc>
          <w:tcPr>
            <w:tcW w:w="0" w:type="auto"/>
            <w:tcBorders>
              <w:top w:val="nil"/>
              <w:left w:val="nil"/>
              <w:bottom w:val="nil"/>
              <w:right w:val="nil"/>
            </w:tcBorders>
            <w:shd w:val="clear" w:color="auto" w:fill="auto"/>
            <w:noWrap/>
            <w:vAlign w:val="bottom"/>
            <w:hideMark/>
          </w:tcPr>
          <w:p w14:paraId="241F92D5" w14:textId="77777777" w:rsidR="00F741DD" w:rsidRPr="00FD02E4" w:rsidRDefault="00F741DD" w:rsidP="002D6460">
            <w:pPr>
              <w:keepNext/>
              <w:spacing w:after="0" w:line="240" w:lineRule="auto"/>
              <w:rPr>
                <w:rFonts w:eastAsia="Times New Roman"/>
                <w:color w:val="000000"/>
                <w:sz w:val="18"/>
                <w:szCs w:val="18"/>
                <w:lang w:eastAsia="en-AU"/>
              </w:rPr>
            </w:pPr>
            <w:r w:rsidRPr="00FD02E4">
              <w:rPr>
                <w:rFonts w:eastAsia="Times New Roman"/>
                <w:color w:val="000000"/>
                <w:sz w:val="18"/>
                <w:szCs w:val="18"/>
                <w:lang w:eastAsia="en-AU"/>
              </w:rPr>
              <w:t>Qld</w:t>
            </w:r>
          </w:p>
        </w:tc>
        <w:tc>
          <w:tcPr>
            <w:tcW w:w="0" w:type="auto"/>
            <w:tcBorders>
              <w:top w:val="nil"/>
              <w:left w:val="nil"/>
              <w:bottom w:val="nil"/>
              <w:right w:val="nil"/>
            </w:tcBorders>
            <w:shd w:val="clear" w:color="auto" w:fill="auto"/>
            <w:noWrap/>
            <w:vAlign w:val="center"/>
            <w:hideMark/>
          </w:tcPr>
          <w:p w14:paraId="6A50AB8D"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815,964</w:t>
            </w:r>
          </w:p>
        </w:tc>
        <w:tc>
          <w:tcPr>
            <w:tcW w:w="0" w:type="auto"/>
            <w:tcBorders>
              <w:top w:val="nil"/>
              <w:left w:val="nil"/>
              <w:bottom w:val="nil"/>
              <w:right w:val="nil"/>
            </w:tcBorders>
            <w:shd w:val="clear" w:color="auto" w:fill="auto"/>
            <w:noWrap/>
            <w:vAlign w:val="center"/>
            <w:hideMark/>
          </w:tcPr>
          <w:p w14:paraId="33D22693"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2.39</w:t>
            </w:r>
          </w:p>
        </w:tc>
        <w:tc>
          <w:tcPr>
            <w:tcW w:w="0" w:type="auto"/>
            <w:tcBorders>
              <w:top w:val="nil"/>
              <w:left w:val="nil"/>
              <w:bottom w:val="nil"/>
              <w:right w:val="nil"/>
            </w:tcBorders>
            <w:shd w:val="clear" w:color="auto" w:fill="auto"/>
            <w:noWrap/>
            <w:vAlign w:val="center"/>
            <w:hideMark/>
          </w:tcPr>
          <w:p w14:paraId="201EB3E4"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4,769</w:t>
            </w:r>
          </w:p>
        </w:tc>
        <w:tc>
          <w:tcPr>
            <w:tcW w:w="0" w:type="auto"/>
            <w:tcBorders>
              <w:top w:val="nil"/>
              <w:left w:val="nil"/>
              <w:bottom w:val="nil"/>
              <w:right w:val="nil"/>
            </w:tcBorders>
            <w:shd w:val="clear" w:color="auto" w:fill="auto"/>
            <w:noWrap/>
            <w:vAlign w:val="bottom"/>
            <w:hideMark/>
          </w:tcPr>
          <w:p w14:paraId="54E7E72D" w14:textId="77777777" w:rsidR="00F741DD" w:rsidRPr="00FD02E4" w:rsidRDefault="00F741DD" w:rsidP="002D6460">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5F9C8FC6"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224,410</w:t>
            </w:r>
          </w:p>
        </w:tc>
        <w:tc>
          <w:tcPr>
            <w:tcW w:w="0" w:type="auto"/>
            <w:tcBorders>
              <w:top w:val="nil"/>
              <w:left w:val="nil"/>
              <w:bottom w:val="nil"/>
              <w:right w:val="nil"/>
            </w:tcBorders>
            <w:shd w:val="clear" w:color="auto" w:fill="auto"/>
            <w:noWrap/>
            <w:vAlign w:val="center"/>
            <w:hideMark/>
          </w:tcPr>
          <w:p w14:paraId="14448463"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2.45</w:t>
            </w:r>
          </w:p>
        </w:tc>
        <w:tc>
          <w:tcPr>
            <w:tcW w:w="0" w:type="auto"/>
            <w:tcBorders>
              <w:top w:val="nil"/>
              <w:left w:val="nil"/>
              <w:bottom w:val="nil"/>
              <w:right w:val="nil"/>
            </w:tcBorders>
            <w:shd w:val="clear" w:color="auto" w:fill="auto"/>
            <w:noWrap/>
            <w:vAlign w:val="center"/>
            <w:hideMark/>
          </w:tcPr>
          <w:p w14:paraId="23977B32"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4,624</w:t>
            </w:r>
          </w:p>
        </w:tc>
      </w:tr>
      <w:tr w:rsidR="00F741DD" w:rsidRPr="00FD02E4" w14:paraId="6BEB92FF" w14:textId="77777777" w:rsidTr="00F741DD">
        <w:trPr>
          <w:trHeight w:val="300"/>
        </w:trPr>
        <w:tc>
          <w:tcPr>
            <w:tcW w:w="0" w:type="auto"/>
            <w:tcBorders>
              <w:top w:val="nil"/>
              <w:left w:val="nil"/>
              <w:bottom w:val="nil"/>
              <w:right w:val="nil"/>
            </w:tcBorders>
            <w:shd w:val="clear" w:color="auto" w:fill="auto"/>
            <w:noWrap/>
            <w:vAlign w:val="bottom"/>
            <w:hideMark/>
          </w:tcPr>
          <w:p w14:paraId="7F710EDF" w14:textId="77777777" w:rsidR="00F741DD" w:rsidRPr="00FD02E4" w:rsidRDefault="00F741DD" w:rsidP="002D6460">
            <w:pPr>
              <w:keepNext/>
              <w:spacing w:after="0" w:line="240" w:lineRule="auto"/>
              <w:rPr>
                <w:rFonts w:eastAsia="Times New Roman"/>
                <w:color w:val="000000"/>
                <w:sz w:val="18"/>
                <w:szCs w:val="18"/>
                <w:lang w:eastAsia="en-AU"/>
              </w:rPr>
            </w:pPr>
            <w:r w:rsidRPr="00FD02E4">
              <w:rPr>
                <w:rFonts w:eastAsia="Times New Roman"/>
                <w:color w:val="000000"/>
                <w:sz w:val="18"/>
                <w:szCs w:val="18"/>
                <w:lang w:eastAsia="en-AU"/>
              </w:rPr>
              <w:t>SA</w:t>
            </w:r>
          </w:p>
        </w:tc>
        <w:tc>
          <w:tcPr>
            <w:tcW w:w="0" w:type="auto"/>
            <w:tcBorders>
              <w:top w:val="nil"/>
              <w:left w:val="nil"/>
              <w:bottom w:val="nil"/>
              <w:right w:val="nil"/>
            </w:tcBorders>
            <w:shd w:val="clear" w:color="auto" w:fill="auto"/>
            <w:noWrap/>
            <w:vAlign w:val="center"/>
            <w:hideMark/>
          </w:tcPr>
          <w:p w14:paraId="2F5490BA"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273,132</w:t>
            </w:r>
          </w:p>
        </w:tc>
        <w:tc>
          <w:tcPr>
            <w:tcW w:w="0" w:type="auto"/>
            <w:tcBorders>
              <w:top w:val="nil"/>
              <w:left w:val="nil"/>
              <w:bottom w:val="nil"/>
              <w:right w:val="nil"/>
            </w:tcBorders>
            <w:shd w:val="clear" w:color="auto" w:fill="auto"/>
            <w:noWrap/>
            <w:vAlign w:val="center"/>
            <w:hideMark/>
          </w:tcPr>
          <w:p w14:paraId="5A40F1E1"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3.16</w:t>
            </w:r>
          </w:p>
        </w:tc>
        <w:tc>
          <w:tcPr>
            <w:tcW w:w="0" w:type="auto"/>
            <w:tcBorders>
              <w:top w:val="nil"/>
              <w:left w:val="nil"/>
              <w:bottom w:val="nil"/>
              <w:right w:val="nil"/>
            </w:tcBorders>
            <w:shd w:val="clear" w:color="auto" w:fill="auto"/>
            <w:noWrap/>
            <w:vAlign w:val="center"/>
            <w:hideMark/>
          </w:tcPr>
          <w:p w14:paraId="088C3B6E"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6,058</w:t>
            </w:r>
          </w:p>
        </w:tc>
        <w:tc>
          <w:tcPr>
            <w:tcW w:w="0" w:type="auto"/>
            <w:tcBorders>
              <w:top w:val="nil"/>
              <w:left w:val="nil"/>
              <w:bottom w:val="nil"/>
              <w:right w:val="nil"/>
            </w:tcBorders>
            <w:shd w:val="clear" w:color="auto" w:fill="auto"/>
            <w:noWrap/>
            <w:vAlign w:val="bottom"/>
            <w:hideMark/>
          </w:tcPr>
          <w:p w14:paraId="06D093A7" w14:textId="77777777" w:rsidR="00F741DD" w:rsidRPr="00FD02E4" w:rsidRDefault="00F741DD" w:rsidP="002D6460">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0ABD12FC"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66,735</w:t>
            </w:r>
          </w:p>
        </w:tc>
        <w:tc>
          <w:tcPr>
            <w:tcW w:w="0" w:type="auto"/>
            <w:tcBorders>
              <w:top w:val="nil"/>
              <w:left w:val="nil"/>
              <w:bottom w:val="nil"/>
              <w:right w:val="nil"/>
            </w:tcBorders>
            <w:shd w:val="clear" w:color="auto" w:fill="auto"/>
            <w:noWrap/>
            <w:vAlign w:val="center"/>
            <w:hideMark/>
          </w:tcPr>
          <w:p w14:paraId="128E128F"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3.00</w:t>
            </w:r>
          </w:p>
        </w:tc>
        <w:tc>
          <w:tcPr>
            <w:tcW w:w="0" w:type="auto"/>
            <w:tcBorders>
              <w:top w:val="nil"/>
              <w:left w:val="nil"/>
              <w:bottom w:val="nil"/>
              <w:right w:val="nil"/>
            </w:tcBorders>
            <w:shd w:val="clear" w:color="auto" w:fill="auto"/>
            <w:noWrap/>
            <w:vAlign w:val="center"/>
            <w:hideMark/>
          </w:tcPr>
          <w:p w14:paraId="6F6AB696"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6,330</w:t>
            </w:r>
          </w:p>
        </w:tc>
      </w:tr>
      <w:tr w:rsidR="00F741DD" w:rsidRPr="00FD02E4" w14:paraId="3823722E" w14:textId="77777777" w:rsidTr="00F741DD">
        <w:trPr>
          <w:trHeight w:val="300"/>
        </w:trPr>
        <w:tc>
          <w:tcPr>
            <w:tcW w:w="0" w:type="auto"/>
            <w:tcBorders>
              <w:top w:val="nil"/>
              <w:left w:val="nil"/>
              <w:bottom w:val="nil"/>
              <w:right w:val="nil"/>
            </w:tcBorders>
            <w:shd w:val="clear" w:color="auto" w:fill="auto"/>
            <w:noWrap/>
            <w:vAlign w:val="bottom"/>
            <w:hideMark/>
          </w:tcPr>
          <w:p w14:paraId="4773403D" w14:textId="77777777" w:rsidR="00F741DD" w:rsidRPr="00FD02E4" w:rsidRDefault="00F741DD" w:rsidP="002D6460">
            <w:pPr>
              <w:keepNext/>
              <w:spacing w:after="0" w:line="240" w:lineRule="auto"/>
              <w:rPr>
                <w:rFonts w:eastAsia="Times New Roman"/>
                <w:color w:val="000000"/>
                <w:sz w:val="18"/>
                <w:szCs w:val="18"/>
                <w:lang w:eastAsia="en-AU"/>
              </w:rPr>
            </w:pPr>
            <w:r w:rsidRPr="00FD02E4">
              <w:rPr>
                <w:rFonts w:eastAsia="Times New Roman"/>
                <w:color w:val="000000"/>
                <w:sz w:val="18"/>
                <w:szCs w:val="18"/>
                <w:lang w:eastAsia="en-AU"/>
              </w:rPr>
              <w:t>WA</w:t>
            </w:r>
          </w:p>
        </w:tc>
        <w:tc>
          <w:tcPr>
            <w:tcW w:w="0" w:type="auto"/>
            <w:tcBorders>
              <w:top w:val="nil"/>
              <w:left w:val="nil"/>
              <w:bottom w:val="nil"/>
              <w:right w:val="nil"/>
            </w:tcBorders>
            <w:shd w:val="clear" w:color="auto" w:fill="auto"/>
            <w:noWrap/>
            <w:vAlign w:val="center"/>
            <w:hideMark/>
          </w:tcPr>
          <w:p w14:paraId="2B744AE3"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388,632</w:t>
            </w:r>
          </w:p>
        </w:tc>
        <w:tc>
          <w:tcPr>
            <w:tcW w:w="0" w:type="auto"/>
            <w:tcBorders>
              <w:top w:val="nil"/>
              <w:left w:val="nil"/>
              <w:bottom w:val="nil"/>
              <w:right w:val="nil"/>
            </w:tcBorders>
            <w:shd w:val="clear" w:color="auto" w:fill="auto"/>
            <w:noWrap/>
            <w:vAlign w:val="center"/>
            <w:hideMark/>
          </w:tcPr>
          <w:p w14:paraId="2769C16E"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2.58</w:t>
            </w:r>
          </w:p>
        </w:tc>
        <w:tc>
          <w:tcPr>
            <w:tcW w:w="0" w:type="auto"/>
            <w:tcBorders>
              <w:top w:val="nil"/>
              <w:left w:val="nil"/>
              <w:bottom w:val="nil"/>
              <w:right w:val="nil"/>
            </w:tcBorders>
            <w:shd w:val="clear" w:color="auto" w:fill="auto"/>
            <w:noWrap/>
            <w:vAlign w:val="center"/>
            <w:hideMark/>
          </w:tcPr>
          <w:p w14:paraId="1F2E6012"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5,577</w:t>
            </w:r>
          </w:p>
        </w:tc>
        <w:tc>
          <w:tcPr>
            <w:tcW w:w="0" w:type="auto"/>
            <w:tcBorders>
              <w:top w:val="nil"/>
              <w:left w:val="nil"/>
              <w:bottom w:val="nil"/>
              <w:right w:val="nil"/>
            </w:tcBorders>
            <w:shd w:val="clear" w:color="auto" w:fill="auto"/>
            <w:noWrap/>
            <w:vAlign w:val="bottom"/>
            <w:hideMark/>
          </w:tcPr>
          <w:p w14:paraId="5128547A" w14:textId="77777777" w:rsidR="00F741DD" w:rsidRPr="00FD02E4" w:rsidRDefault="00F741DD" w:rsidP="002D6460">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133DA02B"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103,185</w:t>
            </w:r>
          </w:p>
        </w:tc>
        <w:tc>
          <w:tcPr>
            <w:tcW w:w="0" w:type="auto"/>
            <w:tcBorders>
              <w:top w:val="nil"/>
              <w:left w:val="nil"/>
              <w:bottom w:val="nil"/>
              <w:right w:val="nil"/>
            </w:tcBorders>
            <w:shd w:val="clear" w:color="auto" w:fill="auto"/>
            <w:noWrap/>
            <w:vAlign w:val="center"/>
            <w:hideMark/>
          </w:tcPr>
          <w:p w14:paraId="3E364EEA"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2.43</w:t>
            </w:r>
          </w:p>
        </w:tc>
        <w:tc>
          <w:tcPr>
            <w:tcW w:w="0" w:type="auto"/>
            <w:tcBorders>
              <w:top w:val="nil"/>
              <w:left w:val="nil"/>
              <w:bottom w:val="nil"/>
              <w:right w:val="nil"/>
            </w:tcBorders>
            <w:shd w:val="clear" w:color="auto" w:fill="auto"/>
            <w:noWrap/>
            <w:vAlign w:val="center"/>
            <w:hideMark/>
          </w:tcPr>
          <w:p w14:paraId="447E30D0"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5,844</w:t>
            </w:r>
          </w:p>
        </w:tc>
      </w:tr>
      <w:tr w:rsidR="00F741DD" w:rsidRPr="00FD02E4" w14:paraId="26E57787" w14:textId="77777777" w:rsidTr="00F741DD">
        <w:trPr>
          <w:trHeight w:val="300"/>
        </w:trPr>
        <w:tc>
          <w:tcPr>
            <w:tcW w:w="0" w:type="auto"/>
            <w:tcBorders>
              <w:top w:val="nil"/>
              <w:left w:val="nil"/>
              <w:bottom w:val="nil"/>
              <w:right w:val="nil"/>
            </w:tcBorders>
            <w:shd w:val="clear" w:color="auto" w:fill="auto"/>
            <w:noWrap/>
            <w:vAlign w:val="bottom"/>
            <w:hideMark/>
          </w:tcPr>
          <w:p w14:paraId="42E027A7" w14:textId="77777777" w:rsidR="00F741DD" w:rsidRPr="00FD02E4" w:rsidRDefault="00F741DD" w:rsidP="002D6460">
            <w:pPr>
              <w:keepNext/>
              <w:spacing w:after="0" w:line="240" w:lineRule="auto"/>
              <w:rPr>
                <w:rFonts w:eastAsia="Times New Roman"/>
                <w:color w:val="000000"/>
                <w:sz w:val="18"/>
                <w:szCs w:val="18"/>
                <w:lang w:eastAsia="en-AU"/>
              </w:rPr>
            </w:pPr>
            <w:proofErr w:type="spellStart"/>
            <w:r w:rsidRPr="00FD02E4">
              <w:rPr>
                <w:rFonts w:eastAsia="Times New Roman"/>
                <w:color w:val="000000"/>
                <w:sz w:val="18"/>
                <w:szCs w:val="18"/>
                <w:lang w:eastAsia="en-AU"/>
              </w:rPr>
              <w:t>Tas</w:t>
            </w:r>
            <w:proofErr w:type="spellEnd"/>
          </w:p>
        </w:tc>
        <w:tc>
          <w:tcPr>
            <w:tcW w:w="0" w:type="auto"/>
            <w:tcBorders>
              <w:top w:val="nil"/>
              <w:left w:val="nil"/>
              <w:bottom w:val="nil"/>
              <w:right w:val="nil"/>
            </w:tcBorders>
            <w:shd w:val="clear" w:color="auto" w:fill="auto"/>
            <w:noWrap/>
            <w:vAlign w:val="center"/>
            <w:hideMark/>
          </w:tcPr>
          <w:p w14:paraId="2C5DFC73"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68,485</w:t>
            </w:r>
          </w:p>
        </w:tc>
        <w:tc>
          <w:tcPr>
            <w:tcW w:w="0" w:type="auto"/>
            <w:tcBorders>
              <w:top w:val="nil"/>
              <w:left w:val="nil"/>
              <w:bottom w:val="nil"/>
              <w:right w:val="nil"/>
            </w:tcBorders>
            <w:shd w:val="clear" w:color="auto" w:fill="auto"/>
            <w:noWrap/>
            <w:vAlign w:val="center"/>
            <w:hideMark/>
          </w:tcPr>
          <w:p w14:paraId="2CAA85E5"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2.68</w:t>
            </w:r>
          </w:p>
        </w:tc>
        <w:tc>
          <w:tcPr>
            <w:tcW w:w="0" w:type="auto"/>
            <w:tcBorders>
              <w:top w:val="nil"/>
              <w:left w:val="nil"/>
              <w:bottom w:val="nil"/>
              <w:right w:val="nil"/>
            </w:tcBorders>
            <w:shd w:val="clear" w:color="auto" w:fill="auto"/>
            <w:noWrap/>
            <w:vAlign w:val="center"/>
            <w:hideMark/>
          </w:tcPr>
          <w:p w14:paraId="24DF6BEC"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5,098</w:t>
            </w:r>
          </w:p>
        </w:tc>
        <w:tc>
          <w:tcPr>
            <w:tcW w:w="0" w:type="auto"/>
            <w:tcBorders>
              <w:top w:val="nil"/>
              <w:left w:val="nil"/>
              <w:bottom w:val="nil"/>
              <w:right w:val="nil"/>
            </w:tcBorders>
            <w:shd w:val="clear" w:color="auto" w:fill="auto"/>
            <w:noWrap/>
            <w:vAlign w:val="bottom"/>
            <w:hideMark/>
          </w:tcPr>
          <w:p w14:paraId="2A3C0C63" w14:textId="77777777" w:rsidR="00F741DD" w:rsidRPr="00FD02E4" w:rsidRDefault="00F741DD" w:rsidP="002D6460">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5CB3E8A9"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37,616</w:t>
            </w:r>
          </w:p>
        </w:tc>
        <w:tc>
          <w:tcPr>
            <w:tcW w:w="0" w:type="auto"/>
            <w:tcBorders>
              <w:top w:val="nil"/>
              <w:left w:val="nil"/>
              <w:bottom w:val="nil"/>
              <w:right w:val="nil"/>
            </w:tcBorders>
            <w:shd w:val="clear" w:color="auto" w:fill="auto"/>
            <w:noWrap/>
            <w:vAlign w:val="center"/>
            <w:hideMark/>
          </w:tcPr>
          <w:p w14:paraId="7CF18C29"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2.61</w:t>
            </w:r>
          </w:p>
        </w:tc>
        <w:tc>
          <w:tcPr>
            <w:tcW w:w="0" w:type="auto"/>
            <w:tcBorders>
              <w:top w:val="nil"/>
              <w:left w:val="nil"/>
              <w:bottom w:val="nil"/>
              <w:right w:val="nil"/>
            </w:tcBorders>
            <w:shd w:val="clear" w:color="auto" w:fill="auto"/>
            <w:noWrap/>
            <w:vAlign w:val="center"/>
            <w:hideMark/>
          </w:tcPr>
          <w:p w14:paraId="599AE8E5"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5,376</w:t>
            </w:r>
          </w:p>
        </w:tc>
      </w:tr>
      <w:tr w:rsidR="00F741DD" w:rsidRPr="00FD02E4" w14:paraId="4F502C1B" w14:textId="77777777" w:rsidTr="00F741DD">
        <w:trPr>
          <w:trHeight w:val="300"/>
        </w:trPr>
        <w:tc>
          <w:tcPr>
            <w:tcW w:w="0" w:type="auto"/>
            <w:tcBorders>
              <w:top w:val="nil"/>
              <w:left w:val="nil"/>
              <w:bottom w:val="nil"/>
              <w:right w:val="nil"/>
            </w:tcBorders>
            <w:shd w:val="clear" w:color="auto" w:fill="auto"/>
            <w:noWrap/>
            <w:vAlign w:val="bottom"/>
            <w:hideMark/>
          </w:tcPr>
          <w:p w14:paraId="4C2743D1" w14:textId="77777777" w:rsidR="00F741DD" w:rsidRPr="00FD02E4" w:rsidRDefault="00F741DD" w:rsidP="002D6460">
            <w:pPr>
              <w:keepNext/>
              <w:spacing w:after="0" w:line="240" w:lineRule="auto"/>
              <w:rPr>
                <w:rFonts w:eastAsia="Times New Roman"/>
                <w:color w:val="000000"/>
                <w:sz w:val="18"/>
                <w:szCs w:val="18"/>
                <w:lang w:eastAsia="en-AU"/>
              </w:rPr>
            </w:pPr>
            <w:r w:rsidRPr="00FD02E4">
              <w:rPr>
                <w:rFonts w:eastAsia="Times New Roman"/>
                <w:color w:val="000000"/>
                <w:sz w:val="18"/>
                <w:szCs w:val="18"/>
                <w:lang w:eastAsia="en-AU"/>
              </w:rPr>
              <w:t>NT</w:t>
            </w:r>
          </w:p>
        </w:tc>
        <w:tc>
          <w:tcPr>
            <w:tcW w:w="0" w:type="auto"/>
            <w:tcBorders>
              <w:top w:val="nil"/>
              <w:left w:val="nil"/>
              <w:bottom w:val="nil"/>
              <w:right w:val="nil"/>
            </w:tcBorders>
            <w:shd w:val="clear" w:color="auto" w:fill="auto"/>
            <w:noWrap/>
            <w:vAlign w:val="center"/>
            <w:hideMark/>
          </w:tcPr>
          <w:p w14:paraId="19619799"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1,818</w:t>
            </w:r>
          </w:p>
        </w:tc>
        <w:tc>
          <w:tcPr>
            <w:tcW w:w="0" w:type="auto"/>
            <w:tcBorders>
              <w:top w:val="nil"/>
              <w:left w:val="nil"/>
              <w:bottom w:val="nil"/>
              <w:right w:val="nil"/>
            </w:tcBorders>
            <w:shd w:val="clear" w:color="auto" w:fill="auto"/>
            <w:noWrap/>
            <w:vAlign w:val="center"/>
            <w:hideMark/>
          </w:tcPr>
          <w:p w14:paraId="500186EC"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2.53</w:t>
            </w:r>
          </w:p>
        </w:tc>
        <w:tc>
          <w:tcPr>
            <w:tcW w:w="0" w:type="auto"/>
            <w:tcBorders>
              <w:top w:val="nil"/>
              <w:left w:val="nil"/>
              <w:bottom w:val="nil"/>
              <w:right w:val="nil"/>
            </w:tcBorders>
            <w:shd w:val="clear" w:color="auto" w:fill="auto"/>
            <w:noWrap/>
            <w:vAlign w:val="center"/>
            <w:hideMark/>
          </w:tcPr>
          <w:p w14:paraId="65A1EA5E"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5,941</w:t>
            </w:r>
          </w:p>
        </w:tc>
        <w:tc>
          <w:tcPr>
            <w:tcW w:w="0" w:type="auto"/>
            <w:tcBorders>
              <w:top w:val="nil"/>
              <w:left w:val="nil"/>
              <w:bottom w:val="nil"/>
              <w:right w:val="nil"/>
            </w:tcBorders>
            <w:shd w:val="clear" w:color="auto" w:fill="auto"/>
            <w:noWrap/>
            <w:vAlign w:val="bottom"/>
            <w:hideMark/>
          </w:tcPr>
          <w:p w14:paraId="0FA901CD" w14:textId="77777777" w:rsidR="00F741DD" w:rsidRPr="00FD02E4" w:rsidRDefault="00F741DD" w:rsidP="002D6460">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61B6CD4B"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120,559</w:t>
            </w:r>
          </w:p>
        </w:tc>
        <w:tc>
          <w:tcPr>
            <w:tcW w:w="0" w:type="auto"/>
            <w:tcBorders>
              <w:top w:val="nil"/>
              <w:left w:val="nil"/>
              <w:bottom w:val="nil"/>
              <w:right w:val="nil"/>
            </w:tcBorders>
            <w:shd w:val="clear" w:color="auto" w:fill="auto"/>
            <w:noWrap/>
            <w:vAlign w:val="center"/>
            <w:hideMark/>
          </w:tcPr>
          <w:p w14:paraId="3CEE9C73"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2.26</w:t>
            </w:r>
          </w:p>
        </w:tc>
        <w:tc>
          <w:tcPr>
            <w:tcW w:w="0" w:type="auto"/>
            <w:tcBorders>
              <w:top w:val="nil"/>
              <w:left w:val="nil"/>
              <w:bottom w:val="nil"/>
              <w:right w:val="nil"/>
            </w:tcBorders>
            <w:shd w:val="clear" w:color="auto" w:fill="auto"/>
            <w:noWrap/>
            <w:vAlign w:val="center"/>
            <w:hideMark/>
          </w:tcPr>
          <w:p w14:paraId="28F4B854"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4,459</w:t>
            </w:r>
          </w:p>
        </w:tc>
      </w:tr>
      <w:tr w:rsidR="00F741DD" w:rsidRPr="00FD02E4" w14:paraId="67C371C0" w14:textId="77777777" w:rsidTr="00F741DD">
        <w:trPr>
          <w:trHeight w:val="300"/>
        </w:trPr>
        <w:tc>
          <w:tcPr>
            <w:tcW w:w="0" w:type="auto"/>
            <w:tcBorders>
              <w:top w:val="nil"/>
              <w:left w:val="nil"/>
              <w:bottom w:val="single" w:sz="4" w:space="0" w:color="auto"/>
              <w:right w:val="nil"/>
            </w:tcBorders>
            <w:shd w:val="clear" w:color="auto" w:fill="auto"/>
            <w:noWrap/>
            <w:vAlign w:val="bottom"/>
            <w:hideMark/>
          </w:tcPr>
          <w:p w14:paraId="51B8ED7C" w14:textId="77777777" w:rsidR="00F741DD" w:rsidRPr="00FD02E4" w:rsidRDefault="00F741DD" w:rsidP="002D6460">
            <w:pPr>
              <w:keepNext/>
              <w:spacing w:after="0" w:line="240" w:lineRule="auto"/>
              <w:rPr>
                <w:rFonts w:eastAsia="Times New Roman"/>
                <w:color w:val="000000"/>
                <w:sz w:val="18"/>
                <w:szCs w:val="18"/>
                <w:lang w:eastAsia="en-AU"/>
              </w:rPr>
            </w:pPr>
            <w:r w:rsidRPr="00FD02E4">
              <w:rPr>
                <w:rFonts w:eastAsia="Times New Roman"/>
                <w:color w:val="000000"/>
                <w:sz w:val="18"/>
                <w:szCs w:val="18"/>
                <w:lang w:eastAsia="en-AU"/>
              </w:rPr>
              <w:t>ACT</w:t>
            </w:r>
          </w:p>
        </w:tc>
        <w:tc>
          <w:tcPr>
            <w:tcW w:w="0" w:type="auto"/>
            <w:tcBorders>
              <w:top w:val="nil"/>
              <w:left w:val="nil"/>
              <w:bottom w:val="nil"/>
              <w:right w:val="nil"/>
            </w:tcBorders>
            <w:shd w:val="clear" w:color="auto" w:fill="auto"/>
            <w:noWrap/>
            <w:vAlign w:val="center"/>
            <w:hideMark/>
          </w:tcPr>
          <w:p w14:paraId="3E7B9A8B"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90,697</w:t>
            </w:r>
          </w:p>
        </w:tc>
        <w:tc>
          <w:tcPr>
            <w:tcW w:w="0" w:type="auto"/>
            <w:tcBorders>
              <w:top w:val="nil"/>
              <w:left w:val="nil"/>
              <w:bottom w:val="nil"/>
              <w:right w:val="nil"/>
            </w:tcBorders>
            <w:shd w:val="clear" w:color="auto" w:fill="auto"/>
            <w:noWrap/>
            <w:vAlign w:val="center"/>
            <w:hideMark/>
          </w:tcPr>
          <w:p w14:paraId="26E4A0F0"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2.83</w:t>
            </w:r>
          </w:p>
        </w:tc>
        <w:tc>
          <w:tcPr>
            <w:tcW w:w="0" w:type="auto"/>
            <w:tcBorders>
              <w:top w:val="nil"/>
              <w:left w:val="nil"/>
              <w:bottom w:val="nil"/>
              <w:right w:val="nil"/>
            </w:tcBorders>
            <w:shd w:val="clear" w:color="auto" w:fill="auto"/>
            <w:noWrap/>
            <w:vAlign w:val="center"/>
            <w:hideMark/>
          </w:tcPr>
          <w:p w14:paraId="2BFED3E2"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6,607</w:t>
            </w:r>
          </w:p>
        </w:tc>
        <w:tc>
          <w:tcPr>
            <w:tcW w:w="0" w:type="auto"/>
            <w:tcBorders>
              <w:top w:val="nil"/>
              <w:left w:val="nil"/>
              <w:bottom w:val="nil"/>
              <w:right w:val="nil"/>
            </w:tcBorders>
            <w:shd w:val="clear" w:color="auto" w:fill="auto"/>
            <w:noWrap/>
            <w:vAlign w:val="bottom"/>
            <w:hideMark/>
          </w:tcPr>
          <w:p w14:paraId="6A133D85" w14:textId="77777777" w:rsidR="00F741DD" w:rsidRPr="00FD02E4" w:rsidRDefault="00F741DD" w:rsidP="002D6460">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7F2C0EE6"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2,594</w:t>
            </w:r>
          </w:p>
        </w:tc>
        <w:tc>
          <w:tcPr>
            <w:tcW w:w="0" w:type="auto"/>
            <w:tcBorders>
              <w:top w:val="nil"/>
              <w:left w:val="nil"/>
              <w:bottom w:val="nil"/>
              <w:right w:val="nil"/>
            </w:tcBorders>
            <w:shd w:val="clear" w:color="auto" w:fill="auto"/>
            <w:noWrap/>
            <w:vAlign w:val="center"/>
            <w:hideMark/>
          </w:tcPr>
          <w:p w14:paraId="584489DC"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4.84</w:t>
            </w:r>
          </w:p>
        </w:tc>
        <w:tc>
          <w:tcPr>
            <w:tcW w:w="0" w:type="auto"/>
            <w:tcBorders>
              <w:top w:val="nil"/>
              <w:left w:val="nil"/>
              <w:bottom w:val="nil"/>
              <w:right w:val="nil"/>
            </w:tcBorders>
            <w:shd w:val="clear" w:color="auto" w:fill="auto"/>
            <w:noWrap/>
            <w:vAlign w:val="center"/>
            <w:hideMark/>
          </w:tcPr>
          <w:p w14:paraId="5869A3F2" w14:textId="77777777" w:rsidR="00F741DD" w:rsidRPr="00FD02E4" w:rsidRDefault="00F741DD" w:rsidP="002D6460">
            <w:pPr>
              <w:keepNext/>
              <w:spacing w:after="0" w:line="240" w:lineRule="auto"/>
              <w:jc w:val="right"/>
              <w:rPr>
                <w:rFonts w:eastAsia="Times New Roman"/>
                <w:sz w:val="18"/>
                <w:szCs w:val="18"/>
                <w:lang w:eastAsia="en-AU"/>
              </w:rPr>
            </w:pPr>
            <w:r w:rsidRPr="00FD02E4">
              <w:rPr>
                <w:rFonts w:eastAsia="Times New Roman"/>
                <w:sz w:val="18"/>
                <w:szCs w:val="18"/>
                <w:lang w:eastAsia="en-AU"/>
              </w:rPr>
              <w:t>14,030</w:t>
            </w:r>
          </w:p>
        </w:tc>
      </w:tr>
      <w:tr w:rsidR="00F741DD" w:rsidRPr="00FD02E4" w14:paraId="36226AE6" w14:textId="77777777" w:rsidTr="00F741DD">
        <w:trPr>
          <w:trHeight w:val="300"/>
        </w:trPr>
        <w:tc>
          <w:tcPr>
            <w:tcW w:w="0" w:type="auto"/>
            <w:tcBorders>
              <w:top w:val="nil"/>
              <w:left w:val="nil"/>
              <w:bottom w:val="single" w:sz="4" w:space="0" w:color="auto"/>
              <w:right w:val="nil"/>
            </w:tcBorders>
            <w:shd w:val="clear" w:color="auto" w:fill="auto"/>
            <w:noWrap/>
            <w:vAlign w:val="bottom"/>
            <w:hideMark/>
          </w:tcPr>
          <w:p w14:paraId="4FEFAFBC" w14:textId="77777777" w:rsidR="00F741DD" w:rsidRPr="00FD02E4" w:rsidRDefault="00F741DD" w:rsidP="002D6460">
            <w:pPr>
              <w:keepNext/>
              <w:spacing w:after="0" w:line="240" w:lineRule="auto"/>
              <w:rPr>
                <w:rFonts w:eastAsia="Times New Roman"/>
                <w:b/>
                <w:bCs/>
                <w:color w:val="000000"/>
                <w:sz w:val="18"/>
                <w:szCs w:val="18"/>
                <w:lang w:eastAsia="en-AU"/>
              </w:rPr>
            </w:pPr>
            <w:r w:rsidRPr="00FD02E4">
              <w:rPr>
                <w:rFonts w:eastAsia="Times New Roman"/>
                <w:b/>
                <w:bCs/>
                <w:color w:val="000000"/>
                <w:sz w:val="18"/>
                <w:szCs w:val="18"/>
                <w:lang w:eastAsia="en-AU"/>
              </w:rPr>
              <w:t>National</w:t>
            </w:r>
          </w:p>
        </w:tc>
        <w:tc>
          <w:tcPr>
            <w:tcW w:w="0" w:type="auto"/>
            <w:tcBorders>
              <w:top w:val="single" w:sz="4" w:space="0" w:color="auto"/>
              <w:left w:val="nil"/>
              <w:bottom w:val="single" w:sz="4" w:space="0" w:color="auto"/>
              <w:right w:val="nil"/>
            </w:tcBorders>
            <w:shd w:val="clear" w:color="auto" w:fill="auto"/>
            <w:noWrap/>
            <w:vAlign w:val="center"/>
            <w:hideMark/>
          </w:tcPr>
          <w:p w14:paraId="3935A919"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4,275,479</w:t>
            </w:r>
          </w:p>
        </w:tc>
        <w:tc>
          <w:tcPr>
            <w:tcW w:w="0" w:type="auto"/>
            <w:tcBorders>
              <w:top w:val="single" w:sz="4" w:space="0" w:color="auto"/>
              <w:left w:val="nil"/>
              <w:bottom w:val="single" w:sz="4" w:space="0" w:color="auto"/>
              <w:right w:val="nil"/>
            </w:tcBorders>
            <w:shd w:val="clear" w:color="auto" w:fill="auto"/>
            <w:noWrap/>
            <w:vAlign w:val="center"/>
            <w:hideMark/>
          </w:tcPr>
          <w:p w14:paraId="5AA4E9D7"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2.73</w:t>
            </w:r>
          </w:p>
        </w:tc>
        <w:tc>
          <w:tcPr>
            <w:tcW w:w="0" w:type="auto"/>
            <w:tcBorders>
              <w:top w:val="single" w:sz="4" w:space="0" w:color="auto"/>
              <w:left w:val="nil"/>
              <w:bottom w:val="single" w:sz="4" w:space="0" w:color="auto"/>
              <w:right w:val="nil"/>
            </w:tcBorders>
            <w:shd w:val="clear" w:color="auto" w:fill="auto"/>
            <w:noWrap/>
            <w:vAlign w:val="center"/>
            <w:hideMark/>
          </w:tcPr>
          <w:p w14:paraId="03ABBB12" w14:textId="77777777" w:rsidR="00F741DD" w:rsidRPr="00FD02E4" w:rsidRDefault="00F741DD" w:rsidP="00FD02E4">
            <w:pPr>
              <w:keepNext/>
              <w:spacing w:after="0" w:line="240" w:lineRule="auto"/>
              <w:jc w:val="right"/>
              <w:rPr>
                <w:rFonts w:eastAsia="Times New Roman"/>
                <w:sz w:val="18"/>
                <w:szCs w:val="18"/>
                <w:lang w:eastAsia="en-AU"/>
              </w:rPr>
            </w:pPr>
            <w:r w:rsidRPr="00FD02E4">
              <w:rPr>
                <w:rFonts w:eastAsia="Times New Roman"/>
                <w:sz w:val="18"/>
                <w:szCs w:val="18"/>
                <w:lang w:eastAsia="en-AU"/>
              </w:rPr>
              <w:t>4,939</w:t>
            </w:r>
          </w:p>
        </w:tc>
        <w:tc>
          <w:tcPr>
            <w:tcW w:w="0" w:type="auto"/>
            <w:tcBorders>
              <w:top w:val="nil"/>
              <w:left w:val="nil"/>
              <w:bottom w:val="single" w:sz="4" w:space="0" w:color="auto"/>
              <w:right w:val="nil"/>
            </w:tcBorders>
            <w:shd w:val="clear" w:color="auto" w:fill="auto"/>
            <w:noWrap/>
            <w:vAlign w:val="bottom"/>
            <w:hideMark/>
          </w:tcPr>
          <w:p w14:paraId="6E344C78" w14:textId="77777777" w:rsidR="00F741DD" w:rsidRPr="00FD02E4" w:rsidRDefault="00F741DD" w:rsidP="002D6460">
            <w:pPr>
              <w:keepNext/>
              <w:spacing w:after="0" w:line="240" w:lineRule="auto"/>
              <w:jc w:val="center"/>
              <w:rPr>
                <w:rFonts w:eastAsia="Times New Roman"/>
                <w:color w:val="000000"/>
                <w:sz w:val="18"/>
                <w:szCs w:val="18"/>
                <w:lang w:eastAsia="en-AU"/>
              </w:rPr>
            </w:pPr>
            <w:r w:rsidRPr="00FD02E4">
              <w:rPr>
                <w:rFonts w:eastAsia="Times New Roman"/>
                <w:color w:val="000000"/>
                <w:sz w:val="18"/>
                <w:szCs w:val="18"/>
                <w:lang w:eastAsia="en-AU"/>
              </w:rPr>
              <w:t> </w:t>
            </w:r>
          </w:p>
        </w:tc>
        <w:tc>
          <w:tcPr>
            <w:tcW w:w="0" w:type="auto"/>
            <w:tcBorders>
              <w:top w:val="single" w:sz="4" w:space="0" w:color="auto"/>
              <w:left w:val="nil"/>
              <w:bottom w:val="single" w:sz="4" w:space="0" w:color="auto"/>
              <w:right w:val="nil"/>
            </w:tcBorders>
            <w:shd w:val="clear" w:color="auto" w:fill="auto"/>
            <w:noWrap/>
            <w:vAlign w:val="center"/>
            <w:hideMark/>
          </w:tcPr>
          <w:p w14:paraId="67669ADE"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722,929</w:t>
            </w:r>
          </w:p>
        </w:tc>
        <w:tc>
          <w:tcPr>
            <w:tcW w:w="0" w:type="auto"/>
            <w:tcBorders>
              <w:top w:val="single" w:sz="4" w:space="0" w:color="auto"/>
              <w:left w:val="nil"/>
              <w:bottom w:val="single" w:sz="4" w:space="0" w:color="auto"/>
              <w:right w:val="nil"/>
            </w:tcBorders>
            <w:shd w:val="clear" w:color="auto" w:fill="auto"/>
            <w:noWrap/>
            <w:vAlign w:val="center"/>
            <w:hideMark/>
          </w:tcPr>
          <w:p w14:paraId="6650197A" w14:textId="77777777" w:rsidR="00F741DD" w:rsidRPr="00FD02E4" w:rsidRDefault="00F741DD" w:rsidP="002D6460">
            <w:pPr>
              <w:keepNext/>
              <w:spacing w:after="0" w:line="240" w:lineRule="auto"/>
              <w:jc w:val="center"/>
              <w:rPr>
                <w:rFonts w:eastAsia="Times New Roman"/>
                <w:sz w:val="18"/>
                <w:szCs w:val="18"/>
                <w:lang w:eastAsia="en-AU"/>
              </w:rPr>
            </w:pPr>
            <w:r w:rsidRPr="00FD02E4">
              <w:rPr>
                <w:rFonts w:eastAsia="Times New Roman"/>
                <w:sz w:val="18"/>
                <w:szCs w:val="18"/>
                <w:lang w:eastAsia="en-AU"/>
              </w:rPr>
              <w:t>2.54</w:t>
            </w:r>
          </w:p>
        </w:tc>
        <w:tc>
          <w:tcPr>
            <w:tcW w:w="0" w:type="auto"/>
            <w:tcBorders>
              <w:top w:val="single" w:sz="4" w:space="0" w:color="auto"/>
              <w:left w:val="nil"/>
              <w:bottom w:val="single" w:sz="4" w:space="0" w:color="auto"/>
              <w:right w:val="nil"/>
            </w:tcBorders>
            <w:shd w:val="clear" w:color="auto" w:fill="auto"/>
            <w:noWrap/>
            <w:vAlign w:val="center"/>
            <w:hideMark/>
          </w:tcPr>
          <w:p w14:paraId="29EE4D91" w14:textId="77777777" w:rsidR="00F741DD" w:rsidRPr="00FD02E4" w:rsidRDefault="00F741DD" w:rsidP="00FD02E4">
            <w:pPr>
              <w:keepNext/>
              <w:spacing w:after="0" w:line="240" w:lineRule="auto"/>
              <w:jc w:val="right"/>
              <w:rPr>
                <w:rFonts w:eastAsia="Times New Roman"/>
                <w:sz w:val="18"/>
                <w:szCs w:val="18"/>
                <w:lang w:eastAsia="en-AU"/>
              </w:rPr>
            </w:pPr>
            <w:r w:rsidRPr="00FD02E4">
              <w:rPr>
                <w:rFonts w:eastAsia="Times New Roman"/>
                <w:sz w:val="18"/>
                <w:szCs w:val="18"/>
                <w:lang w:eastAsia="en-AU"/>
              </w:rPr>
              <w:t>5,124</w:t>
            </w:r>
          </w:p>
        </w:tc>
      </w:tr>
    </w:tbl>
    <w:p w14:paraId="41CF3EA3" w14:textId="77777777" w:rsidR="00B2508D" w:rsidRDefault="00B2508D" w:rsidP="0002700D"/>
    <w:p w14:paraId="7B1D59B7" w14:textId="0E30D801" w:rsidR="00A0364F" w:rsidRPr="00297203" w:rsidRDefault="00A0364F" w:rsidP="00A0364F">
      <w:proofErr w:type="gramStart"/>
      <w:r w:rsidRPr="00297203">
        <w:t>The number of metro and inner regional separations increased by</w:t>
      </w:r>
      <w:r w:rsidR="00B2508D">
        <w:t xml:space="preserve"> </w:t>
      </w:r>
      <w:r w:rsidRPr="00297203">
        <w:t>190,367 or 5 percent in Round 18 of the NHCDC.</w:t>
      </w:r>
      <w:proofErr w:type="gramEnd"/>
      <w:r w:rsidRPr="00297203">
        <w:t xml:space="preserve"> The number of outer regional, </w:t>
      </w:r>
      <w:proofErr w:type="gramStart"/>
      <w:r w:rsidRPr="00297203">
        <w:t>remote</w:t>
      </w:r>
      <w:proofErr w:type="gramEnd"/>
      <w:r w:rsidRPr="00297203">
        <w:t xml:space="preserve"> or very remote area separations increased by 54,703 or 8 percent over the previous round.</w:t>
      </w:r>
      <w:r>
        <w:t xml:space="preserve"> In the Northern Territory </w:t>
      </w:r>
      <w:proofErr w:type="gramStart"/>
      <w:r>
        <w:t>99</w:t>
      </w:r>
      <w:proofErr w:type="gramEnd"/>
      <w:r>
        <w:t xml:space="preserve"> percent of separations </w:t>
      </w:r>
      <w:r w:rsidR="00B2508D">
        <w:t>are cl</w:t>
      </w:r>
      <w:r>
        <w:t>assified as outer regional</w:t>
      </w:r>
      <w:r w:rsidR="00B2508D">
        <w:t>,</w:t>
      </w:r>
      <w:r>
        <w:t xml:space="preserve"> remote or very remote. Queensland, Western Australia, South </w:t>
      </w:r>
      <w:proofErr w:type="gramStart"/>
      <w:r>
        <w:t>Australia</w:t>
      </w:r>
      <w:proofErr w:type="gramEnd"/>
      <w:r>
        <w:t xml:space="preserve"> and Tasmania reported greater than 20 </w:t>
      </w:r>
      <w:r>
        <w:lastRenderedPageBreak/>
        <w:t xml:space="preserve">percent of separations as remote. Victoria, </w:t>
      </w:r>
      <w:proofErr w:type="gramStart"/>
      <w:r>
        <w:t>NSW</w:t>
      </w:r>
      <w:proofErr w:type="gramEnd"/>
      <w:r>
        <w:t xml:space="preserve"> and ACT reported less than 5 percent of separations as being outer regional, remote or very remote.  </w:t>
      </w:r>
    </w:p>
    <w:p w14:paraId="14B3931F" w14:textId="075048C0" w:rsidR="00160B8A" w:rsidRDefault="00D133D2" w:rsidP="0002700D">
      <w:r w:rsidRPr="00297203">
        <w:t xml:space="preserve">The </w:t>
      </w:r>
      <w:r w:rsidR="00401EF8">
        <w:t>average cost</w:t>
      </w:r>
      <w:r w:rsidRPr="00297203">
        <w:t xml:space="preserve"> per </w:t>
      </w:r>
      <w:r w:rsidR="00017CF9" w:rsidRPr="00297203">
        <w:t>metro and inner regional</w:t>
      </w:r>
      <w:r w:rsidRPr="00297203">
        <w:t xml:space="preserve"> separation increased by $</w:t>
      </w:r>
      <w:r w:rsidR="00017CF9" w:rsidRPr="00297203">
        <w:t>59</w:t>
      </w:r>
      <w:r w:rsidRPr="00297203">
        <w:t xml:space="preserve"> per </w:t>
      </w:r>
      <w:r w:rsidR="00017CF9" w:rsidRPr="00297203">
        <w:t>separation or 1</w:t>
      </w:r>
      <w:r w:rsidR="00950EC4">
        <w:t> </w:t>
      </w:r>
      <w:r w:rsidRPr="00297203">
        <w:t xml:space="preserve">percent in Round 18.The </w:t>
      </w:r>
      <w:r w:rsidR="004455F4" w:rsidRPr="00297203">
        <w:t xml:space="preserve">national </w:t>
      </w:r>
      <w:r w:rsidR="00401EF8">
        <w:t>average cost</w:t>
      </w:r>
      <w:r w:rsidRPr="00297203">
        <w:t xml:space="preserve"> per </w:t>
      </w:r>
      <w:r w:rsidR="00712C79" w:rsidRPr="00297203">
        <w:t xml:space="preserve">outer regional, remote or very remote area </w:t>
      </w:r>
      <w:r w:rsidR="00CF64C2" w:rsidRPr="00297203">
        <w:t>separations</w:t>
      </w:r>
      <w:r w:rsidR="00712C79" w:rsidRPr="00297203">
        <w:t xml:space="preserve"> changed by $1 between Round 18 and Round17. </w:t>
      </w:r>
      <w:r w:rsidR="004455F4" w:rsidRPr="00297203">
        <w:t>There is no consistent change reported by jurisdictions between Rounds.</w:t>
      </w:r>
      <w:r w:rsidR="00BC69C1">
        <w:t xml:space="preserve"> </w:t>
      </w:r>
    </w:p>
    <w:p w14:paraId="006B3D30" w14:textId="11157CEC" w:rsidR="00C21981" w:rsidRDefault="00D16ECB" w:rsidP="00C21981">
      <w:pPr>
        <w:pStyle w:val="Heading2"/>
      </w:pPr>
      <w:bookmarkStart w:id="82" w:name="_Toc441755626"/>
      <w:r>
        <w:t xml:space="preserve">2.12 </w:t>
      </w:r>
      <w:r w:rsidR="00C61004">
        <w:t>Productivity Commission - Review of Government Services</w:t>
      </w:r>
      <w:bookmarkEnd w:id="82"/>
      <w:r w:rsidR="00C61004">
        <w:t xml:space="preserve"> </w:t>
      </w:r>
    </w:p>
    <w:p w14:paraId="3CDCDF31" w14:textId="72AB46B1" w:rsidR="00C21981" w:rsidRPr="00297203" w:rsidRDefault="00C61004" w:rsidP="00C21981">
      <w:pPr>
        <w:sectPr w:rsidR="00C21981" w:rsidRPr="00297203">
          <w:headerReference w:type="default" r:id="rId30"/>
          <w:pgSz w:w="11906" w:h="16838"/>
          <w:pgMar w:top="1440" w:right="1440" w:bottom="1440" w:left="1440" w:header="708" w:footer="708" w:gutter="0"/>
          <w:cols w:space="708"/>
          <w:docGrid w:linePitch="360"/>
        </w:sectPr>
      </w:pPr>
      <w:r>
        <w:t xml:space="preserve">On an annual </w:t>
      </w:r>
      <w:proofErr w:type="gramStart"/>
      <w:r>
        <w:t>basis</w:t>
      </w:r>
      <w:proofErr w:type="gramEnd"/>
      <w:r>
        <w:t xml:space="preserve"> t</w:t>
      </w:r>
      <w:r w:rsidRPr="00C61004">
        <w:t xml:space="preserve">he Productivity Commission </w:t>
      </w:r>
      <w:r>
        <w:t>produces</w:t>
      </w:r>
      <w:r w:rsidRPr="00C61004">
        <w:t xml:space="preserve"> the Review </w:t>
      </w:r>
      <w:r>
        <w:t xml:space="preserve">of Government Services </w:t>
      </w:r>
      <w:r w:rsidR="00B2508D">
        <w:t>(</w:t>
      </w:r>
      <w:proofErr w:type="spellStart"/>
      <w:r w:rsidR="00B2508D">
        <w:t>RoGS</w:t>
      </w:r>
      <w:proofErr w:type="spellEnd"/>
      <w:r w:rsidR="00B2508D">
        <w:t xml:space="preserve">) </w:t>
      </w:r>
      <w:r>
        <w:t>report</w:t>
      </w:r>
      <w:r w:rsidRPr="00C61004">
        <w:t xml:space="preserve">, which includes a volume for the </w:t>
      </w:r>
      <w:r>
        <w:t>h</w:t>
      </w:r>
      <w:r w:rsidRPr="00C61004">
        <w:t xml:space="preserve">ealth sector. The public hospitals’ chapter in </w:t>
      </w:r>
      <w:r>
        <w:t xml:space="preserve">the </w:t>
      </w:r>
      <w:proofErr w:type="spellStart"/>
      <w:r>
        <w:t>RoGS</w:t>
      </w:r>
      <w:proofErr w:type="spellEnd"/>
      <w:r>
        <w:t xml:space="preserve"> reports </w:t>
      </w:r>
      <w:r w:rsidRPr="00C61004">
        <w:t>on the performance of governments in providing public hospitals’ services, with a focus on acute care services. It also reports on maternity services provided in public hospitals.</w:t>
      </w:r>
      <w:r>
        <w:t xml:space="preserve"> IHPA provides this information using</w:t>
      </w:r>
      <w:r w:rsidR="00B75839">
        <w:t xml:space="preserve"> the NHCDC data set. Appendix 1</w:t>
      </w:r>
      <w:r w:rsidR="004305DD">
        <w:t>4</w:t>
      </w:r>
      <w:r>
        <w:t xml:space="preserve"> contains the data that </w:t>
      </w:r>
      <w:proofErr w:type="gramStart"/>
      <w:r>
        <w:t>will be provided</w:t>
      </w:r>
      <w:proofErr w:type="gramEnd"/>
      <w:r>
        <w:t xml:space="preserve"> to the Productivity Commission for the ROGS report for financial year 2013-14</w:t>
      </w:r>
      <w:r w:rsidR="008F099E">
        <w:t>.</w:t>
      </w:r>
      <w:r>
        <w:t xml:space="preserve"> </w:t>
      </w:r>
    </w:p>
    <w:p w14:paraId="6A0F5886" w14:textId="6E2062F5" w:rsidR="0016689F" w:rsidRPr="00E24F6A" w:rsidRDefault="0016689F" w:rsidP="00FD02E4">
      <w:pPr>
        <w:pStyle w:val="Heading1"/>
      </w:pPr>
      <w:bookmarkStart w:id="83" w:name="_Toc435026436"/>
      <w:bookmarkStart w:id="84" w:name="_Toc441755627"/>
      <w:r w:rsidRPr="00E24F6A">
        <w:lastRenderedPageBreak/>
        <w:t xml:space="preserve">Emergency Department </w:t>
      </w:r>
      <w:r w:rsidR="00D51A85">
        <w:t>Presentations</w:t>
      </w:r>
      <w:bookmarkEnd w:id="83"/>
      <w:bookmarkEnd w:id="84"/>
    </w:p>
    <w:p w14:paraId="03B4937D" w14:textId="1B1DC752" w:rsidR="0016689F" w:rsidRPr="00297203" w:rsidRDefault="0016689F" w:rsidP="0016689F">
      <w:r w:rsidRPr="00297203">
        <w:t xml:space="preserve">Emergency Departments </w:t>
      </w:r>
      <w:r w:rsidR="00F03A21" w:rsidRPr="00297203">
        <w:t xml:space="preserve">(ED) </w:t>
      </w:r>
      <w:r w:rsidRPr="00297203">
        <w:t xml:space="preserve">are </w:t>
      </w:r>
      <w:proofErr w:type="gramStart"/>
      <w:r w:rsidRPr="00297203">
        <w:t>hospital based</w:t>
      </w:r>
      <w:proofErr w:type="gramEnd"/>
      <w:r w:rsidRPr="00297203">
        <w:t xml:space="preserve"> facilities specifically designed and staffed with medical and nursing staff to provide 24 hour emergency care. Upon arrival to the ED, patients </w:t>
      </w:r>
      <w:proofErr w:type="gramStart"/>
      <w:r w:rsidRPr="00297203">
        <w:t>are attended</w:t>
      </w:r>
      <w:proofErr w:type="gramEnd"/>
      <w:r w:rsidRPr="00297203">
        <w:t xml:space="preserve"> to by a clinician or nurse who assess the patient in order to ascertain the degree of illness or injury through a scoring system. This </w:t>
      </w:r>
      <w:proofErr w:type="gramStart"/>
      <w:r w:rsidRPr="00297203">
        <w:t>is known</w:t>
      </w:r>
      <w:proofErr w:type="gramEnd"/>
      <w:r w:rsidRPr="00297203">
        <w:t xml:space="preserve"> as triage. A triage score is a ranking from one (greatest urgency) to five (lowest urgency).</w:t>
      </w:r>
    </w:p>
    <w:p w14:paraId="418ADC2E" w14:textId="60746735" w:rsidR="0016689F" w:rsidRPr="00297203" w:rsidRDefault="0016689F" w:rsidP="0016689F">
      <w:r w:rsidRPr="00297203">
        <w:t xml:space="preserve">The triage score is one of the elements used to classify a patient into an Urgency Related Group (URG), which is the classification system for ED presentations. Round 18 presents ED presentations in URG version 1.3.2.1. </w:t>
      </w:r>
    </w:p>
    <w:p w14:paraId="072DAC47" w14:textId="5551BC56" w:rsidR="0016689F" w:rsidRPr="00297203" w:rsidRDefault="00AB45AD" w:rsidP="0016689F">
      <w:pPr>
        <w:pStyle w:val="Heading2"/>
      </w:pPr>
      <w:bookmarkStart w:id="85" w:name="_Toc441755628"/>
      <w:r>
        <w:t xml:space="preserve">3.1 </w:t>
      </w:r>
      <w:r w:rsidR="0016689F" w:rsidRPr="00297203">
        <w:t>Summary</w:t>
      </w:r>
      <w:bookmarkEnd w:id="85"/>
    </w:p>
    <w:p w14:paraId="7E36D1EB" w14:textId="273ABF05" w:rsidR="0016689F" w:rsidRPr="00297203" w:rsidRDefault="0016689F" w:rsidP="0016689F">
      <w:r w:rsidRPr="00297203">
        <w:t xml:space="preserve">Nationally, 256 hospitals contributed ED costs for Round 18 of the NHCDC, 31 fewer hospitals than in Round 17 of the NHCDC. Table </w:t>
      </w:r>
      <w:r w:rsidR="007676E8">
        <w:t>12</w:t>
      </w:r>
      <w:r w:rsidRPr="00297203">
        <w:t xml:space="preserve"> provides an overview of the Round </w:t>
      </w:r>
      <w:r w:rsidR="00F03A21" w:rsidRPr="00297203">
        <w:t xml:space="preserve">16, 17 and </w:t>
      </w:r>
      <w:r w:rsidRPr="00297203">
        <w:t>18</w:t>
      </w:r>
      <w:r w:rsidR="00F03A21" w:rsidRPr="00297203">
        <w:t xml:space="preserve"> NHCDC Emergency Department data submissions</w:t>
      </w:r>
      <w:r w:rsidRPr="00297203">
        <w:t>.</w:t>
      </w:r>
    </w:p>
    <w:p w14:paraId="517575B0" w14:textId="1E35CEAE" w:rsidR="0016689F" w:rsidRPr="00297203" w:rsidRDefault="0016689F" w:rsidP="0016689F">
      <w:pPr>
        <w:pStyle w:val="Caption"/>
      </w:pPr>
      <w:bookmarkStart w:id="86" w:name="_Toc434332447"/>
      <w:bookmarkStart w:id="87" w:name="_Toc434337937"/>
      <w:bookmarkStart w:id="88" w:name="_Toc441825552"/>
      <w:r w:rsidRPr="00297203">
        <w:t xml:space="preserve">Table </w:t>
      </w:r>
      <w:r w:rsidR="009D6005">
        <w:fldChar w:fldCharType="begin"/>
      </w:r>
      <w:r w:rsidR="009D6005">
        <w:instrText xml:space="preserve"> SEQ Table \* ARABIC </w:instrText>
      </w:r>
      <w:r w:rsidR="009D6005">
        <w:fldChar w:fldCharType="separate"/>
      </w:r>
      <w:r w:rsidR="001D7248">
        <w:rPr>
          <w:noProof/>
        </w:rPr>
        <w:t>12</w:t>
      </w:r>
      <w:r w:rsidR="009D6005">
        <w:rPr>
          <w:noProof/>
        </w:rPr>
        <w:fldChar w:fldCharType="end"/>
      </w:r>
      <w:r w:rsidRPr="00297203">
        <w:rPr>
          <w:noProof/>
        </w:rPr>
        <w:t xml:space="preserve"> </w:t>
      </w:r>
      <w:r w:rsidR="00A53995">
        <w:rPr>
          <w:noProof/>
        </w:rPr>
        <w:t>Emergency Department</w:t>
      </w:r>
      <w:bookmarkEnd w:id="86"/>
      <w:bookmarkEnd w:id="87"/>
      <w:r w:rsidR="00A53995">
        <w:rPr>
          <w:noProof/>
        </w:rPr>
        <w:t xml:space="preserve"> </w:t>
      </w:r>
      <w:r w:rsidR="000D4090">
        <w:rPr>
          <w:noProof/>
        </w:rPr>
        <w:t xml:space="preserve">- </w:t>
      </w:r>
      <w:r w:rsidR="00A53995">
        <w:rPr>
          <w:noProof/>
        </w:rPr>
        <w:t>NHCDC Round 16, 17 and 18</w:t>
      </w:r>
      <w:bookmarkEnd w:id="88"/>
    </w:p>
    <w:tbl>
      <w:tblPr>
        <w:tblW w:w="0" w:type="auto"/>
        <w:tblInd w:w="93" w:type="dxa"/>
        <w:tblLook w:val="04A0" w:firstRow="1" w:lastRow="0" w:firstColumn="1" w:lastColumn="0" w:noHBand="0" w:noVBand="1"/>
        <w:tblCaption w:val="Table 12 Emergency Department - NHCDC Round 16, 17 and 18"/>
        <w:tblDescription w:val="National ED Data presented by Round 16, 17 and 18 with percentage changes between each rounds for admitted ED, non-admitted ED and total ED. Metrics for analysis include number of hospitals, presentations (millions), total expenditure ($ billion), average cost per presentation."/>
      </w:tblPr>
      <w:tblGrid>
        <w:gridCol w:w="1601"/>
        <w:gridCol w:w="2371"/>
        <w:gridCol w:w="915"/>
        <w:gridCol w:w="915"/>
        <w:gridCol w:w="915"/>
        <w:gridCol w:w="1216"/>
        <w:gridCol w:w="1216"/>
      </w:tblGrid>
      <w:tr w:rsidR="009D5181" w:rsidRPr="009D5181" w14:paraId="364BFCCD" w14:textId="77777777" w:rsidTr="009D5181">
        <w:trPr>
          <w:trHeight w:val="300"/>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0DC0BF00" w14:textId="77777777" w:rsidR="009D5181" w:rsidRPr="009D5181" w:rsidRDefault="009D5181" w:rsidP="009D5181">
            <w:pPr>
              <w:spacing w:after="0" w:line="240" w:lineRule="auto"/>
              <w:rPr>
                <w:rFonts w:eastAsia="Times New Roman"/>
                <w:b/>
                <w:bCs/>
                <w:color w:val="000000"/>
                <w:sz w:val="18"/>
                <w:szCs w:val="18"/>
                <w:lang w:eastAsia="en-AU"/>
              </w:rPr>
            </w:pPr>
            <w:r w:rsidRPr="009D5181">
              <w:rPr>
                <w:rFonts w:eastAsia="Times New Roman"/>
                <w:b/>
                <w:bCs/>
                <w:color w:val="000000"/>
                <w:sz w:val="18"/>
                <w:szCs w:val="18"/>
                <w:lang w:eastAsia="en-AU"/>
              </w:rPr>
              <w:t>Product Type</w:t>
            </w:r>
          </w:p>
        </w:tc>
        <w:tc>
          <w:tcPr>
            <w:tcW w:w="0" w:type="auto"/>
            <w:tcBorders>
              <w:top w:val="single" w:sz="4" w:space="0" w:color="auto"/>
              <w:left w:val="nil"/>
              <w:bottom w:val="nil"/>
              <w:right w:val="nil"/>
            </w:tcBorders>
            <w:shd w:val="clear" w:color="auto" w:fill="auto"/>
            <w:noWrap/>
            <w:vAlign w:val="bottom"/>
            <w:hideMark/>
          </w:tcPr>
          <w:p w14:paraId="366C1AD3" w14:textId="77777777" w:rsidR="009D5181" w:rsidRPr="009D5181" w:rsidRDefault="009D5181" w:rsidP="009D5181">
            <w:pPr>
              <w:spacing w:after="0" w:line="240" w:lineRule="auto"/>
              <w:rPr>
                <w:rFonts w:eastAsia="Times New Roman"/>
                <w:color w:val="000000"/>
                <w:sz w:val="18"/>
                <w:szCs w:val="18"/>
                <w:lang w:eastAsia="en-AU"/>
              </w:rPr>
            </w:pPr>
            <w:r w:rsidRPr="009D5181">
              <w:rPr>
                <w:rFonts w:eastAsia="Times New Roman"/>
                <w:color w:val="000000"/>
                <w:sz w:val="18"/>
                <w:szCs w:val="18"/>
                <w:lang w:eastAsia="en-AU"/>
              </w:rPr>
              <w:t> </w:t>
            </w:r>
          </w:p>
        </w:tc>
        <w:tc>
          <w:tcPr>
            <w:tcW w:w="0" w:type="auto"/>
            <w:tcBorders>
              <w:top w:val="single" w:sz="4" w:space="0" w:color="auto"/>
              <w:left w:val="nil"/>
              <w:bottom w:val="nil"/>
              <w:right w:val="nil"/>
            </w:tcBorders>
            <w:shd w:val="clear" w:color="auto" w:fill="auto"/>
            <w:noWrap/>
            <w:vAlign w:val="bottom"/>
            <w:hideMark/>
          </w:tcPr>
          <w:p w14:paraId="6C4DD07D" w14:textId="77777777" w:rsidR="009D5181" w:rsidRPr="009D5181" w:rsidRDefault="009D5181" w:rsidP="009D5181">
            <w:pPr>
              <w:spacing w:after="0" w:line="240" w:lineRule="auto"/>
              <w:rPr>
                <w:rFonts w:eastAsia="Times New Roman"/>
                <w:color w:val="000000"/>
                <w:sz w:val="18"/>
                <w:szCs w:val="18"/>
                <w:lang w:eastAsia="en-AU"/>
              </w:rPr>
            </w:pPr>
            <w:r w:rsidRPr="009D5181">
              <w:rPr>
                <w:rFonts w:eastAsia="Times New Roman"/>
                <w:color w:val="000000"/>
                <w:sz w:val="18"/>
                <w:szCs w:val="18"/>
                <w:lang w:eastAsia="en-AU"/>
              </w:rPr>
              <w:t> </w:t>
            </w:r>
          </w:p>
        </w:tc>
        <w:tc>
          <w:tcPr>
            <w:tcW w:w="0" w:type="auto"/>
            <w:tcBorders>
              <w:top w:val="single" w:sz="4" w:space="0" w:color="auto"/>
              <w:left w:val="nil"/>
              <w:bottom w:val="nil"/>
              <w:right w:val="nil"/>
            </w:tcBorders>
            <w:shd w:val="clear" w:color="auto" w:fill="auto"/>
            <w:noWrap/>
            <w:vAlign w:val="bottom"/>
            <w:hideMark/>
          </w:tcPr>
          <w:p w14:paraId="00444253" w14:textId="77777777" w:rsidR="009D5181" w:rsidRPr="009D5181" w:rsidRDefault="009D5181" w:rsidP="009D5181">
            <w:pPr>
              <w:spacing w:after="0" w:line="240" w:lineRule="auto"/>
              <w:rPr>
                <w:rFonts w:eastAsia="Times New Roman"/>
                <w:color w:val="000000"/>
                <w:sz w:val="18"/>
                <w:szCs w:val="18"/>
                <w:lang w:eastAsia="en-AU"/>
              </w:rPr>
            </w:pPr>
            <w:r w:rsidRPr="009D5181">
              <w:rPr>
                <w:rFonts w:eastAsia="Times New Roman"/>
                <w:color w:val="000000"/>
                <w:sz w:val="18"/>
                <w:szCs w:val="18"/>
                <w:lang w:eastAsia="en-AU"/>
              </w:rPr>
              <w:t> </w:t>
            </w:r>
          </w:p>
        </w:tc>
        <w:tc>
          <w:tcPr>
            <w:tcW w:w="0" w:type="auto"/>
            <w:tcBorders>
              <w:top w:val="single" w:sz="4" w:space="0" w:color="auto"/>
              <w:left w:val="nil"/>
              <w:bottom w:val="nil"/>
              <w:right w:val="nil"/>
            </w:tcBorders>
            <w:shd w:val="clear" w:color="auto" w:fill="auto"/>
            <w:noWrap/>
            <w:vAlign w:val="bottom"/>
            <w:hideMark/>
          </w:tcPr>
          <w:p w14:paraId="55B127D1" w14:textId="77777777" w:rsidR="009D5181" w:rsidRPr="009D5181" w:rsidRDefault="009D5181" w:rsidP="009D5181">
            <w:pPr>
              <w:spacing w:after="0" w:line="240" w:lineRule="auto"/>
              <w:rPr>
                <w:rFonts w:eastAsia="Times New Roman"/>
                <w:color w:val="000000"/>
                <w:sz w:val="18"/>
                <w:szCs w:val="18"/>
                <w:lang w:eastAsia="en-AU"/>
              </w:rPr>
            </w:pPr>
            <w:r w:rsidRPr="009D5181">
              <w:rPr>
                <w:rFonts w:eastAsia="Times New Roman"/>
                <w:color w:val="000000"/>
                <w:sz w:val="18"/>
                <w:szCs w:val="18"/>
                <w:lang w:eastAsia="en-AU"/>
              </w:rPr>
              <w:t> </w:t>
            </w:r>
          </w:p>
        </w:tc>
        <w:tc>
          <w:tcPr>
            <w:tcW w:w="0" w:type="auto"/>
            <w:gridSpan w:val="2"/>
            <w:tcBorders>
              <w:top w:val="single" w:sz="4" w:space="0" w:color="auto"/>
              <w:left w:val="nil"/>
              <w:bottom w:val="nil"/>
              <w:right w:val="nil"/>
            </w:tcBorders>
            <w:shd w:val="clear" w:color="auto" w:fill="auto"/>
            <w:noWrap/>
            <w:vAlign w:val="bottom"/>
            <w:hideMark/>
          </w:tcPr>
          <w:p w14:paraId="08516994" w14:textId="77777777" w:rsidR="009D5181" w:rsidRPr="009D5181" w:rsidRDefault="009D5181" w:rsidP="009D5181">
            <w:pPr>
              <w:spacing w:after="0" w:line="240" w:lineRule="auto"/>
              <w:jc w:val="center"/>
              <w:rPr>
                <w:rFonts w:eastAsia="Times New Roman"/>
                <w:color w:val="000000"/>
                <w:sz w:val="18"/>
                <w:szCs w:val="18"/>
                <w:lang w:eastAsia="en-AU"/>
              </w:rPr>
            </w:pPr>
            <w:r w:rsidRPr="009D5181">
              <w:rPr>
                <w:rFonts w:eastAsia="Times New Roman"/>
                <w:color w:val="000000"/>
                <w:sz w:val="18"/>
                <w:szCs w:val="18"/>
                <w:lang w:eastAsia="en-AU"/>
              </w:rPr>
              <w:t>Change</w:t>
            </w:r>
          </w:p>
        </w:tc>
      </w:tr>
      <w:tr w:rsidR="009D5181" w:rsidRPr="009D5181" w14:paraId="68F3E6E3" w14:textId="77777777" w:rsidTr="009D5181">
        <w:trPr>
          <w:trHeight w:val="240"/>
        </w:trPr>
        <w:tc>
          <w:tcPr>
            <w:tcW w:w="0" w:type="auto"/>
            <w:vMerge/>
            <w:tcBorders>
              <w:top w:val="single" w:sz="4" w:space="0" w:color="auto"/>
              <w:left w:val="nil"/>
              <w:bottom w:val="single" w:sz="4" w:space="0" w:color="000000"/>
              <w:right w:val="nil"/>
            </w:tcBorders>
            <w:vAlign w:val="center"/>
            <w:hideMark/>
          </w:tcPr>
          <w:p w14:paraId="1C2E1A7E" w14:textId="77777777" w:rsidR="009D5181" w:rsidRPr="009D5181" w:rsidRDefault="009D5181" w:rsidP="009D5181">
            <w:pPr>
              <w:spacing w:after="0" w:line="240" w:lineRule="auto"/>
              <w:rPr>
                <w:rFonts w:eastAsia="Times New Roman"/>
                <w:b/>
                <w:bCs/>
                <w:color w:val="000000"/>
                <w:sz w:val="18"/>
                <w:szCs w:val="18"/>
                <w:lang w:eastAsia="en-AU"/>
              </w:rPr>
            </w:pPr>
          </w:p>
        </w:tc>
        <w:tc>
          <w:tcPr>
            <w:tcW w:w="0" w:type="auto"/>
            <w:tcBorders>
              <w:top w:val="nil"/>
              <w:left w:val="nil"/>
              <w:bottom w:val="nil"/>
              <w:right w:val="nil"/>
            </w:tcBorders>
            <w:shd w:val="clear" w:color="auto" w:fill="auto"/>
            <w:vAlign w:val="center"/>
            <w:hideMark/>
          </w:tcPr>
          <w:p w14:paraId="2FBB1B55" w14:textId="77777777" w:rsidR="009D5181" w:rsidRPr="009D5181" w:rsidRDefault="009D5181" w:rsidP="009D5181">
            <w:pPr>
              <w:spacing w:after="0" w:line="240" w:lineRule="auto"/>
              <w:jc w:val="center"/>
              <w:rPr>
                <w:rFonts w:eastAsia="Times New Roman"/>
                <w:b/>
                <w:bCs/>
                <w:color w:val="000000"/>
                <w:sz w:val="18"/>
                <w:szCs w:val="18"/>
                <w:lang w:eastAsia="en-AU"/>
              </w:rPr>
            </w:pPr>
          </w:p>
        </w:tc>
        <w:tc>
          <w:tcPr>
            <w:tcW w:w="0" w:type="auto"/>
            <w:vMerge w:val="restart"/>
            <w:tcBorders>
              <w:top w:val="nil"/>
              <w:left w:val="nil"/>
              <w:bottom w:val="single" w:sz="4" w:space="0" w:color="000000"/>
              <w:right w:val="nil"/>
            </w:tcBorders>
            <w:shd w:val="clear" w:color="auto" w:fill="auto"/>
            <w:vAlign w:val="center"/>
            <w:hideMark/>
          </w:tcPr>
          <w:p w14:paraId="38145143" w14:textId="77777777" w:rsidR="009D5181" w:rsidRPr="009D5181" w:rsidRDefault="009D5181" w:rsidP="009D5181">
            <w:pPr>
              <w:spacing w:after="0" w:line="240" w:lineRule="auto"/>
              <w:jc w:val="center"/>
              <w:rPr>
                <w:rFonts w:eastAsia="Times New Roman"/>
                <w:color w:val="000000"/>
                <w:sz w:val="18"/>
                <w:szCs w:val="18"/>
                <w:lang w:eastAsia="en-AU"/>
              </w:rPr>
            </w:pPr>
            <w:r w:rsidRPr="009D5181">
              <w:rPr>
                <w:rFonts w:eastAsia="Times New Roman"/>
                <w:color w:val="000000"/>
                <w:sz w:val="18"/>
                <w:szCs w:val="18"/>
                <w:lang w:eastAsia="en-AU"/>
              </w:rPr>
              <w:t xml:space="preserve">Round 16 </w:t>
            </w:r>
          </w:p>
        </w:tc>
        <w:tc>
          <w:tcPr>
            <w:tcW w:w="0" w:type="auto"/>
            <w:vMerge w:val="restart"/>
            <w:tcBorders>
              <w:top w:val="nil"/>
              <w:left w:val="nil"/>
              <w:bottom w:val="single" w:sz="4" w:space="0" w:color="000000"/>
              <w:right w:val="nil"/>
            </w:tcBorders>
            <w:shd w:val="clear" w:color="auto" w:fill="auto"/>
            <w:vAlign w:val="center"/>
            <w:hideMark/>
          </w:tcPr>
          <w:p w14:paraId="7E7E58D1" w14:textId="77777777" w:rsidR="009D5181" w:rsidRPr="009D5181" w:rsidRDefault="009D5181" w:rsidP="009D5181">
            <w:pPr>
              <w:spacing w:after="0" w:line="240" w:lineRule="auto"/>
              <w:jc w:val="center"/>
              <w:rPr>
                <w:rFonts w:eastAsia="Times New Roman"/>
                <w:color w:val="000000"/>
                <w:sz w:val="18"/>
                <w:szCs w:val="18"/>
                <w:lang w:eastAsia="en-AU"/>
              </w:rPr>
            </w:pPr>
            <w:r w:rsidRPr="009D5181">
              <w:rPr>
                <w:rFonts w:eastAsia="Times New Roman"/>
                <w:color w:val="000000"/>
                <w:sz w:val="18"/>
                <w:szCs w:val="18"/>
                <w:lang w:eastAsia="en-AU"/>
              </w:rPr>
              <w:t>Round 17</w:t>
            </w:r>
          </w:p>
        </w:tc>
        <w:tc>
          <w:tcPr>
            <w:tcW w:w="0" w:type="auto"/>
            <w:vMerge w:val="restart"/>
            <w:tcBorders>
              <w:top w:val="nil"/>
              <w:left w:val="nil"/>
              <w:bottom w:val="single" w:sz="4" w:space="0" w:color="000000"/>
              <w:right w:val="nil"/>
            </w:tcBorders>
            <w:shd w:val="clear" w:color="auto" w:fill="auto"/>
            <w:vAlign w:val="center"/>
            <w:hideMark/>
          </w:tcPr>
          <w:p w14:paraId="50225631" w14:textId="77777777" w:rsidR="009D5181" w:rsidRPr="009D5181" w:rsidRDefault="009D5181" w:rsidP="009D5181">
            <w:pPr>
              <w:spacing w:after="0" w:line="240" w:lineRule="auto"/>
              <w:jc w:val="center"/>
              <w:rPr>
                <w:rFonts w:eastAsia="Times New Roman"/>
                <w:color w:val="000000"/>
                <w:sz w:val="18"/>
                <w:szCs w:val="18"/>
                <w:lang w:eastAsia="en-AU"/>
              </w:rPr>
            </w:pPr>
            <w:r w:rsidRPr="009D5181">
              <w:rPr>
                <w:rFonts w:eastAsia="Times New Roman"/>
                <w:color w:val="000000"/>
                <w:sz w:val="18"/>
                <w:szCs w:val="18"/>
                <w:lang w:eastAsia="en-AU"/>
              </w:rPr>
              <w:t>Round 18</w:t>
            </w:r>
          </w:p>
        </w:tc>
        <w:tc>
          <w:tcPr>
            <w:tcW w:w="0" w:type="auto"/>
            <w:tcBorders>
              <w:top w:val="nil"/>
              <w:left w:val="nil"/>
              <w:bottom w:val="single" w:sz="4" w:space="0" w:color="auto"/>
              <w:right w:val="nil"/>
            </w:tcBorders>
            <w:shd w:val="clear" w:color="auto" w:fill="auto"/>
            <w:vAlign w:val="center"/>
            <w:hideMark/>
          </w:tcPr>
          <w:p w14:paraId="505170D7" w14:textId="77777777" w:rsidR="009D5181" w:rsidRPr="009D5181" w:rsidRDefault="009D5181" w:rsidP="009D5181">
            <w:pPr>
              <w:spacing w:after="0" w:line="240" w:lineRule="auto"/>
              <w:jc w:val="center"/>
              <w:rPr>
                <w:rFonts w:eastAsia="Times New Roman"/>
                <w:color w:val="000000"/>
                <w:sz w:val="18"/>
                <w:szCs w:val="18"/>
                <w:lang w:eastAsia="en-AU"/>
              </w:rPr>
            </w:pPr>
            <w:r w:rsidRPr="009D5181">
              <w:rPr>
                <w:rFonts w:eastAsia="Times New Roman"/>
                <w:color w:val="000000"/>
                <w:sz w:val="18"/>
                <w:szCs w:val="18"/>
                <w:lang w:eastAsia="en-AU"/>
              </w:rPr>
              <w:t>Round 16 to 17</w:t>
            </w:r>
          </w:p>
        </w:tc>
        <w:tc>
          <w:tcPr>
            <w:tcW w:w="0" w:type="auto"/>
            <w:tcBorders>
              <w:top w:val="nil"/>
              <w:left w:val="nil"/>
              <w:bottom w:val="single" w:sz="4" w:space="0" w:color="auto"/>
              <w:right w:val="nil"/>
            </w:tcBorders>
            <w:shd w:val="clear" w:color="auto" w:fill="auto"/>
            <w:vAlign w:val="center"/>
            <w:hideMark/>
          </w:tcPr>
          <w:p w14:paraId="5F62B62E" w14:textId="77777777" w:rsidR="009D5181" w:rsidRPr="009D5181" w:rsidRDefault="009D5181" w:rsidP="009D5181">
            <w:pPr>
              <w:spacing w:after="0" w:line="240" w:lineRule="auto"/>
              <w:jc w:val="center"/>
              <w:rPr>
                <w:rFonts w:eastAsia="Times New Roman"/>
                <w:color w:val="000000"/>
                <w:sz w:val="18"/>
                <w:szCs w:val="18"/>
                <w:lang w:eastAsia="en-AU"/>
              </w:rPr>
            </w:pPr>
            <w:r w:rsidRPr="009D5181">
              <w:rPr>
                <w:rFonts w:eastAsia="Times New Roman"/>
                <w:color w:val="000000"/>
                <w:sz w:val="18"/>
                <w:szCs w:val="18"/>
                <w:lang w:eastAsia="en-AU"/>
              </w:rPr>
              <w:t>Round 17 to 18</w:t>
            </w:r>
          </w:p>
        </w:tc>
      </w:tr>
      <w:tr w:rsidR="009D5181" w:rsidRPr="009D5181" w14:paraId="5BFE941B" w14:textId="77777777" w:rsidTr="009D5181">
        <w:trPr>
          <w:trHeight w:val="240"/>
        </w:trPr>
        <w:tc>
          <w:tcPr>
            <w:tcW w:w="0" w:type="auto"/>
            <w:vMerge/>
            <w:tcBorders>
              <w:top w:val="single" w:sz="4" w:space="0" w:color="auto"/>
              <w:left w:val="nil"/>
              <w:bottom w:val="single" w:sz="4" w:space="0" w:color="000000"/>
              <w:right w:val="nil"/>
            </w:tcBorders>
            <w:vAlign w:val="center"/>
            <w:hideMark/>
          </w:tcPr>
          <w:p w14:paraId="6FED8D0C" w14:textId="77777777" w:rsidR="009D5181" w:rsidRPr="009D5181" w:rsidRDefault="009D5181" w:rsidP="009D5181">
            <w:pPr>
              <w:spacing w:after="0" w:line="240" w:lineRule="auto"/>
              <w:rPr>
                <w:rFonts w:eastAsia="Times New Roman"/>
                <w:b/>
                <w:bCs/>
                <w:color w:val="000000"/>
                <w:sz w:val="18"/>
                <w:szCs w:val="18"/>
                <w:lang w:eastAsia="en-AU"/>
              </w:rPr>
            </w:pPr>
          </w:p>
        </w:tc>
        <w:tc>
          <w:tcPr>
            <w:tcW w:w="0" w:type="auto"/>
            <w:tcBorders>
              <w:top w:val="nil"/>
              <w:left w:val="nil"/>
              <w:bottom w:val="nil"/>
              <w:right w:val="nil"/>
            </w:tcBorders>
            <w:shd w:val="clear" w:color="auto" w:fill="auto"/>
            <w:vAlign w:val="center"/>
            <w:hideMark/>
          </w:tcPr>
          <w:p w14:paraId="0748E57F" w14:textId="77777777" w:rsidR="009D5181" w:rsidRPr="009D5181" w:rsidRDefault="009D5181" w:rsidP="009D5181">
            <w:pPr>
              <w:spacing w:after="0" w:line="240" w:lineRule="auto"/>
              <w:jc w:val="center"/>
              <w:rPr>
                <w:rFonts w:eastAsia="Times New Roman"/>
                <w:b/>
                <w:bCs/>
                <w:color w:val="000000"/>
                <w:sz w:val="18"/>
                <w:szCs w:val="18"/>
                <w:lang w:eastAsia="en-AU"/>
              </w:rPr>
            </w:pPr>
          </w:p>
        </w:tc>
        <w:tc>
          <w:tcPr>
            <w:tcW w:w="0" w:type="auto"/>
            <w:vMerge/>
            <w:tcBorders>
              <w:top w:val="nil"/>
              <w:left w:val="nil"/>
              <w:bottom w:val="single" w:sz="4" w:space="0" w:color="000000"/>
              <w:right w:val="nil"/>
            </w:tcBorders>
            <w:vAlign w:val="center"/>
            <w:hideMark/>
          </w:tcPr>
          <w:p w14:paraId="1298EE6A" w14:textId="77777777" w:rsidR="009D5181" w:rsidRPr="009D5181" w:rsidRDefault="009D5181" w:rsidP="009D5181">
            <w:pPr>
              <w:spacing w:after="0" w:line="240" w:lineRule="auto"/>
              <w:rPr>
                <w:rFonts w:eastAsia="Times New Roman"/>
                <w:color w:val="000000"/>
                <w:sz w:val="18"/>
                <w:szCs w:val="18"/>
                <w:lang w:eastAsia="en-AU"/>
              </w:rPr>
            </w:pPr>
          </w:p>
        </w:tc>
        <w:tc>
          <w:tcPr>
            <w:tcW w:w="0" w:type="auto"/>
            <w:vMerge/>
            <w:tcBorders>
              <w:top w:val="nil"/>
              <w:left w:val="nil"/>
              <w:bottom w:val="single" w:sz="4" w:space="0" w:color="000000"/>
              <w:right w:val="nil"/>
            </w:tcBorders>
            <w:vAlign w:val="center"/>
            <w:hideMark/>
          </w:tcPr>
          <w:p w14:paraId="0FFF119B" w14:textId="77777777" w:rsidR="009D5181" w:rsidRPr="009D5181" w:rsidRDefault="009D5181" w:rsidP="009D5181">
            <w:pPr>
              <w:spacing w:after="0" w:line="240" w:lineRule="auto"/>
              <w:rPr>
                <w:rFonts w:eastAsia="Times New Roman"/>
                <w:color w:val="000000"/>
                <w:sz w:val="18"/>
                <w:szCs w:val="18"/>
                <w:lang w:eastAsia="en-AU"/>
              </w:rPr>
            </w:pPr>
          </w:p>
        </w:tc>
        <w:tc>
          <w:tcPr>
            <w:tcW w:w="0" w:type="auto"/>
            <w:vMerge/>
            <w:tcBorders>
              <w:top w:val="nil"/>
              <w:left w:val="nil"/>
              <w:bottom w:val="single" w:sz="4" w:space="0" w:color="000000"/>
              <w:right w:val="nil"/>
            </w:tcBorders>
            <w:vAlign w:val="center"/>
            <w:hideMark/>
          </w:tcPr>
          <w:p w14:paraId="47532A85" w14:textId="77777777" w:rsidR="009D5181" w:rsidRPr="009D5181" w:rsidRDefault="009D5181" w:rsidP="009D5181">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5C930788" w14:textId="77777777" w:rsidR="009D5181" w:rsidRPr="009D5181" w:rsidRDefault="009D5181" w:rsidP="009D5181">
            <w:pPr>
              <w:spacing w:after="0" w:line="240" w:lineRule="auto"/>
              <w:jc w:val="center"/>
              <w:rPr>
                <w:rFonts w:eastAsia="Times New Roman"/>
                <w:color w:val="000000"/>
                <w:sz w:val="18"/>
                <w:szCs w:val="18"/>
                <w:lang w:eastAsia="en-AU"/>
              </w:rPr>
            </w:pPr>
            <w:r w:rsidRPr="009D5181">
              <w:rPr>
                <w:rFonts w:eastAsia="Times New Roman"/>
                <w:color w:val="000000"/>
                <w:sz w:val="18"/>
                <w:szCs w:val="18"/>
                <w:lang w:eastAsia="en-AU"/>
              </w:rPr>
              <w:t>(%)</w:t>
            </w:r>
          </w:p>
        </w:tc>
        <w:tc>
          <w:tcPr>
            <w:tcW w:w="0" w:type="auto"/>
            <w:tcBorders>
              <w:top w:val="nil"/>
              <w:left w:val="nil"/>
              <w:bottom w:val="nil"/>
              <w:right w:val="nil"/>
            </w:tcBorders>
            <w:shd w:val="clear" w:color="auto" w:fill="auto"/>
            <w:vAlign w:val="center"/>
            <w:hideMark/>
          </w:tcPr>
          <w:p w14:paraId="0F94D6BC" w14:textId="77777777" w:rsidR="009D5181" w:rsidRPr="009D5181" w:rsidRDefault="009D5181" w:rsidP="009D5181">
            <w:pPr>
              <w:spacing w:after="0" w:line="240" w:lineRule="auto"/>
              <w:jc w:val="center"/>
              <w:rPr>
                <w:rFonts w:eastAsia="Times New Roman"/>
                <w:color w:val="000000"/>
                <w:sz w:val="18"/>
                <w:szCs w:val="18"/>
                <w:lang w:eastAsia="en-AU"/>
              </w:rPr>
            </w:pPr>
            <w:r w:rsidRPr="009D5181">
              <w:rPr>
                <w:rFonts w:eastAsia="Times New Roman"/>
                <w:color w:val="000000"/>
                <w:sz w:val="18"/>
                <w:szCs w:val="18"/>
                <w:lang w:eastAsia="en-AU"/>
              </w:rPr>
              <w:t>(%)</w:t>
            </w:r>
          </w:p>
        </w:tc>
      </w:tr>
      <w:tr w:rsidR="009D5181" w:rsidRPr="009D5181" w14:paraId="2D0A7E37" w14:textId="77777777" w:rsidTr="009D5181">
        <w:trPr>
          <w:trHeight w:val="300"/>
        </w:trPr>
        <w:tc>
          <w:tcPr>
            <w:tcW w:w="0" w:type="auto"/>
            <w:vMerge w:val="restart"/>
            <w:tcBorders>
              <w:top w:val="nil"/>
              <w:left w:val="nil"/>
              <w:bottom w:val="single" w:sz="4" w:space="0" w:color="000000"/>
              <w:right w:val="nil"/>
            </w:tcBorders>
            <w:shd w:val="clear" w:color="auto" w:fill="auto"/>
            <w:vAlign w:val="center"/>
            <w:hideMark/>
          </w:tcPr>
          <w:p w14:paraId="5084B749" w14:textId="77777777" w:rsidR="009D5181" w:rsidRPr="009D5181" w:rsidRDefault="009D5181" w:rsidP="009D5181">
            <w:pPr>
              <w:spacing w:after="0" w:line="240" w:lineRule="auto"/>
              <w:rPr>
                <w:rFonts w:eastAsia="Times New Roman"/>
                <w:color w:val="000000"/>
                <w:sz w:val="18"/>
                <w:szCs w:val="18"/>
                <w:lang w:eastAsia="en-AU"/>
              </w:rPr>
            </w:pPr>
            <w:r w:rsidRPr="009D5181">
              <w:rPr>
                <w:rFonts w:eastAsia="Times New Roman"/>
                <w:color w:val="000000"/>
                <w:sz w:val="18"/>
                <w:szCs w:val="18"/>
                <w:lang w:eastAsia="en-AU"/>
              </w:rPr>
              <w:t>Admitted (AE)</w:t>
            </w:r>
          </w:p>
        </w:tc>
        <w:tc>
          <w:tcPr>
            <w:tcW w:w="0" w:type="auto"/>
            <w:tcBorders>
              <w:top w:val="single" w:sz="4" w:space="0" w:color="auto"/>
              <w:left w:val="nil"/>
              <w:bottom w:val="nil"/>
              <w:right w:val="nil"/>
            </w:tcBorders>
            <w:shd w:val="clear" w:color="auto" w:fill="auto"/>
            <w:vAlign w:val="center"/>
            <w:hideMark/>
          </w:tcPr>
          <w:p w14:paraId="0E783F71" w14:textId="77777777" w:rsidR="009D5181" w:rsidRPr="009D5181" w:rsidRDefault="009D5181" w:rsidP="009D5181">
            <w:pPr>
              <w:spacing w:after="0" w:line="240" w:lineRule="auto"/>
              <w:rPr>
                <w:rFonts w:eastAsia="Times New Roman"/>
                <w:color w:val="000000"/>
                <w:sz w:val="18"/>
                <w:szCs w:val="18"/>
                <w:lang w:eastAsia="en-AU"/>
              </w:rPr>
            </w:pPr>
            <w:r w:rsidRPr="009D5181">
              <w:rPr>
                <w:rFonts w:eastAsia="Times New Roman"/>
                <w:color w:val="000000"/>
                <w:sz w:val="18"/>
                <w:szCs w:val="18"/>
                <w:lang w:eastAsia="en-AU"/>
              </w:rPr>
              <w:t xml:space="preserve">Number of hospitals </w:t>
            </w:r>
          </w:p>
        </w:tc>
        <w:tc>
          <w:tcPr>
            <w:tcW w:w="0" w:type="auto"/>
            <w:tcBorders>
              <w:top w:val="nil"/>
              <w:left w:val="nil"/>
              <w:bottom w:val="nil"/>
              <w:right w:val="nil"/>
            </w:tcBorders>
            <w:shd w:val="clear" w:color="auto" w:fill="auto"/>
            <w:vAlign w:val="center"/>
            <w:hideMark/>
          </w:tcPr>
          <w:p w14:paraId="36269650" w14:textId="57BA88A8"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154 </w:t>
            </w:r>
          </w:p>
        </w:tc>
        <w:tc>
          <w:tcPr>
            <w:tcW w:w="0" w:type="auto"/>
            <w:tcBorders>
              <w:top w:val="nil"/>
              <w:left w:val="nil"/>
              <w:bottom w:val="nil"/>
              <w:right w:val="nil"/>
            </w:tcBorders>
            <w:shd w:val="clear" w:color="auto" w:fill="auto"/>
            <w:vAlign w:val="center"/>
            <w:hideMark/>
          </w:tcPr>
          <w:p w14:paraId="016140C0" w14:textId="2A197192" w:rsidR="009D5181" w:rsidRPr="009D5181" w:rsidRDefault="009D5181" w:rsidP="00D8734E">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249 </w:t>
            </w:r>
          </w:p>
        </w:tc>
        <w:tc>
          <w:tcPr>
            <w:tcW w:w="0" w:type="auto"/>
            <w:tcBorders>
              <w:top w:val="nil"/>
              <w:left w:val="nil"/>
              <w:bottom w:val="nil"/>
              <w:right w:val="nil"/>
            </w:tcBorders>
            <w:shd w:val="clear" w:color="auto" w:fill="auto"/>
            <w:vAlign w:val="center"/>
            <w:hideMark/>
          </w:tcPr>
          <w:p w14:paraId="0AFDB662" w14:textId="41499960" w:rsidR="009D5181" w:rsidRPr="009D5181" w:rsidRDefault="009D5181" w:rsidP="00D8734E">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231 </w:t>
            </w:r>
          </w:p>
        </w:tc>
        <w:tc>
          <w:tcPr>
            <w:tcW w:w="0" w:type="auto"/>
            <w:tcBorders>
              <w:top w:val="single" w:sz="4" w:space="0" w:color="auto"/>
              <w:left w:val="nil"/>
              <w:bottom w:val="nil"/>
              <w:right w:val="nil"/>
            </w:tcBorders>
            <w:shd w:val="clear" w:color="auto" w:fill="auto"/>
            <w:noWrap/>
            <w:vAlign w:val="center"/>
            <w:hideMark/>
          </w:tcPr>
          <w:p w14:paraId="424A7CA8" w14:textId="77777777"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61.7</w:t>
            </w:r>
          </w:p>
        </w:tc>
        <w:tc>
          <w:tcPr>
            <w:tcW w:w="0" w:type="auto"/>
            <w:tcBorders>
              <w:top w:val="single" w:sz="4" w:space="0" w:color="auto"/>
              <w:left w:val="nil"/>
              <w:bottom w:val="nil"/>
              <w:right w:val="nil"/>
            </w:tcBorders>
            <w:shd w:val="clear" w:color="auto" w:fill="auto"/>
            <w:noWrap/>
            <w:vAlign w:val="center"/>
            <w:hideMark/>
          </w:tcPr>
          <w:p w14:paraId="3E9D2112" w14:textId="77777777"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-7.2</w:t>
            </w:r>
          </w:p>
        </w:tc>
      </w:tr>
      <w:tr w:rsidR="009D5181" w:rsidRPr="009D5181" w14:paraId="793C428C" w14:textId="77777777" w:rsidTr="009D5181">
        <w:trPr>
          <w:trHeight w:val="300"/>
        </w:trPr>
        <w:tc>
          <w:tcPr>
            <w:tcW w:w="0" w:type="auto"/>
            <w:vMerge/>
            <w:tcBorders>
              <w:top w:val="nil"/>
              <w:left w:val="nil"/>
              <w:bottom w:val="single" w:sz="4" w:space="0" w:color="000000"/>
              <w:right w:val="nil"/>
            </w:tcBorders>
            <w:vAlign w:val="center"/>
            <w:hideMark/>
          </w:tcPr>
          <w:p w14:paraId="0698D32F" w14:textId="77777777" w:rsidR="009D5181" w:rsidRPr="009D5181" w:rsidRDefault="009D5181" w:rsidP="009D5181">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2FEA6554" w14:textId="77777777" w:rsidR="009D5181" w:rsidRPr="009D5181" w:rsidRDefault="009D5181" w:rsidP="009D5181">
            <w:pPr>
              <w:spacing w:after="0" w:line="240" w:lineRule="auto"/>
              <w:rPr>
                <w:rFonts w:eastAsia="Times New Roman"/>
                <w:color w:val="000000"/>
                <w:sz w:val="18"/>
                <w:szCs w:val="18"/>
                <w:lang w:eastAsia="en-AU"/>
              </w:rPr>
            </w:pPr>
            <w:r w:rsidRPr="009D5181">
              <w:rPr>
                <w:rFonts w:eastAsia="Times New Roman"/>
                <w:color w:val="000000"/>
                <w:sz w:val="18"/>
                <w:szCs w:val="18"/>
                <w:lang w:eastAsia="en-AU"/>
              </w:rPr>
              <w:t xml:space="preserve">Presentations </w:t>
            </w:r>
            <w:r w:rsidRPr="009D5181">
              <w:rPr>
                <w:rFonts w:eastAsia="Times New Roman"/>
                <w:sz w:val="18"/>
                <w:szCs w:val="18"/>
                <w:lang w:eastAsia="en-AU"/>
              </w:rPr>
              <w:t>(millions)</w:t>
            </w:r>
          </w:p>
        </w:tc>
        <w:tc>
          <w:tcPr>
            <w:tcW w:w="0" w:type="auto"/>
            <w:tcBorders>
              <w:top w:val="nil"/>
              <w:left w:val="nil"/>
              <w:bottom w:val="nil"/>
              <w:right w:val="nil"/>
            </w:tcBorders>
            <w:shd w:val="clear" w:color="auto" w:fill="auto"/>
            <w:vAlign w:val="center"/>
            <w:hideMark/>
          </w:tcPr>
          <w:p w14:paraId="4E3E0448" w14:textId="3F8DC786"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1.3 </w:t>
            </w:r>
          </w:p>
        </w:tc>
        <w:tc>
          <w:tcPr>
            <w:tcW w:w="0" w:type="auto"/>
            <w:tcBorders>
              <w:top w:val="nil"/>
              <w:left w:val="nil"/>
              <w:bottom w:val="nil"/>
              <w:right w:val="nil"/>
            </w:tcBorders>
            <w:shd w:val="clear" w:color="auto" w:fill="auto"/>
            <w:vAlign w:val="center"/>
            <w:hideMark/>
          </w:tcPr>
          <w:p w14:paraId="3C3723E9" w14:textId="3D2C3CBE" w:rsidR="009D5181" w:rsidRPr="009D5181" w:rsidRDefault="009D5181" w:rsidP="00D8734E">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1.7 </w:t>
            </w:r>
          </w:p>
        </w:tc>
        <w:tc>
          <w:tcPr>
            <w:tcW w:w="0" w:type="auto"/>
            <w:tcBorders>
              <w:top w:val="nil"/>
              <w:left w:val="nil"/>
              <w:bottom w:val="nil"/>
              <w:right w:val="nil"/>
            </w:tcBorders>
            <w:shd w:val="clear" w:color="auto" w:fill="auto"/>
            <w:vAlign w:val="center"/>
            <w:hideMark/>
          </w:tcPr>
          <w:p w14:paraId="2A696EBF" w14:textId="65230F6D" w:rsidR="009D5181" w:rsidRPr="009D5181" w:rsidRDefault="009D5181" w:rsidP="00D8734E">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1.9 </w:t>
            </w:r>
          </w:p>
        </w:tc>
        <w:tc>
          <w:tcPr>
            <w:tcW w:w="0" w:type="auto"/>
            <w:tcBorders>
              <w:top w:val="nil"/>
              <w:left w:val="nil"/>
              <w:bottom w:val="nil"/>
              <w:right w:val="nil"/>
            </w:tcBorders>
            <w:shd w:val="clear" w:color="auto" w:fill="auto"/>
            <w:noWrap/>
            <w:vAlign w:val="center"/>
            <w:hideMark/>
          </w:tcPr>
          <w:p w14:paraId="29CA6BB5" w14:textId="77777777"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29.1</w:t>
            </w:r>
          </w:p>
        </w:tc>
        <w:tc>
          <w:tcPr>
            <w:tcW w:w="0" w:type="auto"/>
            <w:tcBorders>
              <w:top w:val="nil"/>
              <w:left w:val="nil"/>
              <w:bottom w:val="nil"/>
              <w:right w:val="nil"/>
            </w:tcBorders>
            <w:shd w:val="clear" w:color="auto" w:fill="auto"/>
            <w:noWrap/>
            <w:vAlign w:val="center"/>
            <w:hideMark/>
          </w:tcPr>
          <w:p w14:paraId="5592BBD2" w14:textId="77777777"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10.7</w:t>
            </w:r>
          </w:p>
        </w:tc>
      </w:tr>
      <w:tr w:rsidR="009D5181" w:rsidRPr="009D5181" w14:paraId="7156607D" w14:textId="77777777" w:rsidTr="009D5181">
        <w:trPr>
          <w:trHeight w:val="480"/>
        </w:trPr>
        <w:tc>
          <w:tcPr>
            <w:tcW w:w="0" w:type="auto"/>
            <w:vMerge/>
            <w:tcBorders>
              <w:top w:val="nil"/>
              <w:left w:val="nil"/>
              <w:bottom w:val="single" w:sz="4" w:space="0" w:color="000000"/>
              <w:right w:val="nil"/>
            </w:tcBorders>
            <w:vAlign w:val="center"/>
            <w:hideMark/>
          </w:tcPr>
          <w:p w14:paraId="17D1FE35" w14:textId="77777777" w:rsidR="009D5181" w:rsidRPr="009D5181" w:rsidRDefault="009D5181" w:rsidP="009D5181">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6E11E8C7" w14:textId="77777777" w:rsidR="009D5181" w:rsidRPr="009D5181" w:rsidRDefault="009D5181" w:rsidP="009D5181">
            <w:pPr>
              <w:spacing w:after="0" w:line="240" w:lineRule="auto"/>
              <w:rPr>
                <w:rFonts w:eastAsia="Times New Roman"/>
                <w:color w:val="000000"/>
                <w:sz w:val="18"/>
                <w:szCs w:val="18"/>
                <w:lang w:eastAsia="en-AU"/>
              </w:rPr>
            </w:pPr>
            <w:r w:rsidRPr="009D5181">
              <w:rPr>
                <w:rFonts w:eastAsia="Times New Roman"/>
                <w:color w:val="000000"/>
                <w:sz w:val="18"/>
                <w:szCs w:val="18"/>
                <w:lang w:eastAsia="en-AU"/>
              </w:rPr>
              <w:t>Total Expenditure ($ billion)</w:t>
            </w:r>
          </w:p>
        </w:tc>
        <w:tc>
          <w:tcPr>
            <w:tcW w:w="0" w:type="auto"/>
            <w:tcBorders>
              <w:top w:val="nil"/>
              <w:left w:val="nil"/>
              <w:bottom w:val="nil"/>
              <w:right w:val="nil"/>
            </w:tcBorders>
            <w:shd w:val="clear" w:color="auto" w:fill="auto"/>
            <w:vAlign w:val="center"/>
            <w:hideMark/>
          </w:tcPr>
          <w:p w14:paraId="401C1CF8" w14:textId="0D13B09A"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1.4 </w:t>
            </w:r>
          </w:p>
        </w:tc>
        <w:tc>
          <w:tcPr>
            <w:tcW w:w="0" w:type="auto"/>
            <w:tcBorders>
              <w:top w:val="nil"/>
              <w:left w:val="nil"/>
              <w:bottom w:val="nil"/>
              <w:right w:val="nil"/>
            </w:tcBorders>
            <w:shd w:val="clear" w:color="auto" w:fill="auto"/>
            <w:vAlign w:val="center"/>
            <w:hideMark/>
          </w:tcPr>
          <w:p w14:paraId="1190278B" w14:textId="476ABBEB" w:rsidR="009D5181" w:rsidRPr="009D5181" w:rsidRDefault="009D5181" w:rsidP="00D8734E">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1.6 </w:t>
            </w:r>
          </w:p>
        </w:tc>
        <w:tc>
          <w:tcPr>
            <w:tcW w:w="0" w:type="auto"/>
            <w:tcBorders>
              <w:top w:val="nil"/>
              <w:left w:val="nil"/>
              <w:bottom w:val="nil"/>
              <w:right w:val="nil"/>
            </w:tcBorders>
            <w:shd w:val="clear" w:color="auto" w:fill="auto"/>
            <w:vAlign w:val="center"/>
            <w:hideMark/>
          </w:tcPr>
          <w:p w14:paraId="6249C3FB" w14:textId="64B7F425" w:rsidR="009D5181" w:rsidRPr="009D5181" w:rsidRDefault="009D5181" w:rsidP="00D8734E">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1.8 </w:t>
            </w:r>
          </w:p>
        </w:tc>
        <w:tc>
          <w:tcPr>
            <w:tcW w:w="0" w:type="auto"/>
            <w:tcBorders>
              <w:top w:val="nil"/>
              <w:left w:val="nil"/>
              <w:bottom w:val="nil"/>
              <w:right w:val="nil"/>
            </w:tcBorders>
            <w:shd w:val="clear" w:color="auto" w:fill="auto"/>
            <w:noWrap/>
            <w:vAlign w:val="center"/>
            <w:hideMark/>
          </w:tcPr>
          <w:p w14:paraId="42F04EC6" w14:textId="77777777"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17.9</w:t>
            </w:r>
          </w:p>
        </w:tc>
        <w:tc>
          <w:tcPr>
            <w:tcW w:w="0" w:type="auto"/>
            <w:tcBorders>
              <w:top w:val="nil"/>
              <w:left w:val="nil"/>
              <w:bottom w:val="nil"/>
              <w:right w:val="nil"/>
            </w:tcBorders>
            <w:shd w:val="clear" w:color="auto" w:fill="auto"/>
            <w:noWrap/>
            <w:vAlign w:val="center"/>
            <w:hideMark/>
          </w:tcPr>
          <w:p w14:paraId="180ACC90" w14:textId="77777777"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10.9</w:t>
            </w:r>
          </w:p>
        </w:tc>
      </w:tr>
      <w:tr w:rsidR="009D5181" w:rsidRPr="009D5181" w14:paraId="10D4775D" w14:textId="77777777" w:rsidTr="009D5181">
        <w:trPr>
          <w:trHeight w:val="480"/>
        </w:trPr>
        <w:tc>
          <w:tcPr>
            <w:tcW w:w="0" w:type="auto"/>
            <w:vMerge/>
            <w:tcBorders>
              <w:top w:val="nil"/>
              <w:left w:val="nil"/>
              <w:bottom w:val="single" w:sz="4" w:space="0" w:color="000000"/>
              <w:right w:val="nil"/>
            </w:tcBorders>
            <w:vAlign w:val="center"/>
            <w:hideMark/>
          </w:tcPr>
          <w:p w14:paraId="19C093BF" w14:textId="77777777" w:rsidR="009D5181" w:rsidRPr="009D5181" w:rsidRDefault="009D5181" w:rsidP="009D5181">
            <w:pPr>
              <w:spacing w:after="0" w:line="240" w:lineRule="auto"/>
              <w:rPr>
                <w:rFonts w:eastAsia="Times New Roman"/>
                <w:color w:val="000000"/>
                <w:sz w:val="18"/>
                <w:szCs w:val="18"/>
                <w:lang w:eastAsia="en-AU"/>
              </w:rPr>
            </w:pPr>
          </w:p>
        </w:tc>
        <w:tc>
          <w:tcPr>
            <w:tcW w:w="0" w:type="auto"/>
            <w:tcBorders>
              <w:top w:val="nil"/>
              <w:left w:val="nil"/>
              <w:bottom w:val="single" w:sz="4" w:space="0" w:color="auto"/>
              <w:right w:val="nil"/>
            </w:tcBorders>
            <w:shd w:val="clear" w:color="auto" w:fill="auto"/>
            <w:vAlign w:val="center"/>
            <w:hideMark/>
          </w:tcPr>
          <w:p w14:paraId="0BF0D54A" w14:textId="77777777" w:rsidR="009D5181" w:rsidRPr="009D5181" w:rsidRDefault="009D5181" w:rsidP="009D5181">
            <w:pPr>
              <w:spacing w:after="0" w:line="240" w:lineRule="auto"/>
              <w:rPr>
                <w:rFonts w:eastAsia="Times New Roman"/>
                <w:color w:val="000000"/>
                <w:sz w:val="18"/>
                <w:szCs w:val="18"/>
                <w:lang w:eastAsia="en-AU"/>
              </w:rPr>
            </w:pPr>
            <w:r w:rsidRPr="009D5181">
              <w:rPr>
                <w:rFonts w:eastAsia="Times New Roman"/>
                <w:color w:val="000000"/>
                <w:sz w:val="18"/>
                <w:szCs w:val="18"/>
                <w:lang w:eastAsia="en-AU"/>
              </w:rPr>
              <w:t xml:space="preserve">Average cost per presentation ($) </w:t>
            </w:r>
          </w:p>
        </w:tc>
        <w:tc>
          <w:tcPr>
            <w:tcW w:w="0" w:type="auto"/>
            <w:tcBorders>
              <w:top w:val="nil"/>
              <w:left w:val="nil"/>
              <w:bottom w:val="single" w:sz="4" w:space="0" w:color="auto"/>
              <w:right w:val="nil"/>
            </w:tcBorders>
            <w:shd w:val="clear" w:color="auto" w:fill="auto"/>
            <w:vAlign w:val="center"/>
            <w:hideMark/>
          </w:tcPr>
          <w:p w14:paraId="313335A0" w14:textId="001E1E1D"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1,045 </w:t>
            </w:r>
          </w:p>
        </w:tc>
        <w:tc>
          <w:tcPr>
            <w:tcW w:w="0" w:type="auto"/>
            <w:tcBorders>
              <w:top w:val="nil"/>
              <w:left w:val="nil"/>
              <w:bottom w:val="single" w:sz="4" w:space="0" w:color="auto"/>
              <w:right w:val="nil"/>
            </w:tcBorders>
            <w:shd w:val="clear" w:color="auto" w:fill="auto"/>
            <w:vAlign w:val="center"/>
            <w:hideMark/>
          </w:tcPr>
          <w:p w14:paraId="149D0861" w14:textId="1E75FCE1" w:rsidR="009D5181" w:rsidRPr="009D5181" w:rsidRDefault="009D5181" w:rsidP="00D8734E">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954 </w:t>
            </w:r>
          </w:p>
        </w:tc>
        <w:tc>
          <w:tcPr>
            <w:tcW w:w="0" w:type="auto"/>
            <w:tcBorders>
              <w:top w:val="nil"/>
              <w:left w:val="nil"/>
              <w:bottom w:val="single" w:sz="4" w:space="0" w:color="auto"/>
              <w:right w:val="nil"/>
            </w:tcBorders>
            <w:shd w:val="clear" w:color="auto" w:fill="auto"/>
            <w:vAlign w:val="center"/>
            <w:hideMark/>
          </w:tcPr>
          <w:p w14:paraId="67572F21" w14:textId="2F72FC03" w:rsidR="009D5181" w:rsidRPr="009D5181" w:rsidRDefault="009D5181" w:rsidP="00D8734E">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956 </w:t>
            </w:r>
          </w:p>
        </w:tc>
        <w:tc>
          <w:tcPr>
            <w:tcW w:w="0" w:type="auto"/>
            <w:tcBorders>
              <w:top w:val="nil"/>
              <w:left w:val="nil"/>
              <w:bottom w:val="nil"/>
              <w:right w:val="nil"/>
            </w:tcBorders>
            <w:shd w:val="clear" w:color="auto" w:fill="auto"/>
            <w:noWrap/>
            <w:vAlign w:val="center"/>
            <w:hideMark/>
          </w:tcPr>
          <w:p w14:paraId="16B7E02E" w14:textId="77777777"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-8.7</w:t>
            </w:r>
          </w:p>
        </w:tc>
        <w:tc>
          <w:tcPr>
            <w:tcW w:w="0" w:type="auto"/>
            <w:tcBorders>
              <w:top w:val="nil"/>
              <w:left w:val="nil"/>
              <w:bottom w:val="single" w:sz="4" w:space="0" w:color="auto"/>
              <w:right w:val="nil"/>
            </w:tcBorders>
            <w:shd w:val="clear" w:color="auto" w:fill="auto"/>
            <w:noWrap/>
            <w:vAlign w:val="center"/>
            <w:hideMark/>
          </w:tcPr>
          <w:p w14:paraId="271FFA5D" w14:textId="77777777"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0.2</w:t>
            </w:r>
          </w:p>
        </w:tc>
      </w:tr>
      <w:tr w:rsidR="009D5181" w:rsidRPr="009D5181" w14:paraId="520D2DE6" w14:textId="77777777" w:rsidTr="009D5181">
        <w:trPr>
          <w:trHeight w:val="300"/>
        </w:trPr>
        <w:tc>
          <w:tcPr>
            <w:tcW w:w="0" w:type="auto"/>
            <w:vMerge w:val="restart"/>
            <w:tcBorders>
              <w:top w:val="nil"/>
              <w:left w:val="nil"/>
              <w:bottom w:val="single" w:sz="4" w:space="0" w:color="000000"/>
              <w:right w:val="nil"/>
            </w:tcBorders>
            <w:shd w:val="clear" w:color="auto" w:fill="auto"/>
            <w:vAlign w:val="center"/>
            <w:hideMark/>
          </w:tcPr>
          <w:p w14:paraId="41F3D964" w14:textId="77777777" w:rsidR="009D5181" w:rsidRPr="009D5181" w:rsidRDefault="009D5181" w:rsidP="009D5181">
            <w:pPr>
              <w:spacing w:after="0" w:line="240" w:lineRule="auto"/>
              <w:rPr>
                <w:rFonts w:eastAsia="Times New Roman"/>
                <w:color w:val="000000"/>
                <w:sz w:val="18"/>
                <w:szCs w:val="18"/>
                <w:lang w:eastAsia="en-AU"/>
              </w:rPr>
            </w:pPr>
            <w:r w:rsidRPr="009D5181">
              <w:rPr>
                <w:rFonts w:eastAsia="Times New Roman"/>
                <w:color w:val="000000"/>
                <w:sz w:val="18"/>
                <w:szCs w:val="18"/>
                <w:lang w:eastAsia="en-AU"/>
              </w:rPr>
              <w:t>Non-admitted (NE)</w:t>
            </w:r>
          </w:p>
        </w:tc>
        <w:tc>
          <w:tcPr>
            <w:tcW w:w="0" w:type="auto"/>
            <w:tcBorders>
              <w:top w:val="nil"/>
              <w:left w:val="nil"/>
              <w:bottom w:val="nil"/>
              <w:right w:val="nil"/>
            </w:tcBorders>
            <w:shd w:val="clear" w:color="auto" w:fill="auto"/>
            <w:vAlign w:val="center"/>
            <w:hideMark/>
          </w:tcPr>
          <w:p w14:paraId="42E7AA6B" w14:textId="77777777" w:rsidR="009D5181" w:rsidRPr="009D5181" w:rsidRDefault="009D5181" w:rsidP="009D5181">
            <w:pPr>
              <w:spacing w:after="0" w:line="240" w:lineRule="auto"/>
              <w:rPr>
                <w:rFonts w:eastAsia="Times New Roman"/>
                <w:color w:val="000000"/>
                <w:sz w:val="18"/>
                <w:szCs w:val="18"/>
                <w:lang w:eastAsia="en-AU"/>
              </w:rPr>
            </w:pPr>
            <w:r w:rsidRPr="009D5181">
              <w:rPr>
                <w:rFonts w:eastAsia="Times New Roman"/>
                <w:color w:val="000000"/>
                <w:sz w:val="18"/>
                <w:szCs w:val="18"/>
                <w:lang w:eastAsia="en-AU"/>
              </w:rPr>
              <w:t xml:space="preserve">Number of hospitals </w:t>
            </w:r>
          </w:p>
        </w:tc>
        <w:tc>
          <w:tcPr>
            <w:tcW w:w="0" w:type="auto"/>
            <w:tcBorders>
              <w:top w:val="nil"/>
              <w:left w:val="nil"/>
              <w:bottom w:val="nil"/>
              <w:right w:val="nil"/>
            </w:tcBorders>
            <w:shd w:val="clear" w:color="auto" w:fill="auto"/>
            <w:vAlign w:val="center"/>
            <w:hideMark/>
          </w:tcPr>
          <w:p w14:paraId="4C81A396" w14:textId="693AD0C2"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248 </w:t>
            </w:r>
          </w:p>
        </w:tc>
        <w:tc>
          <w:tcPr>
            <w:tcW w:w="0" w:type="auto"/>
            <w:tcBorders>
              <w:top w:val="nil"/>
              <w:left w:val="nil"/>
              <w:bottom w:val="nil"/>
              <w:right w:val="nil"/>
            </w:tcBorders>
            <w:shd w:val="clear" w:color="auto" w:fill="auto"/>
            <w:vAlign w:val="center"/>
            <w:hideMark/>
          </w:tcPr>
          <w:p w14:paraId="246D8DBB" w14:textId="1067A23C" w:rsidR="009D5181" w:rsidRPr="009D5181" w:rsidRDefault="009D5181" w:rsidP="00D8734E">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256 </w:t>
            </w:r>
          </w:p>
        </w:tc>
        <w:tc>
          <w:tcPr>
            <w:tcW w:w="0" w:type="auto"/>
            <w:tcBorders>
              <w:top w:val="nil"/>
              <w:left w:val="nil"/>
              <w:bottom w:val="nil"/>
              <w:right w:val="nil"/>
            </w:tcBorders>
            <w:shd w:val="clear" w:color="auto" w:fill="auto"/>
            <w:vAlign w:val="center"/>
            <w:hideMark/>
          </w:tcPr>
          <w:p w14:paraId="19E3096A" w14:textId="72C77FA8" w:rsidR="009D5181" w:rsidRPr="009D5181" w:rsidRDefault="009D5181" w:rsidP="00D8734E">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243 </w:t>
            </w:r>
          </w:p>
        </w:tc>
        <w:tc>
          <w:tcPr>
            <w:tcW w:w="0" w:type="auto"/>
            <w:tcBorders>
              <w:top w:val="single" w:sz="4" w:space="0" w:color="auto"/>
              <w:left w:val="nil"/>
              <w:bottom w:val="nil"/>
              <w:right w:val="nil"/>
            </w:tcBorders>
            <w:shd w:val="clear" w:color="auto" w:fill="auto"/>
            <w:noWrap/>
            <w:vAlign w:val="center"/>
            <w:hideMark/>
          </w:tcPr>
          <w:p w14:paraId="35ECF01D" w14:textId="77777777"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3.2</w:t>
            </w:r>
          </w:p>
        </w:tc>
        <w:tc>
          <w:tcPr>
            <w:tcW w:w="0" w:type="auto"/>
            <w:tcBorders>
              <w:top w:val="nil"/>
              <w:left w:val="nil"/>
              <w:bottom w:val="nil"/>
              <w:right w:val="nil"/>
            </w:tcBorders>
            <w:shd w:val="clear" w:color="auto" w:fill="auto"/>
            <w:noWrap/>
            <w:vAlign w:val="center"/>
            <w:hideMark/>
          </w:tcPr>
          <w:p w14:paraId="5DC462BF" w14:textId="77777777"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-5.1</w:t>
            </w:r>
          </w:p>
        </w:tc>
      </w:tr>
      <w:tr w:rsidR="009D5181" w:rsidRPr="009D5181" w14:paraId="26D65BEE" w14:textId="77777777" w:rsidTr="009D5181">
        <w:trPr>
          <w:trHeight w:val="300"/>
        </w:trPr>
        <w:tc>
          <w:tcPr>
            <w:tcW w:w="0" w:type="auto"/>
            <w:vMerge/>
            <w:tcBorders>
              <w:top w:val="nil"/>
              <w:left w:val="nil"/>
              <w:bottom w:val="single" w:sz="4" w:space="0" w:color="000000"/>
              <w:right w:val="nil"/>
            </w:tcBorders>
            <w:vAlign w:val="center"/>
            <w:hideMark/>
          </w:tcPr>
          <w:p w14:paraId="5EA6BBB3" w14:textId="77777777" w:rsidR="009D5181" w:rsidRPr="009D5181" w:rsidRDefault="009D5181" w:rsidP="009D5181">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3D7BB87D" w14:textId="77777777" w:rsidR="009D5181" w:rsidRPr="009D5181" w:rsidRDefault="009D5181" w:rsidP="009D5181">
            <w:pPr>
              <w:spacing w:after="0" w:line="240" w:lineRule="auto"/>
              <w:rPr>
                <w:rFonts w:eastAsia="Times New Roman"/>
                <w:color w:val="000000"/>
                <w:sz w:val="18"/>
                <w:szCs w:val="18"/>
                <w:lang w:eastAsia="en-AU"/>
              </w:rPr>
            </w:pPr>
            <w:r w:rsidRPr="009D5181">
              <w:rPr>
                <w:rFonts w:eastAsia="Times New Roman"/>
                <w:color w:val="000000"/>
                <w:sz w:val="18"/>
                <w:szCs w:val="18"/>
                <w:lang w:eastAsia="en-AU"/>
              </w:rPr>
              <w:t>Presentations (millions)</w:t>
            </w:r>
          </w:p>
        </w:tc>
        <w:tc>
          <w:tcPr>
            <w:tcW w:w="0" w:type="auto"/>
            <w:tcBorders>
              <w:top w:val="nil"/>
              <w:left w:val="nil"/>
              <w:bottom w:val="nil"/>
              <w:right w:val="nil"/>
            </w:tcBorders>
            <w:shd w:val="clear" w:color="auto" w:fill="auto"/>
            <w:vAlign w:val="center"/>
            <w:hideMark/>
          </w:tcPr>
          <w:p w14:paraId="4E6173EB" w14:textId="6A794225"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4.7 </w:t>
            </w:r>
          </w:p>
        </w:tc>
        <w:tc>
          <w:tcPr>
            <w:tcW w:w="0" w:type="auto"/>
            <w:tcBorders>
              <w:top w:val="nil"/>
              <w:left w:val="nil"/>
              <w:bottom w:val="nil"/>
              <w:right w:val="nil"/>
            </w:tcBorders>
            <w:shd w:val="clear" w:color="auto" w:fill="auto"/>
            <w:vAlign w:val="center"/>
            <w:hideMark/>
          </w:tcPr>
          <w:p w14:paraId="0BA8D66A" w14:textId="48EB77DB" w:rsidR="009D5181" w:rsidRPr="009D5181" w:rsidRDefault="009D5181" w:rsidP="00D8734E">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4.8 </w:t>
            </w:r>
          </w:p>
        </w:tc>
        <w:tc>
          <w:tcPr>
            <w:tcW w:w="0" w:type="auto"/>
            <w:tcBorders>
              <w:top w:val="nil"/>
              <w:left w:val="nil"/>
              <w:bottom w:val="nil"/>
              <w:right w:val="nil"/>
            </w:tcBorders>
            <w:shd w:val="clear" w:color="auto" w:fill="auto"/>
            <w:vAlign w:val="center"/>
            <w:hideMark/>
          </w:tcPr>
          <w:p w14:paraId="67366464" w14:textId="0C61F46A" w:rsidR="009D5181" w:rsidRPr="009D5181" w:rsidRDefault="009D5181" w:rsidP="00D8734E">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4.9 </w:t>
            </w:r>
          </w:p>
        </w:tc>
        <w:tc>
          <w:tcPr>
            <w:tcW w:w="0" w:type="auto"/>
            <w:tcBorders>
              <w:top w:val="nil"/>
              <w:left w:val="nil"/>
              <w:bottom w:val="nil"/>
              <w:right w:val="nil"/>
            </w:tcBorders>
            <w:shd w:val="clear" w:color="auto" w:fill="auto"/>
            <w:noWrap/>
            <w:vAlign w:val="center"/>
            <w:hideMark/>
          </w:tcPr>
          <w:p w14:paraId="2CB63FE6" w14:textId="77777777"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1.9</w:t>
            </w:r>
          </w:p>
        </w:tc>
        <w:tc>
          <w:tcPr>
            <w:tcW w:w="0" w:type="auto"/>
            <w:tcBorders>
              <w:top w:val="nil"/>
              <w:left w:val="nil"/>
              <w:bottom w:val="nil"/>
              <w:right w:val="nil"/>
            </w:tcBorders>
            <w:shd w:val="clear" w:color="auto" w:fill="auto"/>
            <w:noWrap/>
            <w:vAlign w:val="center"/>
            <w:hideMark/>
          </w:tcPr>
          <w:p w14:paraId="66BE1FC9" w14:textId="77777777"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3.1</w:t>
            </w:r>
          </w:p>
        </w:tc>
      </w:tr>
      <w:tr w:rsidR="009D5181" w:rsidRPr="009D5181" w14:paraId="4C143B41" w14:textId="77777777" w:rsidTr="009D5181">
        <w:trPr>
          <w:trHeight w:val="480"/>
        </w:trPr>
        <w:tc>
          <w:tcPr>
            <w:tcW w:w="0" w:type="auto"/>
            <w:vMerge/>
            <w:tcBorders>
              <w:top w:val="nil"/>
              <w:left w:val="nil"/>
              <w:bottom w:val="single" w:sz="4" w:space="0" w:color="000000"/>
              <w:right w:val="nil"/>
            </w:tcBorders>
            <w:vAlign w:val="center"/>
            <w:hideMark/>
          </w:tcPr>
          <w:p w14:paraId="0891813F" w14:textId="77777777" w:rsidR="009D5181" w:rsidRPr="009D5181" w:rsidRDefault="009D5181" w:rsidP="009D5181">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511801D0" w14:textId="77777777" w:rsidR="009D5181" w:rsidRPr="009D5181" w:rsidRDefault="009D5181" w:rsidP="009D5181">
            <w:pPr>
              <w:spacing w:after="0" w:line="240" w:lineRule="auto"/>
              <w:rPr>
                <w:rFonts w:eastAsia="Times New Roman"/>
                <w:color w:val="000000"/>
                <w:sz w:val="18"/>
                <w:szCs w:val="18"/>
                <w:lang w:eastAsia="en-AU"/>
              </w:rPr>
            </w:pPr>
            <w:r w:rsidRPr="009D5181">
              <w:rPr>
                <w:rFonts w:eastAsia="Times New Roman"/>
                <w:color w:val="000000"/>
                <w:sz w:val="18"/>
                <w:szCs w:val="18"/>
                <w:lang w:eastAsia="en-AU"/>
              </w:rPr>
              <w:t>Total Expenditure ($ billion)</w:t>
            </w:r>
          </w:p>
        </w:tc>
        <w:tc>
          <w:tcPr>
            <w:tcW w:w="0" w:type="auto"/>
            <w:tcBorders>
              <w:top w:val="nil"/>
              <w:left w:val="nil"/>
              <w:bottom w:val="nil"/>
              <w:right w:val="nil"/>
            </w:tcBorders>
            <w:shd w:val="clear" w:color="auto" w:fill="auto"/>
            <w:vAlign w:val="center"/>
            <w:hideMark/>
          </w:tcPr>
          <w:p w14:paraId="210A5DAF" w14:textId="24EA308B"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2.1 </w:t>
            </w:r>
          </w:p>
        </w:tc>
        <w:tc>
          <w:tcPr>
            <w:tcW w:w="0" w:type="auto"/>
            <w:tcBorders>
              <w:top w:val="nil"/>
              <w:left w:val="nil"/>
              <w:bottom w:val="nil"/>
              <w:right w:val="nil"/>
            </w:tcBorders>
            <w:shd w:val="clear" w:color="auto" w:fill="auto"/>
            <w:vAlign w:val="center"/>
            <w:hideMark/>
          </w:tcPr>
          <w:p w14:paraId="25B8C33D" w14:textId="47551A83" w:rsidR="009D5181" w:rsidRPr="009D5181" w:rsidRDefault="009D5181" w:rsidP="00D8734E">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2.1 </w:t>
            </w:r>
          </w:p>
        </w:tc>
        <w:tc>
          <w:tcPr>
            <w:tcW w:w="0" w:type="auto"/>
            <w:tcBorders>
              <w:top w:val="nil"/>
              <w:left w:val="nil"/>
              <w:bottom w:val="nil"/>
              <w:right w:val="nil"/>
            </w:tcBorders>
            <w:shd w:val="clear" w:color="auto" w:fill="auto"/>
            <w:vAlign w:val="center"/>
            <w:hideMark/>
          </w:tcPr>
          <w:p w14:paraId="3C26CBA2" w14:textId="26E70183" w:rsidR="009D5181" w:rsidRPr="009D5181" w:rsidRDefault="009D5181" w:rsidP="00D8734E">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2.2 </w:t>
            </w:r>
          </w:p>
        </w:tc>
        <w:tc>
          <w:tcPr>
            <w:tcW w:w="0" w:type="auto"/>
            <w:tcBorders>
              <w:top w:val="nil"/>
              <w:left w:val="nil"/>
              <w:bottom w:val="nil"/>
              <w:right w:val="nil"/>
            </w:tcBorders>
            <w:shd w:val="clear" w:color="auto" w:fill="auto"/>
            <w:noWrap/>
            <w:vAlign w:val="center"/>
            <w:hideMark/>
          </w:tcPr>
          <w:p w14:paraId="375EE2D7" w14:textId="77777777"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2.5</w:t>
            </w:r>
          </w:p>
        </w:tc>
        <w:tc>
          <w:tcPr>
            <w:tcW w:w="0" w:type="auto"/>
            <w:tcBorders>
              <w:top w:val="nil"/>
              <w:left w:val="nil"/>
              <w:bottom w:val="nil"/>
              <w:right w:val="nil"/>
            </w:tcBorders>
            <w:shd w:val="clear" w:color="auto" w:fill="auto"/>
            <w:noWrap/>
            <w:vAlign w:val="center"/>
            <w:hideMark/>
          </w:tcPr>
          <w:p w14:paraId="4E31158A" w14:textId="77777777"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2.5</w:t>
            </w:r>
          </w:p>
        </w:tc>
      </w:tr>
      <w:tr w:rsidR="009D5181" w:rsidRPr="009D5181" w14:paraId="6766A7B1" w14:textId="77777777" w:rsidTr="009D5181">
        <w:trPr>
          <w:trHeight w:val="480"/>
        </w:trPr>
        <w:tc>
          <w:tcPr>
            <w:tcW w:w="0" w:type="auto"/>
            <w:vMerge/>
            <w:tcBorders>
              <w:top w:val="nil"/>
              <w:left w:val="nil"/>
              <w:bottom w:val="single" w:sz="4" w:space="0" w:color="000000"/>
              <w:right w:val="nil"/>
            </w:tcBorders>
            <w:vAlign w:val="center"/>
            <w:hideMark/>
          </w:tcPr>
          <w:p w14:paraId="3F320A93" w14:textId="77777777" w:rsidR="009D5181" w:rsidRPr="009D5181" w:rsidRDefault="009D5181" w:rsidP="009D5181">
            <w:pPr>
              <w:spacing w:after="0" w:line="240" w:lineRule="auto"/>
              <w:rPr>
                <w:rFonts w:eastAsia="Times New Roman"/>
                <w:color w:val="000000"/>
                <w:sz w:val="18"/>
                <w:szCs w:val="18"/>
                <w:lang w:eastAsia="en-AU"/>
              </w:rPr>
            </w:pPr>
          </w:p>
        </w:tc>
        <w:tc>
          <w:tcPr>
            <w:tcW w:w="0" w:type="auto"/>
            <w:tcBorders>
              <w:top w:val="nil"/>
              <w:left w:val="nil"/>
              <w:bottom w:val="single" w:sz="4" w:space="0" w:color="auto"/>
              <w:right w:val="nil"/>
            </w:tcBorders>
            <w:shd w:val="clear" w:color="auto" w:fill="auto"/>
            <w:vAlign w:val="center"/>
            <w:hideMark/>
          </w:tcPr>
          <w:p w14:paraId="7DCC7AB2" w14:textId="77777777" w:rsidR="009D5181" w:rsidRPr="009D5181" w:rsidRDefault="009D5181" w:rsidP="009D5181">
            <w:pPr>
              <w:spacing w:after="0" w:line="240" w:lineRule="auto"/>
              <w:rPr>
                <w:rFonts w:eastAsia="Times New Roman"/>
                <w:color w:val="000000"/>
                <w:sz w:val="18"/>
                <w:szCs w:val="18"/>
                <w:lang w:eastAsia="en-AU"/>
              </w:rPr>
            </w:pPr>
            <w:r w:rsidRPr="009D5181">
              <w:rPr>
                <w:rFonts w:eastAsia="Times New Roman"/>
                <w:color w:val="000000"/>
                <w:sz w:val="18"/>
                <w:szCs w:val="18"/>
                <w:lang w:eastAsia="en-AU"/>
              </w:rPr>
              <w:t xml:space="preserve">Average cost per presentation ($) </w:t>
            </w:r>
          </w:p>
        </w:tc>
        <w:tc>
          <w:tcPr>
            <w:tcW w:w="0" w:type="auto"/>
            <w:tcBorders>
              <w:top w:val="nil"/>
              <w:left w:val="nil"/>
              <w:bottom w:val="single" w:sz="4" w:space="0" w:color="auto"/>
              <w:right w:val="nil"/>
            </w:tcBorders>
            <w:shd w:val="clear" w:color="auto" w:fill="auto"/>
            <w:vAlign w:val="center"/>
            <w:hideMark/>
          </w:tcPr>
          <w:p w14:paraId="288C01F1" w14:textId="0731C3FA"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443 </w:t>
            </w:r>
          </w:p>
        </w:tc>
        <w:tc>
          <w:tcPr>
            <w:tcW w:w="0" w:type="auto"/>
            <w:tcBorders>
              <w:top w:val="nil"/>
              <w:left w:val="nil"/>
              <w:bottom w:val="single" w:sz="4" w:space="0" w:color="auto"/>
              <w:right w:val="nil"/>
            </w:tcBorders>
            <w:shd w:val="clear" w:color="auto" w:fill="auto"/>
            <w:vAlign w:val="center"/>
            <w:hideMark/>
          </w:tcPr>
          <w:p w14:paraId="1E333705" w14:textId="1B3808F1" w:rsidR="009D5181" w:rsidRPr="009D5181" w:rsidRDefault="009D5181" w:rsidP="00D8734E">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446 </w:t>
            </w:r>
          </w:p>
        </w:tc>
        <w:tc>
          <w:tcPr>
            <w:tcW w:w="0" w:type="auto"/>
            <w:tcBorders>
              <w:top w:val="nil"/>
              <w:left w:val="nil"/>
              <w:bottom w:val="single" w:sz="4" w:space="0" w:color="auto"/>
              <w:right w:val="nil"/>
            </w:tcBorders>
            <w:shd w:val="clear" w:color="auto" w:fill="auto"/>
            <w:vAlign w:val="center"/>
            <w:hideMark/>
          </w:tcPr>
          <w:p w14:paraId="2DD284B2" w14:textId="4FBBC517" w:rsidR="009D5181" w:rsidRPr="009D5181" w:rsidRDefault="009D5181" w:rsidP="00D8734E">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443 </w:t>
            </w:r>
          </w:p>
        </w:tc>
        <w:tc>
          <w:tcPr>
            <w:tcW w:w="0" w:type="auto"/>
            <w:tcBorders>
              <w:top w:val="nil"/>
              <w:left w:val="nil"/>
              <w:bottom w:val="single" w:sz="4" w:space="0" w:color="auto"/>
              <w:right w:val="nil"/>
            </w:tcBorders>
            <w:shd w:val="clear" w:color="auto" w:fill="auto"/>
            <w:noWrap/>
            <w:vAlign w:val="center"/>
            <w:hideMark/>
          </w:tcPr>
          <w:p w14:paraId="00397E41" w14:textId="77777777"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0.6</w:t>
            </w:r>
          </w:p>
        </w:tc>
        <w:tc>
          <w:tcPr>
            <w:tcW w:w="0" w:type="auto"/>
            <w:tcBorders>
              <w:top w:val="nil"/>
              <w:left w:val="nil"/>
              <w:bottom w:val="single" w:sz="4" w:space="0" w:color="auto"/>
              <w:right w:val="nil"/>
            </w:tcBorders>
            <w:shd w:val="clear" w:color="auto" w:fill="auto"/>
            <w:noWrap/>
            <w:vAlign w:val="center"/>
            <w:hideMark/>
          </w:tcPr>
          <w:p w14:paraId="38AD3212" w14:textId="77777777"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-0.6</w:t>
            </w:r>
          </w:p>
        </w:tc>
      </w:tr>
      <w:tr w:rsidR="009D5181" w:rsidRPr="009D5181" w14:paraId="6AE0104A" w14:textId="77777777" w:rsidTr="009D5181">
        <w:trPr>
          <w:trHeight w:val="300"/>
        </w:trPr>
        <w:tc>
          <w:tcPr>
            <w:tcW w:w="0" w:type="auto"/>
            <w:vMerge w:val="restart"/>
            <w:tcBorders>
              <w:top w:val="nil"/>
              <w:left w:val="nil"/>
              <w:bottom w:val="single" w:sz="4" w:space="0" w:color="000000"/>
              <w:right w:val="nil"/>
            </w:tcBorders>
            <w:shd w:val="clear" w:color="auto" w:fill="auto"/>
            <w:vAlign w:val="center"/>
            <w:hideMark/>
          </w:tcPr>
          <w:p w14:paraId="683C20A4" w14:textId="77777777" w:rsidR="009D5181" w:rsidRPr="009D5181" w:rsidRDefault="009D5181" w:rsidP="009D5181">
            <w:pPr>
              <w:spacing w:after="0" w:line="240" w:lineRule="auto"/>
              <w:rPr>
                <w:rFonts w:eastAsia="Times New Roman"/>
                <w:color w:val="000000"/>
                <w:sz w:val="18"/>
                <w:szCs w:val="18"/>
                <w:lang w:eastAsia="en-AU"/>
              </w:rPr>
            </w:pPr>
            <w:r w:rsidRPr="009D5181">
              <w:rPr>
                <w:rFonts w:eastAsia="Times New Roman"/>
                <w:color w:val="000000"/>
                <w:sz w:val="18"/>
                <w:szCs w:val="18"/>
                <w:lang w:eastAsia="en-AU"/>
              </w:rPr>
              <w:t>Total ED</w:t>
            </w:r>
          </w:p>
        </w:tc>
        <w:tc>
          <w:tcPr>
            <w:tcW w:w="0" w:type="auto"/>
            <w:tcBorders>
              <w:top w:val="nil"/>
              <w:left w:val="nil"/>
              <w:bottom w:val="nil"/>
              <w:right w:val="nil"/>
            </w:tcBorders>
            <w:shd w:val="clear" w:color="auto" w:fill="auto"/>
            <w:vAlign w:val="center"/>
            <w:hideMark/>
          </w:tcPr>
          <w:p w14:paraId="65BD30A2" w14:textId="77777777" w:rsidR="009D5181" w:rsidRPr="009D5181" w:rsidRDefault="009D5181" w:rsidP="009D5181">
            <w:pPr>
              <w:spacing w:after="0" w:line="240" w:lineRule="auto"/>
              <w:rPr>
                <w:rFonts w:eastAsia="Times New Roman"/>
                <w:color w:val="000000"/>
                <w:sz w:val="18"/>
                <w:szCs w:val="18"/>
                <w:lang w:eastAsia="en-AU"/>
              </w:rPr>
            </w:pPr>
            <w:r w:rsidRPr="009D5181">
              <w:rPr>
                <w:rFonts w:eastAsia="Times New Roman"/>
                <w:color w:val="000000"/>
                <w:sz w:val="18"/>
                <w:szCs w:val="18"/>
                <w:lang w:eastAsia="en-AU"/>
              </w:rPr>
              <w:t xml:space="preserve">Number of hospitals </w:t>
            </w:r>
          </w:p>
        </w:tc>
        <w:tc>
          <w:tcPr>
            <w:tcW w:w="0" w:type="auto"/>
            <w:tcBorders>
              <w:top w:val="nil"/>
              <w:left w:val="nil"/>
              <w:bottom w:val="nil"/>
              <w:right w:val="nil"/>
            </w:tcBorders>
            <w:shd w:val="clear" w:color="auto" w:fill="auto"/>
            <w:noWrap/>
            <w:vAlign w:val="center"/>
            <w:hideMark/>
          </w:tcPr>
          <w:p w14:paraId="25FF96C3" w14:textId="7184DE64"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248 </w:t>
            </w:r>
          </w:p>
        </w:tc>
        <w:tc>
          <w:tcPr>
            <w:tcW w:w="0" w:type="auto"/>
            <w:tcBorders>
              <w:top w:val="nil"/>
              <w:left w:val="nil"/>
              <w:bottom w:val="nil"/>
              <w:right w:val="nil"/>
            </w:tcBorders>
            <w:shd w:val="clear" w:color="auto" w:fill="auto"/>
            <w:noWrap/>
            <w:vAlign w:val="center"/>
            <w:hideMark/>
          </w:tcPr>
          <w:p w14:paraId="59477D7F" w14:textId="115496C5" w:rsidR="009D5181" w:rsidRPr="009D5181" w:rsidRDefault="009D5181" w:rsidP="00D8734E">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269 </w:t>
            </w:r>
          </w:p>
        </w:tc>
        <w:tc>
          <w:tcPr>
            <w:tcW w:w="0" w:type="auto"/>
            <w:tcBorders>
              <w:top w:val="nil"/>
              <w:left w:val="nil"/>
              <w:bottom w:val="nil"/>
              <w:right w:val="nil"/>
            </w:tcBorders>
            <w:shd w:val="clear" w:color="auto" w:fill="auto"/>
            <w:noWrap/>
            <w:vAlign w:val="center"/>
            <w:hideMark/>
          </w:tcPr>
          <w:p w14:paraId="26A655FE" w14:textId="7528C161" w:rsidR="009D5181" w:rsidRPr="009D5181" w:rsidRDefault="009D5181" w:rsidP="00D8734E">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256 </w:t>
            </w:r>
          </w:p>
        </w:tc>
        <w:tc>
          <w:tcPr>
            <w:tcW w:w="0" w:type="auto"/>
            <w:tcBorders>
              <w:top w:val="nil"/>
              <w:left w:val="nil"/>
              <w:bottom w:val="nil"/>
              <w:right w:val="nil"/>
            </w:tcBorders>
            <w:shd w:val="clear" w:color="auto" w:fill="auto"/>
            <w:noWrap/>
            <w:vAlign w:val="center"/>
            <w:hideMark/>
          </w:tcPr>
          <w:p w14:paraId="563DB77B" w14:textId="77777777"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8.5</w:t>
            </w:r>
          </w:p>
        </w:tc>
        <w:tc>
          <w:tcPr>
            <w:tcW w:w="0" w:type="auto"/>
            <w:tcBorders>
              <w:top w:val="nil"/>
              <w:left w:val="nil"/>
              <w:bottom w:val="nil"/>
              <w:right w:val="nil"/>
            </w:tcBorders>
            <w:shd w:val="clear" w:color="auto" w:fill="auto"/>
            <w:noWrap/>
            <w:vAlign w:val="center"/>
            <w:hideMark/>
          </w:tcPr>
          <w:p w14:paraId="18B4CB18" w14:textId="77777777"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-4.8</w:t>
            </w:r>
          </w:p>
        </w:tc>
      </w:tr>
      <w:tr w:rsidR="009D5181" w:rsidRPr="009D5181" w14:paraId="19730920" w14:textId="77777777" w:rsidTr="009D5181">
        <w:trPr>
          <w:trHeight w:val="300"/>
        </w:trPr>
        <w:tc>
          <w:tcPr>
            <w:tcW w:w="0" w:type="auto"/>
            <w:vMerge/>
            <w:tcBorders>
              <w:top w:val="nil"/>
              <w:left w:val="nil"/>
              <w:bottom w:val="single" w:sz="4" w:space="0" w:color="000000"/>
              <w:right w:val="nil"/>
            </w:tcBorders>
            <w:vAlign w:val="center"/>
            <w:hideMark/>
          </w:tcPr>
          <w:p w14:paraId="30DDC60B" w14:textId="77777777" w:rsidR="009D5181" w:rsidRPr="009D5181" w:rsidRDefault="009D5181" w:rsidP="009D5181">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470361B2" w14:textId="77777777" w:rsidR="009D5181" w:rsidRPr="009D5181" w:rsidRDefault="009D5181" w:rsidP="009D5181">
            <w:pPr>
              <w:spacing w:after="0" w:line="240" w:lineRule="auto"/>
              <w:rPr>
                <w:rFonts w:eastAsia="Times New Roman"/>
                <w:color w:val="000000"/>
                <w:sz w:val="18"/>
                <w:szCs w:val="18"/>
                <w:lang w:eastAsia="en-AU"/>
              </w:rPr>
            </w:pPr>
            <w:r w:rsidRPr="009D5181">
              <w:rPr>
                <w:rFonts w:eastAsia="Times New Roman"/>
                <w:color w:val="000000"/>
                <w:sz w:val="18"/>
                <w:szCs w:val="18"/>
                <w:lang w:eastAsia="en-AU"/>
              </w:rPr>
              <w:t>Presentations (millions)</w:t>
            </w:r>
          </w:p>
        </w:tc>
        <w:tc>
          <w:tcPr>
            <w:tcW w:w="0" w:type="auto"/>
            <w:tcBorders>
              <w:top w:val="nil"/>
              <w:left w:val="nil"/>
              <w:bottom w:val="nil"/>
              <w:right w:val="nil"/>
            </w:tcBorders>
            <w:shd w:val="clear" w:color="auto" w:fill="auto"/>
            <w:noWrap/>
            <w:vAlign w:val="center"/>
            <w:hideMark/>
          </w:tcPr>
          <w:p w14:paraId="67C7D15D" w14:textId="378FA0D2"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6.0 </w:t>
            </w:r>
          </w:p>
        </w:tc>
        <w:tc>
          <w:tcPr>
            <w:tcW w:w="0" w:type="auto"/>
            <w:tcBorders>
              <w:top w:val="nil"/>
              <w:left w:val="nil"/>
              <w:bottom w:val="nil"/>
              <w:right w:val="nil"/>
            </w:tcBorders>
            <w:shd w:val="clear" w:color="auto" w:fill="auto"/>
            <w:noWrap/>
            <w:vAlign w:val="center"/>
            <w:hideMark/>
          </w:tcPr>
          <w:p w14:paraId="77B7C59B" w14:textId="1C19786D" w:rsidR="009D5181" w:rsidRPr="009D5181" w:rsidRDefault="009D5181" w:rsidP="00D8734E">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6.5 </w:t>
            </w:r>
          </w:p>
        </w:tc>
        <w:tc>
          <w:tcPr>
            <w:tcW w:w="0" w:type="auto"/>
            <w:tcBorders>
              <w:top w:val="nil"/>
              <w:left w:val="nil"/>
              <w:bottom w:val="nil"/>
              <w:right w:val="nil"/>
            </w:tcBorders>
            <w:shd w:val="clear" w:color="auto" w:fill="auto"/>
            <w:noWrap/>
            <w:vAlign w:val="center"/>
            <w:hideMark/>
          </w:tcPr>
          <w:p w14:paraId="6024CFEE" w14:textId="182DA2CD" w:rsidR="009D5181" w:rsidRPr="009D5181" w:rsidRDefault="009D5181" w:rsidP="00D8734E">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6.8 </w:t>
            </w:r>
          </w:p>
        </w:tc>
        <w:tc>
          <w:tcPr>
            <w:tcW w:w="0" w:type="auto"/>
            <w:tcBorders>
              <w:top w:val="nil"/>
              <w:left w:val="nil"/>
              <w:bottom w:val="nil"/>
              <w:right w:val="nil"/>
            </w:tcBorders>
            <w:shd w:val="clear" w:color="auto" w:fill="auto"/>
            <w:noWrap/>
            <w:vAlign w:val="center"/>
            <w:hideMark/>
          </w:tcPr>
          <w:p w14:paraId="7F49CAA1" w14:textId="77777777"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7.8</w:t>
            </w:r>
          </w:p>
        </w:tc>
        <w:tc>
          <w:tcPr>
            <w:tcW w:w="0" w:type="auto"/>
            <w:tcBorders>
              <w:top w:val="nil"/>
              <w:left w:val="nil"/>
              <w:bottom w:val="nil"/>
              <w:right w:val="nil"/>
            </w:tcBorders>
            <w:shd w:val="clear" w:color="auto" w:fill="auto"/>
            <w:noWrap/>
            <w:vAlign w:val="center"/>
            <w:hideMark/>
          </w:tcPr>
          <w:p w14:paraId="4CEF7547" w14:textId="77777777"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5.1</w:t>
            </w:r>
          </w:p>
        </w:tc>
      </w:tr>
      <w:tr w:rsidR="009D5181" w:rsidRPr="009D5181" w14:paraId="35BB86E9" w14:textId="77777777" w:rsidTr="009D5181">
        <w:trPr>
          <w:trHeight w:val="480"/>
        </w:trPr>
        <w:tc>
          <w:tcPr>
            <w:tcW w:w="0" w:type="auto"/>
            <w:vMerge/>
            <w:tcBorders>
              <w:top w:val="nil"/>
              <w:left w:val="nil"/>
              <w:bottom w:val="single" w:sz="4" w:space="0" w:color="000000"/>
              <w:right w:val="nil"/>
            </w:tcBorders>
            <w:vAlign w:val="center"/>
            <w:hideMark/>
          </w:tcPr>
          <w:p w14:paraId="6D31CC6A" w14:textId="77777777" w:rsidR="009D5181" w:rsidRPr="009D5181" w:rsidRDefault="009D5181" w:rsidP="009D5181">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2A7BFCC3" w14:textId="77777777" w:rsidR="009D5181" w:rsidRPr="009D5181" w:rsidRDefault="009D5181" w:rsidP="009D5181">
            <w:pPr>
              <w:spacing w:after="0" w:line="240" w:lineRule="auto"/>
              <w:rPr>
                <w:rFonts w:eastAsia="Times New Roman"/>
                <w:color w:val="000000"/>
                <w:sz w:val="18"/>
                <w:szCs w:val="18"/>
                <w:lang w:eastAsia="en-AU"/>
              </w:rPr>
            </w:pPr>
            <w:r w:rsidRPr="009D5181">
              <w:rPr>
                <w:rFonts w:eastAsia="Times New Roman"/>
                <w:color w:val="000000"/>
                <w:sz w:val="18"/>
                <w:szCs w:val="18"/>
                <w:lang w:eastAsia="en-AU"/>
              </w:rPr>
              <w:t>Total Expenditure ($ billion)</w:t>
            </w:r>
          </w:p>
        </w:tc>
        <w:tc>
          <w:tcPr>
            <w:tcW w:w="0" w:type="auto"/>
            <w:tcBorders>
              <w:top w:val="nil"/>
              <w:left w:val="nil"/>
              <w:bottom w:val="nil"/>
              <w:right w:val="nil"/>
            </w:tcBorders>
            <w:shd w:val="clear" w:color="auto" w:fill="auto"/>
            <w:noWrap/>
            <w:vAlign w:val="center"/>
            <w:hideMark/>
          </w:tcPr>
          <w:p w14:paraId="719CA139" w14:textId="29CB449A"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3.4 </w:t>
            </w:r>
          </w:p>
        </w:tc>
        <w:tc>
          <w:tcPr>
            <w:tcW w:w="0" w:type="auto"/>
            <w:tcBorders>
              <w:top w:val="nil"/>
              <w:left w:val="nil"/>
              <w:bottom w:val="nil"/>
              <w:right w:val="nil"/>
            </w:tcBorders>
            <w:shd w:val="clear" w:color="auto" w:fill="auto"/>
            <w:noWrap/>
            <w:vAlign w:val="center"/>
            <w:hideMark/>
          </w:tcPr>
          <w:p w14:paraId="20E2067D" w14:textId="76138F46" w:rsidR="009D5181" w:rsidRPr="009D5181" w:rsidRDefault="009D5181" w:rsidP="00D8734E">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3.7 </w:t>
            </w:r>
          </w:p>
        </w:tc>
        <w:tc>
          <w:tcPr>
            <w:tcW w:w="0" w:type="auto"/>
            <w:tcBorders>
              <w:top w:val="nil"/>
              <w:left w:val="nil"/>
              <w:bottom w:val="nil"/>
              <w:right w:val="nil"/>
            </w:tcBorders>
            <w:shd w:val="clear" w:color="auto" w:fill="auto"/>
            <w:noWrap/>
            <w:vAlign w:val="center"/>
            <w:hideMark/>
          </w:tcPr>
          <w:p w14:paraId="1A1FA9C7" w14:textId="676C6DA2" w:rsidR="009D5181" w:rsidRPr="009D5181" w:rsidRDefault="009D5181" w:rsidP="00D8734E">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4.0 </w:t>
            </w:r>
          </w:p>
        </w:tc>
        <w:tc>
          <w:tcPr>
            <w:tcW w:w="0" w:type="auto"/>
            <w:tcBorders>
              <w:top w:val="nil"/>
              <w:left w:val="nil"/>
              <w:bottom w:val="nil"/>
              <w:right w:val="nil"/>
            </w:tcBorders>
            <w:shd w:val="clear" w:color="auto" w:fill="auto"/>
            <w:noWrap/>
            <w:vAlign w:val="center"/>
            <w:hideMark/>
          </w:tcPr>
          <w:p w14:paraId="4BC0EBE4" w14:textId="77777777"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8.6</w:t>
            </w:r>
          </w:p>
        </w:tc>
        <w:tc>
          <w:tcPr>
            <w:tcW w:w="0" w:type="auto"/>
            <w:tcBorders>
              <w:top w:val="nil"/>
              <w:left w:val="nil"/>
              <w:bottom w:val="nil"/>
              <w:right w:val="nil"/>
            </w:tcBorders>
            <w:shd w:val="clear" w:color="auto" w:fill="auto"/>
            <w:noWrap/>
            <w:vAlign w:val="center"/>
            <w:hideMark/>
          </w:tcPr>
          <w:p w14:paraId="4326774C" w14:textId="77777777"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6.1</w:t>
            </w:r>
          </w:p>
        </w:tc>
      </w:tr>
      <w:tr w:rsidR="009D5181" w:rsidRPr="009D5181" w14:paraId="5822ACB7" w14:textId="77777777" w:rsidTr="009D5181">
        <w:trPr>
          <w:trHeight w:val="480"/>
        </w:trPr>
        <w:tc>
          <w:tcPr>
            <w:tcW w:w="0" w:type="auto"/>
            <w:vMerge/>
            <w:tcBorders>
              <w:top w:val="nil"/>
              <w:left w:val="nil"/>
              <w:bottom w:val="single" w:sz="4" w:space="0" w:color="000000"/>
              <w:right w:val="nil"/>
            </w:tcBorders>
            <w:vAlign w:val="center"/>
            <w:hideMark/>
          </w:tcPr>
          <w:p w14:paraId="76336C7C" w14:textId="77777777" w:rsidR="009D5181" w:rsidRPr="009D5181" w:rsidRDefault="009D5181" w:rsidP="009D5181">
            <w:pPr>
              <w:spacing w:after="0" w:line="240" w:lineRule="auto"/>
              <w:rPr>
                <w:rFonts w:eastAsia="Times New Roman"/>
                <w:color w:val="000000"/>
                <w:sz w:val="18"/>
                <w:szCs w:val="18"/>
                <w:lang w:eastAsia="en-AU"/>
              </w:rPr>
            </w:pPr>
          </w:p>
        </w:tc>
        <w:tc>
          <w:tcPr>
            <w:tcW w:w="0" w:type="auto"/>
            <w:tcBorders>
              <w:top w:val="nil"/>
              <w:left w:val="nil"/>
              <w:bottom w:val="single" w:sz="4" w:space="0" w:color="auto"/>
              <w:right w:val="nil"/>
            </w:tcBorders>
            <w:shd w:val="clear" w:color="auto" w:fill="auto"/>
            <w:vAlign w:val="center"/>
            <w:hideMark/>
          </w:tcPr>
          <w:p w14:paraId="2DD5DB11" w14:textId="77777777" w:rsidR="009D5181" w:rsidRPr="009D5181" w:rsidRDefault="009D5181" w:rsidP="009D5181">
            <w:pPr>
              <w:spacing w:after="0" w:line="240" w:lineRule="auto"/>
              <w:rPr>
                <w:rFonts w:eastAsia="Times New Roman"/>
                <w:color w:val="000000"/>
                <w:sz w:val="18"/>
                <w:szCs w:val="18"/>
                <w:lang w:eastAsia="en-AU"/>
              </w:rPr>
            </w:pPr>
            <w:r w:rsidRPr="009D5181">
              <w:rPr>
                <w:rFonts w:eastAsia="Times New Roman"/>
                <w:color w:val="000000"/>
                <w:sz w:val="18"/>
                <w:szCs w:val="18"/>
                <w:lang w:eastAsia="en-AU"/>
              </w:rPr>
              <w:t xml:space="preserve">Average cost per presentation ($) </w:t>
            </w:r>
          </w:p>
        </w:tc>
        <w:tc>
          <w:tcPr>
            <w:tcW w:w="0" w:type="auto"/>
            <w:tcBorders>
              <w:top w:val="nil"/>
              <w:left w:val="nil"/>
              <w:bottom w:val="single" w:sz="4" w:space="0" w:color="auto"/>
              <w:right w:val="nil"/>
            </w:tcBorders>
            <w:shd w:val="clear" w:color="auto" w:fill="auto"/>
            <w:noWrap/>
            <w:vAlign w:val="center"/>
            <w:hideMark/>
          </w:tcPr>
          <w:p w14:paraId="0041E4FC" w14:textId="45B6CDC5"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575 </w:t>
            </w:r>
          </w:p>
        </w:tc>
        <w:tc>
          <w:tcPr>
            <w:tcW w:w="0" w:type="auto"/>
            <w:tcBorders>
              <w:top w:val="nil"/>
              <w:left w:val="nil"/>
              <w:bottom w:val="single" w:sz="4" w:space="0" w:color="auto"/>
              <w:right w:val="nil"/>
            </w:tcBorders>
            <w:shd w:val="clear" w:color="auto" w:fill="auto"/>
            <w:vAlign w:val="center"/>
            <w:hideMark/>
          </w:tcPr>
          <w:p w14:paraId="7AFA47CC" w14:textId="1100EA51" w:rsidR="009D5181" w:rsidRPr="009D5181" w:rsidRDefault="009D5181" w:rsidP="00D8734E">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579 </w:t>
            </w:r>
          </w:p>
        </w:tc>
        <w:tc>
          <w:tcPr>
            <w:tcW w:w="0" w:type="auto"/>
            <w:tcBorders>
              <w:top w:val="nil"/>
              <w:left w:val="nil"/>
              <w:bottom w:val="single" w:sz="4" w:space="0" w:color="auto"/>
              <w:right w:val="nil"/>
            </w:tcBorders>
            <w:shd w:val="clear" w:color="auto" w:fill="auto"/>
            <w:vAlign w:val="center"/>
            <w:hideMark/>
          </w:tcPr>
          <w:p w14:paraId="6EA15C69" w14:textId="6B29E08B" w:rsidR="009D5181" w:rsidRPr="009D5181" w:rsidRDefault="009D5181" w:rsidP="00D8734E">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 xml:space="preserve">584 </w:t>
            </w:r>
          </w:p>
        </w:tc>
        <w:tc>
          <w:tcPr>
            <w:tcW w:w="0" w:type="auto"/>
            <w:tcBorders>
              <w:top w:val="nil"/>
              <w:left w:val="nil"/>
              <w:bottom w:val="single" w:sz="4" w:space="0" w:color="auto"/>
              <w:right w:val="nil"/>
            </w:tcBorders>
            <w:shd w:val="clear" w:color="auto" w:fill="auto"/>
            <w:noWrap/>
            <w:vAlign w:val="center"/>
            <w:hideMark/>
          </w:tcPr>
          <w:p w14:paraId="3F632799" w14:textId="77777777"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0.6</w:t>
            </w:r>
          </w:p>
        </w:tc>
        <w:tc>
          <w:tcPr>
            <w:tcW w:w="0" w:type="auto"/>
            <w:tcBorders>
              <w:top w:val="nil"/>
              <w:left w:val="nil"/>
              <w:bottom w:val="single" w:sz="4" w:space="0" w:color="auto"/>
              <w:right w:val="nil"/>
            </w:tcBorders>
            <w:shd w:val="clear" w:color="auto" w:fill="auto"/>
            <w:noWrap/>
            <w:vAlign w:val="center"/>
            <w:hideMark/>
          </w:tcPr>
          <w:p w14:paraId="59F2F15F" w14:textId="77777777" w:rsidR="009D5181" w:rsidRPr="009D5181" w:rsidRDefault="009D5181" w:rsidP="009D5181">
            <w:pPr>
              <w:spacing w:after="0" w:line="240" w:lineRule="auto"/>
              <w:jc w:val="right"/>
              <w:rPr>
                <w:rFonts w:eastAsia="Times New Roman"/>
                <w:color w:val="000000"/>
                <w:sz w:val="18"/>
                <w:szCs w:val="18"/>
                <w:lang w:eastAsia="en-AU"/>
              </w:rPr>
            </w:pPr>
            <w:r w:rsidRPr="009D5181">
              <w:rPr>
                <w:rFonts w:eastAsia="Times New Roman"/>
                <w:color w:val="000000"/>
                <w:sz w:val="18"/>
                <w:szCs w:val="18"/>
                <w:lang w:eastAsia="en-AU"/>
              </w:rPr>
              <w:t>1.0</w:t>
            </w:r>
          </w:p>
        </w:tc>
      </w:tr>
    </w:tbl>
    <w:p w14:paraId="2161ED05" w14:textId="5A2B6F10" w:rsidR="0016689F" w:rsidRPr="00297203" w:rsidRDefault="0016689F" w:rsidP="0016689F"/>
    <w:p w14:paraId="44CEA04C" w14:textId="4733CC93" w:rsidR="0016689F" w:rsidRDefault="00F03A21" w:rsidP="0016689F">
      <w:r w:rsidRPr="00297203">
        <w:t xml:space="preserve">There were </w:t>
      </w:r>
      <w:r w:rsidR="0016689F" w:rsidRPr="00297203">
        <w:t>6.8 million ED presentations submitted to the NHCDC</w:t>
      </w:r>
      <w:r w:rsidRPr="00297203">
        <w:t xml:space="preserve"> in Round 18</w:t>
      </w:r>
      <w:r w:rsidR="0016689F" w:rsidRPr="00297203">
        <w:t xml:space="preserve">. These presentations </w:t>
      </w:r>
      <w:r w:rsidR="00F17E62" w:rsidRPr="00297203">
        <w:t>accounted for</w:t>
      </w:r>
      <w:r w:rsidR="0016689F" w:rsidRPr="00297203">
        <w:t xml:space="preserve"> $3.976 billion in </w:t>
      </w:r>
      <w:r w:rsidR="00DD3CBB">
        <w:t>expenditure</w:t>
      </w:r>
      <w:r w:rsidR="0016689F" w:rsidRPr="00297203">
        <w:t xml:space="preserve">, </w:t>
      </w:r>
      <w:r w:rsidR="007855A3">
        <w:t xml:space="preserve">which included an increase of presentations by </w:t>
      </w:r>
      <w:r w:rsidR="0016689F" w:rsidRPr="00297203">
        <w:t>0.3 million (4.8 percent)</w:t>
      </w:r>
      <w:r w:rsidR="007855A3">
        <w:t xml:space="preserve"> and $229 million (5.8 percent)</w:t>
      </w:r>
      <w:r w:rsidR="0016689F" w:rsidRPr="00297203">
        <w:t xml:space="preserve">. This resulted in the change of the </w:t>
      </w:r>
      <w:r w:rsidR="00401EF8">
        <w:t>average cost</w:t>
      </w:r>
      <w:r w:rsidR="0016689F" w:rsidRPr="00297203">
        <w:t xml:space="preserve"> per presentation being $5 which is the second year in a row that the change in </w:t>
      </w:r>
      <w:r w:rsidR="00401EF8">
        <w:t>average cost</w:t>
      </w:r>
      <w:r w:rsidR="0016689F" w:rsidRPr="00297203">
        <w:t xml:space="preserve"> has been l</w:t>
      </w:r>
      <w:r w:rsidR="007855A3">
        <w:t>ess than or equal to 1 percent.</w:t>
      </w:r>
    </w:p>
    <w:p w14:paraId="139A8E95" w14:textId="386E027D" w:rsidR="00CC2AC0" w:rsidRPr="00297203" w:rsidRDefault="00CC2AC0" w:rsidP="00CC2AC0">
      <w:pPr>
        <w:pStyle w:val="Caption"/>
      </w:pPr>
      <w:bookmarkStart w:id="89" w:name="_Toc434332448"/>
      <w:bookmarkStart w:id="90" w:name="_Toc434337938"/>
      <w:bookmarkStart w:id="91" w:name="_Toc441825553"/>
      <w:r w:rsidRPr="00297203">
        <w:lastRenderedPageBreak/>
        <w:t xml:space="preserve">Table </w:t>
      </w:r>
      <w:r w:rsidR="009D6005">
        <w:fldChar w:fldCharType="begin"/>
      </w:r>
      <w:r w:rsidR="009D6005">
        <w:instrText xml:space="preserve"> SEQ Table \* ARABIC </w:instrText>
      </w:r>
      <w:r w:rsidR="009D6005">
        <w:fldChar w:fldCharType="separate"/>
      </w:r>
      <w:r w:rsidR="001D7248">
        <w:rPr>
          <w:noProof/>
        </w:rPr>
        <w:t>13</w:t>
      </w:r>
      <w:r w:rsidR="009D6005">
        <w:rPr>
          <w:noProof/>
        </w:rPr>
        <w:fldChar w:fldCharType="end"/>
      </w:r>
      <w:r w:rsidRPr="00297203">
        <w:t xml:space="preserve"> Emergency Department </w:t>
      </w:r>
      <w:bookmarkEnd w:id="89"/>
      <w:bookmarkEnd w:id="90"/>
      <w:r w:rsidR="00A53995">
        <w:t xml:space="preserve">- </w:t>
      </w:r>
      <w:r w:rsidR="008F099E">
        <w:t>J</w:t>
      </w:r>
      <w:r w:rsidR="00A53995">
        <w:t>urisdiction</w:t>
      </w:r>
      <w:bookmarkEnd w:id="91"/>
    </w:p>
    <w:tbl>
      <w:tblPr>
        <w:tblW w:w="0" w:type="auto"/>
        <w:tblInd w:w="93" w:type="dxa"/>
        <w:tblLook w:val="04A0" w:firstRow="1" w:lastRow="0" w:firstColumn="1" w:lastColumn="0" w:noHBand="0" w:noVBand="1"/>
        <w:tblCaption w:val="Table 13 Emergency Department - Jurisdiction"/>
        <w:tblDescription w:val="Jurisdictional results for total ED for the metrics of hospitals, total presentations, total cost and average cost per presentation."/>
      </w:tblPr>
      <w:tblGrid>
        <w:gridCol w:w="1237"/>
        <w:gridCol w:w="957"/>
        <w:gridCol w:w="1317"/>
        <w:gridCol w:w="667"/>
        <w:gridCol w:w="267"/>
        <w:gridCol w:w="1957"/>
        <w:gridCol w:w="222"/>
      </w:tblGrid>
      <w:tr w:rsidR="00CC2AC0" w:rsidRPr="00297203" w14:paraId="0565DD29" w14:textId="77777777" w:rsidTr="00A828B8">
        <w:trPr>
          <w:trHeight w:val="240"/>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2B5C9D15" w14:textId="77777777" w:rsidR="00CC2AC0" w:rsidRPr="00297203" w:rsidRDefault="00CC2AC0" w:rsidP="002D6460">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Jurisdiction</w:t>
            </w:r>
          </w:p>
        </w:tc>
        <w:tc>
          <w:tcPr>
            <w:tcW w:w="0" w:type="auto"/>
            <w:tcBorders>
              <w:top w:val="single" w:sz="4" w:space="0" w:color="auto"/>
              <w:left w:val="nil"/>
              <w:bottom w:val="nil"/>
              <w:right w:val="nil"/>
            </w:tcBorders>
            <w:shd w:val="clear" w:color="auto" w:fill="auto"/>
            <w:noWrap/>
            <w:vAlign w:val="bottom"/>
            <w:hideMark/>
          </w:tcPr>
          <w:p w14:paraId="1B02F5E3" w14:textId="77777777" w:rsidR="00CC2AC0" w:rsidRPr="00297203" w:rsidRDefault="00CC2AC0"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gridSpan w:val="2"/>
            <w:tcBorders>
              <w:top w:val="single" w:sz="4" w:space="0" w:color="auto"/>
              <w:left w:val="nil"/>
              <w:bottom w:val="single" w:sz="4" w:space="0" w:color="auto"/>
              <w:right w:val="nil"/>
            </w:tcBorders>
            <w:shd w:val="clear" w:color="auto" w:fill="auto"/>
            <w:vAlign w:val="center"/>
            <w:hideMark/>
          </w:tcPr>
          <w:p w14:paraId="5B9FD556" w14:textId="77777777" w:rsidR="00CC2AC0" w:rsidRPr="00297203" w:rsidRDefault="00CC2AC0" w:rsidP="002D6460">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Total</w:t>
            </w:r>
          </w:p>
        </w:tc>
        <w:tc>
          <w:tcPr>
            <w:tcW w:w="0" w:type="auto"/>
            <w:tcBorders>
              <w:top w:val="single" w:sz="4" w:space="0" w:color="auto"/>
              <w:left w:val="nil"/>
              <w:bottom w:val="nil"/>
              <w:right w:val="nil"/>
            </w:tcBorders>
            <w:shd w:val="clear" w:color="auto" w:fill="auto"/>
            <w:vAlign w:val="center"/>
            <w:hideMark/>
          </w:tcPr>
          <w:p w14:paraId="1DC83636" w14:textId="77777777" w:rsidR="00CC2AC0" w:rsidRPr="00297203" w:rsidRDefault="00CC2AC0" w:rsidP="002D6460">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0" w:type="auto"/>
            <w:gridSpan w:val="2"/>
            <w:tcBorders>
              <w:top w:val="single" w:sz="4" w:space="0" w:color="auto"/>
              <w:left w:val="nil"/>
              <w:bottom w:val="single" w:sz="4" w:space="0" w:color="auto"/>
              <w:right w:val="nil"/>
            </w:tcBorders>
            <w:shd w:val="clear" w:color="auto" w:fill="auto"/>
            <w:vAlign w:val="center"/>
            <w:hideMark/>
          </w:tcPr>
          <w:p w14:paraId="24D473A9" w14:textId="77777777" w:rsidR="00CC2AC0" w:rsidRPr="00297203" w:rsidRDefault="00CC2AC0" w:rsidP="002D6460">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Average</w:t>
            </w:r>
          </w:p>
        </w:tc>
      </w:tr>
      <w:tr w:rsidR="00CC2AC0" w:rsidRPr="00297203" w14:paraId="3653846E" w14:textId="77777777" w:rsidTr="00A828B8">
        <w:trPr>
          <w:trHeight w:val="720"/>
        </w:trPr>
        <w:tc>
          <w:tcPr>
            <w:tcW w:w="0" w:type="auto"/>
            <w:vMerge/>
            <w:tcBorders>
              <w:top w:val="single" w:sz="4" w:space="0" w:color="auto"/>
              <w:left w:val="nil"/>
              <w:bottom w:val="single" w:sz="4" w:space="0" w:color="000000"/>
              <w:right w:val="nil"/>
            </w:tcBorders>
            <w:vAlign w:val="center"/>
            <w:hideMark/>
          </w:tcPr>
          <w:p w14:paraId="2FE21B4D" w14:textId="77777777" w:rsidR="00CC2AC0" w:rsidRPr="00297203" w:rsidRDefault="00CC2AC0" w:rsidP="002D6460">
            <w:pPr>
              <w:keepNext/>
              <w:spacing w:after="0" w:line="240" w:lineRule="auto"/>
              <w:jc w:val="center"/>
              <w:rPr>
                <w:rFonts w:eastAsia="Times New Roman"/>
                <w:b/>
                <w:bCs/>
                <w:color w:val="000000"/>
                <w:sz w:val="18"/>
                <w:szCs w:val="18"/>
                <w:lang w:eastAsia="en-AU"/>
              </w:rPr>
            </w:pPr>
          </w:p>
        </w:tc>
        <w:tc>
          <w:tcPr>
            <w:tcW w:w="0" w:type="auto"/>
            <w:tcBorders>
              <w:top w:val="nil"/>
              <w:left w:val="nil"/>
              <w:right w:val="nil"/>
            </w:tcBorders>
            <w:shd w:val="clear" w:color="auto" w:fill="auto"/>
            <w:noWrap/>
            <w:vAlign w:val="center"/>
            <w:hideMark/>
          </w:tcPr>
          <w:p w14:paraId="103E35AA" w14:textId="77777777" w:rsidR="00CC2AC0" w:rsidRPr="00297203" w:rsidRDefault="00CC2AC0"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xml:space="preserve">Hospitals </w:t>
            </w:r>
          </w:p>
        </w:tc>
        <w:tc>
          <w:tcPr>
            <w:tcW w:w="0" w:type="auto"/>
            <w:tcBorders>
              <w:top w:val="nil"/>
              <w:left w:val="nil"/>
              <w:right w:val="nil"/>
            </w:tcBorders>
            <w:shd w:val="clear" w:color="auto" w:fill="auto"/>
            <w:vAlign w:val="center"/>
            <w:hideMark/>
          </w:tcPr>
          <w:p w14:paraId="3D9D6252" w14:textId="77777777" w:rsidR="00CC2AC0" w:rsidRPr="00297203" w:rsidRDefault="00CC2AC0"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Presentations</w:t>
            </w:r>
          </w:p>
        </w:tc>
        <w:tc>
          <w:tcPr>
            <w:tcW w:w="0" w:type="auto"/>
            <w:tcBorders>
              <w:top w:val="nil"/>
              <w:left w:val="nil"/>
              <w:right w:val="nil"/>
            </w:tcBorders>
            <w:shd w:val="clear" w:color="auto" w:fill="auto"/>
            <w:vAlign w:val="center"/>
            <w:hideMark/>
          </w:tcPr>
          <w:p w14:paraId="59D1BA08" w14:textId="77777777" w:rsidR="00CC2AC0" w:rsidRPr="00297203" w:rsidRDefault="00CC2AC0" w:rsidP="00D8734E">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Cost</w:t>
            </w:r>
          </w:p>
        </w:tc>
        <w:tc>
          <w:tcPr>
            <w:tcW w:w="0" w:type="auto"/>
            <w:tcBorders>
              <w:top w:val="nil"/>
              <w:left w:val="nil"/>
              <w:right w:val="nil"/>
            </w:tcBorders>
            <w:shd w:val="clear" w:color="auto" w:fill="auto"/>
            <w:vAlign w:val="center"/>
            <w:hideMark/>
          </w:tcPr>
          <w:p w14:paraId="5DDAA15E" w14:textId="77777777" w:rsidR="00CC2AC0" w:rsidRPr="00297203" w:rsidRDefault="00CC2AC0" w:rsidP="002D6460">
            <w:pPr>
              <w:keepNext/>
              <w:spacing w:after="0" w:line="240" w:lineRule="auto"/>
              <w:jc w:val="center"/>
              <w:rPr>
                <w:rFonts w:eastAsia="Times New Roman"/>
                <w:b/>
                <w:bCs/>
                <w:color w:val="000000"/>
                <w:sz w:val="18"/>
                <w:szCs w:val="18"/>
                <w:lang w:eastAsia="en-AU"/>
              </w:rPr>
            </w:pPr>
          </w:p>
        </w:tc>
        <w:tc>
          <w:tcPr>
            <w:tcW w:w="0" w:type="auto"/>
            <w:tcBorders>
              <w:top w:val="nil"/>
              <w:left w:val="nil"/>
              <w:right w:val="nil"/>
            </w:tcBorders>
            <w:shd w:val="clear" w:color="auto" w:fill="auto"/>
            <w:vAlign w:val="center"/>
            <w:hideMark/>
          </w:tcPr>
          <w:p w14:paraId="276D7289" w14:textId="77777777" w:rsidR="00CC2AC0" w:rsidRPr="00297203" w:rsidRDefault="00CC2AC0"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xml:space="preserve">Cost per Presentation </w:t>
            </w:r>
          </w:p>
        </w:tc>
        <w:tc>
          <w:tcPr>
            <w:tcW w:w="0" w:type="auto"/>
            <w:tcBorders>
              <w:top w:val="nil"/>
              <w:left w:val="nil"/>
              <w:right w:val="nil"/>
            </w:tcBorders>
            <w:shd w:val="clear" w:color="auto" w:fill="auto"/>
            <w:vAlign w:val="center"/>
          </w:tcPr>
          <w:p w14:paraId="2CCFAE03" w14:textId="77777777" w:rsidR="00CC2AC0" w:rsidRPr="00297203" w:rsidRDefault="00CC2AC0" w:rsidP="002D6460">
            <w:pPr>
              <w:keepNext/>
              <w:spacing w:after="0" w:line="240" w:lineRule="auto"/>
              <w:jc w:val="center"/>
              <w:rPr>
                <w:rFonts w:eastAsia="Times New Roman"/>
                <w:color w:val="000000"/>
                <w:sz w:val="18"/>
                <w:szCs w:val="18"/>
                <w:lang w:eastAsia="en-AU"/>
              </w:rPr>
            </w:pPr>
          </w:p>
        </w:tc>
      </w:tr>
      <w:tr w:rsidR="00CC2AC0" w:rsidRPr="00297203" w14:paraId="50553043" w14:textId="77777777" w:rsidTr="00A828B8">
        <w:trPr>
          <w:trHeight w:val="240"/>
        </w:trPr>
        <w:tc>
          <w:tcPr>
            <w:tcW w:w="0" w:type="auto"/>
            <w:vMerge/>
            <w:tcBorders>
              <w:top w:val="single" w:sz="4" w:space="0" w:color="auto"/>
              <w:left w:val="nil"/>
              <w:bottom w:val="single" w:sz="4" w:space="0" w:color="000000"/>
              <w:right w:val="nil"/>
            </w:tcBorders>
            <w:vAlign w:val="center"/>
            <w:hideMark/>
          </w:tcPr>
          <w:p w14:paraId="3D0C338C" w14:textId="77777777" w:rsidR="00CC2AC0" w:rsidRPr="00297203" w:rsidRDefault="00CC2AC0" w:rsidP="002D6460">
            <w:pPr>
              <w:keepNext/>
              <w:spacing w:after="0" w:line="240" w:lineRule="auto"/>
              <w:jc w:val="center"/>
              <w:rPr>
                <w:rFonts w:eastAsia="Times New Roman"/>
                <w:b/>
                <w:bCs/>
                <w:color w:val="000000"/>
                <w:sz w:val="18"/>
                <w:szCs w:val="18"/>
                <w:lang w:eastAsia="en-AU"/>
              </w:rPr>
            </w:pPr>
          </w:p>
        </w:tc>
        <w:tc>
          <w:tcPr>
            <w:tcW w:w="0" w:type="auto"/>
            <w:tcBorders>
              <w:top w:val="nil"/>
              <w:left w:val="nil"/>
              <w:bottom w:val="single" w:sz="4" w:space="0" w:color="auto"/>
              <w:right w:val="nil"/>
            </w:tcBorders>
            <w:shd w:val="clear" w:color="auto" w:fill="auto"/>
            <w:noWrap/>
            <w:vAlign w:val="center"/>
            <w:hideMark/>
          </w:tcPr>
          <w:p w14:paraId="1822558F" w14:textId="77777777" w:rsidR="00CC2AC0" w:rsidRPr="00297203" w:rsidRDefault="00CC2AC0"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no.</w:t>
            </w:r>
          </w:p>
        </w:tc>
        <w:tc>
          <w:tcPr>
            <w:tcW w:w="0" w:type="auto"/>
            <w:tcBorders>
              <w:top w:val="nil"/>
              <w:left w:val="nil"/>
              <w:bottom w:val="single" w:sz="4" w:space="0" w:color="auto"/>
              <w:right w:val="nil"/>
            </w:tcBorders>
            <w:shd w:val="clear" w:color="auto" w:fill="auto"/>
            <w:noWrap/>
            <w:vAlign w:val="center"/>
            <w:hideMark/>
          </w:tcPr>
          <w:p w14:paraId="7838FE4D" w14:textId="77777777" w:rsidR="00CC2AC0" w:rsidRPr="00297203" w:rsidRDefault="00CC2AC0"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no.</w:t>
            </w:r>
          </w:p>
        </w:tc>
        <w:tc>
          <w:tcPr>
            <w:tcW w:w="0" w:type="auto"/>
            <w:tcBorders>
              <w:top w:val="nil"/>
              <w:left w:val="nil"/>
              <w:bottom w:val="single" w:sz="4" w:space="0" w:color="auto"/>
              <w:right w:val="nil"/>
            </w:tcBorders>
            <w:shd w:val="clear" w:color="auto" w:fill="auto"/>
            <w:noWrap/>
            <w:vAlign w:val="center"/>
            <w:hideMark/>
          </w:tcPr>
          <w:p w14:paraId="3D80C862" w14:textId="77777777" w:rsidR="00CC2AC0" w:rsidRPr="00297203" w:rsidRDefault="00CC2AC0" w:rsidP="00D8734E">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($M)</w:t>
            </w:r>
          </w:p>
        </w:tc>
        <w:tc>
          <w:tcPr>
            <w:tcW w:w="0" w:type="auto"/>
            <w:tcBorders>
              <w:top w:val="nil"/>
              <w:left w:val="nil"/>
              <w:bottom w:val="single" w:sz="4" w:space="0" w:color="auto"/>
              <w:right w:val="nil"/>
            </w:tcBorders>
            <w:shd w:val="clear" w:color="auto" w:fill="auto"/>
            <w:vAlign w:val="center"/>
            <w:hideMark/>
          </w:tcPr>
          <w:p w14:paraId="10942D8C" w14:textId="77777777" w:rsidR="00CC2AC0" w:rsidRPr="00297203" w:rsidRDefault="00CC2AC0" w:rsidP="002D6460">
            <w:pPr>
              <w:keepNext/>
              <w:spacing w:after="0" w:line="240" w:lineRule="auto"/>
              <w:jc w:val="center"/>
              <w:rPr>
                <w:rFonts w:eastAsia="Times New Roman"/>
                <w:b/>
                <w:bCs/>
                <w:color w:val="000000"/>
                <w:sz w:val="18"/>
                <w:szCs w:val="18"/>
                <w:lang w:eastAsia="en-AU"/>
              </w:rPr>
            </w:pPr>
          </w:p>
        </w:tc>
        <w:tc>
          <w:tcPr>
            <w:tcW w:w="0" w:type="auto"/>
            <w:tcBorders>
              <w:top w:val="nil"/>
              <w:left w:val="nil"/>
              <w:bottom w:val="single" w:sz="4" w:space="0" w:color="auto"/>
              <w:right w:val="nil"/>
            </w:tcBorders>
            <w:shd w:val="clear" w:color="auto" w:fill="auto"/>
            <w:noWrap/>
            <w:vAlign w:val="center"/>
            <w:hideMark/>
          </w:tcPr>
          <w:p w14:paraId="1FA41473" w14:textId="38B1A515" w:rsidR="00CC2AC0" w:rsidRPr="00297203" w:rsidRDefault="00CC2AC0" w:rsidP="00D8734E">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w:t>
            </w:r>
          </w:p>
        </w:tc>
        <w:tc>
          <w:tcPr>
            <w:tcW w:w="0" w:type="auto"/>
            <w:tcBorders>
              <w:top w:val="nil"/>
              <w:left w:val="nil"/>
              <w:bottom w:val="single" w:sz="4" w:space="0" w:color="auto"/>
              <w:right w:val="nil"/>
            </w:tcBorders>
            <w:shd w:val="clear" w:color="auto" w:fill="auto"/>
            <w:noWrap/>
            <w:vAlign w:val="center"/>
          </w:tcPr>
          <w:p w14:paraId="74B14947" w14:textId="77777777" w:rsidR="00CC2AC0" w:rsidRPr="00297203" w:rsidRDefault="00CC2AC0" w:rsidP="002D6460">
            <w:pPr>
              <w:keepNext/>
              <w:spacing w:after="0" w:line="240" w:lineRule="auto"/>
              <w:jc w:val="center"/>
              <w:rPr>
                <w:rFonts w:eastAsia="Times New Roman"/>
                <w:color w:val="000000"/>
                <w:sz w:val="18"/>
                <w:szCs w:val="18"/>
                <w:lang w:eastAsia="en-AU"/>
              </w:rPr>
            </w:pPr>
          </w:p>
        </w:tc>
      </w:tr>
      <w:tr w:rsidR="00CC2AC0" w:rsidRPr="00297203" w14:paraId="2B0AC730" w14:textId="77777777" w:rsidTr="00A828B8">
        <w:trPr>
          <w:trHeight w:val="240"/>
        </w:trPr>
        <w:tc>
          <w:tcPr>
            <w:tcW w:w="0" w:type="auto"/>
            <w:tcBorders>
              <w:top w:val="nil"/>
              <w:left w:val="nil"/>
              <w:bottom w:val="nil"/>
              <w:right w:val="nil"/>
            </w:tcBorders>
            <w:shd w:val="clear" w:color="auto" w:fill="auto"/>
            <w:vAlign w:val="center"/>
            <w:hideMark/>
          </w:tcPr>
          <w:p w14:paraId="6F2963C3" w14:textId="77777777" w:rsidR="00CC2AC0" w:rsidRPr="00297203" w:rsidRDefault="00CC2AC0" w:rsidP="002D6460">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NSW</w:t>
            </w:r>
          </w:p>
        </w:tc>
        <w:tc>
          <w:tcPr>
            <w:tcW w:w="0" w:type="auto"/>
            <w:tcBorders>
              <w:top w:val="single" w:sz="4" w:space="0" w:color="auto"/>
              <w:left w:val="nil"/>
              <w:bottom w:val="nil"/>
              <w:right w:val="nil"/>
            </w:tcBorders>
            <w:shd w:val="clear" w:color="auto" w:fill="auto"/>
            <w:noWrap/>
            <w:vAlign w:val="center"/>
            <w:hideMark/>
          </w:tcPr>
          <w:p w14:paraId="21E51F7C" w14:textId="77777777" w:rsidR="00CC2AC0" w:rsidRPr="00297203" w:rsidRDefault="00CC2AC0"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59</w:t>
            </w:r>
          </w:p>
        </w:tc>
        <w:tc>
          <w:tcPr>
            <w:tcW w:w="0" w:type="auto"/>
            <w:tcBorders>
              <w:top w:val="single" w:sz="4" w:space="0" w:color="auto"/>
              <w:left w:val="nil"/>
              <w:bottom w:val="nil"/>
              <w:right w:val="nil"/>
            </w:tcBorders>
            <w:shd w:val="clear" w:color="auto" w:fill="auto"/>
            <w:noWrap/>
            <w:vAlign w:val="center"/>
            <w:hideMark/>
          </w:tcPr>
          <w:p w14:paraId="6DF5A43F" w14:textId="77777777" w:rsidR="00CC2AC0" w:rsidRPr="00297203" w:rsidRDefault="00CC2AC0"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xml:space="preserve">   2,043,503 </w:t>
            </w:r>
          </w:p>
        </w:tc>
        <w:tc>
          <w:tcPr>
            <w:tcW w:w="0" w:type="auto"/>
            <w:tcBorders>
              <w:top w:val="single" w:sz="4" w:space="0" w:color="auto"/>
              <w:left w:val="nil"/>
              <w:bottom w:val="nil"/>
              <w:right w:val="nil"/>
            </w:tcBorders>
            <w:shd w:val="clear" w:color="auto" w:fill="auto"/>
            <w:noWrap/>
            <w:vAlign w:val="center"/>
            <w:hideMark/>
          </w:tcPr>
          <w:p w14:paraId="03AAFAAE" w14:textId="5E7AC511" w:rsidR="00CC2AC0" w:rsidRPr="00297203" w:rsidRDefault="00CC2AC0" w:rsidP="00D8734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1,205</w:t>
            </w:r>
          </w:p>
        </w:tc>
        <w:tc>
          <w:tcPr>
            <w:tcW w:w="0" w:type="auto"/>
            <w:tcBorders>
              <w:top w:val="single" w:sz="4" w:space="0" w:color="auto"/>
              <w:left w:val="nil"/>
              <w:bottom w:val="nil"/>
              <w:right w:val="nil"/>
            </w:tcBorders>
            <w:shd w:val="clear" w:color="auto" w:fill="auto"/>
            <w:noWrap/>
            <w:vAlign w:val="center"/>
            <w:hideMark/>
          </w:tcPr>
          <w:p w14:paraId="515F8701" w14:textId="77777777" w:rsidR="00CC2AC0" w:rsidRPr="00297203" w:rsidRDefault="00CC2AC0" w:rsidP="002D6460">
            <w:pPr>
              <w:keepNext/>
              <w:spacing w:after="0" w:line="240" w:lineRule="auto"/>
              <w:jc w:val="center"/>
              <w:rPr>
                <w:rFonts w:eastAsia="Times New Roman"/>
                <w:color w:val="000000"/>
                <w:sz w:val="18"/>
                <w:szCs w:val="18"/>
                <w:lang w:eastAsia="en-AU"/>
              </w:rPr>
            </w:pPr>
          </w:p>
        </w:tc>
        <w:tc>
          <w:tcPr>
            <w:tcW w:w="0" w:type="auto"/>
            <w:tcBorders>
              <w:top w:val="single" w:sz="4" w:space="0" w:color="auto"/>
              <w:left w:val="nil"/>
              <w:bottom w:val="nil"/>
              <w:right w:val="nil"/>
            </w:tcBorders>
            <w:shd w:val="clear" w:color="auto" w:fill="auto"/>
            <w:noWrap/>
            <w:vAlign w:val="center"/>
            <w:hideMark/>
          </w:tcPr>
          <w:p w14:paraId="58CB0821" w14:textId="0A3FE4CC" w:rsidR="00CC2AC0" w:rsidRPr="00297203" w:rsidRDefault="00CC2AC0" w:rsidP="00D8734E">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590</w:t>
            </w:r>
          </w:p>
        </w:tc>
        <w:tc>
          <w:tcPr>
            <w:tcW w:w="0" w:type="auto"/>
            <w:tcBorders>
              <w:top w:val="single" w:sz="4" w:space="0" w:color="auto"/>
              <w:left w:val="nil"/>
              <w:bottom w:val="nil"/>
              <w:right w:val="nil"/>
            </w:tcBorders>
            <w:shd w:val="clear" w:color="auto" w:fill="auto"/>
            <w:noWrap/>
            <w:vAlign w:val="center"/>
          </w:tcPr>
          <w:p w14:paraId="0003C0DE" w14:textId="77777777" w:rsidR="00CC2AC0" w:rsidRPr="00297203" w:rsidRDefault="00CC2AC0" w:rsidP="002D6460">
            <w:pPr>
              <w:keepNext/>
              <w:spacing w:after="0" w:line="240" w:lineRule="auto"/>
              <w:jc w:val="center"/>
              <w:rPr>
                <w:rFonts w:eastAsia="Times New Roman"/>
                <w:color w:val="000000"/>
                <w:sz w:val="18"/>
                <w:szCs w:val="18"/>
                <w:lang w:eastAsia="en-AU"/>
              </w:rPr>
            </w:pPr>
          </w:p>
        </w:tc>
      </w:tr>
      <w:tr w:rsidR="00CC2AC0" w:rsidRPr="00297203" w14:paraId="67DB9BDC" w14:textId="77777777" w:rsidTr="00A828B8">
        <w:trPr>
          <w:trHeight w:val="240"/>
        </w:trPr>
        <w:tc>
          <w:tcPr>
            <w:tcW w:w="0" w:type="auto"/>
            <w:tcBorders>
              <w:top w:val="nil"/>
              <w:left w:val="nil"/>
              <w:bottom w:val="nil"/>
              <w:right w:val="nil"/>
            </w:tcBorders>
            <w:shd w:val="clear" w:color="auto" w:fill="auto"/>
            <w:noWrap/>
            <w:vAlign w:val="center"/>
            <w:hideMark/>
          </w:tcPr>
          <w:p w14:paraId="57883B4D" w14:textId="77777777" w:rsidR="00CC2AC0" w:rsidRPr="00297203" w:rsidRDefault="00CC2AC0" w:rsidP="002D6460">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Vic</w:t>
            </w:r>
          </w:p>
        </w:tc>
        <w:tc>
          <w:tcPr>
            <w:tcW w:w="0" w:type="auto"/>
            <w:tcBorders>
              <w:top w:val="nil"/>
              <w:left w:val="nil"/>
              <w:bottom w:val="nil"/>
              <w:right w:val="nil"/>
            </w:tcBorders>
            <w:shd w:val="clear" w:color="auto" w:fill="auto"/>
            <w:noWrap/>
            <w:vAlign w:val="center"/>
            <w:hideMark/>
          </w:tcPr>
          <w:p w14:paraId="2057EFD9" w14:textId="77777777" w:rsidR="00CC2AC0" w:rsidRPr="00297203" w:rsidRDefault="00CC2AC0"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37</w:t>
            </w:r>
          </w:p>
        </w:tc>
        <w:tc>
          <w:tcPr>
            <w:tcW w:w="0" w:type="auto"/>
            <w:tcBorders>
              <w:top w:val="nil"/>
              <w:left w:val="nil"/>
              <w:bottom w:val="nil"/>
              <w:right w:val="nil"/>
            </w:tcBorders>
            <w:shd w:val="clear" w:color="auto" w:fill="auto"/>
            <w:noWrap/>
            <w:vAlign w:val="center"/>
            <w:hideMark/>
          </w:tcPr>
          <w:p w14:paraId="68992528" w14:textId="77777777" w:rsidR="00CC2AC0" w:rsidRPr="00297203" w:rsidRDefault="00CC2AC0"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xml:space="preserve">   1,501,050 </w:t>
            </w:r>
          </w:p>
        </w:tc>
        <w:tc>
          <w:tcPr>
            <w:tcW w:w="0" w:type="auto"/>
            <w:tcBorders>
              <w:top w:val="nil"/>
              <w:left w:val="nil"/>
              <w:bottom w:val="nil"/>
              <w:right w:val="nil"/>
            </w:tcBorders>
            <w:shd w:val="clear" w:color="auto" w:fill="auto"/>
            <w:noWrap/>
            <w:vAlign w:val="center"/>
            <w:hideMark/>
          </w:tcPr>
          <w:p w14:paraId="56335AC1" w14:textId="06CA18AE" w:rsidR="00CC2AC0" w:rsidRPr="00297203" w:rsidRDefault="00CC2AC0" w:rsidP="00D8734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805</w:t>
            </w:r>
          </w:p>
        </w:tc>
        <w:tc>
          <w:tcPr>
            <w:tcW w:w="0" w:type="auto"/>
            <w:tcBorders>
              <w:top w:val="nil"/>
              <w:left w:val="nil"/>
              <w:bottom w:val="nil"/>
              <w:right w:val="nil"/>
            </w:tcBorders>
            <w:shd w:val="clear" w:color="auto" w:fill="auto"/>
            <w:noWrap/>
            <w:vAlign w:val="center"/>
            <w:hideMark/>
          </w:tcPr>
          <w:p w14:paraId="0B2D752F" w14:textId="77777777" w:rsidR="00CC2AC0" w:rsidRPr="00297203" w:rsidRDefault="00CC2AC0" w:rsidP="002D6460">
            <w:pPr>
              <w:keepNext/>
              <w:spacing w:after="0" w:line="240" w:lineRule="auto"/>
              <w:jc w:val="center"/>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69F54218" w14:textId="124DFD36" w:rsidR="00CC2AC0" w:rsidRPr="00297203" w:rsidRDefault="00CC2AC0" w:rsidP="00D8734E">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536</w:t>
            </w:r>
          </w:p>
        </w:tc>
        <w:tc>
          <w:tcPr>
            <w:tcW w:w="0" w:type="auto"/>
            <w:tcBorders>
              <w:top w:val="nil"/>
              <w:left w:val="nil"/>
              <w:bottom w:val="nil"/>
              <w:right w:val="nil"/>
            </w:tcBorders>
            <w:shd w:val="clear" w:color="auto" w:fill="auto"/>
            <w:noWrap/>
            <w:vAlign w:val="center"/>
          </w:tcPr>
          <w:p w14:paraId="00F59180" w14:textId="77777777" w:rsidR="00CC2AC0" w:rsidRPr="00297203" w:rsidRDefault="00CC2AC0" w:rsidP="002D6460">
            <w:pPr>
              <w:keepNext/>
              <w:spacing w:after="0" w:line="240" w:lineRule="auto"/>
              <w:jc w:val="center"/>
              <w:rPr>
                <w:rFonts w:eastAsia="Times New Roman"/>
                <w:color w:val="000000"/>
                <w:sz w:val="18"/>
                <w:szCs w:val="18"/>
                <w:lang w:eastAsia="en-AU"/>
              </w:rPr>
            </w:pPr>
          </w:p>
        </w:tc>
      </w:tr>
      <w:tr w:rsidR="00CC2AC0" w:rsidRPr="00297203" w14:paraId="687DDC82" w14:textId="77777777" w:rsidTr="00A828B8">
        <w:trPr>
          <w:trHeight w:val="240"/>
        </w:trPr>
        <w:tc>
          <w:tcPr>
            <w:tcW w:w="0" w:type="auto"/>
            <w:tcBorders>
              <w:top w:val="nil"/>
              <w:left w:val="nil"/>
              <w:bottom w:val="nil"/>
              <w:right w:val="nil"/>
            </w:tcBorders>
            <w:shd w:val="clear" w:color="auto" w:fill="auto"/>
            <w:noWrap/>
            <w:vAlign w:val="center"/>
            <w:hideMark/>
          </w:tcPr>
          <w:p w14:paraId="6EF7483F" w14:textId="77777777" w:rsidR="00CC2AC0" w:rsidRPr="00297203" w:rsidRDefault="00CC2AC0" w:rsidP="002D6460">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Qld</w:t>
            </w:r>
          </w:p>
        </w:tc>
        <w:tc>
          <w:tcPr>
            <w:tcW w:w="0" w:type="auto"/>
            <w:tcBorders>
              <w:top w:val="nil"/>
              <w:left w:val="nil"/>
              <w:bottom w:val="nil"/>
              <w:right w:val="nil"/>
            </w:tcBorders>
            <w:shd w:val="clear" w:color="auto" w:fill="auto"/>
            <w:noWrap/>
            <w:vAlign w:val="center"/>
            <w:hideMark/>
          </w:tcPr>
          <w:p w14:paraId="1F9B91D3" w14:textId="77777777" w:rsidR="00CC2AC0" w:rsidRPr="00297203" w:rsidRDefault="00CC2AC0"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107</w:t>
            </w:r>
          </w:p>
        </w:tc>
        <w:tc>
          <w:tcPr>
            <w:tcW w:w="0" w:type="auto"/>
            <w:tcBorders>
              <w:top w:val="nil"/>
              <w:left w:val="nil"/>
              <w:bottom w:val="nil"/>
              <w:right w:val="nil"/>
            </w:tcBorders>
            <w:shd w:val="clear" w:color="auto" w:fill="auto"/>
            <w:noWrap/>
            <w:vAlign w:val="center"/>
            <w:hideMark/>
          </w:tcPr>
          <w:p w14:paraId="2E360593" w14:textId="77777777" w:rsidR="00CC2AC0" w:rsidRPr="00297203" w:rsidRDefault="00CC2AC0"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xml:space="preserve">   1,728,261 </w:t>
            </w:r>
          </w:p>
        </w:tc>
        <w:tc>
          <w:tcPr>
            <w:tcW w:w="0" w:type="auto"/>
            <w:tcBorders>
              <w:top w:val="nil"/>
              <w:left w:val="nil"/>
              <w:bottom w:val="nil"/>
              <w:right w:val="nil"/>
            </w:tcBorders>
            <w:shd w:val="clear" w:color="auto" w:fill="auto"/>
            <w:noWrap/>
            <w:vAlign w:val="center"/>
            <w:hideMark/>
          </w:tcPr>
          <w:p w14:paraId="69809B89" w14:textId="122177A6" w:rsidR="00CC2AC0" w:rsidRPr="00297203" w:rsidRDefault="00CC2AC0" w:rsidP="00D8734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1,035</w:t>
            </w:r>
          </w:p>
        </w:tc>
        <w:tc>
          <w:tcPr>
            <w:tcW w:w="0" w:type="auto"/>
            <w:tcBorders>
              <w:top w:val="nil"/>
              <w:left w:val="nil"/>
              <w:bottom w:val="nil"/>
              <w:right w:val="nil"/>
            </w:tcBorders>
            <w:shd w:val="clear" w:color="auto" w:fill="auto"/>
            <w:noWrap/>
            <w:vAlign w:val="center"/>
            <w:hideMark/>
          </w:tcPr>
          <w:p w14:paraId="05DBCD63" w14:textId="77777777" w:rsidR="00CC2AC0" w:rsidRPr="00297203" w:rsidRDefault="00CC2AC0" w:rsidP="002D6460">
            <w:pPr>
              <w:keepNext/>
              <w:spacing w:after="0" w:line="240" w:lineRule="auto"/>
              <w:jc w:val="center"/>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5C62F0AE" w14:textId="40C44BDC" w:rsidR="00CC2AC0" w:rsidRPr="00297203" w:rsidRDefault="00CC2AC0" w:rsidP="00D8734E">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599</w:t>
            </w:r>
          </w:p>
        </w:tc>
        <w:tc>
          <w:tcPr>
            <w:tcW w:w="0" w:type="auto"/>
            <w:tcBorders>
              <w:top w:val="nil"/>
              <w:left w:val="nil"/>
              <w:bottom w:val="nil"/>
              <w:right w:val="nil"/>
            </w:tcBorders>
            <w:shd w:val="clear" w:color="auto" w:fill="auto"/>
            <w:noWrap/>
            <w:vAlign w:val="center"/>
          </w:tcPr>
          <w:p w14:paraId="5AB8395F" w14:textId="77777777" w:rsidR="00CC2AC0" w:rsidRPr="00297203" w:rsidRDefault="00CC2AC0" w:rsidP="002D6460">
            <w:pPr>
              <w:keepNext/>
              <w:spacing w:after="0" w:line="240" w:lineRule="auto"/>
              <w:jc w:val="center"/>
              <w:rPr>
                <w:rFonts w:eastAsia="Times New Roman"/>
                <w:color w:val="000000"/>
                <w:sz w:val="18"/>
                <w:szCs w:val="18"/>
                <w:lang w:eastAsia="en-AU"/>
              </w:rPr>
            </w:pPr>
          </w:p>
        </w:tc>
      </w:tr>
      <w:tr w:rsidR="00CC2AC0" w:rsidRPr="00297203" w14:paraId="2F91A007" w14:textId="77777777" w:rsidTr="00A828B8">
        <w:trPr>
          <w:trHeight w:val="240"/>
        </w:trPr>
        <w:tc>
          <w:tcPr>
            <w:tcW w:w="0" w:type="auto"/>
            <w:tcBorders>
              <w:top w:val="nil"/>
              <w:left w:val="nil"/>
              <w:bottom w:val="nil"/>
              <w:right w:val="nil"/>
            </w:tcBorders>
            <w:shd w:val="clear" w:color="auto" w:fill="auto"/>
            <w:noWrap/>
            <w:vAlign w:val="center"/>
            <w:hideMark/>
          </w:tcPr>
          <w:p w14:paraId="3F814FC0" w14:textId="77777777" w:rsidR="00CC2AC0" w:rsidRPr="00297203" w:rsidRDefault="00CC2AC0" w:rsidP="002D6460">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SA</w:t>
            </w:r>
          </w:p>
        </w:tc>
        <w:tc>
          <w:tcPr>
            <w:tcW w:w="0" w:type="auto"/>
            <w:tcBorders>
              <w:top w:val="nil"/>
              <w:left w:val="nil"/>
              <w:bottom w:val="nil"/>
              <w:right w:val="nil"/>
            </w:tcBorders>
            <w:shd w:val="clear" w:color="auto" w:fill="auto"/>
            <w:noWrap/>
            <w:vAlign w:val="center"/>
            <w:hideMark/>
          </w:tcPr>
          <w:p w14:paraId="5EDD6180" w14:textId="77777777" w:rsidR="00CC2AC0" w:rsidRPr="00297203" w:rsidRDefault="00CC2AC0"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13</w:t>
            </w:r>
          </w:p>
        </w:tc>
        <w:tc>
          <w:tcPr>
            <w:tcW w:w="0" w:type="auto"/>
            <w:tcBorders>
              <w:top w:val="nil"/>
              <w:left w:val="nil"/>
              <w:bottom w:val="nil"/>
              <w:right w:val="nil"/>
            </w:tcBorders>
            <w:shd w:val="clear" w:color="auto" w:fill="auto"/>
            <w:noWrap/>
            <w:vAlign w:val="center"/>
            <w:hideMark/>
          </w:tcPr>
          <w:p w14:paraId="6DF242CA" w14:textId="14E84954" w:rsidR="00CC2AC0" w:rsidRPr="00297203" w:rsidRDefault="00CC2AC0" w:rsidP="00D8734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445,699 </w:t>
            </w:r>
          </w:p>
        </w:tc>
        <w:tc>
          <w:tcPr>
            <w:tcW w:w="0" w:type="auto"/>
            <w:tcBorders>
              <w:top w:val="nil"/>
              <w:left w:val="nil"/>
              <w:bottom w:val="nil"/>
              <w:right w:val="nil"/>
            </w:tcBorders>
            <w:shd w:val="clear" w:color="auto" w:fill="auto"/>
            <w:noWrap/>
            <w:vAlign w:val="center"/>
            <w:hideMark/>
          </w:tcPr>
          <w:p w14:paraId="01F930AE" w14:textId="441E1357" w:rsidR="00CC2AC0" w:rsidRPr="00297203" w:rsidRDefault="00CC2AC0" w:rsidP="00D8734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274</w:t>
            </w:r>
          </w:p>
        </w:tc>
        <w:tc>
          <w:tcPr>
            <w:tcW w:w="0" w:type="auto"/>
            <w:tcBorders>
              <w:top w:val="nil"/>
              <w:left w:val="nil"/>
              <w:bottom w:val="nil"/>
              <w:right w:val="nil"/>
            </w:tcBorders>
            <w:shd w:val="clear" w:color="auto" w:fill="auto"/>
            <w:noWrap/>
            <w:vAlign w:val="center"/>
            <w:hideMark/>
          </w:tcPr>
          <w:p w14:paraId="4FCD28E6" w14:textId="77777777" w:rsidR="00CC2AC0" w:rsidRPr="00297203" w:rsidRDefault="00CC2AC0" w:rsidP="002D6460">
            <w:pPr>
              <w:keepNext/>
              <w:spacing w:after="0" w:line="240" w:lineRule="auto"/>
              <w:jc w:val="center"/>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0CA6E769" w14:textId="04162636" w:rsidR="00CC2AC0" w:rsidRPr="00297203" w:rsidRDefault="00CC2AC0" w:rsidP="00D8734E">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614</w:t>
            </w:r>
          </w:p>
        </w:tc>
        <w:tc>
          <w:tcPr>
            <w:tcW w:w="0" w:type="auto"/>
            <w:tcBorders>
              <w:top w:val="nil"/>
              <w:left w:val="nil"/>
              <w:bottom w:val="nil"/>
              <w:right w:val="nil"/>
            </w:tcBorders>
            <w:shd w:val="clear" w:color="auto" w:fill="auto"/>
            <w:noWrap/>
            <w:vAlign w:val="center"/>
          </w:tcPr>
          <w:p w14:paraId="7A08682E" w14:textId="77777777" w:rsidR="00CC2AC0" w:rsidRPr="00297203" w:rsidRDefault="00CC2AC0" w:rsidP="002D6460">
            <w:pPr>
              <w:keepNext/>
              <w:spacing w:after="0" w:line="240" w:lineRule="auto"/>
              <w:jc w:val="center"/>
              <w:rPr>
                <w:rFonts w:eastAsia="Times New Roman"/>
                <w:color w:val="000000"/>
                <w:sz w:val="18"/>
                <w:szCs w:val="18"/>
                <w:lang w:eastAsia="en-AU"/>
              </w:rPr>
            </w:pPr>
          </w:p>
        </w:tc>
      </w:tr>
      <w:tr w:rsidR="00CC2AC0" w:rsidRPr="00297203" w14:paraId="18ADF2BE" w14:textId="77777777" w:rsidTr="00A828B8">
        <w:trPr>
          <w:trHeight w:val="240"/>
        </w:trPr>
        <w:tc>
          <w:tcPr>
            <w:tcW w:w="0" w:type="auto"/>
            <w:tcBorders>
              <w:top w:val="nil"/>
              <w:left w:val="nil"/>
              <w:bottom w:val="nil"/>
              <w:right w:val="nil"/>
            </w:tcBorders>
            <w:shd w:val="clear" w:color="auto" w:fill="auto"/>
            <w:noWrap/>
            <w:vAlign w:val="center"/>
            <w:hideMark/>
          </w:tcPr>
          <w:p w14:paraId="00B4F501" w14:textId="77777777" w:rsidR="00CC2AC0" w:rsidRPr="00297203" w:rsidRDefault="00CC2AC0" w:rsidP="002D6460">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WA</w:t>
            </w:r>
          </w:p>
        </w:tc>
        <w:tc>
          <w:tcPr>
            <w:tcW w:w="0" w:type="auto"/>
            <w:tcBorders>
              <w:top w:val="nil"/>
              <w:left w:val="nil"/>
              <w:bottom w:val="nil"/>
              <w:right w:val="nil"/>
            </w:tcBorders>
            <w:shd w:val="clear" w:color="auto" w:fill="auto"/>
            <w:noWrap/>
            <w:vAlign w:val="center"/>
            <w:hideMark/>
          </w:tcPr>
          <w:p w14:paraId="3927CD47" w14:textId="77777777" w:rsidR="00CC2AC0" w:rsidRPr="00297203" w:rsidRDefault="00CC2AC0"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29</w:t>
            </w:r>
          </w:p>
        </w:tc>
        <w:tc>
          <w:tcPr>
            <w:tcW w:w="0" w:type="auto"/>
            <w:tcBorders>
              <w:top w:val="nil"/>
              <w:left w:val="nil"/>
              <w:bottom w:val="nil"/>
              <w:right w:val="nil"/>
            </w:tcBorders>
            <w:shd w:val="clear" w:color="auto" w:fill="auto"/>
            <w:noWrap/>
            <w:vAlign w:val="center"/>
            <w:hideMark/>
          </w:tcPr>
          <w:p w14:paraId="46FAF330" w14:textId="2E51E2EC" w:rsidR="00CC2AC0" w:rsidRPr="00297203" w:rsidRDefault="00CC2AC0" w:rsidP="00D8734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665,092 </w:t>
            </w:r>
          </w:p>
        </w:tc>
        <w:tc>
          <w:tcPr>
            <w:tcW w:w="0" w:type="auto"/>
            <w:tcBorders>
              <w:top w:val="nil"/>
              <w:left w:val="nil"/>
              <w:bottom w:val="nil"/>
              <w:right w:val="nil"/>
            </w:tcBorders>
            <w:shd w:val="clear" w:color="auto" w:fill="auto"/>
            <w:noWrap/>
            <w:vAlign w:val="center"/>
            <w:hideMark/>
          </w:tcPr>
          <w:p w14:paraId="245047F0" w14:textId="269677B4" w:rsidR="00CC2AC0" w:rsidRPr="00297203" w:rsidRDefault="00CC2AC0" w:rsidP="00D8734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397</w:t>
            </w:r>
          </w:p>
        </w:tc>
        <w:tc>
          <w:tcPr>
            <w:tcW w:w="0" w:type="auto"/>
            <w:tcBorders>
              <w:top w:val="nil"/>
              <w:left w:val="nil"/>
              <w:bottom w:val="nil"/>
              <w:right w:val="nil"/>
            </w:tcBorders>
            <w:shd w:val="clear" w:color="auto" w:fill="auto"/>
            <w:noWrap/>
            <w:vAlign w:val="center"/>
            <w:hideMark/>
          </w:tcPr>
          <w:p w14:paraId="36E49150" w14:textId="77777777" w:rsidR="00CC2AC0" w:rsidRPr="00297203" w:rsidRDefault="00CC2AC0" w:rsidP="002D6460">
            <w:pPr>
              <w:keepNext/>
              <w:spacing w:after="0" w:line="240" w:lineRule="auto"/>
              <w:jc w:val="center"/>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79A77CB5" w14:textId="71E7173E" w:rsidR="00CC2AC0" w:rsidRPr="00297203" w:rsidRDefault="00CC2AC0" w:rsidP="00D8734E">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598</w:t>
            </w:r>
          </w:p>
        </w:tc>
        <w:tc>
          <w:tcPr>
            <w:tcW w:w="0" w:type="auto"/>
            <w:tcBorders>
              <w:top w:val="nil"/>
              <w:left w:val="nil"/>
              <w:bottom w:val="nil"/>
              <w:right w:val="nil"/>
            </w:tcBorders>
            <w:shd w:val="clear" w:color="auto" w:fill="auto"/>
            <w:noWrap/>
            <w:vAlign w:val="center"/>
          </w:tcPr>
          <w:p w14:paraId="29681302" w14:textId="77777777" w:rsidR="00CC2AC0" w:rsidRPr="00297203" w:rsidRDefault="00CC2AC0" w:rsidP="002D6460">
            <w:pPr>
              <w:keepNext/>
              <w:spacing w:after="0" w:line="240" w:lineRule="auto"/>
              <w:jc w:val="center"/>
              <w:rPr>
                <w:rFonts w:eastAsia="Times New Roman"/>
                <w:color w:val="000000"/>
                <w:sz w:val="18"/>
                <w:szCs w:val="18"/>
                <w:lang w:eastAsia="en-AU"/>
              </w:rPr>
            </w:pPr>
          </w:p>
        </w:tc>
      </w:tr>
      <w:tr w:rsidR="00CC2AC0" w:rsidRPr="00297203" w14:paraId="037348FF" w14:textId="77777777" w:rsidTr="00A828B8">
        <w:trPr>
          <w:trHeight w:val="240"/>
        </w:trPr>
        <w:tc>
          <w:tcPr>
            <w:tcW w:w="0" w:type="auto"/>
            <w:tcBorders>
              <w:top w:val="nil"/>
              <w:left w:val="nil"/>
              <w:bottom w:val="nil"/>
              <w:right w:val="nil"/>
            </w:tcBorders>
            <w:shd w:val="clear" w:color="auto" w:fill="auto"/>
            <w:noWrap/>
            <w:vAlign w:val="center"/>
            <w:hideMark/>
          </w:tcPr>
          <w:p w14:paraId="644633A5" w14:textId="77777777" w:rsidR="00CC2AC0" w:rsidRPr="00297203" w:rsidRDefault="00CC2AC0" w:rsidP="002D6460">
            <w:pPr>
              <w:keepNext/>
              <w:spacing w:after="0" w:line="240" w:lineRule="auto"/>
              <w:rPr>
                <w:rFonts w:eastAsia="Times New Roman"/>
                <w:color w:val="000000"/>
                <w:sz w:val="18"/>
                <w:szCs w:val="18"/>
                <w:lang w:eastAsia="en-AU"/>
              </w:rPr>
            </w:pPr>
            <w:proofErr w:type="spellStart"/>
            <w:r w:rsidRPr="00297203">
              <w:rPr>
                <w:rFonts w:eastAsia="Times New Roman"/>
                <w:color w:val="000000"/>
                <w:sz w:val="18"/>
                <w:szCs w:val="18"/>
                <w:lang w:eastAsia="en-AU"/>
              </w:rPr>
              <w:t>Tas</w:t>
            </w:r>
            <w:proofErr w:type="spellEnd"/>
          </w:p>
        </w:tc>
        <w:tc>
          <w:tcPr>
            <w:tcW w:w="0" w:type="auto"/>
            <w:tcBorders>
              <w:top w:val="nil"/>
              <w:left w:val="nil"/>
              <w:bottom w:val="nil"/>
              <w:right w:val="nil"/>
            </w:tcBorders>
            <w:shd w:val="clear" w:color="auto" w:fill="auto"/>
            <w:noWrap/>
            <w:vAlign w:val="center"/>
            <w:hideMark/>
          </w:tcPr>
          <w:p w14:paraId="74382BDC" w14:textId="77777777" w:rsidR="00CC2AC0" w:rsidRPr="00297203" w:rsidRDefault="00CC2AC0"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4</w:t>
            </w:r>
          </w:p>
        </w:tc>
        <w:tc>
          <w:tcPr>
            <w:tcW w:w="0" w:type="auto"/>
            <w:tcBorders>
              <w:top w:val="nil"/>
              <w:left w:val="nil"/>
              <w:bottom w:val="nil"/>
              <w:right w:val="nil"/>
            </w:tcBorders>
            <w:shd w:val="clear" w:color="auto" w:fill="auto"/>
            <w:noWrap/>
            <w:vAlign w:val="center"/>
            <w:hideMark/>
          </w:tcPr>
          <w:p w14:paraId="29F79ED8" w14:textId="167B558C" w:rsidR="00CC2AC0" w:rsidRPr="00297203" w:rsidRDefault="00CC2AC0" w:rsidP="00D8734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148,205 </w:t>
            </w:r>
          </w:p>
        </w:tc>
        <w:tc>
          <w:tcPr>
            <w:tcW w:w="0" w:type="auto"/>
            <w:tcBorders>
              <w:top w:val="nil"/>
              <w:left w:val="nil"/>
              <w:bottom w:val="nil"/>
              <w:right w:val="nil"/>
            </w:tcBorders>
            <w:shd w:val="clear" w:color="auto" w:fill="auto"/>
            <w:noWrap/>
            <w:vAlign w:val="center"/>
            <w:hideMark/>
          </w:tcPr>
          <w:p w14:paraId="1B958AFB" w14:textId="07D8D8EB" w:rsidR="00CC2AC0" w:rsidRPr="00297203" w:rsidRDefault="00CC2AC0" w:rsidP="00D8734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86</w:t>
            </w:r>
          </w:p>
        </w:tc>
        <w:tc>
          <w:tcPr>
            <w:tcW w:w="0" w:type="auto"/>
            <w:tcBorders>
              <w:top w:val="nil"/>
              <w:left w:val="nil"/>
              <w:bottom w:val="nil"/>
              <w:right w:val="nil"/>
            </w:tcBorders>
            <w:shd w:val="clear" w:color="auto" w:fill="auto"/>
            <w:noWrap/>
            <w:vAlign w:val="center"/>
            <w:hideMark/>
          </w:tcPr>
          <w:p w14:paraId="53016FBC" w14:textId="77777777" w:rsidR="00CC2AC0" w:rsidRPr="00297203" w:rsidRDefault="00CC2AC0" w:rsidP="002D6460">
            <w:pPr>
              <w:keepNext/>
              <w:spacing w:after="0" w:line="240" w:lineRule="auto"/>
              <w:jc w:val="center"/>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7928741B" w14:textId="702EB5D7" w:rsidR="00CC2AC0" w:rsidRPr="00297203" w:rsidRDefault="00CC2AC0" w:rsidP="00D8734E">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582</w:t>
            </w:r>
          </w:p>
        </w:tc>
        <w:tc>
          <w:tcPr>
            <w:tcW w:w="0" w:type="auto"/>
            <w:tcBorders>
              <w:top w:val="nil"/>
              <w:left w:val="nil"/>
              <w:bottom w:val="nil"/>
              <w:right w:val="nil"/>
            </w:tcBorders>
            <w:shd w:val="clear" w:color="auto" w:fill="auto"/>
            <w:noWrap/>
            <w:vAlign w:val="center"/>
          </w:tcPr>
          <w:p w14:paraId="1FFB36D5" w14:textId="77777777" w:rsidR="00CC2AC0" w:rsidRPr="00297203" w:rsidRDefault="00CC2AC0" w:rsidP="002D6460">
            <w:pPr>
              <w:keepNext/>
              <w:spacing w:after="0" w:line="240" w:lineRule="auto"/>
              <w:jc w:val="center"/>
              <w:rPr>
                <w:rFonts w:eastAsia="Times New Roman"/>
                <w:color w:val="000000"/>
                <w:sz w:val="18"/>
                <w:szCs w:val="18"/>
                <w:lang w:eastAsia="en-AU"/>
              </w:rPr>
            </w:pPr>
          </w:p>
        </w:tc>
      </w:tr>
      <w:tr w:rsidR="00CC2AC0" w:rsidRPr="00297203" w14:paraId="352F804F" w14:textId="77777777" w:rsidTr="00A828B8">
        <w:trPr>
          <w:trHeight w:val="240"/>
        </w:trPr>
        <w:tc>
          <w:tcPr>
            <w:tcW w:w="0" w:type="auto"/>
            <w:tcBorders>
              <w:top w:val="nil"/>
              <w:left w:val="nil"/>
              <w:bottom w:val="nil"/>
              <w:right w:val="nil"/>
            </w:tcBorders>
            <w:shd w:val="clear" w:color="auto" w:fill="auto"/>
            <w:noWrap/>
            <w:vAlign w:val="center"/>
            <w:hideMark/>
          </w:tcPr>
          <w:p w14:paraId="78C41A47" w14:textId="77777777" w:rsidR="00CC2AC0" w:rsidRPr="00297203" w:rsidRDefault="00CC2AC0" w:rsidP="002D6460">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NT</w:t>
            </w:r>
          </w:p>
        </w:tc>
        <w:tc>
          <w:tcPr>
            <w:tcW w:w="0" w:type="auto"/>
            <w:tcBorders>
              <w:top w:val="nil"/>
              <w:left w:val="nil"/>
              <w:bottom w:val="nil"/>
              <w:right w:val="nil"/>
            </w:tcBorders>
            <w:shd w:val="clear" w:color="auto" w:fill="auto"/>
            <w:noWrap/>
            <w:vAlign w:val="center"/>
            <w:hideMark/>
          </w:tcPr>
          <w:p w14:paraId="1631061D" w14:textId="77777777" w:rsidR="00CC2AC0" w:rsidRPr="00297203" w:rsidRDefault="00CC2AC0"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5</w:t>
            </w:r>
          </w:p>
        </w:tc>
        <w:tc>
          <w:tcPr>
            <w:tcW w:w="0" w:type="auto"/>
            <w:tcBorders>
              <w:top w:val="nil"/>
              <w:left w:val="nil"/>
              <w:bottom w:val="nil"/>
              <w:right w:val="nil"/>
            </w:tcBorders>
            <w:shd w:val="clear" w:color="auto" w:fill="auto"/>
            <w:noWrap/>
            <w:vAlign w:val="center"/>
            <w:hideMark/>
          </w:tcPr>
          <w:p w14:paraId="71C444CC" w14:textId="148D9F39" w:rsidR="00CC2AC0" w:rsidRPr="00297203" w:rsidRDefault="00CC2AC0" w:rsidP="00D8734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145,083 </w:t>
            </w:r>
          </w:p>
        </w:tc>
        <w:tc>
          <w:tcPr>
            <w:tcW w:w="0" w:type="auto"/>
            <w:tcBorders>
              <w:top w:val="nil"/>
              <w:left w:val="nil"/>
              <w:bottom w:val="nil"/>
              <w:right w:val="nil"/>
            </w:tcBorders>
            <w:shd w:val="clear" w:color="auto" w:fill="auto"/>
            <w:noWrap/>
            <w:vAlign w:val="center"/>
            <w:hideMark/>
          </w:tcPr>
          <w:p w14:paraId="11904424" w14:textId="01166FFE" w:rsidR="00CC2AC0" w:rsidRPr="00297203" w:rsidRDefault="00CC2AC0" w:rsidP="00D8734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65</w:t>
            </w:r>
          </w:p>
        </w:tc>
        <w:tc>
          <w:tcPr>
            <w:tcW w:w="0" w:type="auto"/>
            <w:tcBorders>
              <w:top w:val="nil"/>
              <w:left w:val="nil"/>
              <w:bottom w:val="nil"/>
              <w:right w:val="nil"/>
            </w:tcBorders>
            <w:shd w:val="clear" w:color="auto" w:fill="auto"/>
            <w:noWrap/>
            <w:vAlign w:val="center"/>
            <w:hideMark/>
          </w:tcPr>
          <w:p w14:paraId="6692E07C" w14:textId="77777777" w:rsidR="00CC2AC0" w:rsidRPr="00297203" w:rsidRDefault="00CC2AC0" w:rsidP="002D6460">
            <w:pPr>
              <w:keepNext/>
              <w:spacing w:after="0" w:line="240" w:lineRule="auto"/>
              <w:jc w:val="center"/>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2BBAD2DC" w14:textId="4B45C754" w:rsidR="00CC2AC0" w:rsidRPr="00297203" w:rsidRDefault="00CC2AC0" w:rsidP="00D8734E">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449</w:t>
            </w:r>
          </w:p>
        </w:tc>
        <w:tc>
          <w:tcPr>
            <w:tcW w:w="0" w:type="auto"/>
            <w:tcBorders>
              <w:top w:val="nil"/>
              <w:left w:val="nil"/>
              <w:bottom w:val="nil"/>
              <w:right w:val="nil"/>
            </w:tcBorders>
            <w:shd w:val="clear" w:color="auto" w:fill="auto"/>
            <w:noWrap/>
            <w:vAlign w:val="center"/>
          </w:tcPr>
          <w:p w14:paraId="39380548" w14:textId="77777777" w:rsidR="00CC2AC0" w:rsidRPr="00297203" w:rsidRDefault="00CC2AC0" w:rsidP="002D6460">
            <w:pPr>
              <w:keepNext/>
              <w:spacing w:after="0" w:line="240" w:lineRule="auto"/>
              <w:jc w:val="center"/>
              <w:rPr>
                <w:rFonts w:eastAsia="Times New Roman"/>
                <w:color w:val="000000"/>
                <w:sz w:val="18"/>
                <w:szCs w:val="18"/>
                <w:lang w:eastAsia="en-AU"/>
              </w:rPr>
            </w:pPr>
          </w:p>
        </w:tc>
      </w:tr>
      <w:tr w:rsidR="00CC2AC0" w:rsidRPr="00297203" w14:paraId="5EB0C395" w14:textId="77777777" w:rsidTr="00A828B8">
        <w:trPr>
          <w:trHeight w:val="240"/>
        </w:trPr>
        <w:tc>
          <w:tcPr>
            <w:tcW w:w="0" w:type="auto"/>
            <w:tcBorders>
              <w:top w:val="nil"/>
              <w:left w:val="nil"/>
              <w:bottom w:val="nil"/>
              <w:right w:val="nil"/>
            </w:tcBorders>
            <w:shd w:val="clear" w:color="auto" w:fill="auto"/>
            <w:noWrap/>
            <w:vAlign w:val="center"/>
            <w:hideMark/>
          </w:tcPr>
          <w:p w14:paraId="7A5A38C7" w14:textId="77777777" w:rsidR="00CC2AC0" w:rsidRPr="00297203" w:rsidRDefault="00CC2AC0" w:rsidP="002D6460">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ACT</w:t>
            </w:r>
          </w:p>
        </w:tc>
        <w:tc>
          <w:tcPr>
            <w:tcW w:w="0" w:type="auto"/>
            <w:tcBorders>
              <w:top w:val="nil"/>
              <w:left w:val="nil"/>
              <w:bottom w:val="nil"/>
              <w:right w:val="nil"/>
            </w:tcBorders>
            <w:shd w:val="clear" w:color="auto" w:fill="auto"/>
            <w:noWrap/>
            <w:vAlign w:val="center"/>
            <w:hideMark/>
          </w:tcPr>
          <w:p w14:paraId="72412193" w14:textId="77777777" w:rsidR="00CC2AC0" w:rsidRPr="00297203" w:rsidRDefault="00CC2AC0"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2</w:t>
            </w:r>
          </w:p>
        </w:tc>
        <w:tc>
          <w:tcPr>
            <w:tcW w:w="0" w:type="auto"/>
            <w:tcBorders>
              <w:top w:val="nil"/>
              <w:left w:val="nil"/>
              <w:bottom w:val="nil"/>
              <w:right w:val="nil"/>
            </w:tcBorders>
            <w:shd w:val="clear" w:color="auto" w:fill="auto"/>
            <w:noWrap/>
            <w:vAlign w:val="center"/>
            <w:hideMark/>
          </w:tcPr>
          <w:p w14:paraId="47B20B33" w14:textId="18220C80" w:rsidR="00CC2AC0" w:rsidRPr="00297203" w:rsidRDefault="00CC2AC0" w:rsidP="00D8734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125,838 </w:t>
            </w:r>
          </w:p>
        </w:tc>
        <w:tc>
          <w:tcPr>
            <w:tcW w:w="0" w:type="auto"/>
            <w:tcBorders>
              <w:top w:val="nil"/>
              <w:left w:val="nil"/>
              <w:bottom w:val="nil"/>
              <w:right w:val="nil"/>
            </w:tcBorders>
            <w:shd w:val="clear" w:color="auto" w:fill="auto"/>
            <w:noWrap/>
            <w:vAlign w:val="center"/>
            <w:hideMark/>
          </w:tcPr>
          <w:p w14:paraId="146474AD" w14:textId="3E92F2A7" w:rsidR="00CC2AC0" w:rsidRPr="00297203" w:rsidRDefault="00CC2AC0" w:rsidP="00D8734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108</w:t>
            </w:r>
          </w:p>
        </w:tc>
        <w:tc>
          <w:tcPr>
            <w:tcW w:w="0" w:type="auto"/>
            <w:tcBorders>
              <w:top w:val="nil"/>
              <w:left w:val="nil"/>
              <w:bottom w:val="nil"/>
              <w:right w:val="nil"/>
            </w:tcBorders>
            <w:shd w:val="clear" w:color="auto" w:fill="auto"/>
            <w:noWrap/>
            <w:vAlign w:val="center"/>
            <w:hideMark/>
          </w:tcPr>
          <w:p w14:paraId="6CDCDFD2" w14:textId="77777777" w:rsidR="00CC2AC0" w:rsidRPr="00297203" w:rsidRDefault="00CC2AC0" w:rsidP="002D6460">
            <w:pPr>
              <w:keepNext/>
              <w:spacing w:after="0" w:line="240" w:lineRule="auto"/>
              <w:jc w:val="center"/>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7083665C" w14:textId="522AB288" w:rsidR="00CC2AC0" w:rsidRPr="00297203" w:rsidRDefault="00CC2AC0" w:rsidP="00D8734E">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857</w:t>
            </w:r>
          </w:p>
        </w:tc>
        <w:tc>
          <w:tcPr>
            <w:tcW w:w="0" w:type="auto"/>
            <w:tcBorders>
              <w:top w:val="nil"/>
              <w:left w:val="nil"/>
              <w:bottom w:val="nil"/>
              <w:right w:val="nil"/>
            </w:tcBorders>
            <w:shd w:val="clear" w:color="auto" w:fill="auto"/>
            <w:noWrap/>
            <w:vAlign w:val="center"/>
          </w:tcPr>
          <w:p w14:paraId="7BFAC6FD" w14:textId="77777777" w:rsidR="00CC2AC0" w:rsidRPr="00297203" w:rsidRDefault="00CC2AC0" w:rsidP="002D6460">
            <w:pPr>
              <w:keepNext/>
              <w:spacing w:after="0" w:line="240" w:lineRule="auto"/>
              <w:jc w:val="center"/>
              <w:rPr>
                <w:rFonts w:eastAsia="Times New Roman"/>
                <w:color w:val="000000"/>
                <w:sz w:val="18"/>
                <w:szCs w:val="18"/>
                <w:lang w:eastAsia="en-AU"/>
              </w:rPr>
            </w:pPr>
          </w:p>
        </w:tc>
      </w:tr>
      <w:tr w:rsidR="00CC2AC0" w:rsidRPr="00297203" w14:paraId="0E51DEFC" w14:textId="77777777" w:rsidTr="00A828B8">
        <w:trPr>
          <w:trHeight w:val="240"/>
        </w:trPr>
        <w:tc>
          <w:tcPr>
            <w:tcW w:w="0" w:type="auto"/>
            <w:tcBorders>
              <w:top w:val="single" w:sz="4" w:space="0" w:color="auto"/>
              <w:left w:val="nil"/>
              <w:bottom w:val="single" w:sz="4" w:space="0" w:color="auto"/>
              <w:right w:val="nil"/>
            </w:tcBorders>
            <w:shd w:val="clear" w:color="auto" w:fill="auto"/>
            <w:noWrap/>
            <w:vAlign w:val="center"/>
            <w:hideMark/>
          </w:tcPr>
          <w:p w14:paraId="3E4C05B8" w14:textId="77777777" w:rsidR="00CC2AC0" w:rsidRPr="00297203" w:rsidRDefault="00CC2AC0" w:rsidP="002D6460">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National ED</w:t>
            </w:r>
          </w:p>
        </w:tc>
        <w:tc>
          <w:tcPr>
            <w:tcW w:w="0" w:type="auto"/>
            <w:tcBorders>
              <w:top w:val="single" w:sz="4" w:space="0" w:color="auto"/>
              <w:left w:val="nil"/>
              <w:bottom w:val="single" w:sz="4" w:space="0" w:color="auto"/>
              <w:right w:val="nil"/>
            </w:tcBorders>
            <w:shd w:val="clear" w:color="auto" w:fill="auto"/>
            <w:noWrap/>
            <w:vAlign w:val="center"/>
            <w:hideMark/>
          </w:tcPr>
          <w:p w14:paraId="05842E7A" w14:textId="77777777" w:rsidR="00CC2AC0" w:rsidRPr="00297203" w:rsidRDefault="00CC2AC0" w:rsidP="00683CE2">
            <w:pPr>
              <w:keepNext/>
              <w:spacing w:after="0" w:line="240" w:lineRule="auto"/>
              <w:jc w:val="right"/>
              <w:rPr>
                <w:rFonts w:eastAsia="Times New Roman"/>
                <w:bCs/>
                <w:color w:val="000000"/>
                <w:sz w:val="18"/>
                <w:szCs w:val="18"/>
                <w:lang w:eastAsia="en-AU"/>
              </w:rPr>
            </w:pPr>
            <w:r w:rsidRPr="00297203">
              <w:rPr>
                <w:rFonts w:eastAsia="Times New Roman"/>
                <w:bCs/>
                <w:color w:val="000000"/>
                <w:sz w:val="18"/>
                <w:szCs w:val="18"/>
                <w:lang w:eastAsia="en-AU"/>
              </w:rPr>
              <w:t>256</w:t>
            </w:r>
          </w:p>
        </w:tc>
        <w:tc>
          <w:tcPr>
            <w:tcW w:w="0" w:type="auto"/>
            <w:tcBorders>
              <w:top w:val="single" w:sz="4" w:space="0" w:color="auto"/>
              <w:left w:val="nil"/>
              <w:bottom w:val="single" w:sz="4" w:space="0" w:color="auto"/>
              <w:right w:val="nil"/>
            </w:tcBorders>
            <w:shd w:val="clear" w:color="auto" w:fill="auto"/>
            <w:noWrap/>
            <w:vAlign w:val="center"/>
            <w:hideMark/>
          </w:tcPr>
          <w:p w14:paraId="3AF7AE80" w14:textId="77777777" w:rsidR="00CC2AC0" w:rsidRPr="00297203" w:rsidRDefault="00CC2AC0" w:rsidP="002D6460">
            <w:pPr>
              <w:keepNext/>
              <w:spacing w:after="0" w:line="240" w:lineRule="auto"/>
              <w:jc w:val="center"/>
              <w:rPr>
                <w:rFonts w:eastAsia="Times New Roman"/>
                <w:bCs/>
                <w:color w:val="000000"/>
                <w:sz w:val="18"/>
                <w:szCs w:val="18"/>
                <w:lang w:eastAsia="en-AU"/>
              </w:rPr>
            </w:pPr>
            <w:r w:rsidRPr="00297203">
              <w:rPr>
                <w:rFonts w:eastAsia="Times New Roman"/>
                <w:bCs/>
                <w:color w:val="000000"/>
                <w:sz w:val="18"/>
                <w:szCs w:val="18"/>
                <w:lang w:eastAsia="en-AU"/>
              </w:rPr>
              <w:t xml:space="preserve">   6,802,731 </w:t>
            </w:r>
          </w:p>
        </w:tc>
        <w:tc>
          <w:tcPr>
            <w:tcW w:w="0" w:type="auto"/>
            <w:tcBorders>
              <w:top w:val="single" w:sz="4" w:space="0" w:color="auto"/>
              <w:left w:val="nil"/>
              <w:bottom w:val="single" w:sz="4" w:space="0" w:color="auto"/>
              <w:right w:val="nil"/>
            </w:tcBorders>
            <w:shd w:val="clear" w:color="auto" w:fill="auto"/>
            <w:noWrap/>
            <w:vAlign w:val="center"/>
            <w:hideMark/>
          </w:tcPr>
          <w:p w14:paraId="4AEE3679" w14:textId="40ABABBD" w:rsidR="00CC2AC0" w:rsidRPr="00297203" w:rsidRDefault="00CC2AC0" w:rsidP="00D8734E">
            <w:pPr>
              <w:keepNext/>
              <w:spacing w:after="0" w:line="240" w:lineRule="auto"/>
              <w:jc w:val="right"/>
              <w:rPr>
                <w:rFonts w:eastAsia="Times New Roman"/>
                <w:bCs/>
                <w:color w:val="000000"/>
                <w:sz w:val="18"/>
                <w:szCs w:val="18"/>
                <w:lang w:eastAsia="en-AU"/>
              </w:rPr>
            </w:pPr>
            <w:r w:rsidRPr="00297203">
              <w:rPr>
                <w:rFonts w:eastAsia="Times New Roman"/>
                <w:bCs/>
                <w:color w:val="000000"/>
                <w:sz w:val="18"/>
                <w:szCs w:val="18"/>
                <w:lang w:eastAsia="en-AU"/>
              </w:rPr>
              <w:t>3,976</w:t>
            </w:r>
          </w:p>
        </w:tc>
        <w:tc>
          <w:tcPr>
            <w:tcW w:w="0" w:type="auto"/>
            <w:tcBorders>
              <w:top w:val="single" w:sz="4" w:space="0" w:color="auto"/>
              <w:left w:val="nil"/>
              <w:bottom w:val="single" w:sz="4" w:space="0" w:color="auto"/>
              <w:right w:val="nil"/>
            </w:tcBorders>
            <w:shd w:val="clear" w:color="auto" w:fill="auto"/>
            <w:noWrap/>
            <w:vAlign w:val="center"/>
            <w:hideMark/>
          </w:tcPr>
          <w:p w14:paraId="2FAC8EDC" w14:textId="77777777" w:rsidR="00CC2AC0" w:rsidRPr="00297203" w:rsidRDefault="00CC2AC0" w:rsidP="002D6460">
            <w:pPr>
              <w:keepNext/>
              <w:spacing w:after="0" w:line="240" w:lineRule="auto"/>
              <w:jc w:val="center"/>
              <w:rPr>
                <w:rFonts w:eastAsia="Times New Roman"/>
                <w:bCs/>
                <w:color w:val="000000"/>
                <w:sz w:val="18"/>
                <w:szCs w:val="18"/>
                <w:lang w:eastAsia="en-AU"/>
              </w:rPr>
            </w:pPr>
            <w:r w:rsidRPr="00297203">
              <w:rPr>
                <w:rFonts w:eastAsia="Times New Roman"/>
                <w:bCs/>
                <w:color w:val="000000"/>
                <w:sz w:val="18"/>
                <w:szCs w:val="18"/>
                <w:lang w:eastAsia="en-AU"/>
              </w:rPr>
              <w:t> </w:t>
            </w:r>
          </w:p>
        </w:tc>
        <w:tc>
          <w:tcPr>
            <w:tcW w:w="0" w:type="auto"/>
            <w:tcBorders>
              <w:top w:val="single" w:sz="4" w:space="0" w:color="auto"/>
              <w:left w:val="nil"/>
              <w:bottom w:val="single" w:sz="4" w:space="0" w:color="auto"/>
              <w:right w:val="nil"/>
            </w:tcBorders>
            <w:shd w:val="clear" w:color="auto" w:fill="auto"/>
            <w:noWrap/>
            <w:vAlign w:val="center"/>
            <w:hideMark/>
          </w:tcPr>
          <w:p w14:paraId="09F14BAB" w14:textId="3A22A759" w:rsidR="00CC2AC0" w:rsidRPr="00297203" w:rsidRDefault="00CC2AC0" w:rsidP="00D8734E">
            <w:pPr>
              <w:keepNext/>
              <w:spacing w:after="0" w:line="240" w:lineRule="auto"/>
              <w:jc w:val="center"/>
              <w:rPr>
                <w:rFonts w:eastAsia="Times New Roman"/>
                <w:bCs/>
                <w:color w:val="000000"/>
                <w:sz w:val="18"/>
                <w:szCs w:val="18"/>
                <w:lang w:eastAsia="en-AU"/>
              </w:rPr>
            </w:pPr>
            <w:r w:rsidRPr="00297203">
              <w:rPr>
                <w:rFonts w:eastAsia="Times New Roman"/>
                <w:bCs/>
                <w:color w:val="000000"/>
                <w:sz w:val="18"/>
                <w:szCs w:val="18"/>
                <w:lang w:eastAsia="en-AU"/>
              </w:rPr>
              <w:t>584</w:t>
            </w:r>
          </w:p>
        </w:tc>
        <w:tc>
          <w:tcPr>
            <w:tcW w:w="0" w:type="auto"/>
            <w:tcBorders>
              <w:top w:val="single" w:sz="4" w:space="0" w:color="auto"/>
              <w:left w:val="nil"/>
              <w:bottom w:val="single" w:sz="4" w:space="0" w:color="auto"/>
              <w:right w:val="nil"/>
            </w:tcBorders>
            <w:shd w:val="clear" w:color="auto" w:fill="auto"/>
            <w:noWrap/>
            <w:vAlign w:val="center"/>
            <w:hideMark/>
          </w:tcPr>
          <w:p w14:paraId="08F08603" w14:textId="6D464637" w:rsidR="00CC2AC0" w:rsidRPr="00297203" w:rsidRDefault="00CC2AC0" w:rsidP="002D6460">
            <w:pPr>
              <w:keepNext/>
              <w:spacing w:after="0" w:line="240" w:lineRule="auto"/>
              <w:jc w:val="center"/>
              <w:rPr>
                <w:rFonts w:eastAsia="Times New Roman"/>
                <w:bCs/>
                <w:color w:val="000000"/>
                <w:sz w:val="18"/>
                <w:szCs w:val="18"/>
                <w:lang w:eastAsia="en-AU"/>
              </w:rPr>
            </w:pPr>
          </w:p>
        </w:tc>
      </w:tr>
    </w:tbl>
    <w:p w14:paraId="75E41E5E" w14:textId="77777777" w:rsidR="00CC2AC0" w:rsidRPr="00297203" w:rsidRDefault="00CC2AC0" w:rsidP="00CC2AC0"/>
    <w:p w14:paraId="45E86863" w14:textId="011D7173" w:rsidR="0016689F" w:rsidRPr="00297203" w:rsidRDefault="00AB45AD" w:rsidP="008530E4">
      <w:pPr>
        <w:pStyle w:val="Heading2"/>
      </w:pPr>
      <w:bookmarkStart w:id="92" w:name="_Toc441755629"/>
      <w:r>
        <w:t xml:space="preserve">3.2 </w:t>
      </w:r>
      <w:r w:rsidR="0016689F" w:rsidRPr="00297203">
        <w:t>Admitted Emergency</w:t>
      </w:r>
      <w:r w:rsidR="00623785">
        <w:t xml:space="preserve"> Department (ED)</w:t>
      </w:r>
      <w:r w:rsidR="0016689F" w:rsidRPr="00297203">
        <w:t xml:space="preserve"> Presentation</w:t>
      </w:r>
      <w:bookmarkEnd w:id="92"/>
    </w:p>
    <w:p w14:paraId="7FF98390" w14:textId="3F3759EE" w:rsidR="0016689F" w:rsidRPr="00297203" w:rsidRDefault="0016689F" w:rsidP="0016689F">
      <w:r w:rsidRPr="00297203">
        <w:t xml:space="preserve">Admitted </w:t>
      </w:r>
      <w:r w:rsidR="00623785">
        <w:t>ED</w:t>
      </w:r>
      <w:r w:rsidRPr="00297203">
        <w:t xml:space="preserve"> presentations are those occasions where patients present to the ED and after review </w:t>
      </w:r>
      <w:proofErr w:type="gramStart"/>
      <w:r w:rsidRPr="00297203">
        <w:t>are admitted</w:t>
      </w:r>
      <w:proofErr w:type="gramEnd"/>
      <w:r w:rsidRPr="00297203">
        <w:t xml:space="preserve"> to the hospital. Nationally, 231 hospitals contributed admitted </w:t>
      </w:r>
      <w:r w:rsidRPr="00683CE2">
        <w:t xml:space="preserve">ED </w:t>
      </w:r>
      <w:r w:rsidR="00950EC4" w:rsidRPr="00683CE2">
        <w:t xml:space="preserve">expenditure </w:t>
      </w:r>
      <w:r w:rsidRPr="00683CE2">
        <w:t>for Round 18 of the NHCDC, 18 fewer than the Round 17 collection.</w:t>
      </w:r>
      <w:r w:rsidRPr="00297203">
        <w:t xml:space="preserve"> </w:t>
      </w:r>
    </w:p>
    <w:p w14:paraId="22393735" w14:textId="096F5EE8" w:rsidR="0016689F" w:rsidRPr="00297203" w:rsidRDefault="00F03A21" w:rsidP="0016689F">
      <w:r w:rsidRPr="00297203">
        <w:t>Jurisdictions submitted</w:t>
      </w:r>
      <w:r w:rsidR="0016689F" w:rsidRPr="00297203">
        <w:t xml:space="preserve"> 1.9 million admitted ED presentations to the NHCDC. Admitted ED presentations comprise 28 percent of all ED presentations in Round 18 of the NHCDC. These presentations accounted for 45 percent of all ED </w:t>
      </w:r>
      <w:r w:rsidR="00DD3CBB">
        <w:t>expenditure</w:t>
      </w:r>
      <w:r w:rsidR="0016689F" w:rsidRPr="00297203">
        <w:t xml:space="preserve">. Admitted ED patients cost on average 2.2 times more than non-admitted ED </w:t>
      </w:r>
      <w:proofErr w:type="gramStart"/>
      <w:r w:rsidR="0016689F" w:rsidRPr="00297203">
        <w:t>patients</w:t>
      </w:r>
      <w:proofErr w:type="gramEnd"/>
      <w:r w:rsidR="0016689F" w:rsidRPr="00297203">
        <w:t xml:space="preserve">. This is due to the typically more complex and severe nature of presentations that </w:t>
      </w:r>
      <w:proofErr w:type="gramStart"/>
      <w:r w:rsidRPr="00297203">
        <w:t xml:space="preserve">are subsequently </w:t>
      </w:r>
      <w:r w:rsidR="0016689F" w:rsidRPr="00297203">
        <w:t>admitted</w:t>
      </w:r>
      <w:proofErr w:type="gramEnd"/>
      <w:r w:rsidR="0016689F" w:rsidRPr="00297203">
        <w:t xml:space="preserve"> to the hospital. </w:t>
      </w:r>
    </w:p>
    <w:p w14:paraId="0807A487" w14:textId="1D851F8A" w:rsidR="0016689F" w:rsidRPr="00297203" w:rsidRDefault="0016689F" w:rsidP="0016689F">
      <w:r w:rsidRPr="00297203">
        <w:t xml:space="preserve">Overall admitted ED presentations reported approximately $1.8 billion in </w:t>
      </w:r>
      <w:r w:rsidR="00DD3CBB">
        <w:t>expenditure</w:t>
      </w:r>
      <w:r w:rsidRPr="00297203">
        <w:t>, with presentations increasing by 0.2 million or 10.7</w:t>
      </w:r>
      <w:r w:rsidR="00B82EC1">
        <w:t xml:space="preserve"> percent</w:t>
      </w:r>
      <w:r w:rsidRPr="00297203">
        <w:t xml:space="preserve"> and </w:t>
      </w:r>
      <w:r w:rsidR="00D51D06">
        <w:t>total expenditure</w:t>
      </w:r>
      <w:r w:rsidRPr="00297203">
        <w:t xml:space="preserve"> increasing by $175.9 million or 10.9</w:t>
      </w:r>
      <w:r w:rsidR="00B82EC1">
        <w:t xml:space="preserve"> percent</w:t>
      </w:r>
      <w:r w:rsidRPr="00297203">
        <w:t xml:space="preserve"> on Round 17.</w:t>
      </w:r>
    </w:p>
    <w:p w14:paraId="283F9255" w14:textId="7FF2E839" w:rsidR="0016689F" w:rsidRDefault="0016689F" w:rsidP="0016689F">
      <w:proofErr w:type="gramStart"/>
      <w:r w:rsidRPr="00297203">
        <w:t xml:space="preserve">This consistent increase in presentations and </w:t>
      </w:r>
      <w:r w:rsidR="00DD3CBB">
        <w:t xml:space="preserve">expenditure </w:t>
      </w:r>
      <w:r w:rsidRPr="00297203">
        <w:t xml:space="preserve">results in a minor increase in the </w:t>
      </w:r>
      <w:r w:rsidR="00401EF8">
        <w:t>average cost</w:t>
      </w:r>
      <w:r w:rsidRPr="00297203">
        <w:t xml:space="preserve"> per admitted ED presentation of $2 (or 0.2 percent).</w:t>
      </w:r>
      <w:proofErr w:type="gramEnd"/>
      <w:r w:rsidRPr="00297203">
        <w:t xml:space="preserve"> </w:t>
      </w:r>
    </w:p>
    <w:p w14:paraId="03859DD3" w14:textId="45A4A3FB" w:rsidR="00CC2AC0" w:rsidRPr="00297203" w:rsidRDefault="00CC2AC0" w:rsidP="00CC2AC0">
      <w:r w:rsidRPr="00297203">
        <w:t xml:space="preserve">The jurisdictional reported admitted ED presentations and associated costs </w:t>
      </w:r>
      <w:proofErr w:type="gramStart"/>
      <w:r w:rsidRPr="00297203">
        <w:t>are presented</w:t>
      </w:r>
      <w:proofErr w:type="gramEnd"/>
      <w:r w:rsidRPr="00297203">
        <w:t xml:space="preserve"> in Table 1</w:t>
      </w:r>
      <w:r w:rsidR="003C3002">
        <w:t>4</w:t>
      </w:r>
      <w:r w:rsidRPr="00297203">
        <w:t>.</w:t>
      </w:r>
    </w:p>
    <w:p w14:paraId="38045356" w14:textId="36B7BFCE" w:rsidR="00CC2AC0" w:rsidRPr="00297203" w:rsidRDefault="00CC2AC0" w:rsidP="00CC2AC0">
      <w:pPr>
        <w:pStyle w:val="Caption"/>
      </w:pPr>
      <w:bookmarkStart w:id="93" w:name="_Toc434332449"/>
      <w:bookmarkStart w:id="94" w:name="_Toc434337939"/>
      <w:bookmarkStart w:id="95" w:name="_Toc441825554"/>
      <w:r w:rsidRPr="00297203">
        <w:t xml:space="preserve">Table </w:t>
      </w:r>
      <w:r w:rsidR="009D6005">
        <w:fldChar w:fldCharType="begin"/>
      </w:r>
      <w:r w:rsidR="009D6005">
        <w:instrText xml:space="preserve"> SEQ Table \* ARABIC </w:instrText>
      </w:r>
      <w:r w:rsidR="009D6005">
        <w:fldChar w:fldCharType="separate"/>
      </w:r>
      <w:r w:rsidR="001D7248">
        <w:rPr>
          <w:noProof/>
        </w:rPr>
        <w:t>14</w:t>
      </w:r>
      <w:r w:rsidR="009D6005">
        <w:rPr>
          <w:noProof/>
        </w:rPr>
        <w:fldChar w:fldCharType="end"/>
      </w:r>
      <w:r w:rsidRPr="00297203">
        <w:t xml:space="preserve"> </w:t>
      </w:r>
      <w:r w:rsidR="00A53995">
        <w:t>Emergency Depa</w:t>
      </w:r>
      <w:r w:rsidR="008F099E">
        <w:t xml:space="preserve">rtment – Admitted </w:t>
      </w:r>
      <w:r w:rsidR="00623785">
        <w:t>ED</w:t>
      </w:r>
      <w:r w:rsidR="008F099E">
        <w:t xml:space="preserve"> presentations by j</w:t>
      </w:r>
      <w:r w:rsidR="00A53995">
        <w:t>urisdiction</w:t>
      </w:r>
      <w:bookmarkEnd w:id="93"/>
      <w:bookmarkEnd w:id="94"/>
      <w:bookmarkEnd w:id="95"/>
    </w:p>
    <w:tbl>
      <w:tblPr>
        <w:tblW w:w="0" w:type="auto"/>
        <w:tblInd w:w="93" w:type="dxa"/>
        <w:tblLook w:val="04A0" w:firstRow="1" w:lastRow="0" w:firstColumn="1" w:lastColumn="0" w:noHBand="0" w:noVBand="1"/>
        <w:tblCaption w:val="Table 14 Emergency Department – Admitted ED presentations by jurisdiction"/>
        <w:tblDescription w:val="Jurisdictional results for admitted ED for the metrics of hospitals, total presentations, total cost and average cost per presentation."/>
      </w:tblPr>
      <w:tblGrid>
        <w:gridCol w:w="1296"/>
        <w:gridCol w:w="957"/>
        <w:gridCol w:w="1317"/>
        <w:gridCol w:w="1177"/>
        <w:gridCol w:w="267"/>
        <w:gridCol w:w="1937"/>
        <w:gridCol w:w="222"/>
      </w:tblGrid>
      <w:tr w:rsidR="00CC2AC0" w:rsidRPr="00297203" w14:paraId="5201AE67" w14:textId="77777777" w:rsidTr="00A828B8">
        <w:trPr>
          <w:trHeight w:val="240"/>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18FDE01D" w14:textId="77777777" w:rsidR="00CC2AC0" w:rsidRPr="00297203" w:rsidRDefault="00CC2AC0" w:rsidP="00A828B8">
            <w:pPr>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Jurisdiction</w:t>
            </w:r>
          </w:p>
        </w:tc>
        <w:tc>
          <w:tcPr>
            <w:tcW w:w="0" w:type="auto"/>
            <w:tcBorders>
              <w:top w:val="single" w:sz="4" w:space="0" w:color="auto"/>
              <w:left w:val="nil"/>
              <w:bottom w:val="nil"/>
              <w:right w:val="nil"/>
            </w:tcBorders>
            <w:shd w:val="clear" w:color="auto" w:fill="auto"/>
            <w:noWrap/>
            <w:vAlign w:val="bottom"/>
            <w:hideMark/>
          </w:tcPr>
          <w:p w14:paraId="5E8B7227" w14:textId="77777777" w:rsidR="00CC2AC0" w:rsidRPr="00297203" w:rsidRDefault="00CC2AC0" w:rsidP="00A828B8">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gridSpan w:val="2"/>
            <w:tcBorders>
              <w:top w:val="single" w:sz="4" w:space="0" w:color="auto"/>
              <w:left w:val="nil"/>
              <w:bottom w:val="single" w:sz="4" w:space="0" w:color="auto"/>
              <w:right w:val="nil"/>
            </w:tcBorders>
            <w:shd w:val="clear" w:color="auto" w:fill="auto"/>
            <w:vAlign w:val="center"/>
            <w:hideMark/>
          </w:tcPr>
          <w:p w14:paraId="26A73629" w14:textId="77777777" w:rsidR="00CC2AC0" w:rsidRPr="00297203" w:rsidRDefault="00CC2AC0" w:rsidP="00A828B8">
            <w:pPr>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Total</w:t>
            </w:r>
          </w:p>
        </w:tc>
        <w:tc>
          <w:tcPr>
            <w:tcW w:w="0" w:type="auto"/>
            <w:tcBorders>
              <w:top w:val="single" w:sz="4" w:space="0" w:color="auto"/>
              <w:left w:val="nil"/>
              <w:bottom w:val="nil"/>
              <w:right w:val="nil"/>
            </w:tcBorders>
            <w:shd w:val="clear" w:color="auto" w:fill="auto"/>
            <w:vAlign w:val="center"/>
            <w:hideMark/>
          </w:tcPr>
          <w:p w14:paraId="77D57D43" w14:textId="77777777" w:rsidR="00CC2AC0" w:rsidRPr="00297203" w:rsidRDefault="00CC2AC0" w:rsidP="00A828B8">
            <w:pPr>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0" w:type="auto"/>
            <w:gridSpan w:val="2"/>
            <w:tcBorders>
              <w:top w:val="single" w:sz="4" w:space="0" w:color="auto"/>
              <w:left w:val="nil"/>
              <w:bottom w:val="single" w:sz="4" w:space="0" w:color="auto"/>
              <w:right w:val="nil"/>
            </w:tcBorders>
            <w:shd w:val="clear" w:color="auto" w:fill="auto"/>
            <w:vAlign w:val="center"/>
            <w:hideMark/>
          </w:tcPr>
          <w:p w14:paraId="54336049" w14:textId="77777777" w:rsidR="00CC2AC0" w:rsidRPr="00297203" w:rsidRDefault="00CC2AC0" w:rsidP="00A828B8">
            <w:pPr>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Average</w:t>
            </w:r>
          </w:p>
        </w:tc>
      </w:tr>
      <w:tr w:rsidR="00CC2AC0" w:rsidRPr="00297203" w14:paraId="6A6BE13C" w14:textId="77777777" w:rsidTr="00A828B8">
        <w:trPr>
          <w:trHeight w:val="720"/>
        </w:trPr>
        <w:tc>
          <w:tcPr>
            <w:tcW w:w="0" w:type="auto"/>
            <w:vMerge/>
            <w:tcBorders>
              <w:top w:val="single" w:sz="4" w:space="0" w:color="auto"/>
              <w:left w:val="nil"/>
              <w:bottom w:val="single" w:sz="4" w:space="0" w:color="000000"/>
              <w:right w:val="nil"/>
            </w:tcBorders>
            <w:vAlign w:val="center"/>
            <w:hideMark/>
          </w:tcPr>
          <w:p w14:paraId="258C961D" w14:textId="77777777" w:rsidR="00CC2AC0" w:rsidRPr="00297203" w:rsidRDefault="00CC2AC0" w:rsidP="00A828B8">
            <w:pPr>
              <w:spacing w:after="0" w:line="240" w:lineRule="auto"/>
              <w:rPr>
                <w:rFonts w:eastAsia="Times New Roman"/>
                <w:b/>
                <w:bCs/>
                <w:color w:val="000000"/>
                <w:sz w:val="18"/>
                <w:szCs w:val="18"/>
                <w:lang w:eastAsia="en-AU"/>
              </w:rPr>
            </w:pPr>
          </w:p>
        </w:tc>
        <w:tc>
          <w:tcPr>
            <w:tcW w:w="0" w:type="auto"/>
            <w:tcBorders>
              <w:top w:val="nil"/>
              <w:left w:val="nil"/>
              <w:right w:val="nil"/>
            </w:tcBorders>
            <w:shd w:val="clear" w:color="auto" w:fill="auto"/>
            <w:noWrap/>
            <w:vAlign w:val="center"/>
            <w:hideMark/>
          </w:tcPr>
          <w:p w14:paraId="1D679135" w14:textId="77777777" w:rsidR="00CC2AC0" w:rsidRPr="00297203" w:rsidRDefault="00CC2AC0" w:rsidP="00A828B8">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xml:space="preserve">Hospitals </w:t>
            </w:r>
          </w:p>
        </w:tc>
        <w:tc>
          <w:tcPr>
            <w:tcW w:w="0" w:type="auto"/>
            <w:tcBorders>
              <w:top w:val="nil"/>
              <w:left w:val="nil"/>
              <w:right w:val="nil"/>
            </w:tcBorders>
            <w:shd w:val="clear" w:color="auto" w:fill="auto"/>
            <w:vAlign w:val="center"/>
            <w:hideMark/>
          </w:tcPr>
          <w:p w14:paraId="293A5A59" w14:textId="77777777" w:rsidR="00CC2AC0" w:rsidRPr="00297203" w:rsidRDefault="00CC2AC0" w:rsidP="00A828B8">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Presentations</w:t>
            </w:r>
          </w:p>
        </w:tc>
        <w:tc>
          <w:tcPr>
            <w:tcW w:w="0" w:type="auto"/>
            <w:tcBorders>
              <w:top w:val="nil"/>
              <w:left w:val="nil"/>
              <w:right w:val="nil"/>
            </w:tcBorders>
            <w:shd w:val="clear" w:color="auto" w:fill="auto"/>
            <w:vAlign w:val="center"/>
            <w:hideMark/>
          </w:tcPr>
          <w:p w14:paraId="3EA8D5BC" w14:textId="7CC20B0B" w:rsidR="00CC2AC0" w:rsidRPr="00297203" w:rsidRDefault="00DD3CBB" w:rsidP="00A828B8">
            <w:pPr>
              <w:spacing w:after="0" w:line="240" w:lineRule="auto"/>
              <w:jc w:val="center"/>
              <w:rPr>
                <w:rFonts w:eastAsia="Times New Roman"/>
                <w:color w:val="000000"/>
                <w:sz w:val="18"/>
                <w:szCs w:val="18"/>
                <w:lang w:eastAsia="en-AU"/>
              </w:rPr>
            </w:pPr>
            <w:r>
              <w:rPr>
                <w:rFonts w:eastAsia="Times New Roman"/>
                <w:color w:val="000000"/>
                <w:sz w:val="18"/>
                <w:szCs w:val="18"/>
                <w:lang w:eastAsia="en-AU"/>
              </w:rPr>
              <w:t>Expenditure</w:t>
            </w:r>
          </w:p>
        </w:tc>
        <w:tc>
          <w:tcPr>
            <w:tcW w:w="0" w:type="auto"/>
            <w:tcBorders>
              <w:top w:val="nil"/>
              <w:left w:val="nil"/>
              <w:right w:val="nil"/>
            </w:tcBorders>
            <w:shd w:val="clear" w:color="auto" w:fill="auto"/>
            <w:vAlign w:val="center"/>
            <w:hideMark/>
          </w:tcPr>
          <w:p w14:paraId="6E1C591F" w14:textId="77777777" w:rsidR="00CC2AC0" w:rsidRPr="00297203" w:rsidRDefault="00CC2AC0" w:rsidP="00A828B8">
            <w:pPr>
              <w:spacing w:after="0" w:line="240" w:lineRule="auto"/>
              <w:jc w:val="center"/>
              <w:rPr>
                <w:rFonts w:eastAsia="Times New Roman"/>
                <w:b/>
                <w:bCs/>
                <w:color w:val="000000"/>
                <w:sz w:val="18"/>
                <w:szCs w:val="18"/>
                <w:lang w:eastAsia="en-AU"/>
              </w:rPr>
            </w:pPr>
          </w:p>
        </w:tc>
        <w:tc>
          <w:tcPr>
            <w:tcW w:w="0" w:type="auto"/>
            <w:tcBorders>
              <w:top w:val="nil"/>
              <w:left w:val="nil"/>
              <w:right w:val="nil"/>
            </w:tcBorders>
            <w:shd w:val="clear" w:color="auto" w:fill="auto"/>
            <w:vAlign w:val="center"/>
            <w:hideMark/>
          </w:tcPr>
          <w:p w14:paraId="5093F392" w14:textId="77777777" w:rsidR="00CC2AC0" w:rsidRPr="00297203" w:rsidRDefault="00CC2AC0" w:rsidP="00A828B8">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xml:space="preserve">Cost per presentation </w:t>
            </w:r>
          </w:p>
        </w:tc>
        <w:tc>
          <w:tcPr>
            <w:tcW w:w="0" w:type="auto"/>
            <w:tcBorders>
              <w:top w:val="nil"/>
              <w:left w:val="nil"/>
              <w:right w:val="nil"/>
            </w:tcBorders>
            <w:shd w:val="clear" w:color="auto" w:fill="auto"/>
            <w:vAlign w:val="center"/>
          </w:tcPr>
          <w:p w14:paraId="56F404E0" w14:textId="77777777" w:rsidR="00CC2AC0" w:rsidRPr="00297203" w:rsidRDefault="00CC2AC0" w:rsidP="00A828B8">
            <w:pPr>
              <w:spacing w:after="0" w:line="240" w:lineRule="auto"/>
              <w:jc w:val="center"/>
              <w:rPr>
                <w:rFonts w:eastAsia="Times New Roman"/>
                <w:color w:val="000000"/>
                <w:sz w:val="18"/>
                <w:szCs w:val="18"/>
                <w:lang w:eastAsia="en-AU"/>
              </w:rPr>
            </w:pPr>
          </w:p>
        </w:tc>
      </w:tr>
      <w:tr w:rsidR="00CC2AC0" w:rsidRPr="00297203" w14:paraId="3523CAA2" w14:textId="77777777" w:rsidTr="00A828B8">
        <w:trPr>
          <w:trHeight w:val="240"/>
        </w:trPr>
        <w:tc>
          <w:tcPr>
            <w:tcW w:w="0" w:type="auto"/>
            <w:vMerge/>
            <w:tcBorders>
              <w:top w:val="single" w:sz="4" w:space="0" w:color="auto"/>
              <w:left w:val="nil"/>
              <w:bottom w:val="single" w:sz="4" w:space="0" w:color="000000"/>
              <w:right w:val="nil"/>
            </w:tcBorders>
            <w:vAlign w:val="center"/>
            <w:hideMark/>
          </w:tcPr>
          <w:p w14:paraId="47ACAF29" w14:textId="77777777" w:rsidR="00CC2AC0" w:rsidRPr="00297203" w:rsidRDefault="00CC2AC0" w:rsidP="00A828B8">
            <w:pPr>
              <w:spacing w:after="0" w:line="240" w:lineRule="auto"/>
              <w:rPr>
                <w:rFonts w:eastAsia="Times New Roman"/>
                <w:b/>
                <w:bCs/>
                <w:color w:val="000000"/>
                <w:sz w:val="18"/>
                <w:szCs w:val="18"/>
                <w:lang w:eastAsia="en-AU"/>
              </w:rPr>
            </w:pPr>
          </w:p>
        </w:tc>
        <w:tc>
          <w:tcPr>
            <w:tcW w:w="0" w:type="auto"/>
            <w:tcBorders>
              <w:top w:val="nil"/>
              <w:left w:val="nil"/>
              <w:bottom w:val="single" w:sz="4" w:space="0" w:color="auto"/>
              <w:right w:val="nil"/>
            </w:tcBorders>
            <w:shd w:val="clear" w:color="auto" w:fill="auto"/>
            <w:noWrap/>
            <w:vAlign w:val="center"/>
            <w:hideMark/>
          </w:tcPr>
          <w:p w14:paraId="46C8951B" w14:textId="77777777" w:rsidR="00CC2AC0" w:rsidRPr="00297203" w:rsidRDefault="00CC2AC0" w:rsidP="00A828B8">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no.</w:t>
            </w:r>
          </w:p>
        </w:tc>
        <w:tc>
          <w:tcPr>
            <w:tcW w:w="0" w:type="auto"/>
            <w:tcBorders>
              <w:top w:val="nil"/>
              <w:left w:val="nil"/>
              <w:bottom w:val="single" w:sz="4" w:space="0" w:color="auto"/>
              <w:right w:val="nil"/>
            </w:tcBorders>
            <w:shd w:val="clear" w:color="auto" w:fill="auto"/>
            <w:noWrap/>
            <w:vAlign w:val="center"/>
            <w:hideMark/>
          </w:tcPr>
          <w:p w14:paraId="180D0527" w14:textId="77777777" w:rsidR="00CC2AC0" w:rsidRPr="00297203" w:rsidRDefault="00CC2AC0" w:rsidP="00A828B8">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no.</w:t>
            </w:r>
          </w:p>
        </w:tc>
        <w:tc>
          <w:tcPr>
            <w:tcW w:w="0" w:type="auto"/>
            <w:tcBorders>
              <w:top w:val="nil"/>
              <w:left w:val="nil"/>
              <w:bottom w:val="single" w:sz="4" w:space="0" w:color="auto"/>
              <w:right w:val="nil"/>
            </w:tcBorders>
            <w:shd w:val="clear" w:color="auto" w:fill="auto"/>
            <w:noWrap/>
            <w:vAlign w:val="center"/>
            <w:hideMark/>
          </w:tcPr>
          <w:p w14:paraId="468B6290" w14:textId="77777777" w:rsidR="00CC2AC0" w:rsidRPr="00297203" w:rsidRDefault="00CC2AC0" w:rsidP="00A828B8">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($M)</w:t>
            </w:r>
          </w:p>
        </w:tc>
        <w:tc>
          <w:tcPr>
            <w:tcW w:w="0" w:type="auto"/>
            <w:tcBorders>
              <w:top w:val="nil"/>
              <w:left w:val="nil"/>
              <w:bottom w:val="single" w:sz="4" w:space="0" w:color="auto"/>
              <w:right w:val="nil"/>
            </w:tcBorders>
            <w:shd w:val="clear" w:color="auto" w:fill="auto"/>
            <w:vAlign w:val="center"/>
            <w:hideMark/>
          </w:tcPr>
          <w:p w14:paraId="6C510D65" w14:textId="77777777" w:rsidR="00CC2AC0" w:rsidRPr="00297203" w:rsidRDefault="00CC2AC0" w:rsidP="00A828B8">
            <w:pPr>
              <w:spacing w:after="0" w:line="240" w:lineRule="auto"/>
              <w:jc w:val="center"/>
              <w:rPr>
                <w:rFonts w:eastAsia="Times New Roman"/>
                <w:b/>
                <w:bCs/>
                <w:color w:val="000000"/>
                <w:sz w:val="18"/>
                <w:szCs w:val="18"/>
                <w:lang w:eastAsia="en-AU"/>
              </w:rPr>
            </w:pPr>
          </w:p>
        </w:tc>
        <w:tc>
          <w:tcPr>
            <w:tcW w:w="0" w:type="auto"/>
            <w:tcBorders>
              <w:top w:val="nil"/>
              <w:left w:val="nil"/>
              <w:bottom w:val="single" w:sz="4" w:space="0" w:color="auto"/>
              <w:right w:val="nil"/>
            </w:tcBorders>
            <w:shd w:val="clear" w:color="auto" w:fill="auto"/>
            <w:noWrap/>
            <w:vAlign w:val="center"/>
            <w:hideMark/>
          </w:tcPr>
          <w:p w14:paraId="7C7BC8C9" w14:textId="77777777" w:rsidR="00CC2AC0" w:rsidRPr="00297203" w:rsidRDefault="00CC2AC0" w:rsidP="00A828B8">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xml:space="preserve"> ($)</w:t>
            </w:r>
          </w:p>
        </w:tc>
        <w:tc>
          <w:tcPr>
            <w:tcW w:w="0" w:type="auto"/>
            <w:tcBorders>
              <w:top w:val="nil"/>
              <w:left w:val="nil"/>
              <w:bottom w:val="single" w:sz="4" w:space="0" w:color="auto"/>
              <w:right w:val="nil"/>
            </w:tcBorders>
            <w:shd w:val="clear" w:color="auto" w:fill="auto"/>
            <w:noWrap/>
            <w:vAlign w:val="center"/>
          </w:tcPr>
          <w:p w14:paraId="33D2B2D8" w14:textId="77777777" w:rsidR="00CC2AC0" w:rsidRPr="00297203" w:rsidRDefault="00CC2AC0" w:rsidP="00A828B8">
            <w:pPr>
              <w:spacing w:after="0" w:line="240" w:lineRule="auto"/>
              <w:jc w:val="center"/>
              <w:rPr>
                <w:rFonts w:eastAsia="Times New Roman"/>
                <w:color w:val="000000"/>
                <w:sz w:val="18"/>
                <w:szCs w:val="18"/>
                <w:lang w:eastAsia="en-AU"/>
              </w:rPr>
            </w:pPr>
          </w:p>
        </w:tc>
      </w:tr>
      <w:tr w:rsidR="00CC2AC0" w:rsidRPr="00297203" w14:paraId="4C5CF7DD" w14:textId="77777777" w:rsidTr="00A828B8">
        <w:trPr>
          <w:trHeight w:val="240"/>
        </w:trPr>
        <w:tc>
          <w:tcPr>
            <w:tcW w:w="0" w:type="auto"/>
            <w:tcBorders>
              <w:top w:val="nil"/>
              <w:left w:val="nil"/>
              <w:bottom w:val="nil"/>
              <w:right w:val="nil"/>
            </w:tcBorders>
            <w:shd w:val="clear" w:color="auto" w:fill="auto"/>
            <w:vAlign w:val="center"/>
            <w:hideMark/>
          </w:tcPr>
          <w:p w14:paraId="39216B3D" w14:textId="77777777" w:rsidR="00CC2AC0" w:rsidRPr="00297203" w:rsidRDefault="00CC2AC0" w:rsidP="00A828B8">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NSW</w:t>
            </w:r>
          </w:p>
        </w:tc>
        <w:tc>
          <w:tcPr>
            <w:tcW w:w="0" w:type="auto"/>
            <w:tcBorders>
              <w:top w:val="single" w:sz="4" w:space="0" w:color="auto"/>
              <w:left w:val="nil"/>
              <w:bottom w:val="nil"/>
              <w:right w:val="nil"/>
            </w:tcBorders>
            <w:shd w:val="clear" w:color="auto" w:fill="auto"/>
            <w:noWrap/>
            <w:vAlign w:val="center"/>
            <w:hideMark/>
          </w:tcPr>
          <w:p w14:paraId="521BDA73" w14:textId="3C00A344"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59 </w:t>
            </w:r>
          </w:p>
        </w:tc>
        <w:tc>
          <w:tcPr>
            <w:tcW w:w="0" w:type="auto"/>
            <w:tcBorders>
              <w:top w:val="single" w:sz="4" w:space="0" w:color="auto"/>
              <w:left w:val="nil"/>
              <w:bottom w:val="nil"/>
              <w:right w:val="nil"/>
            </w:tcBorders>
            <w:shd w:val="clear" w:color="auto" w:fill="auto"/>
            <w:noWrap/>
            <w:vAlign w:val="center"/>
            <w:hideMark/>
          </w:tcPr>
          <w:p w14:paraId="11985F12" w14:textId="7F844822"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565,851 </w:t>
            </w:r>
          </w:p>
        </w:tc>
        <w:tc>
          <w:tcPr>
            <w:tcW w:w="0" w:type="auto"/>
            <w:tcBorders>
              <w:top w:val="single" w:sz="4" w:space="0" w:color="auto"/>
              <w:left w:val="nil"/>
              <w:bottom w:val="nil"/>
              <w:right w:val="nil"/>
            </w:tcBorders>
            <w:shd w:val="clear" w:color="auto" w:fill="auto"/>
            <w:noWrap/>
            <w:vAlign w:val="center"/>
            <w:hideMark/>
          </w:tcPr>
          <w:p w14:paraId="1D840198" w14:textId="10D037CA"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636 </w:t>
            </w:r>
          </w:p>
        </w:tc>
        <w:tc>
          <w:tcPr>
            <w:tcW w:w="0" w:type="auto"/>
            <w:tcBorders>
              <w:top w:val="single" w:sz="4" w:space="0" w:color="auto"/>
              <w:left w:val="nil"/>
              <w:bottom w:val="nil"/>
              <w:right w:val="nil"/>
            </w:tcBorders>
            <w:shd w:val="clear" w:color="auto" w:fill="auto"/>
            <w:noWrap/>
            <w:vAlign w:val="center"/>
            <w:hideMark/>
          </w:tcPr>
          <w:p w14:paraId="6C3DE5B4" w14:textId="77777777" w:rsidR="00CC2AC0" w:rsidRPr="00297203" w:rsidRDefault="00CC2AC0" w:rsidP="00A828B8">
            <w:pPr>
              <w:spacing w:after="0" w:line="240" w:lineRule="auto"/>
              <w:jc w:val="right"/>
              <w:rPr>
                <w:rFonts w:eastAsia="Times New Roman"/>
                <w:color w:val="000000"/>
                <w:sz w:val="18"/>
                <w:szCs w:val="18"/>
                <w:lang w:eastAsia="en-AU"/>
              </w:rPr>
            </w:pPr>
          </w:p>
        </w:tc>
        <w:tc>
          <w:tcPr>
            <w:tcW w:w="0" w:type="auto"/>
            <w:tcBorders>
              <w:top w:val="single" w:sz="4" w:space="0" w:color="auto"/>
              <w:left w:val="nil"/>
              <w:bottom w:val="nil"/>
              <w:right w:val="nil"/>
            </w:tcBorders>
            <w:shd w:val="clear" w:color="auto" w:fill="auto"/>
            <w:noWrap/>
            <w:vAlign w:val="center"/>
            <w:hideMark/>
          </w:tcPr>
          <w:p w14:paraId="1DA22128" w14:textId="1EF90864"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1,123 </w:t>
            </w:r>
          </w:p>
        </w:tc>
        <w:tc>
          <w:tcPr>
            <w:tcW w:w="0" w:type="auto"/>
            <w:tcBorders>
              <w:top w:val="single" w:sz="4" w:space="0" w:color="auto"/>
              <w:left w:val="nil"/>
              <w:bottom w:val="nil"/>
              <w:right w:val="nil"/>
            </w:tcBorders>
            <w:shd w:val="clear" w:color="auto" w:fill="auto"/>
            <w:noWrap/>
            <w:vAlign w:val="center"/>
          </w:tcPr>
          <w:p w14:paraId="6FDEAB42" w14:textId="77777777" w:rsidR="00CC2AC0" w:rsidRPr="00297203" w:rsidRDefault="00CC2AC0" w:rsidP="00A828B8">
            <w:pPr>
              <w:spacing w:after="0" w:line="240" w:lineRule="auto"/>
              <w:jc w:val="right"/>
              <w:rPr>
                <w:rFonts w:eastAsia="Times New Roman"/>
                <w:color w:val="000000"/>
                <w:sz w:val="18"/>
                <w:szCs w:val="18"/>
                <w:lang w:eastAsia="en-AU"/>
              </w:rPr>
            </w:pPr>
          </w:p>
        </w:tc>
      </w:tr>
      <w:tr w:rsidR="00CC2AC0" w:rsidRPr="00297203" w14:paraId="3D6B1459" w14:textId="77777777" w:rsidTr="00A828B8">
        <w:trPr>
          <w:trHeight w:val="240"/>
        </w:trPr>
        <w:tc>
          <w:tcPr>
            <w:tcW w:w="0" w:type="auto"/>
            <w:tcBorders>
              <w:top w:val="nil"/>
              <w:left w:val="nil"/>
              <w:bottom w:val="nil"/>
              <w:right w:val="nil"/>
            </w:tcBorders>
            <w:shd w:val="clear" w:color="auto" w:fill="auto"/>
            <w:noWrap/>
            <w:vAlign w:val="center"/>
            <w:hideMark/>
          </w:tcPr>
          <w:p w14:paraId="259DC0EA" w14:textId="77777777" w:rsidR="00CC2AC0" w:rsidRPr="00297203" w:rsidRDefault="00CC2AC0" w:rsidP="00A828B8">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Vic</w:t>
            </w:r>
          </w:p>
        </w:tc>
        <w:tc>
          <w:tcPr>
            <w:tcW w:w="0" w:type="auto"/>
            <w:tcBorders>
              <w:top w:val="nil"/>
              <w:left w:val="nil"/>
              <w:bottom w:val="nil"/>
              <w:right w:val="nil"/>
            </w:tcBorders>
            <w:shd w:val="clear" w:color="auto" w:fill="auto"/>
            <w:noWrap/>
            <w:vAlign w:val="center"/>
            <w:hideMark/>
          </w:tcPr>
          <w:p w14:paraId="2FFE8C81" w14:textId="52C3AD28"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37 </w:t>
            </w:r>
          </w:p>
        </w:tc>
        <w:tc>
          <w:tcPr>
            <w:tcW w:w="0" w:type="auto"/>
            <w:tcBorders>
              <w:top w:val="nil"/>
              <w:left w:val="nil"/>
              <w:bottom w:val="nil"/>
              <w:right w:val="nil"/>
            </w:tcBorders>
            <w:shd w:val="clear" w:color="auto" w:fill="auto"/>
            <w:noWrap/>
            <w:vAlign w:val="center"/>
            <w:hideMark/>
          </w:tcPr>
          <w:p w14:paraId="5360ECE1" w14:textId="37D6C6A7"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458,830 </w:t>
            </w:r>
          </w:p>
        </w:tc>
        <w:tc>
          <w:tcPr>
            <w:tcW w:w="0" w:type="auto"/>
            <w:tcBorders>
              <w:top w:val="nil"/>
              <w:left w:val="nil"/>
              <w:bottom w:val="nil"/>
              <w:right w:val="nil"/>
            </w:tcBorders>
            <w:shd w:val="clear" w:color="auto" w:fill="auto"/>
            <w:noWrap/>
            <w:vAlign w:val="center"/>
            <w:hideMark/>
          </w:tcPr>
          <w:p w14:paraId="486C6089" w14:textId="458FB674"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407 </w:t>
            </w:r>
          </w:p>
        </w:tc>
        <w:tc>
          <w:tcPr>
            <w:tcW w:w="0" w:type="auto"/>
            <w:tcBorders>
              <w:top w:val="nil"/>
              <w:left w:val="nil"/>
              <w:bottom w:val="nil"/>
              <w:right w:val="nil"/>
            </w:tcBorders>
            <w:shd w:val="clear" w:color="auto" w:fill="auto"/>
            <w:noWrap/>
            <w:vAlign w:val="center"/>
            <w:hideMark/>
          </w:tcPr>
          <w:p w14:paraId="00C037B9" w14:textId="77777777" w:rsidR="00CC2AC0" w:rsidRPr="00297203" w:rsidRDefault="00CC2AC0" w:rsidP="00A828B8">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6926606A" w14:textId="35576C6A"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887 </w:t>
            </w:r>
          </w:p>
        </w:tc>
        <w:tc>
          <w:tcPr>
            <w:tcW w:w="0" w:type="auto"/>
            <w:tcBorders>
              <w:top w:val="nil"/>
              <w:left w:val="nil"/>
              <w:bottom w:val="nil"/>
              <w:right w:val="nil"/>
            </w:tcBorders>
            <w:shd w:val="clear" w:color="auto" w:fill="auto"/>
            <w:noWrap/>
            <w:vAlign w:val="center"/>
          </w:tcPr>
          <w:p w14:paraId="004DA2CC" w14:textId="77777777" w:rsidR="00CC2AC0" w:rsidRPr="00297203" w:rsidRDefault="00CC2AC0" w:rsidP="00A828B8">
            <w:pPr>
              <w:spacing w:after="0" w:line="240" w:lineRule="auto"/>
              <w:jc w:val="right"/>
              <w:rPr>
                <w:rFonts w:eastAsia="Times New Roman"/>
                <w:color w:val="000000"/>
                <w:sz w:val="18"/>
                <w:szCs w:val="18"/>
                <w:lang w:eastAsia="en-AU"/>
              </w:rPr>
            </w:pPr>
          </w:p>
        </w:tc>
      </w:tr>
      <w:tr w:rsidR="00CC2AC0" w:rsidRPr="00297203" w14:paraId="1F5A899E" w14:textId="77777777" w:rsidTr="00A828B8">
        <w:trPr>
          <w:trHeight w:val="240"/>
        </w:trPr>
        <w:tc>
          <w:tcPr>
            <w:tcW w:w="0" w:type="auto"/>
            <w:tcBorders>
              <w:top w:val="nil"/>
              <w:left w:val="nil"/>
              <w:bottom w:val="nil"/>
              <w:right w:val="nil"/>
            </w:tcBorders>
            <w:shd w:val="clear" w:color="auto" w:fill="auto"/>
            <w:noWrap/>
            <w:vAlign w:val="center"/>
            <w:hideMark/>
          </w:tcPr>
          <w:p w14:paraId="4FF86290" w14:textId="77777777" w:rsidR="00CC2AC0" w:rsidRPr="00297203" w:rsidRDefault="00CC2AC0" w:rsidP="00A828B8">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Qld</w:t>
            </w:r>
          </w:p>
        </w:tc>
        <w:tc>
          <w:tcPr>
            <w:tcW w:w="0" w:type="auto"/>
            <w:tcBorders>
              <w:top w:val="nil"/>
              <w:left w:val="nil"/>
              <w:bottom w:val="nil"/>
              <w:right w:val="nil"/>
            </w:tcBorders>
            <w:shd w:val="clear" w:color="auto" w:fill="auto"/>
            <w:noWrap/>
            <w:vAlign w:val="center"/>
            <w:hideMark/>
          </w:tcPr>
          <w:p w14:paraId="06EA1A70" w14:textId="75E6E40A"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82 </w:t>
            </w:r>
          </w:p>
        </w:tc>
        <w:tc>
          <w:tcPr>
            <w:tcW w:w="0" w:type="auto"/>
            <w:tcBorders>
              <w:top w:val="nil"/>
              <w:left w:val="nil"/>
              <w:bottom w:val="nil"/>
              <w:right w:val="nil"/>
            </w:tcBorders>
            <w:shd w:val="clear" w:color="auto" w:fill="auto"/>
            <w:noWrap/>
            <w:vAlign w:val="center"/>
            <w:hideMark/>
          </w:tcPr>
          <w:p w14:paraId="5E04F248" w14:textId="35C7430D"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412,989 </w:t>
            </w:r>
          </w:p>
        </w:tc>
        <w:tc>
          <w:tcPr>
            <w:tcW w:w="0" w:type="auto"/>
            <w:tcBorders>
              <w:top w:val="nil"/>
              <w:left w:val="nil"/>
              <w:bottom w:val="nil"/>
              <w:right w:val="nil"/>
            </w:tcBorders>
            <w:shd w:val="clear" w:color="auto" w:fill="auto"/>
            <w:noWrap/>
            <w:vAlign w:val="center"/>
            <w:hideMark/>
          </w:tcPr>
          <w:p w14:paraId="7ECFABD0" w14:textId="38642775"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379 </w:t>
            </w:r>
          </w:p>
        </w:tc>
        <w:tc>
          <w:tcPr>
            <w:tcW w:w="0" w:type="auto"/>
            <w:tcBorders>
              <w:top w:val="nil"/>
              <w:left w:val="nil"/>
              <w:bottom w:val="nil"/>
              <w:right w:val="nil"/>
            </w:tcBorders>
            <w:shd w:val="clear" w:color="auto" w:fill="auto"/>
            <w:noWrap/>
            <w:vAlign w:val="center"/>
            <w:hideMark/>
          </w:tcPr>
          <w:p w14:paraId="7FFF4DD5" w14:textId="77777777" w:rsidR="00CC2AC0" w:rsidRPr="00297203" w:rsidRDefault="00CC2AC0" w:rsidP="00A828B8">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0059ED94" w14:textId="754A9642"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917 </w:t>
            </w:r>
          </w:p>
        </w:tc>
        <w:tc>
          <w:tcPr>
            <w:tcW w:w="0" w:type="auto"/>
            <w:tcBorders>
              <w:top w:val="nil"/>
              <w:left w:val="nil"/>
              <w:bottom w:val="nil"/>
              <w:right w:val="nil"/>
            </w:tcBorders>
            <w:shd w:val="clear" w:color="auto" w:fill="auto"/>
            <w:noWrap/>
            <w:vAlign w:val="center"/>
          </w:tcPr>
          <w:p w14:paraId="14FBEA5C" w14:textId="77777777" w:rsidR="00CC2AC0" w:rsidRPr="00297203" w:rsidRDefault="00CC2AC0" w:rsidP="00A828B8">
            <w:pPr>
              <w:spacing w:after="0" w:line="240" w:lineRule="auto"/>
              <w:jc w:val="right"/>
              <w:rPr>
                <w:rFonts w:eastAsia="Times New Roman"/>
                <w:color w:val="000000"/>
                <w:sz w:val="18"/>
                <w:szCs w:val="18"/>
                <w:lang w:eastAsia="en-AU"/>
              </w:rPr>
            </w:pPr>
          </w:p>
        </w:tc>
      </w:tr>
      <w:tr w:rsidR="00CC2AC0" w:rsidRPr="00297203" w14:paraId="550A3930" w14:textId="77777777" w:rsidTr="00A828B8">
        <w:trPr>
          <w:trHeight w:val="240"/>
        </w:trPr>
        <w:tc>
          <w:tcPr>
            <w:tcW w:w="0" w:type="auto"/>
            <w:tcBorders>
              <w:top w:val="nil"/>
              <w:left w:val="nil"/>
              <w:bottom w:val="nil"/>
              <w:right w:val="nil"/>
            </w:tcBorders>
            <w:shd w:val="clear" w:color="auto" w:fill="auto"/>
            <w:noWrap/>
            <w:vAlign w:val="center"/>
            <w:hideMark/>
          </w:tcPr>
          <w:p w14:paraId="6F5E2B19" w14:textId="77777777" w:rsidR="00CC2AC0" w:rsidRPr="00297203" w:rsidRDefault="00CC2AC0" w:rsidP="00A828B8">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SA</w:t>
            </w:r>
          </w:p>
        </w:tc>
        <w:tc>
          <w:tcPr>
            <w:tcW w:w="0" w:type="auto"/>
            <w:tcBorders>
              <w:top w:val="nil"/>
              <w:left w:val="nil"/>
              <w:bottom w:val="nil"/>
              <w:right w:val="nil"/>
            </w:tcBorders>
            <w:shd w:val="clear" w:color="auto" w:fill="auto"/>
            <w:noWrap/>
            <w:vAlign w:val="center"/>
            <w:hideMark/>
          </w:tcPr>
          <w:p w14:paraId="0AA8530C" w14:textId="49734B40"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13 </w:t>
            </w:r>
          </w:p>
        </w:tc>
        <w:tc>
          <w:tcPr>
            <w:tcW w:w="0" w:type="auto"/>
            <w:tcBorders>
              <w:top w:val="nil"/>
              <w:left w:val="nil"/>
              <w:bottom w:val="nil"/>
              <w:right w:val="nil"/>
            </w:tcBorders>
            <w:shd w:val="clear" w:color="auto" w:fill="auto"/>
            <w:noWrap/>
            <w:vAlign w:val="center"/>
            <w:hideMark/>
          </w:tcPr>
          <w:p w14:paraId="7686BBAA" w14:textId="671AB808"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134,491 </w:t>
            </w:r>
          </w:p>
        </w:tc>
        <w:tc>
          <w:tcPr>
            <w:tcW w:w="0" w:type="auto"/>
            <w:tcBorders>
              <w:top w:val="nil"/>
              <w:left w:val="nil"/>
              <w:bottom w:val="nil"/>
              <w:right w:val="nil"/>
            </w:tcBorders>
            <w:shd w:val="clear" w:color="auto" w:fill="auto"/>
            <w:noWrap/>
            <w:vAlign w:val="center"/>
            <w:hideMark/>
          </w:tcPr>
          <w:p w14:paraId="29DA4D77" w14:textId="0712E653"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116 </w:t>
            </w:r>
          </w:p>
        </w:tc>
        <w:tc>
          <w:tcPr>
            <w:tcW w:w="0" w:type="auto"/>
            <w:tcBorders>
              <w:top w:val="nil"/>
              <w:left w:val="nil"/>
              <w:bottom w:val="nil"/>
              <w:right w:val="nil"/>
            </w:tcBorders>
            <w:shd w:val="clear" w:color="auto" w:fill="auto"/>
            <w:noWrap/>
            <w:vAlign w:val="center"/>
            <w:hideMark/>
          </w:tcPr>
          <w:p w14:paraId="36DA8681" w14:textId="77777777" w:rsidR="00CC2AC0" w:rsidRPr="00297203" w:rsidRDefault="00CC2AC0" w:rsidP="00A828B8">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7866C625" w14:textId="7B1AA257"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863 </w:t>
            </w:r>
          </w:p>
        </w:tc>
        <w:tc>
          <w:tcPr>
            <w:tcW w:w="0" w:type="auto"/>
            <w:tcBorders>
              <w:top w:val="nil"/>
              <w:left w:val="nil"/>
              <w:bottom w:val="nil"/>
              <w:right w:val="nil"/>
            </w:tcBorders>
            <w:shd w:val="clear" w:color="auto" w:fill="auto"/>
            <w:noWrap/>
            <w:vAlign w:val="center"/>
          </w:tcPr>
          <w:p w14:paraId="19CC7DFE" w14:textId="77777777" w:rsidR="00CC2AC0" w:rsidRPr="00297203" w:rsidRDefault="00CC2AC0" w:rsidP="00A828B8">
            <w:pPr>
              <w:spacing w:after="0" w:line="240" w:lineRule="auto"/>
              <w:jc w:val="right"/>
              <w:rPr>
                <w:rFonts w:eastAsia="Times New Roman"/>
                <w:color w:val="000000"/>
                <w:sz w:val="18"/>
                <w:szCs w:val="18"/>
                <w:lang w:eastAsia="en-AU"/>
              </w:rPr>
            </w:pPr>
          </w:p>
        </w:tc>
      </w:tr>
      <w:tr w:rsidR="00CC2AC0" w:rsidRPr="00297203" w14:paraId="1D7C3BD2" w14:textId="77777777" w:rsidTr="00A828B8">
        <w:trPr>
          <w:trHeight w:val="240"/>
        </w:trPr>
        <w:tc>
          <w:tcPr>
            <w:tcW w:w="0" w:type="auto"/>
            <w:tcBorders>
              <w:top w:val="nil"/>
              <w:left w:val="nil"/>
              <w:bottom w:val="nil"/>
              <w:right w:val="nil"/>
            </w:tcBorders>
            <w:shd w:val="clear" w:color="auto" w:fill="auto"/>
            <w:noWrap/>
            <w:vAlign w:val="center"/>
            <w:hideMark/>
          </w:tcPr>
          <w:p w14:paraId="0440BDF5" w14:textId="77777777" w:rsidR="00CC2AC0" w:rsidRPr="00297203" w:rsidRDefault="00CC2AC0" w:rsidP="00A828B8">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WA</w:t>
            </w:r>
          </w:p>
        </w:tc>
        <w:tc>
          <w:tcPr>
            <w:tcW w:w="0" w:type="auto"/>
            <w:tcBorders>
              <w:top w:val="nil"/>
              <w:left w:val="nil"/>
              <w:bottom w:val="nil"/>
              <w:right w:val="nil"/>
            </w:tcBorders>
            <w:shd w:val="clear" w:color="auto" w:fill="auto"/>
            <w:noWrap/>
            <w:vAlign w:val="center"/>
            <w:hideMark/>
          </w:tcPr>
          <w:p w14:paraId="42C41979" w14:textId="47D2D98B"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29 </w:t>
            </w:r>
          </w:p>
        </w:tc>
        <w:tc>
          <w:tcPr>
            <w:tcW w:w="0" w:type="auto"/>
            <w:tcBorders>
              <w:top w:val="nil"/>
              <w:left w:val="nil"/>
              <w:bottom w:val="nil"/>
              <w:right w:val="nil"/>
            </w:tcBorders>
            <w:shd w:val="clear" w:color="auto" w:fill="auto"/>
            <w:noWrap/>
            <w:vAlign w:val="center"/>
            <w:hideMark/>
          </w:tcPr>
          <w:p w14:paraId="78121D02" w14:textId="7EF07F96"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193,389 </w:t>
            </w:r>
          </w:p>
        </w:tc>
        <w:tc>
          <w:tcPr>
            <w:tcW w:w="0" w:type="auto"/>
            <w:tcBorders>
              <w:top w:val="nil"/>
              <w:left w:val="nil"/>
              <w:bottom w:val="nil"/>
              <w:right w:val="nil"/>
            </w:tcBorders>
            <w:shd w:val="clear" w:color="auto" w:fill="auto"/>
            <w:noWrap/>
            <w:vAlign w:val="center"/>
            <w:hideMark/>
          </w:tcPr>
          <w:p w14:paraId="69EFBEB3" w14:textId="6B5B9261"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139 </w:t>
            </w:r>
          </w:p>
        </w:tc>
        <w:tc>
          <w:tcPr>
            <w:tcW w:w="0" w:type="auto"/>
            <w:tcBorders>
              <w:top w:val="nil"/>
              <w:left w:val="nil"/>
              <w:bottom w:val="nil"/>
              <w:right w:val="nil"/>
            </w:tcBorders>
            <w:shd w:val="clear" w:color="auto" w:fill="auto"/>
            <w:noWrap/>
            <w:vAlign w:val="center"/>
            <w:hideMark/>
          </w:tcPr>
          <w:p w14:paraId="2D73C54D" w14:textId="77777777" w:rsidR="00CC2AC0" w:rsidRPr="00297203" w:rsidRDefault="00CC2AC0" w:rsidP="00A828B8">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4D64E081" w14:textId="330B7ADD"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719 </w:t>
            </w:r>
          </w:p>
        </w:tc>
        <w:tc>
          <w:tcPr>
            <w:tcW w:w="0" w:type="auto"/>
            <w:tcBorders>
              <w:top w:val="nil"/>
              <w:left w:val="nil"/>
              <w:bottom w:val="nil"/>
              <w:right w:val="nil"/>
            </w:tcBorders>
            <w:shd w:val="clear" w:color="auto" w:fill="auto"/>
            <w:noWrap/>
            <w:vAlign w:val="center"/>
          </w:tcPr>
          <w:p w14:paraId="3205A448" w14:textId="77777777" w:rsidR="00CC2AC0" w:rsidRPr="00297203" w:rsidRDefault="00CC2AC0" w:rsidP="00A828B8">
            <w:pPr>
              <w:spacing w:after="0" w:line="240" w:lineRule="auto"/>
              <w:jc w:val="right"/>
              <w:rPr>
                <w:rFonts w:eastAsia="Times New Roman"/>
                <w:color w:val="000000"/>
                <w:sz w:val="18"/>
                <w:szCs w:val="18"/>
                <w:lang w:eastAsia="en-AU"/>
              </w:rPr>
            </w:pPr>
          </w:p>
        </w:tc>
      </w:tr>
      <w:tr w:rsidR="00CC2AC0" w:rsidRPr="00297203" w14:paraId="0232C2DC" w14:textId="77777777" w:rsidTr="00A828B8">
        <w:trPr>
          <w:trHeight w:val="240"/>
        </w:trPr>
        <w:tc>
          <w:tcPr>
            <w:tcW w:w="0" w:type="auto"/>
            <w:tcBorders>
              <w:top w:val="nil"/>
              <w:left w:val="nil"/>
              <w:bottom w:val="nil"/>
              <w:right w:val="nil"/>
            </w:tcBorders>
            <w:shd w:val="clear" w:color="auto" w:fill="auto"/>
            <w:noWrap/>
            <w:vAlign w:val="center"/>
            <w:hideMark/>
          </w:tcPr>
          <w:p w14:paraId="420F9CB7" w14:textId="77777777" w:rsidR="00CC2AC0" w:rsidRPr="00297203" w:rsidRDefault="00CC2AC0" w:rsidP="00A828B8">
            <w:pPr>
              <w:spacing w:after="0" w:line="240" w:lineRule="auto"/>
              <w:rPr>
                <w:rFonts w:eastAsia="Times New Roman"/>
                <w:color w:val="000000"/>
                <w:sz w:val="18"/>
                <w:szCs w:val="18"/>
                <w:lang w:eastAsia="en-AU"/>
              </w:rPr>
            </w:pPr>
            <w:proofErr w:type="spellStart"/>
            <w:r w:rsidRPr="00297203">
              <w:rPr>
                <w:rFonts w:eastAsia="Times New Roman"/>
                <w:color w:val="000000"/>
                <w:sz w:val="18"/>
                <w:szCs w:val="18"/>
                <w:lang w:eastAsia="en-AU"/>
              </w:rPr>
              <w:t>Tas</w:t>
            </w:r>
            <w:proofErr w:type="spellEnd"/>
          </w:p>
        </w:tc>
        <w:tc>
          <w:tcPr>
            <w:tcW w:w="0" w:type="auto"/>
            <w:tcBorders>
              <w:top w:val="nil"/>
              <w:left w:val="nil"/>
              <w:bottom w:val="nil"/>
              <w:right w:val="nil"/>
            </w:tcBorders>
            <w:shd w:val="clear" w:color="auto" w:fill="auto"/>
            <w:noWrap/>
            <w:vAlign w:val="center"/>
            <w:hideMark/>
          </w:tcPr>
          <w:p w14:paraId="6BFBDF83" w14:textId="5A755237"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4 </w:t>
            </w:r>
          </w:p>
        </w:tc>
        <w:tc>
          <w:tcPr>
            <w:tcW w:w="0" w:type="auto"/>
            <w:tcBorders>
              <w:top w:val="nil"/>
              <w:left w:val="nil"/>
              <w:bottom w:val="nil"/>
              <w:right w:val="nil"/>
            </w:tcBorders>
            <w:shd w:val="clear" w:color="auto" w:fill="auto"/>
            <w:noWrap/>
            <w:vAlign w:val="center"/>
            <w:hideMark/>
          </w:tcPr>
          <w:p w14:paraId="38BA85EC" w14:textId="61DFF154"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36,052 </w:t>
            </w:r>
          </w:p>
        </w:tc>
        <w:tc>
          <w:tcPr>
            <w:tcW w:w="0" w:type="auto"/>
            <w:tcBorders>
              <w:top w:val="nil"/>
              <w:left w:val="nil"/>
              <w:bottom w:val="nil"/>
              <w:right w:val="nil"/>
            </w:tcBorders>
            <w:shd w:val="clear" w:color="auto" w:fill="auto"/>
            <w:noWrap/>
            <w:vAlign w:val="center"/>
            <w:hideMark/>
          </w:tcPr>
          <w:p w14:paraId="66B086C6" w14:textId="673A0C30"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42 </w:t>
            </w:r>
          </w:p>
        </w:tc>
        <w:tc>
          <w:tcPr>
            <w:tcW w:w="0" w:type="auto"/>
            <w:tcBorders>
              <w:top w:val="nil"/>
              <w:left w:val="nil"/>
              <w:bottom w:val="nil"/>
              <w:right w:val="nil"/>
            </w:tcBorders>
            <w:shd w:val="clear" w:color="auto" w:fill="auto"/>
            <w:noWrap/>
            <w:vAlign w:val="center"/>
            <w:hideMark/>
          </w:tcPr>
          <w:p w14:paraId="1D2F442E" w14:textId="77777777" w:rsidR="00CC2AC0" w:rsidRPr="00297203" w:rsidRDefault="00CC2AC0" w:rsidP="00A828B8">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395761EB" w14:textId="38F28420"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1,163 </w:t>
            </w:r>
          </w:p>
        </w:tc>
        <w:tc>
          <w:tcPr>
            <w:tcW w:w="0" w:type="auto"/>
            <w:tcBorders>
              <w:top w:val="nil"/>
              <w:left w:val="nil"/>
              <w:bottom w:val="nil"/>
              <w:right w:val="nil"/>
            </w:tcBorders>
            <w:shd w:val="clear" w:color="auto" w:fill="auto"/>
            <w:noWrap/>
            <w:vAlign w:val="center"/>
          </w:tcPr>
          <w:p w14:paraId="6854399A" w14:textId="77777777" w:rsidR="00CC2AC0" w:rsidRPr="00297203" w:rsidRDefault="00CC2AC0" w:rsidP="00A828B8">
            <w:pPr>
              <w:spacing w:after="0" w:line="240" w:lineRule="auto"/>
              <w:jc w:val="right"/>
              <w:rPr>
                <w:rFonts w:eastAsia="Times New Roman"/>
                <w:color w:val="000000"/>
                <w:sz w:val="18"/>
                <w:szCs w:val="18"/>
                <w:lang w:eastAsia="en-AU"/>
              </w:rPr>
            </w:pPr>
          </w:p>
        </w:tc>
      </w:tr>
      <w:tr w:rsidR="00CC2AC0" w:rsidRPr="00297203" w14:paraId="74569479" w14:textId="77777777" w:rsidTr="00A828B8">
        <w:trPr>
          <w:trHeight w:val="240"/>
        </w:trPr>
        <w:tc>
          <w:tcPr>
            <w:tcW w:w="0" w:type="auto"/>
            <w:tcBorders>
              <w:top w:val="nil"/>
              <w:left w:val="nil"/>
              <w:bottom w:val="nil"/>
              <w:right w:val="nil"/>
            </w:tcBorders>
            <w:shd w:val="clear" w:color="auto" w:fill="auto"/>
            <w:noWrap/>
            <w:vAlign w:val="center"/>
            <w:hideMark/>
          </w:tcPr>
          <w:p w14:paraId="706A1356" w14:textId="77777777" w:rsidR="00CC2AC0" w:rsidRPr="00297203" w:rsidRDefault="00CC2AC0" w:rsidP="00A828B8">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NT</w:t>
            </w:r>
          </w:p>
        </w:tc>
        <w:tc>
          <w:tcPr>
            <w:tcW w:w="0" w:type="auto"/>
            <w:tcBorders>
              <w:top w:val="nil"/>
              <w:left w:val="nil"/>
              <w:bottom w:val="nil"/>
              <w:right w:val="nil"/>
            </w:tcBorders>
            <w:shd w:val="clear" w:color="auto" w:fill="auto"/>
            <w:noWrap/>
            <w:vAlign w:val="center"/>
            <w:hideMark/>
          </w:tcPr>
          <w:p w14:paraId="3074CAE6" w14:textId="4AC38EAD"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5 </w:t>
            </w:r>
          </w:p>
        </w:tc>
        <w:tc>
          <w:tcPr>
            <w:tcW w:w="0" w:type="auto"/>
            <w:tcBorders>
              <w:top w:val="nil"/>
              <w:left w:val="nil"/>
              <w:bottom w:val="nil"/>
              <w:right w:val="nil"/>
            </w:tcBorders>
            <w:shd w:val="clear" w:color="auto" w:fill="auto"/>
            <w:noWrap/>
            <w:vAlign w:val="center"/>
            <w:hideMark/>
          </w:tcPr>
          <w:p w14:paraId="0B989F51" w14:textId="4B454E86"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39,101 </w:t>
            </w:r>
          </w:p>
        </w:tc>
        <w:tc>
          <w:tcPr>
            <w:tcW w:w="0" w:type="auto"/>
            <w:tcBorders>
              <w:top w:val="nil"/>
              <w:left w:val="nil"/>
              <w:bottom w:val="nil"/>
              <w:right w:val="nil"/>
            </w:tcBorders>
            <w:shd w:val="clear" w:color="auto" w:fill="auto"/>
            <w:noWrap/>
            <w:vAlign w:val="center"/>
            <w:hideMark/>
          </w:tcPr>
          <w:p w14:paraId="79249E05" w14:textId="3CE2560D"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24 </w:t>
            </w:r>
          </w:p>
        </w:tc>
        <w:tc>
          <w:tcPr>
            <w:tcW w:w="0" w:type="auto"/>
            <w:tcBorders>
              <w:top w:val="nil"/>
              <w:left w:val="nil"/>
              <w:bottom w:val="nil"/>
              <w:right w:val="nil"/>
            </w:tcBorders>
            <w:shd w:val="clear" w:color="auto" w:fill="auto"/>
            <w:noWrap/>
            <w:vAlign w:val="center"/>
            <w:hideMark/>
          </w:tcPr>
          <w:p w14:paraId="0CCF1D7B" w14:textId="77777777" w:rsidR="00CC2AC0" w:rsidRPr="00297203" w:rsidRDefault="00CC2AC0" w:rsidP="00A828B8">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00AAAE4F" w14:textId="520C15BA"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624 </w:t>
            </w:r>
          </w:p>
        </w:tc>
        <w:tc>
          <w:tcPr>
            <w:tcW w:w="0" w:type="auto"/>
            <w:tcBorders>
              <w:top w:val="nil"/>
              <w:left w:val="nil"/>
              <w:bottom w:val="nil"/>
              <w:right w:val="nil"/>
            </w:tcBorders>
            <w:shd w:val="clear" w:color="auto" w:fill="auto"/>
            <w:noWrap/>
            <w:vAlign w:val="center"/>
          </w:tcPr>
          <w:p w14:paraId="2EEDD023" w14:textId="77777777" w:rsidR="00CC2AC0" w:rsidRPr="00297203" w:rsidRDefault="00CC2AC0" w:rsidP="00A828B8">
            <w:pPr>
              <w:spacing w:after="0" w:line="240" w:lineRule="auto"/>
              <w:jc w:val="right"/>
              <w:rPr>
                <w:rFonts w:eastAsia="Times New Roman"/>
                <w:color w:val="000000"/>
                <w:sz w:val="18"/>
                <w:szCs w:val="18"/>
                <w:lang w:eastAsia="en-AU"/>
              </w:rPr>
            </w:pPr>
          </w:p>
        </w:tc>
      </w:tr>
      <w:tr w:rsidR="00CC2AC0" w:rsidRPr="00297203" w14:paraId="005093B0" w14:textId="77777777" w:rsidTr="00A828B8">
        <w:trPr>
          <w:trHeight w:val="240"/>
        </w:trPr>
        <w:tc>
          <w:tcPr>
            <w:tcW w:w="0" w:type="auto"/>
            <w:tcBorders>
              <w:top w:val="nil"/>
              <w:left w:val="nil"/>
              <w:bottom w:val="nil"/>
              <w:right w:val="nil"/>
            </w:tcBorders>
            <w:shd w:val="clear" w:color="auto" w:fill="auto"/>
            <w:noWrap/>
            <w:vAlign w:val="center"/>
            <w:hideMark/>
          </w:tcPr>
          <w:p w14:paraId="388ACF6B" w14:textId="77777777" w:rsidR="00CC2AC0" w:rsidRPr="00297203" w:rsidRDefault="00CC2AC0" w:rsidP="00A828B8">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ACT</w:t>
            </w:r>
          </w:p>
        </w:tc>
        <w:tc>
          <w:tcPr>
            <w:tcW w:w="0" w:type="auto"/>
            <w:tcBorders>
              <w:top w:val="nil"/>
              <w:left w:val="nil"/>
              <w:bottom w:val="nil"/>
              <w:right w:val="nil"/>
            </w:tcBorders>
            <w:shd w:val="clear" w:color="auto" w:fill="auto"/>
            <w:noWrap/>
            <w:vAlign w:val="center"/>
            <w:hideMark/>
          </w:tcPr>
          <w:p w14:paraId="40441BDB" w14:textId="34AA54B7"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 </w:t>
            </w:r>
          </w:p>
        </w:tc>
        <w:tc>
          <w:tcPr>
            <w:tcW w:w="0" w:type="auto"/>
            <w:tcBorders>
              <w:top w:val="nil"/>
              <w:left w:val="nil"/>
              <w:bottom w:val="nil"/>
              <w:right w:val="nil"/>
            </w:tcBorders>
            <w:shd w:val="clear" w:color="auto" w:fill="auto"/>
            <w:noWrap/>
            <w:vAlign w:val="center"/>
            <w:hideMark/>
          </w:tcPr>
          <w:p w14:paraId="0FED6E30" w14:textId="0580C9A6"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34,191 </w:t>
            </w:r>
          </w:p>
        </w:tc>
        <w:tc>
          <w:tcPr>
            <w:tcW w:w="0" w:type="auto"/>
            <w:tcBorders>
              <w:top w:val="nil"/>
              <w:left w:val="nil"/>
              <w:bottom w:val="nil"/>
              <w:right w:val="nil"/>
            </w:tcBorders>
            <w:shd w:val="clear" w:color="auto" w:fill="auto"/>
            <w:noWrap/>
            <w:vAlign w:val="center"/>
            <w:hideMark/>
          </w:tcPr>
          <w:p w14:paraId="22A8E1CF" w14:textId="38C49EA0"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50 </w:t>
            </w:r>
          </w:p>
        </w:tc>
        <w:tc>
          <w:tcPr>
            <w:tcW w:w="0" w:type="auto"/>
            <w:tcBorders>
              <w:top w:val="nil"/>
              <w:left w:val="nil"/>
              <w:bottom w:val="nil"/>
              <w:right w:val="nil"/>
            </w:tcBorders>
            <w:shd w:val="clear" w:color="auto" w:fill="auto"/>
            <w:noWrap/>
            <w:vAlign w:val="center"/>
            <w:hideMark/>
          </w:tcPr>
          <w:p w14:paraId="43EB88C8" w14:textId="77777777" w:rsidR="00CC2AC0" w:rsidRPr="00297203" w:rsidRDefault="00CC2AC0" w:rsidP="00A828B8">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3DEB3E8B" w14:textId="6A06383D"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1,456 </w:t>
            </w:r>
          </w:p>
        </w:tc>
        <w:tc>
          <w:tcPr>
            <w:tcW w:w="0" w:type="auto"/>
            <w:tcBorders>
              <w:top w:val="nil"/>
              <w:left w:val="nil"/>
              <w:bottom w:val="nil"/>
              <w:right w:val="nil"/>
            </w:tcBorders>
            <w:shd w:val="clear" w:color="auto" w:fill="auto"/>
            <w:noWrap/>
            <w:vAlign w:val="center"/>
          </w:tcPr>
          <w:p w14:paraId="04CB24D4" w14:textId="77777777" w:rsidR="00CC2AC0" w:rsidRPr="00297203" w:rsidRDefault="00CC2AC0" w:rsidP="00A828B8">
            <w:pPr>
              <w:spacing w:after="0" w:line="240" w:lineRule="auto"/>
              <w:jc w:val="right"/>
              <w:rPr>
                <w:rFonts w:eastAsia="Times New Roman"/>
                <w:color w:val="000000"/>
                <w:sz w:val="18"/>
                <w:szCs w:val="18"/>
                <w:lang w:eastAsia="en-AU"/>
              </w:rPr>
            </w:pPr>
          </w:p>
        </w:tc>
      </w:tr>
      <w:tr w:rsidR="00CC2AC0" w:rsidRPr="00297203" w14:paraId="2093CA4C" w14:textId="77777777" w:rsidTr="00A828B8">
        <w:trPr>
          <w:trHeight w:val="300"/>
        </w:trPr>
        <w:tc>
          <w:tcPr>
            <w:tcW w:w="0" w:type="auto"/>
            <w:tcBorders>
              <w:top w:val="single" w:sz="4" w:space="0" w:color="auto"/>
              <w:left w:val="nil"/>
              <w:bottom w:val="single" w:sz="4" w:space="0" w:color="auto"/>
              <w:right w:val="nil"/>
            </w:tcBorders>
            <w:shd w:val="clear" w:color="auto" w:fill="auto"/>
            <w:noWrap/>
            <w:vAlign w:val="center"/>
            <w:hideMark/>
          </w:tcPr>
          <w:p w14:paraId="2E3E8308" w14:textId="77777777" w:rsidR="00CC2AC0" w:rsidRPr="00297203" w:rsidRDefault="00CC2AC0" w:rsidP="00A828B8">
            <w:pPr>
              <w:spacing w:after="0" w:line="240" w:lineRule="auto"/>
              <w:rPr>
                <w:rFonts w:eastAsia="Times New Roman"/>
                <w:b/>
                <w:color w:val="000000"/>
                <w:sz w:val="18"/>
                <w:szCs w:val="18"/>
                <w:lang w:eastAsia="en-AU"/>
              </w:rPr>
            </w:pPr>
            <w:r w:rsidRPr="00297203">
              <w:rPr>
                <w:rFonts w:eastAsia="Times New Roman"/>
                <w:b/>
                <w:color w:val="000000"/>
                <w:sz w:val="18"/>
                <w:szCs w:val="18"/>
                <w:lang w:eastAsia="en-AU"/>
              </w:rPr>
              <w:t>Admitted ED</w:t>
            </w:r>
          </w:p>
        </w:tc>
        <w:tc>
          <w:tcPr>
            <w:tcW w:w="0" w:type="auto"/>
            <w:tcBorders>
              <w:top w:val="single" w:sz="4" w:space="0" w:color="auto"/>
              <w:left w:val="nil"/>
              <w:bottom w:val="single" w:sz="4" w:space="0" w:color="auto"/>
              <w:right w:val="nil"/>
            </w:tcBorders>
            <w:shd w:val="clear" w:color="auto" w:fill="auto"/>
            <w:noWrap/>
            <w:vAlign w:val="center"/>
            <w:hideMark/>
          </w:tcPr>
          <w:p w14:paraId="2F35974F" w14:textId="0BA86D61"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231 </w:t>
            </w:r>
          </w:p>
        </w:tc>
        <w:tc>
          <w:tcPr>
            <w:tcW w:w="0" w:type="auto"/>
            <w:tcBorders>
              <w:top w:val="single" w:sz="4" w:space="0" w:color="auto"/>
              <w:left w:val="nil"/>
              <w:bottom w:val="single" w:sz="4" w:space="0" w:color="auto"/>
              <w:right w:val="nil"/>
            </w:tcBorders>
            <w:shd w:val="clear" w:color="auto" w:fill="auto"/>
            <w:noWrap/>
            <w:vAlign w:val="center"/>
            <w:hideMark/>
          </w:tcPr>
          <w:p w14:paraId="35FA8BEA" w14:textId="77777777"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   1,874,894 </w:t>
            </w:r>
          </w:p>
        </w:tc>
        <w:tc>
          <w:tcPr>
            <w:tcW w:w="0" w:type="auto"/>
            <w:tcBorders>
              <w:top w:val="single" w:sz="4" w:space="0" w:color="auto"/>
              <w:left w:val="nil"/>
              <w:bottom w:val="single" w:sz="4" w:space="0" w:color="auto"/>
              <w:right w:val="nil"/>
            </w:tcBorders>
            <w:shd w:val="clear" w:color="auto" w:fill="auto"/>
            <w:noWrap/>
            <w:vAlign w:val="center"/>
            <w:hideMark/>
          </w:tcPr>
          <w:p w14:paraId="67D65E28" w14:textId="5778E752"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1,793 </w:t>
            </w:r>
          </w:p>
        </w:tc>
        <w:tc>
          <w:tcPr>
            <w:tcW w:w="0" w:type="auto"/>
            <w:tcBorders>
              <w:top w:val="single" w:sz="4" w:space="0" w:color="auto"/>
              <w:left w:val="nil"/>
              <w:bottom w:val="single" w:sz="4" w:space="0" w:color="auto"/>
              <w:right w:val="nil"/>
            </w:tcBorders>
            <w:shd w:val="clear" w:color="auto" w:fill="auto"/>
            <w:noWrap/>
            <w:vAlign w:val="center"/>
            <w:hideMark/>
          </w:tcPr>
          <w:p w14:paraId="25E70FAE" w14:textId="77777777"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single" w:sz="4" w:space="0" w:color="auto"/>
              <w:left w:val="nil"/>
              <w:bottom w:val="single" w:sz="4" w:space="0" w:color="auto"/>
              <w:right w:val="nil"/>
            </w:tcBorders>
            <w:shd w:val="clear" w:color="auto" w:fill="auto"/>
            <w:noWrap/>
            <w:vAlign w:val="center"/>
            <w:hideMark/>
          </w:tcPr>
          <w:p w14:paraId="2C515650" w14:textId="544F20C3" w:rsidR="00CC2AC0" w:rsidRPr="00297203" w:rsidRDefault="00CC2AC0" w:rsidP="00A828B8">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956 </w:t>
            </w:r>
          </w:p>
        </w:tc>
        <w:tc>
          <w:tcPr>
            <w:tcW w:w="0" w:type="auto"/>
            <w:tcBorders>
              <w:top w:val="single" w:sz="4" w:space="0" w:color="auto"/>
              <w:left w:val="nil"/>
              <w:bottom w:val="single" w:sz="4" w:space="0" w:color="auto"/>
              <w:right w:val="nil"/>
            </w:tcBorders>
            <w:shd w:val="clear" w:color="auto" w:fill="auto"/>
            <w:noWrap/>
            <w:vAlign w:val="center"/>
          </w:tcPr>
          <w:p w14:paraId="4768F535" w14:textId="77777777" w:rsidR="00CC2AC0" w:rsidRPr="00297203" w:rsidRDefault="00CC2AC0" w:rsidP="00A828B8">
            <w:pPr>
              <w:spacing w:after="0" w:line="240" w:lineRule="auto"/>
              <w:jc w:val="right"/>
              <w:rPr>
                <w:rFonts w:eastAsia="Times New Roman"/>
                <w:color w:val="000000"/>
                <w:sz w:val="18"/>
                <w:szCs w:val="18"/>
                <w:lang w:eastAsia="en-AU"/>
              </w:rPr>
            </w:pPr>
          </w:p>
        </w:tc>
      </w:tr>
    </w:tbl>
    <w:p w14:paraId="60C4897E" w14:textId="77777777" w:rsidR="00CC2AC0" w:rsidRPr="00297203" w:rsidRDefault="00CC2AC0" w:rsidP="00CC2AC0"/>
    <w:p w14:paraId="6EDB9657" w14:textId="0711CB4F" w:rsidR="00CC2AC0" w:rsidRPr="00297203" w:rsidRDefault="00CC2AC0" w:rsidP="00CC2AC0">
      <w:r w:rsidRPr="00297203">
        <w:lastRenderedPageBreak/>
        <w:t xml:space="preserve">For the second year in a row </w:t>
      </w:r>
      <w:proofErr w:type="gramStart"/>
      <w:r w:rsidRPr="00297203">
        <w:t>ACT</w:t>
      </w:r>
      <w:proofErr w:type="gramEnd"/>
      <w:r w:rsidRPr="00297203">
        <w:t xml:space="preserve"> report the highest </w:t>
      </w:r>
      <w:r w:rsidR="00401EF8">
        <w:t>average cost</w:t>
      </w:r>
      <w:r w:rsidRPr="00297203">
        <w:t xml:space="preserve"> of admitted ED presentations of $1,456, followed by Tasmania at $1,163 and NSW at $1,123.</w:t>
      </w:r>
    </w:p>
    <w:p w14:paraId="79237333" w14:textId="2E35CA01" w:rsidR="00CC2AC0" w:rsidRPr="00297203" w:rsidRDefault="00CC2AC0" w:rsidP="00CC2AC0">
      <w:r w:rsidRPr="00297203">
        <w:t xml:space="preserve">Lower cost jurisdictions include NT at $624, WA at $719 and SA at $863 per admitted ED presentation. However, whilst reporting lower </w:t>
      </w:r>
      <w:r w:rsidR="00401EF8">
        <w:t>average cost</w:t>
      </w:r>
      <w:r w:rsidRPr="00297203">
        <w:t xml:space="preserve">s per admitted </w:t>
      </w:r>
      <w:r w:rsidR="00623785">
        <w:t>ED</w:t>
      </w:r>
      <w:r w:rsidRPr="00297203">
        <w:t xml:space="preserve"> presentations, it should be noted that these costs increased by approximately 10</w:t>
      </w:r>
      <w:r w:rsidR="00B82EC1">
        <w:t xml:space="preserve"> percent</w:t>
      </w:r>
      <w:r w:rsidRPr="00297203">
        <w:t xml:space="preserve"> for both WA and SA in Round 18.</w:t>
      </w:r>
    </w:p>
    <w:p w14:paraId="6007656F" w14:textId="674DCC9A" w:rsidR="00CC2AC0" w:rsidRPr="00297203" w:rsidRDefault="00B82EC1" w:rsidP="00CC2AC0">
      <w:r>
        <w:t>NSW comprise 30 percent</w:t>
      </w:r>
      <w:r w:rsidR="00CC2AC0" w:rsidRPr="00297203">
        <w:t xml:space="preserve"> of a</w:t>
      </w:r>
      <w:r>
        <w:t>dmitted ED presentations and 35 percent</w:t>
      </w:r>
      <w:r w:rsidR="00CC2AC0" w:rsidRPr="00297203">
        <w:t xml:space="preserve"> of </w:t>
      </w:r>
      <w:r w:rsidR="00E72AF6">
        <w:t>expenditure</w:t>
      </w:r>
      <w:r w:rsidR="00DD3CBB">
        <w:t xml:space="preserve"> </w:t>
      </w:r>
      <w:r w:rsidR="00CC2AC0" w:rsidRPr="00297203">
        <w:t>to the Round 18 NHCDC. Victori</w:t>
      </w:r>
      <w:r>
        <w:t>a supplied 24 percent</w:t>
      </w:r>
      <w:r w:rsidR="00CC2AC0" w:rsidRPr="00297203">
        <w:t xml:space="preserve"> of admitted ED presentations and 23</w:t>
      </w:r>
      <w:r>
        <w:t xml:space="preserve"> percent</w:t>
      </w:r>
      <w:r w:rsidR="00CC2AC0" w:rsidRPr="00297203">
        <w:t xml:space="preserve"> of associated costs</w:t>
      </w:r>
      <w:proofErr w:type="gramStart"/>
      <w:r w:rsidR="00CC2AC0" w:rsidRPr="00297203">
        <w:t>;</w:t>
      </w:r>
      <w:proofErr w:type="gramEnd"/>
      <w:r w:rsidR="00CC2AC0" w:rsidRPr="00297203">
        <w:t xml:space="preserve"> w</w:t>
      </w:r>
      <w:r>
        <w:t>hilst Queensland contributed 22 percent</w:t>
      </w:r>
      <w:r w:rsidR="00CC2AC0" w:rsidRPr="00297203">
        <w:t xml:space="preserve"> of admitted ED presentations and 21</w:t>
      </w:r>
      <w:r>
        <w:t xml:space="preserve"> percent</w:t>
      </w:r>
      <w:r w:rsidR="00CC2AC0" w:rsidRPr="00297203">
        <w:t xml:space="preserve"> of </w:t>
      </w:r>
      <w:r w:rsidR="00DD3CBB">
        <w:t xml:space="preserve">expenditure </w:t>
      </w:r>
      <w:r w:rsidR="00CC2AC0" w:rsidRPr="00297203">
        <w:t xml:space="preserve">to the Round 18 NHCDC. </w:t>
      </w:r>
    </w:p>
    <w:p w14:paraId="5D545121" w14:textId="005A3BA4" w:rsidR="00CC2AC0" w:rsidRDefault="00CC2AC0" w:rsidP="00CC2AC0">
      <w:r w:rsidRPr="00297203">
        <w:t xml:space="preserve">Combined these three </w:t>
      </w:r>
      <w:r w:rsidR="00B82EC1">
        <w:t>jurisdictions comprise 77 percent</w:t>
      </w:r>
      <w:r w:rsidRPr="00297203">
        <w:t xml:space="preserve"> of a</w:t>
      </w:r>
      <w:r w:rsidR="00B82EC1">
        <w:t>dmitted ED presentations and 79 percent</w:t>
      </w:r>
      <w:r w:rsidRPr="00297203">
        <w:t xml:space="preserve"> of </w:t>
      </w:r>
      <w:r w:rsidR="00DD3CBB">
        <w:t xml:space="preserve">expenditure </w:t>
      </w:r>
      <w:r w:rsidRPr="00297203">
        <w:t xml:space="preserve">to the Round 18 NHCDC. Victoria and Queensland both have an </w:t>
      </w:r>
      <w:r w:rsidR="00401EF8">
        <w:t>average cost</w:t>
      </w:r>
      <w:r w:rsidRPr="00297203">
        <w:t xml:space="preserve"> $55 less than the national average. They represent 52 percent of the hospitals submitting data, 46 percent of </w:t>
      </w:r>
      <w:proofErr w:type="gramStart"/>
      <w:r w:rsidRPr="00297203">
        <w:t>presentations</w:t>
      </w:r>
      <w:proofErr w:type="gramEnd"/>
      <w:r w:rsidRPr="00297203">
        <w:t xml:space="preserve"> and 44 percent of </w:t>
      </w:r>
      <w:r w:rsidR="00E72AF6">
        <w:t>expenditure</w:t>
      </w:r>
      <w:r w:rsidRPr="00297203">
        <w:t>.</w:t>
      </w:r>
    </w:p>
    <w:p w14:paraId="29DD7EB4" w14:textId="11D7AECE" w:rsidR="0016689F" w:rsidRPr="00297203" w:rsidRDefault="00AB45AD" w:rsidP="00A64262">
      <w:pPr>
        <w:pStyle w:val="Heading2"/>
      </w:pPr>
      <w:bookmarkStart w:id="96" w:name="_Toc441755630"/>
      <w:r>
        <w:t xml:space="preserve">3.3 </w:t>
      </w:r>
      <w:r w:rsidR="00F03A21" w:rsidRPr="00297203">
        <w:t>Non-a</w:t>
      </w:r>
      <w:r w:rsidR="0016689F" w:rsidRPr="00297203">
        <w:t>dmitted Emergency</w:t>
      </w:r>
      <w:r w:rsidR="00623785">
        <w:t xml:space="preserve"> Department (ED) </w:t>
      </w:r>
      <w:r w:rsidR="0016689F" w:rsidRPr="00297203">
        <w:t>Presentation</w:t>
      </w:r>
      <w:bookmarkEnd w:id="96"/>
    </w:p>
    <w:p w14:paraId="44E7CAFB" w14:textId="4701CF22" w:rsidR="0016689F" w:rsidRPr="00297203" w:rsidRDefault="0016689F" w:rsidP="0016689F">
      <w:r w:rsidRPr="00297203">
        <w:t>Non-</w:t>
      </w:r>
      <w:r w:rsidR="00F03A21" w:rsidRPr="00297203">
        <w:t>a</w:t>
      </w:r>
      <w:r w:rsidRPr="00297203">
        <w:t xml:space="preserve">dmitted </w:t>
      </w:r>
      <w:r w:rsidR="00623785">
        <w:t>ED</w:t>
      </w:r>
      <w:r w:rsidRPr="00297203">
        <w:t xml:space="preserve"> presentations are presentations where after review the patient leaves the hospital. Nationally, 243 hospitals contributed </w:t>
      </w:r>
      <w:r w:rsidR="00395B68" w:rsidRPr="00297203">
        <w:t xml:space="preserve">6.8 million </w:t>
      </w:r>
      <w:r w:rsidRPr="00297203">
        <w:t xml:space="preserve">ED </w:t>
      </w:r>
      <w:r w:rsidR="00395B68" w:rsidRPr="00297203">
        <w:t xml:space="preserve">presentations </w:t>
      </w:r>
      <w:r w:rsidRPr="00297203">
        <w:t>for Round 18</w:t>
      </w:r>
      <w:r w:rsidR="00395B68" w:rsidRPr="00297203">
        <w:t xml:space="preserve"> and </w:t>
      </w:r>
      <w:r w:rsidR="00DD3CBB">
        <w:t>$</w:t>
      </w:r>
      <w:r w:rsidR="00397B4A">
        <w:t>4</w:t>
      </w:r>
      <w:r w:rsidR="00DD3CBB">
        <w:t>.</w:t>
      </w:r>
      <w:r w:rsidR="00397B4A">
        <w:t>0</w:t>
      </w:r>
      <w:r w:rsidR="00DD3CBB">
        <w:t xml:space="preserve"> billion</w:t>
      </w:r>
      <w:r w:rsidRPr="00297203">
        <w:t>.</w:t>
      </w:r>
      <w:r w:rsidR="00397B4A">
        <w:t xml:space="preserve"> </w:t>
      </w:r>
      <w:r w:rsidR="00F03A21" w:rsidRPr="00297203">
        <w:t>Five</w:t>
      </w:r>
      <w:r w:rsidRPr="00297203">
        <w:t xml:space="preserve"> million non-admitted ED presentations </w:t>
      </w:r>
      <w:proofErr w:type="gramStart"/>
      <w:r w:rsidRPr="00297203">
        <w:t>were submitted</w:t>
      </w:r>
      <w:proofErr w:type="gramEnd"/>
      <w:r w:rsidRPr="00297203">
        <w:t xml:space="preserve"> to the </w:t>
      </w:r>
      <w:r w:rsidR="00F03A21" w:rsidRPr="00297203">
        <w:t xml:space="preserve">Round 18 </w:t>
      </w:r>
      <w:r w:rsidRPr="00297203">
        <w:t xml:space="preserve">NHCDC. Non-admitted </w:t>
      </w:r>
      <w:proofErr w:type="gramStart"/>
      <w:r w:rsidR="00623785">
        <w:t xml:space="preserve">ED </w:t>
      </w:r>
      <w:r w:rsidRPr="00297203">
        <w:t xml:space="preserve"> presentations</w:t>
      </w:r>
      <w:proofErr w:type="gramEnd"/>
      <w:r w:rsidRPr="00297203">
        <w:t xml:space="preserve"> comprise 72 percent of all ED presentations in Round 18 of the NHCDC and account for 55 percent of ED </w:t>
      </w:r>
      <w:r w:rsidR="00DD3CBB">
        <w:t>expenditure</w:t>
      </w:r>
      <w:r w:rsidRPr="00297203">
        <w:t>.</w:t>
      </w:r>
    </w:p>
    <w:p w14:paraId="0B62E324" w14:textId="0B53027C" w:rsidR="0016689F" w:rsidRPr="00297203" w:rsidRDefault="0016689F" w:rsidP="0016689F">
      <w:r w:rsidRPr="00297203">
        <w:t xml:space="preserve">Overall non-admitted ED presentations reported approximately $2.2 billion in costs, with presentations increasing by 0.1 million or 3.1 percent and </w:t>
      </w:r>
      <w:r w:rsidR="00D51D06">
        <w:t>total expenditure</w:t>
      </w:r>
      <w:r w:rsidRPr="00297203">
        <w:t xml:space="preserve"> increasing by $53.4m or 2.5 percent on Round 17.</w:t>
      </w:r>
    </w:p>
    <w:p w14:paraId="6BB09B64" w14:textId="68577698" w:rsidR="0016689F" w:rsidRPr="00297203" w:rsidRDefault="00395B68" w:rsidP="0016689F">
      <w:r w:rsidRPr="00297203">
        <w:t xml:space="preserve">The rate of </w:t>
      </w:r>
      <w:r w:rsidR="0016689F" w:rsidRPr="00297203">
        <w:t xml:space="preserve">increase in presentations </w:t>
      </w:r>
      <w:r w:rsidRPr="00297203">
        <w:t xml:space="preserve">comparative to </w:t>
      </w:r>
      <w:r w:rsidR="00397B4A">
        <w:t xml:space="preserve">expenditure </w:t>
      </w:r>
      <w:r w:rsidR="0016689F" w:rsidRPr="00297203">
        <w:t xml:space="preserve">results in a decrease in the </w:t>
      </w:r>
      <w:r w:rsidR="00401EF8">
        <w:t>average cost</w:t>
      </w:r>
      <w:r w:rsidR="0016689F" w:rsidRPr="00297203">
        <w:t xml:space="preserve"> per non-admitted presentation of $2 (or 0.6 percent). </w:t>
      </w:r>
    </w:p>
    <w:p w14:paraId="2DD87418" w14:textId="0809D2C2" w:rsidR="0016689F" w:rsidRPr="00297203" w:rsidRDefault="0016689F" w:rsidP="0016689F">
      <w:r w:rsidRPr="00297203">
        <w:t xml:space="preserve">NSW, </w:t>
      </w:r>
      <w:proofErr w:type="gramStart"/>
      <w:r w:rsidRPr="00297203">
        <w:t>Queensland</w:t>
      </w:r>
      <w:proofErr w:type="gramEnd"/>
      <w:r w:rsidRPr="00297203">
        <w:t xml:space="preserve"> and Victoria submitted approximately 80 percent of the ED presentations and ED costs in Round 18. The table below includes information on the jurisdiction ED submitted for Round 18. Appendix </w:t>
      </w:r>
      <w:r w:rsidR="008B5973">
        <w:t>1</w:t>
      </w:r>
      <w:r w:rsidR="004305DD">
        <w:t>5</w:t>
      </w:r>
      <w:r w:rsidRPr="00297203">
        <w:t xml:space="preserve"> includes </w:t>
      </w:r>
      <w:r w:rsidR="00395B68" w:rsidRPr="00297203">
        <w:t xml:space="preserve">a </w:t>
      </w:r>
      <w:r w:rsidRPr="00297203">
        <w:t xml:space="preserve">breakdown by jurisdiction including admitted and non-admitted ED service events and changes between Rounds. </w:t>
      </w:r>
    </w:p>
    <w:p w14:paraId="5B9555B8" w14:textId="571E4544" w:rsidR="0016689F" w:rsidRPr="00297203" w:rsidRDefault="0016689F" w:rsidP="0016689F">
      <w:r w:rsidRPr="00297203">
        <w:t>The ACT, with 2 percent of tota</w:t>
      </w:r>
      <w:r w:rsidR="001224F7" w:rsidRPr="00297203">
        <w:t xml:space="preserve">l </w:t>
      </w:r>
      <w:r w:rsidR="00623785">
        <w:t>ED</w:t>
      </w:r>
      <w:r w:rsidR="001224F7" w:rsidRPr="00297203">
        <w:t xml:space="preserve"> presentations </w:t>
      </w:r>
      <w:r w:rsidR="00CC2AC0">
        <w:t xml:space="preserve">and </w:t>
      </w:r>
      <w:r w:rsidR="00D51D06">
        <w:t>total expenditure</w:t>
      </w:r>
      <w:r w:rsidRPr="00297203">
        <w:t xml:space="preserve">, reports the highest </w:t>
      </w:r>
      <w:r w:rsidR="00401EF8">
        <w:t>average cost</w:t>
      </w:r>
      <w:r w:rsidRPr="00297203">
        <w:t xml:space="preserve"> per </w:t>
      </w:r>
      <w:r w:rsidR="00CC2AC0">
        <w:t xml:space="preserve">non-admitted </w:t>
      </w:r>
      <w:r w:rsidR="00623785">
        <w:t>ED</w:t>
      </w:r>
      <w:r w:rsidRPr="00297203">
        <w:t xml:space="preserve"> presentations nationally of $857 for Round 18 of the NHCDC. </w:t>
      </w:r>
    </w:p>
    <w:p w14:paraId="0B065747" w14:textId="6ED1D7C7" w:rsidR="0016689F" w:rsidRPr="00297203" w:rsidRDefault="00395B68" w:rsidP="0016689F">
      <w:r w:rsidRPr="00297203">
        <w:t xml:space="preserve">The Northern Territory reported the biggest change in </w:t>
      </w:r>
      <w:r w:rsidR="00401EF8">
        <w:t>average cost</w:t>
      </w:r>
      <w:r w:rsidRPr="00297203">
        <w:t xml:space="preserve"> of </w:t>
      </w:r>
      <w:r w:rsidR="00CC2AC0">
        <w:t xml:space="preserve">non-admitted ED presentations with a </w:t>
      </w:r>
      <w:r w:rsidRPr="00297203">
        <w:t xml:space="preserve">26 percent </w:t>
      </w:r>
      <w:r w:rsidR="00CC2AC0">
        <w:t xml:space="preserve">reduction </w:t>
      </w:r>
      <w:r w:rsidRPr="00297203">
        <w:t>between Rounds</w:t>
      </w:r>
      <w:r w:rsidR="0016689F" w:rsidRPr="00297203">
        <w:t xml:space="preserve">. This represents a </w:t>
      </w:r>
      <w:r w:rsidR="00CC2AC0">
        <w:t xml:space="preserve">decrease </w:t>
      </w:r>
      <w:r w:rsidR="0016689F" w:rsidRPr="00297203">
        <w:t xml:space="preserve">of $155 between rounds and appears to </w:t>
      </w:r>
      <w:proofErr w:type="gramStart"/>
      <w:r w:rsidR="0016689F" w:rsidRPr="00297203">
        <w:t>be driven</w:t>
      </w:r>
      <w:proofErr w:type="gramEnd"/>
      <w:r w:rsidR="0016689F" w:rsidRPr="00297203">
        <w:t xml:space="preserve"> by a change in costing methodology following </w:t>
      </w:r>
      <w:r w:rsidRPr="00297203">
        <w:t xml:space="preserve">the implementation of </w:t>
      </w:r>
      <w:r w:rsidR="00CC2AC0">
        <w:t xml:space="preserve">new </w:t>
      </w:r>
      <w:r w:rsidR="0016689F" w:rsidRPr="00297203">
        <w:t>costing software.</w:t>
      </w:r>
    </w:p>
    <w:p w14:paraId="0D4EF3B2" w14:textId="27E4A619" w:rsidR="0016689F" w:rsidRPr="00297203" w:rsidRDefault="0016689F" w:rsidP="0016689F">
      <w:r w:rsidRPr="00297203">
        <w:t>SA had a 13</w:t>
      </w:r>
      <w:r w:rsidR="001224F7" w:rsidRPr="00297203">
        <w:t xml:space="preserve"> percent</w:t>
      </w:r>
      <w:r w:rsidRPr="00297203">
        <w:t xml:space="preserve"> increase in </w:t>
      </w:r>
      <w:r w:rsidR="00401EF8">
        <w:t>average cost</w:t>
      </w:r>
      <w:r w:rsidRPr="00297203">
        <w:t xml:space="preserve"> per ED presentation between Rounds</w:t>
      </w:r>
      <w:r w:rsidR="00CC2AC0">
        <w:t>, taking it from $33 below the n</w:t>
      </w:r>
      <w:r w:rsidRPr="00297203">
        <w:t xml:space="preserve">ational average in Round 17 to $30 above the </w:t>
      </w:r>
      <w:r w:rsidR="001224F7" w:rsidRPr="00297203">
        <w:t>n</w:t>
      </w:r>
      <w:r w:rsidRPr="00297203">
        <w:t xml:space="preserve">ational average in Round 18. </w:t>
      </w:r>
    </w:p>
    <w:p w14:paraId="28E7B048" w14:textId="320062B6" w:rsidR="0016689F" w:rsidRPr="00297203" w:rsidRDefault="0016689F" w:rsidP="0016689F">
      <w:r w:rsidRPr="00297203">
        <w:t xml:space="preserve">NSW and </w:t>
      </w:r>
      <w:r w:rsidR="001224F7" w:rsidRPr="00297203">
        <w:t xml:space="preserve">Queensland </w:t>
      </w:r>
      <w:r w:rsidRPr="00297203">
        <w:t xml:space="preserve">report </w:t>
      </w:r>
      <w:r w:rsidR="00401EF8">
        <w:t>average cost</w:t>
      </w:r>
      <w:r w:rsidRPr="00297203">
        <w:t xml:space="preserve">s within 3 percent of the national average. In contrast, the </w:t>
      </w:r>
      <w:r w:rsidR="00401EF8">
        <w:t>average cost</w:t>
      </w:r>
      <w:r w:rsidRPr="00297203">
        <w:t xml:space="preserve"> in Vic</w:t>
      </w:r>
      <w:r w:rsidR="001224F7" w:rsidRPr="00297203">
        <w:t>toria</w:t>
      </w:r>
      <w:r w:rsidRPr="00297203">
        <w:t xml:space="preserve"> is over 8 percent less than the national average. Movement in </w:t>
      </w:r>
      <w:r w:rsidR="00401EF8">
        <w:t>average cost</w:t>
      </w:r>
      <w:r w:rsidRPr="00297203">
        <w:t xml:space="preserve"> between rounds was within 5</w:t>
      </w:r>
      <w:r w:rsidR="00395B68" w:rsidRPr="00297203">
        <w:t xml:space="preserve"> percent</w:t>
      </w:r>
      <w:r w:rsidRPr="00297203">
        <w:t xml:space="preserve"> for these three </w:t>
      </w:r>
      <w:proofErr w:type="gramStart"/>
      <w:r w:rsidRPr="00297203">
        <w:t>jurisdictions,</w:t>
      </w:r>
      <w:proofErr w:type="gramEnd"/>
      <w:r w:rsidRPr="00297203">
        <w:t xml:space="preserve"> however </w:t>
      </w:r>
      <w:r w:rsidR="00395B68" w:rsidRPr="00297203">
        <w:t xml:space="preserve">Victoria and Queensland </w:t>
      </w:r>
      <w:r w:rsidRPr="00297203">
        <w:t>saw increases whereas NSW saw a decrease.</w:t>
      </w:r>
    </w:p>
    <w:p w14:paraId="708AA842" w14:textId="7AE2BEB6" w:rsidR="0016689F" w:rsidRPr="00297203" w:rsidRDefault="0016689F" w:rsidP="0016689F">
      <w:r w:rsidRPr="00297203">
        <w:lastRenderedPageBreak/>
        <w:t xml:space="preserve">The Jurisdictional reported </w:t>
      </w:r>
      <w:r w:rsidR="00A64262" w:rsidRPr="00297203">
        <w:t>non-a</w:t>
      </w:r>
      <w:r w:rsidRPr="00297203">
        <w:t xml:space="preserve">dmitted ED presentations and </w:t>
      </w:r>
      <w:r w:rsidR="005A58F3">
        <w:t>expenditure</w:t>
      </w:r>
      <w:r w:rsidRPr="00297203">
        <w:t xml:space="preserve"> </w:t>
      </w:r>
      <w:proofErr w:type="gramStart"/>
      <w:r w:rsidRPr="00297203">
        <w:t>are presented</w:t>
      </w:r>
      <w:proofErr w:type="gramEnd"/>
      <w:r w:rsidRPr="00297203">
        <w:t xml:space="preserve"> in Table </w:t>
      </w:r>
      <w:r w:rsidR="007676E8">
        <w:t>15</w:t>
      </w:r>
      <w:r w:rsidRPr="00297203">
        <w:t xml:space="preserve">. </w:t>
      </w:r>
    </w:p>
    <w:p w14:paraId="16D683D8" w14:textId="2B40AC82" w:rsidR="008609B8" w:rsidRPr="00297203" w:rsidRDefault="008609B8" w:rsidP="008609B8">
      <w:pPr>
        <w:pStyle w:val="Caption"/>
      </w:pPr>
      <w:bookmarkStart w:id="97" w:name="_Toc434332450"/>
      <w:bookmarkStart w:id="98" w:name="_Toc434337940"/>
      <w:bookmarkStart w:id="99" w:name="_Toc441825555"/>
      <w:r w:rsidRPr="00297203">
        <w:t xml:space="preserve">Table </w:t>
      </w:r>
      <w:r w:rsidR="009D6005">
        <w:fldChar w:fldCharType="begin"/>
      </w:r>
      <w:r w:rsidR="009D6005">
        <w:instrText xml:space="preserve"> SEQ Table \* ARABIC </w:instrText>
      </w:r>
      <w:r w:rsidR="009D6005">
        <w:fldChar w:fldCharType="separate"/>
      </w:r>
      <w:r w:rsidR="001D7248">
        <w:rPr>
          <w:noProof/>
        </w:rPr>
        <w:t>15</w:t>
      </w:r>
      <w:r w:rsidR="009D6005">
        <w:rPr>
          <w:noProof/>
        </w:rPr>
        <w:fldChar w:fldCharType="end"/>
      </w:r>
      <w:r w:rsidRPr="00297203">
        <w:t xml:space="preserve"> Emergency Department </w:t>
      </w:r>
      <w:r w:rsidR="008F099E">
        <w:t>– N</w:t>
      </w:r>
      <w:r w:rsidR="00A53995">
        <w:t xml:space="preserve">on-admitted </w:t>
      </w:r>
      <w:r w:rsidR="00623785">
        <w:t>ED</w:t>
      </w:r>
      <w:r w:rsidR="00A53995">
        <w:t xml:space="preserve"> </w:t>
      </w:r>
      <w:r w:rsidR="008F099E">
        <w:t>presentation</w:t>
      </w:r>
      <w:r w:rsidR="00E56FB9">
        <w:t xml:space="preserve"> </w:t>
      </w:r>
      <w:r w:rsidR="00A53995">
        <w:t>by j</w:t>
      </w:r>
      <w:r w:rsidRPr="00297203">
        <w:t>urisdiction</w:t>
      </w:r>
      <w:bookmarkEnd w:id="97"/>
      <w:bookmarkEnd w:id="98"/>
      <w:bookmarkEnd w:id="99"/>
    </w:p>
    <w:tbl>
      <w:tblPr>
        <w:tblW w:w="0" w:type="auto"/>
        <w:tblInd w:w="93" w:type="dxa"/>
        <w:tblLook w:val="04A0" w:firstRow="1" w:lastRow="0" w:firstColumn="1" w:lastColumn="0" w:noHBand="0" w:noVBand="1"/>
        <w:tblCaption w:val="Table 15 Emergency Department – Non-admitted ED presentation by jurisdiction"/>
        <w:tblDescription w:val="Jurisdictional results for non-admitted ED for the metrics of hospitals, total presentations, total cost and average cost per presentation."/>
      </w:tblPr>
      <w:tblGrid>
        <w:gridCol w:w="1706"/>
        <w:gridCol w:w="957"/>
        <w:gridCol w:w="1317"/>
        <w:gridCol w:w="1177"/>
        <w:gridCol w:w="267"/>
        <w:gridCol w:w="1937"/>
        <w:gridCol w:w="222"/>
      </w:tblGrid>
      <w:tr w:rsidR="00057794" w:rsidRPr="00297203" w14:paraId="1ABC8B98" w14:textId="77777777" w:rsidTr="00057794">
        <w:trPr>
          <w:trHeight w:val="240"/>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118AAC5C" w14:textId="77777777" w:rsidR="00057794" w:rsidRPr="00297203" w:rsidRDefault="00057794" w:rsidP="00057794">
            <w:pPr>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Jurisdiction</w:t>
            </w:r>
          </w:p>
        </w:tc>
        <w:tc>
          <w:tcPr>
            <w:tcW w:w="0" w:type="auto"/>
            <w:tcBorders>
              <w:top w:val="single" w:sz="4" w:space="0" w:color="auto"/>
              <w:left w:val="nil"/>
              <w:bottom w:val="nil"/>
              <w:right w:val="nil"/>
            </w:tcBorders>
            <w:shd w:val="clear" w:color="auto" w:fill="auto"/>
            <w:noWrap/>
            <w:vAlign w:val="bottom"/>
            <w:hideMark/>
          </w:tcPr>
          <w:p w14:paraId="10030EDB" w14:textId="77777777" w:rsidR="00057794" w:rsidRPr="00297203" w:rsidRDefault="00057794" w:rsidP="00057794">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gridSpan w:val="2"/>
            <w:tcBorders>
              <w:top w:val="single" w:sz="4" w:space="0" w:color="auto"/>
              <w:left w:val="nil"/>
              <w:bottom w:val="single" w:sz="4" w:space="0" w:color="auto"/>
              <w:right w:val="nil"/>
            </w:tcBorders>
            <w:shd w:val="clear" w:color="auto" w:fill="auto"/>
            <w:vAlign w:val="center"/>
            <w:hideMark/>
          </w:tcPr>
          <w:p w14:paraId="605D9B55" w14:textId="77777777" w:rsidR="00057794" w:rsidRPr="00297203" w:rsidRDefault="00057794" w:rsidP="00057794">
            <w:pPr>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Total</w:t>
            </w:r>
          </w:p>
        </w:tc>
        <w:tc>
          <w:tcPr>
            <w:tcW w:w="0" w:type="auto"/>
            <w:tcBorders>
              <w:top w:val="single" w:sz="4" w:space="0" w:color="auto"/>
              <w:left w:val="nil"/>
              <w:bottom w:val="nil"/>
              <w:right w:val="nil"/>
            </w:tcBorders>
            <w:shd w:val="clear" w:color="auto" w:fill="auto"/>
            <w:vAlign w:val="center"/>
            <w:hideMark/>
          </w:tcPr>
          <w:p w14:paraId="021CF96E" w14:textId="77777777" w:rsidR="00057794" w:rsidRPr="00297203" w:rsidRDefault="00057794" w:rsidP="00057794">
            <w:pPr>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0" w:type="auto"/>
            <w:gridSpan w:val="2"/>
            <w:tcBorders>
              <w:top w:val="single" w:sz="4" w:space="0" w:color="auto"/>
              <w:left w:val="nil"/>
              <w:bottom w:val="single" w:sz="4" w:space="0" w:color="auto"/>
              <w:right w:val="nil"/>
            </w:tcBorders>
            <w:shd w:val="clear" w:color="auto" w:fill="auto"/>
            <w:vAlign w:val="center"/>
            <w:hideMark/>
          </w:tcPr>
          <w:p w14:paraId="2C999381" w14:textId="77777777" w:rsidR="00057794" w:rsidRPr="00297203" w:rsidRDefault="00057794" w:rsidP="00057794">
            <w:pPr>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Average</w:t>
            </w:r>
          </w:p>
        </w:tc>
      </w:tr>
      <w:tr w:rsidR="00057794" w:rsidRPr="00297203" w14:paraId="5F57FB50" w14:textId="77777777" w:rsidTr="00FD100A">
        <w:trPr>
          <w:trHeight w:val="720"/>
        </w:trPr>
        <w:tc>
          <w:tcPr>
            <w:tcW w:w="0" w:type="auto"/>
            <w:vMerge/>
            <w:tcBorders>
              <w:top w:val="single" w:sz="4" w:space="0" w:color="auto"/>
              <w:left w:val="nil"/>
              <w:bottom w:val="single" w:sz="4" w:space="0" w:color="000000"/>
              <w:right w:val="nil"/>
            </w:tcBorders>
            <w:vAlign w:val="center"/>
            <w:hideMark/>
          </w:tcPr>
          <w:p w14:paraId="4E43F486" w14:textId="77777777" w:rsidR="00057794" w:rsidRPr="00297203" w:rsidRDefault="00057794" w:rsidP="00057794">
            <w:pPr>
              <w:spacing w:after="0" w:line="240" w:lineRule="auto"/>
              <w:rPr>
                <w:rFonts w:eastAsia="Times New Roman"/>
                <w:b/>
                <w:bCs/>
                <w:color w:val="000000"/>
                <w:sz w:val="18"/>
                <w:szCs w:val="18"/>
                <w:lang w:eastAsia="en-AU"/>
              </w:rPr>
            </w:pPr>
          </w:p>
        </w:tc>
        <w:tc>
          <w:tcPr>
            <w:tcW w:w="0" w:type="auto"/>
            <w:tcBorders>
              <w:top w:val="nil"/>
              <w:left w:val="nil"/>
              <w:right w:val="nil"/>
            </w:tcBorders>
            <w:shd w:val="clear" w:color="auto" w:fill="auto"/>
            <w:noWrap/>
            <w:vAlign w:val="center"/>
            <w:hideMark/>
          </w:tcPr>
          <w:p w14:paraId="20089C43" w14:textId="77777777" w:rsidR="00057794" w:rsidRPr="00297203" w:rsidRDefault="00057794" w:rsidP="00057794">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xml:space="preserve">Hospitals </w:t>
            </w:r>
          </w:p>
        </w:tc>
        <w:tc>
          <w:tcPr>
            <w:tcW w:w="0" w:type="auto"/>
            <w:tcBorders>
              <w:top w:val="nil"/>
              <w:left w:val="nil"/>
              <w:right w:val="nil"/>
            </w:tcBorders>
            <w:shd w:val="clear" w:color="auto" w:fill="auto"/>
            <w:vAlign w:val="center"/>
            <w:hideMark/>
          </w:tcPr>
          <w:p w14:paraId="055F792E" w14:textId="692EC4F7" w:rsidR="00057794" w:rsidRPr="00297203" w:rsidRDefault="008609B8" w:rsidP="00057794">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Presentations</w:t>
            </w:r>
          </w:p>
        </w:tc>
        <w:tc>
          <w:tcPr>
            <w:tcW w:w="0" w:type="auto"/>
            <w:tcBorders>
              <w:top w:val="nil"/>
              <w:left w:val="nil"/>
              <w:right w:val="nil"/>
            </w:tcBorders>
            <w:shd w:val="clear" w:color="auto" w:fill="auto"/>
            <w:vAlign w:val="center"/>
            <w:hideMark/>
          </w:tcPr>
          <w:p w14:paraId="3AB88E16" w14:textId="67BB4772" w:rsidR="00057794" w:rsidRPr="00297203" w:rsidRDefault="005A58F3" w:rsidP="00057794">
            <w:pPr>
              <w:spacing w:after="0" w:line="240" w:lineRule="auto"/>
              <w:jc w:val="center"/>
              <w:rPr>
                <w:rFonts w:eastAsia="Times New Roman"/>
                <w:color w:val="000000"/>
                <w:sz w:val="18"/>
                <w:szCs w:val="18"/>
                <w:lang w:eastAsia="en-AU"/>
              </w:rPr>
            </w:pPr>
            <w:r>
              <w:rPr>
                <w:rFonts w:eastAsia="Times New Roman"/>
                <w:color w:val="000000"/>
                <w:sz w:val="18"/>
                <w:szCs w:val="18"/>
                <w:lang w:eastAsia="en-AU"/>
              </w:rPr>
              <w:t>Expenditure</w:t>
            </w:r>
          </w:p>
        </w:tc>
        <w:tc>
          <w:tcPr>
            <w:tcW w:w="0" w:type="auto"/>
            <w:tcBorders>
              <w:top w:val="nil"/>
              <w:left w:val="nil"/>
              <w:right w:val="nil"/>
            </w:tcBorders>
            <w:shd w:val="clear" w:color="auto" w:fill="auto"/>
            <w:vAlign w:val="center"/>
            <w:hideMark/>
          </w:tcPr>
          <w:p w14:paraId="552FBA8E" w14:textId="77777777" w:rsidR="00057794" w:rsidRPr="00297203" w:rsidRDefault="00057794" w:rsidP="00057794">
            <w:pPr>
              <w:spacing w:after="0" w:line="240" w:lineRule="auto"/>
              <w:jc w:val="center"/>
              <w:rPr>
                <w:rFonts w:eastAsia="Times New Roman"/>
                <w:b/>
                <w:bCs/>
                <w:color w:val="000000"/>
                <w:sz w:val="18"/>
                <w:szCs w:val="18"/>
                <w:lang w:eastAsia="en-AU"/>
              </w:rPr>
            </w:pPr>
          </w:p>
        </w:tc>
        <w:tc>
          <w:tcPr>
            <w:tcW w:w="0" w:type="auto"/>
            <w:tcBorders>
              <w:top w:val="nil"/>
              <w:left w:val="nil"/>
              <w:right w:val="nil"/>
            </w:tcBorders>
            <w:shd w:val="clear" w:color="auto" w:fill="auto"/>
            <w:vAlign w:val="center"/>
            <w:hideMark/>
          </w:tcPr>
          <w:p w14:paraId="2314CE40" w14:textId="25E9D6D7" w:rsidR="00057794" w:rsidRPr="00297203" w:rsidRDefault="00057794" w:rsidP="008609B8">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xml:space="preserve">Cost per </w:t>
            </w:r>
            <w:r w:rsidR="008609B8" w:rsidRPr="00297203">
              <w:rPr>
                <w:rFonts w:eastAsia="Times New Roman"/>
                <w:color w:val="000000"/>
                <w:sz w:val="18"/>
                <w:szCs w:val="18"/>
                <w:lang w:eastAsia="en-AU"/>
              </w:rPr>
              <w:t>presentation</w:t>
            </w:r>
            <w:r w:rsidRPr="00297203">
              <w:rPr>
                <w:rFonts w:eastAsia="Times New Roman"/>
                <w:color w:val="000000"/>
                <w:sz w:val="18"/>
                <w:szCs w:val="18"/>
                <w:lang w:eastAsia="en-AU"/>
              </w:rPr>
              <w:t xml:space="preserve"> </w:t>
            </w:r>
          </w:p>
        </w:tc>
        <w:tc>
          <w:tcPr>
            <w:tcW w:w="0" w:type="auto"/>
            <w:tcBorders>
              <w:top w:val="nil"/>
              <w:left w:val="nil"/>
              <w:right w:val="nil"/>
            </w:tcBorders>
            <w:shd w:val="clear" w:color="auto" w:fill="auto"/>
            <w:vAlign w:val="center"/>
          </w:tcPr>
          <w:p w14:paraId="70393FF8" w14:textId="56A987BC" w:rsidR="00057794" w:rsidRPr="00297203" w:rsidRDefault="00057794" w:rsidP="008609B8">
            <w:pPr>
              <w:spacing w:after="0" w:line="240" w:lineRule="auto"/>
              <w:jc w:val="center"/>
              <w:rPr>
                <w:rFonts w:eastAsia="Times New Roman"/>
                <w:color w:val="000000"/>
                <w:sz w:val="18"/>
                <w:szCs w:val="18"/>
                <w:lang w:eastAsia="en-AU"/>
              </w:rPr>
            </w:pPr>
          </w:p>
        </w:tc>
      </w:tr>
      <w:tr w:rsidR="00057794" w:rsidRPr="00297203" w14:paraId="77077EAA" w14:textId="77777777" w:rsidTr="00FD100A">
        <w:trPr>
          <w:trHeight w:val="240"/>
        </w:trPr>
        <w:tc>
          <w:tcPr>
            <w:tcW w:w="0" w:type="auto"/>
            <w:vMerge/>
            <w:tcBorders>
              <w:top w:val="single" w:sz="4" w:space="0" w:color="auto"/>
              <w:left w:val="nil"/>
              <w:bottom w:val="single" w:sz="4" w:space="0" w:color="000000"/>
              <w:right w:val="nil"/>
            </w:tcBorders>
            <w:vAlign w:val="center"/>
            <w:hideMark/>
          </w:tcPr>
          <w:p w14:paraId="4D510D65" w14:textId="77777777" w:rsidR="00057794" w:rsidRPr="00297203" w:rsidRDefault="00057794" w:rsidP="00057794">
            <w:pPr>
              <w:spacing w:after="0" w:line="240" w:lineRule="auto"/>
              <w:rPr>
                <w:rFonts w:eastAsia="Times New Roman"/>
                <w:b/>
                <w:bCs/>
                <w:color w:val="000000"/>
                <w:sz w:val="18"/>
                <w:szCs w:val="18"/>
                <w:lang w:eastAsia="en-AU"/>
              </w:rPr>
            </w:pPr>
          </w:p>
        </w:tc>
        <w:tc>
          <w:tcPr>
            <w:tcW w:w="0" w:type="auto"/>
            <w:tcBorders>
              <w:top w:val="nil"/>
              <w:left w:val="nil"/>
              <w:bottom w:val="single" w:sz="4" w:space="0" w:color="auto"/>
              <w:right w:val="nil"/>
            </w:tcBorders>
            <w:shd w:val="clear" w:color="auto" w:fill="auto"/>
            <w:noWrap/>
            <w:vAlign w:val="center"/>
            <w:hideMark/>
          </w:tcPr>
          <w:p w14:paraId="397BB3A8" w14:textId="77777777" w:rsidR="00057794" w:rsidRPr="00297203" w:rsidRDefault="00057794" w:rsidP="00057794">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no.</w:t>
            </w:r>
          </w:p>
        </w:tc>
        <w:tc>
          <w:tcPr>
            <w:tcW w:w="0" w:type="auto"/>
            <w:tcBorders>
              <w:top w:val="nil"/>
              <w:left w:val="nil"/>
              <w:bottom w:val="single" w:sz="4" w:space="0" w:color="auto"/>
              <w:right w:val="nil"/>
            </w:tcBorders>
            <w:shd w:val="clear" w:color="auto" w:fill="auto"/>
            <w:noWrap/>
            <w:vAlign w:val="center"/>
            <w:hideMark/>
          </w:tcPr>
          <w:p w14:paraId="59A8174F" w14:textId="77777777" w:rsidR="00057794" w:rsidRPr="00297203" w:rsidRDefault="00057794" w:rsidP="00057794">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no.</w:t>
            </w:r>
          </w:p>
        </w:tc>
        <w:tc>
          <w:tcPr>
            <w:tcW w:w="0" w:type="auto"/>
            <w:tcBorders>
              <w:top w:val="nil"/>
              <w:left w:val="nil"/>
              <w:bottom w:val="single" w:sz="4" w:space="0" w:color="auto"/>
              <w:right w:val="nil"/>
            </w:tcBorders>
            <w:shd w:val="clear" w:color="auto" w:fill="auto"/>
            <w:noWrap/>
            <w:vAlign w:val="center"/>
            <w:hideMark/>
          </w:tcPr>
          <w:p w14:paraId="20932564" w14:textId="77777777" w:rsidR="00057794" w:rsidRPr="00297203" w:rsidRDefault="00057794" w:rsidP="00057794">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($M)</w:t>
            </w:r>
          </w:p>
        </w:tc>
        <w:tc>
          <w:tcPr>
            <w:tcW w:w="0" w:type="auto"/>
            <w:tcBorders>
              <w:top w:val="nil"/>
              <w:left w:val="nil"/>
              <w:bottom w:val="single" w:sz="4" w:space="0" w:color="auto"/>
              <w:right w:val="nil"/>
            </w:tcBorders>
            <w:shd w:val="clear" w:color="auto" w:fill="auto"/>
            <w:vAlign w:val="center"/>
            <w:hideMark/>
          </w:tcPr>
          <w:p w14:paraId="480E3230" w14:textId="77777777" w:rsidR="00057794" w:rsidRPr="00297203" w:rsidRDefault="00057794" w:rsidP="00057794">
            <w:pPr>
              <w:spacing w:after="0" w:line="240" w:lineRule="auto"/>
              <w:jc w:val="center"/>
              <w:rPr>
                <w:rFonts w:eastAsia="Times New Roman"/>
                <w:b/>
                <w:bCs/>
                <w:color w:val="000000"/>
                <w:sz w:val="18"/>
                <w:szCs w:val="18"/>
                <w:lang w:eastAsia="en-AU"/>
              </w:rPr>
            </w:pPr>
          </w:p>
        </w:tc>
        <w:tc>
          <w:tcPr>
            <w:tcW w:w="0" w:type="auto"/>
            <w:tcBorders>
              <w:top w:val="nil"/>
              <w:left w:val="nil"/>
              <w:bottom w:val="single" w:sz="4" w:space="0" w:color="auto"/>
              <w:right w:val="nil"/>
            </w:tcBorders>
            <w:shd w:val="clear" w:color="auto" w:fill="auto"/>
            <w:noWrap/>
            <w:vAlign w:val="center"/>
            <w:hideMark/>
          </w:tcPr>
          <w:p w14:paraId="63A83281" w14:textId="77777777" w:rsidR="00057794" w:rsidRPr="00297203" w:rsidRDefault="00057794" w:rsidP="00057794">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xml:space="preserve"> ($)</w:t>
            </w:r>
          </w:p>
        </w:tc>
        <w:tc>
          <w:tcPr>
            <w:tcW w:w="0" w:type="auto"/>
            <w:tcBorders>
              <w:top w:val="nil"/>
              <w:left w:val="nil"/>
              <w:bottom w:val="single" w:sz="4" w:space="0" w:color="auto"/>
              <w:right w:val="nil"/>
            </w:tcBorders>
            <w:shd w:val="clear" w:color="auto" w:fill="auto"/>
            <w:noWrap/>
            <w:vAlign w:val="center"/>
          </w:tcPr>
          <w:p w14:paraId="46A65B40" w14:textId="40C927B1" w:rsidR="00057794" w:rsidRPr="00297203" w:rsidRDefault="00057794" w:rsidP="00057794">
            <w:pPr>
              <w:spacing w:after="0" w:line="240" w:lineRule="auto"/>
              <w:jc w:val="center"/>
              <w:rPr>
                <w:rFonts w:eastAsia="Times New Roman"/>
                <w:color w:val="000000"/>
                <w:sz w:val="18"/>
                <w:szCs w:val="18"/>
                <w:lang w:eastAsia="en-AU"/>
              </w:rPr>
            </w:pPr>
          </w:p>
        </w:tc>
      </w:tr>
      <w:tr w:rsidR="00057794" w:rsidRPr="00297203" w14:paraId="476B42F0" w14:textId="77777777" w:rsidTr="00FD100A">
        <w:trPr>
          <w:trHeight w:val="240"/>
        </w:trPr>
        <w:tc>
          <w:tcPr>
            <w:tcW w:w="0" w:type="auto"/>
            <w:tcBorders>
              <w:top w:val="nil"/>
              <w:left w:val="nil"/>
              <w:bottom w:val="nil"/>
              <w:right w:val="nil"/>
            </w:tcBorders>
            <w:shd w:val="clear" w:color="auto" w:fill="auto"/>
            <w:vAlign w:val="center"/>
            <w:hideMark/>
          </w:tcPr>
          <w:p w14:paraId="7BD5C01B" w14:textId="77777777" w:rsidR="00057794" w:rsidRPr="00297203" w:rsidRDefault="00057794" w:rsidP="001B6D01">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NSW</w:t>
            </w:r>
          </w:p>
        </w:tc>
        <w:tc>
          <w:tcPr>
            <w:tcW w:w="0" w:type="auto"/>
            <w:tcBorders>
              <w:top w:val="single" w:sz="4" w:space="0" w:color="auto"/>
              <w:left w:val="nil"/>
              <w:bottom w:val="nil"/>
              <w:right w:val="nil"/>
            </w:tcBorders>
            <w:shd w:val="clear" w:color="auto" w:fill="auto"/>
            <w:noWrap/>
            <w:vAlign w:val="center"/>
            <w:hideMark/>
          </w:tcPr>
          <w:p w14:paraId="5237D959" w14:textId="7AA8A8DC"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59 </w:t>
            </w:r>
          </w:p>
        </w:tc>
        <w:tc>
          <w:tcPr>
            <w:tcW w:w="0" w:type="auto"/>
            <w:tcBorders>
              <w:top w:val="single" w:sz="4" w:space="0" w:color="auto"/>
              <w:left w:val="nil"/>
              <w:bottom w:val="nil"/>
              <w:right w:val="nil"/>
            </w:tcBorders>
            <w:shd w:val="clear" w:color="auto" w:fill="auto"/>
            <w:noWrap/>
            <w:vAlign w:val="center"/>
            <w:hideMark/>
          </w:tcPr>
          <w:p w14:paraId="439A09D1" w14:textId="77777777"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   1,477,652 </w:t>
            </w:r>
          </w:p>
        </w:tc>
        <w:tc>
          <w:tcPr>
            <w:tcW w:w="0" w:type="auto"/>
            <w:tcBorders>
              <w:top w:val="single" w:sz="4" w:space="0" w:color="auto"/>
              <w:left w:val="nil"/>
              <w:bottom w:val="nil"/>
              <w:right w:val="nil"/>
            </w:tcBorders>
            <w:shd w:val="clear" w:color="auto" w:fill="auto"/>
            <w:noWrap/>
            <w:vAlign w:val="center"/>
            <w:hideMark/>
          </w:tcPr>
          <w:p w14:paraId="077772A4" w14:textId="3362FFD3"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570 </w:t>
            </w:r>
          </w:p>
        </w:tc>
        <w:tc>
          <w:tcPr>
            <w:tcW w:w="0" w:type="auto"/>
            <w:tcBorders>
              <w:top w:val="single" w:sz="4" w:space="0" w:color="auto"/>
              <w:left w:val="nil"/>
              <w:bottom w:val="nil"/>
              <w:right w:val="nil"/>
            </w:tcBorders>
            <w:shd w:val="clear" w:color="auto" w:fill="auto"/>
            <w:noWrap/>
            <w:vAlign w:val="center"/>
            <w:hideMark/>
          </w:tcPr>
          <w:p w14:paraId="0C75BDA5" w14:textId="77777777" w:rsidR="00057794" w:rsidRPr="00297203" w:rsidRDefault="00057794" w:rsidP="001B6D01">
            <w:pPr>
              <w:spacing w:after="0" w:line="240" w:lineRule="auto"/>
              <w:jc w:val="right"/>
              <w:rPr>
                <w:rFonts w:eastAsia="Times New Roman"/>
                <w:color w:val="000000"/>
                <w:sz w:val="18"/>
                <w:szCs w:val="18"/>
                <w:lang w:eastAsia="en-AU"/>
              </w:rPr>
            </w:pPr>
          </w:p>
        </w:tc>
        <w:tc>
          <w:tcPr>
            <w:tcW w:w="0" w:type="auto"/>
            <w:tcBorders>
              <w:top w:val="single" w:sz="4" w:space="0" w:color="auto"/>
              <w:left w:val="nil"/>
              <w:bottom w:val="nil"/>
              <w:right w:val="nil"/>
            </w:tcBorders>
            <w:shd w:val="clear" w:color="auto" w:fill="auto"/>
            <w:noWrap/>
            <w:vAlign w:val="center"/>
            <w:hideMark/>
          </w:tcPr>
          <w:p w14:paraId="1BF92209" w14:textId="77FD1DE3"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385 </w:t>
            </w:r>
          </w:p>
        </w:tc>
        <w:tc>
          <w:tcPr>
            <w:tcW w:w="0" w:type="auto"/>
            <w:tcBorders>
              <w:top w:val="single" w:sz="4" w:space="0" w:color="auto"/>
              <w:left w:val="nil"/>
              <w:bottom w:val="nil"/>
              <w:right w:val="nil"/>
            </w:tcBorders>
            <w:shd w:val="clear" w:color="auto" w:fill="auto"/>
            <w:noWrap/>
            <w:vAlign w:val="center"/>
          </w:tcPr>
          <w:p w14:paraId="3F9B647F" w14:textId="00047677" w:rsidR="00057794" w:rsidRPr="00297203" w:rsidRDefault="00057794" w:rsidP="001B6D01">
            <w:pPr>
              <w:spacing w:after="0" w:line="240" w:lineRule="auto"/>
              <w:jc w:val="right"/>
              <w:rPr>
                <w:rFonts w:eastAsia="Times New Roman"/>
                <w:color w:val="000000"/>
                <w:sz w:val="18"/>
                <w:szCs w:val="18"/>
                <w:lang w:eastAsia="en-AU"/>
              </w:rPr>
            </w:pPr>
          </w:p>
        </w:tc>
      </w:tr>
      <w:tr w:rsidR="00057794" w:rsidRPr="00297203" w14:paraId="4EB3F1AD" w14:textId="77777777" w:rsidTr="00FD100A">
        <w:trPr>
          <w:trHeight w:val="240"/>
        </w:trPr>
        <w:tc>
          <w:tcPr>
            <w:tcW w:w="0" w:type="auto"/>
            <w:tcBorders>
              <w:top w:val="nil"/>
              <w:left w:val="nil"/>
              <w:bottom w:val="nil"/>
              <w:right w:val="nil"/>
            </w:tcBorders>
            <w:shd w:val="clear" w:color="auto" w:fill="auto"/>
            <w:noWrap/>
            <w:vAlign w:val="center"/>
            <w:hideMark/>
          </w:tcPr>
          <w:p w14:paraId="78F3D31E" w14:textId="77777777" w:rsidR="00057794" w:rsidRPr="00297203" w:rsidRDefault="00057794" w:rsidP="001B6D01">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Vic</w:t>
            </w:r>
          </w:p>
        </w:tc>
        <w:tc>
          <w:tcPr>
            <w:tcW w:w="0" w:type="auto"/>
            <w:tcBorders>
              <w:top w:val="nil"/>
              <w:left w:val="nil"/>
              <w:bottom w:val="nil"/>
              <w:right w:val="nil"/>
            </w:tcBorders>
            <w:shd w:val="clear" w:color="auto" w:fill="auto"/>
            <w:noWrap/>
            <w:vAlign w:val="center"/>
            <w:hideMark/>
          </w:tcPr>
          <w:p w14:paraId="3CF70F40" w14:textId="44707E4F"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37 </w:t>
            </w:r>
          </w:p>
        </w:tc>
        <w:tc>
          <w:tcPr>
            <w:tcW w:w="0" w:type="auto"/>
            <w:tcBorders>
              <w:top w:val="nil"/>
              <w:left w:val="nil"/>
              <w:bottom w:val="nil"/>
              <w:right w:val="nil"/>
            </w:tcBorders>
            <w:shd w:val="clear" w:color="auto" w:fill="auto"/>
            <w:noWrap/>
            <w:vAlign w:val="center"/>
            <w:hideMark/>
          </w:tcPr>
          <w:p w14:paraId="6D10CC8F" w14:textId="77777777"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   1,042,220 </w:t>
            </w:r>
          </w:p>
        </w:tc>
        <w:tc>
          <w:tcPr>
            <w:tcW w:w="0" w:type="auto"/>
            <w:tcBorders>
              <w:top w:val="nil"/>
              <w:left w:val="nil"/>
              <w:bottom w:val="nil"/>
              <w:right w:val="nil"/>
            </w:tcBorders>
            <w:shd w:val="clear" w:color="auto" w:fill="auto"/>
            <w:noWrap/>
            <w:vAlign w:val="center"/>
            <w:hideMark/>
          </w:tcPr>
          <w:p w14:paraId="388480A3" w14:textId="2AAA654E"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398 </w:t>
            </w:r>
          </w:p>
        </w:tc>
        <w:tc>
          <w:tcPr>
            <w:tcW w:w="0" w:type="auto"/>
            <w:tcBorders>
              <w:top w:val="nil"/>
              <w:left w:val="nil"/>
              <w:bottom w:val="nil"/>
              <w:right w:val="nil"/>
            </w:tcBorders>
            <w:shd w:val="clear" w:color="auto" w:fill="auto"/>
            <w:noWrap/>
            <w:vAlign w:val="center"/>
            <w:hideMark/>
          </w:tcPr>
          <w:p w14:paraId="4E47BC43" w14:textId="77777777" w:rsidR="00057794" w:rsidRPr="00297203" w:rsidRDefault="00057794" w:rsidP="001B6D01">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310E4862" w14:textId="65FD3B8C"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382 </w:t>
            </w:r>
          </w:p>
        </w:tc>
        <w:tc>
          <w:tcPr>
            <w:tcW w:w="0" w:type="auto"/>
            <w:tcBorders>
              <w:top w:val="nil"/>
              <w:left w:val="nil"/>
              <w:bottom w:val="nil"/>
              <w:right w:val="nil"/>
            </w:tcBorders>
            <w:shd w:val="clear" w:color="auto" w:fill="auto"/>
            <w:noWrap/>
            <w:vAlign w:val="center"/>
          </w:tcPr>
          <w:p w14:paraId="0BFB9C9D" w14:textId="46415972" w:rsidR="00057794" w:rsidRPr="00297203" w:rsidRDefault="00057794" w:rsidP="001B6D01">
            <w:pPr>
              <w:spacing w:after="0" w:line="240" w:lineRule="auto"/>
              <w:jc w:val="right"/>
              <w:rPr>
                <w:rFonts w:eastAsia="Times New Roman"/>
                <w:color w:val="000000"/>
                <w:sz w:val="18"/>
                <w:szCs w:val="18"/>
                <w:lang w:eastAsia="en-AU"/>
              </w:rPr>
            </w:pPr>
          </w:p>
        </w:tc>
      </w:tr>
      <w:tr w:rsidR="00057794" w:rsidRPr="00297203" w14:paraId="54906E94" w14:textId="77777777" w:rsidTr="00FD100A">
        <w:trPr>
          <w:trHeight w:val="240"/>
        </w:trPr>
        <w:tc>
          <w:tcPr>
            <w:tcW w:w="0" w:type="auto"/>
            <w:tcBorders>
              <w:top w:val="nil"/>
              <w:left w:val="nil"/>
              <w:bottom w:val="nil"/>
              <w:right w:val="nil"/>
            </w:tcBorders>
            <w:shd w:val="clear" w:color="auto" w:fill="auto"/>
            <w:noWrap/>
            <w:vAlign w:val="center"/>
            <w:hideMark/>
          </w:tcPr>
          <w:p w14:paraId="684B4DFD" w14:textId="77777777" w:rsidR="00057794" w:rsidRPr="00297203" w:rsidRDefault="00057794" w:rsidP="001B6D01">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Qld</w:t>
            </w:r>
          </w:p>
        </w:tc>
        <w:tc>
          <w:tcPr>
            <w:tcW w:w="0" w:type="auto"/>
            <w:tcBorders>
              <w:top w:val="nil"/>
              <w:left w:val="nil"/>
              <w:bottom w:val="nil"/>
              <w:right w:val="nil"/>
            </w:tcBorders>
            <w:shd w:val="clear" w:color="auto" w:fill="auto"/>
            <w:noWrap/>
            <w:vAlign w:val="center"/>
            <w:hideMark/>
          </w:tcPr>
          <w:p w14:paraId="2BFBE271" w14:textId="3EE25E60"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107 </w:t>
            </w:r>
          </w:p>
        </w:tc>
        <w:tc>
          <w:tcPr>
            <w:tcW w:w="0" w:type="auto"/>
            <w:tcBorders>
              <w:top w:val="nil"/>
              <w:left w:val="nil"/>
              <w:bottom w:val="nil"/>
              <w:right w:val="nil"/>
            </w:tcBorders>
            <w:shd w:val="clear" w:color="auto" w:fill="auto"/>
            <w:noWrap/>
            <w:vAlign w:val="center"/>
            <w:hideMark/>
          </w:tcPr>
          <w:p w14:paraId="792AC25E" w14:textId="77777777"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   1,315,272 </w:t>
            </w:r>
          </w:p>
        </w:tc>
        <w:tc>
          <w:tcPr>
            <w:tcW w:w="0" w:type="auto"/>
            <w:tcBorders>
              <w:top w:val="nil"/>
              <w:left w:val="nil"/>
              <w:bottom w:val="nil"/>
              <w:right w:val="nil"/>
            </w:tcBorders>
            <w:shd w:val="clear" w:color="auto" w:fill="auto"/>
            <w:noWrap/>
            <w:vAlign w:val="center"/>
            <w:hideMark/>
          </w:tcPr>
          <w:p w14:paraId="786F8EA0" w14:textId="0D4B4DAA"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656 </w:t>
            </w:r>
          </w:p>
        </w:tc>
        <w:tc>
          <w:tcPr>
            <w:tcW w:w="0" w:type="auto"/>
            <w:tcBorders>
              <w:top w:val="nil"/>
              <w:left w:val="nil"/>
              <w:bottom w:val="nil"/>
              <w:right w:val="nil"/>
            </w:tcBorders>
            <w:shd w:val="clear" w:color="auto" w:fill="auto"/>
            <w:noWrap/>
            <w:vAlign w:val="center"/>
            <w:hideMark/>
          </w:tcPr>
          <w:p w14:paraId="6ABF8157" w14:textId="77777777" w:rsidR="00057794" w:rsidRPr="00297203" w:rsidRDefault="00057794" w:rsidP="001B6D01">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4FD1D220" w14:textId="1CEF1C7F"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499 </w:t>
            </w:r>
          </w:p>
        </w:tc>
        <w:tc>
          <w:tcPr>
            <w:tcW w:w="0" w:type="auto"/>
            <w:tcBorders>
              <w:top w:val="nil"/>
              <w:left w:val="nil"/>
              <w:bottom w:val="nil"/>
              <w:right w:val="nil"/>
            </w:tcBorders>
            <w:shd w:val="clear" w:color="auto" w:fill="auto"/>
            <w:noWrap/>
            <w:vAlign w:val="center"/>
          </w:tcPr>
          <w:p w14:paraId="3F770891" w14:textId="54113651" w:rsidR="00057794" w:rsidRPr="00297203" w:rsidRDefault="00057794" w:rsidP="001B6D01">
            <w:pPr>
              <w:spacing w:after="0" w:line="240" w:lineRule="auto"/>
              <w:jc w:val="right"/>
              <w:rPr>
                <w:rFonts w:eastAsia="Times New Roman"/>
                <w:color w:val="000000"/>
                <w:sz w:val="18"/>
                <w:szCs w:val="18"/>
                <w:lang w:eastAsia="en-AU"/>
              </w:rPr>
            </w:pPr>
          </w:p>
        </w:tc>
      </w:tr>
      <w:tr w:rsidR="00057794" w:rsidRPr="00297203" w14:paraId="185D7D0C" w14:textId="77777777" w:rsidTr="00FD100A">
        <w:trPr>
          <w:trHeight w:val="240"/>
        </w:trPr>
        <w:tc>
          <w:tcPr>
            <w:tcW w:w="0" w:type="auto"/>
            <w:tcBorders>
              <w:top w:val="nil"/>
              <w:left w:val="nil"/>
              <w:bottom w:val="nil"/>
              <w:right w:val="nil"/>
            </w:tcBorders>
            <w:shd w:val="clear" w:color="auto" w:fill="auto"/>
            <w:noWrap/>
            <w:vAlign w:val="center"/>
            <w:hideMark/>
          </w:tcPr>
          <w:p w14:paraId="43EEFDAE" w14:textId="77777777" w:rsidR="00057794" w:rsidRPr="00297203" w:rsidRDefault="00057794" w:rsidP="001B6D01">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SA</w:t>
            </w:r>
          </w:p>
        </w:tc>
        <w:tc>
          <w:tcPr>
            <w:tcW w:w="0" w:type="auto"/>
            <w:tcBorders>
              <w:top w:val="nil"/>
              <w:left w:val="nil"/>
              <w:bottom w:val="nil"/>
              <w:right w:val="nil"/>
            </w:tcBorders>
            <w:shd w:val="clear" w:color="auto" w:fill="auto"/>
            <w:noWrap/>
            <w:vAlign w:val="center"/>
            <w:hideMark/>
          </w:tcPr>
          <w:p w14:paraId="4286D4DA" w14:textId="1C24EE49"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13 </w:t>
            </w:r>
          </w:p>
        </w:tc>
        <w:tc>
          <w:tcPr>
            <w:tcW w:w="0" w:type="auto"/>
            <w:tcBorders>
              <w:top w:val="nil"/>
              <w:left w:val="nil"/>
              <w:bottom w:val="nil"/>
              <w:right w:val="nil"/>
            </w:tcBorders>
            <w:shd w:val="clear" w:color="auto" w:fill="auto"/>
            <w:noWrap/>
            <w:vAlign w:val="center"/>
            <w:hideMark/>
          </w:tcPr>
          <w:p w14:paraId="49A08477" w14:textId="4FD61832"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311,208 </w:t>
            </w:r>
          </w:p>
        </w:tc>
        <w:tc>
          <w:tcPr>
            <w:tcW w:w="0" w:type="auto"/>
            <w:tcBorders>
              <w:top w:val="nil"/>
              <w:left w:val="nil"/>
              <w:bottom w:val="nil"/>
              <w:right w:val="nil"/>
            </w:tcBorders>
            <w:shd w:val="clear" w:color="auto" w:fill="auto"/>
            <w:noWrap/>
            <w:vAlign w:val="center"/>
            <w:hideMark/>
          </w:tcPr>
          <w:p w14:paraId="2E0697D5" w14:textId="636B2069"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158 </w:t>
            </w:r>
          </w:p>
        </w:tc>
        <w:tc>
          <w:tcPr>
            <w:tcW w:w="0" w:type="auto"/>
            <w:tcBorders>
              <w:top w:val="nil"/>
              <w:left w:val="nil"/>
              <w:bottom w:val="nil"/>
              <w:right w:val="nil"/>
            </w:tcBorders>
            <w:shd w:val="clear" w:color="auto" w:fill="auto"/>
            <w:noWrap/>
            <w:vAlign w:val="center"/>
            <w:hideMark/>
          </w:tcPr>
          <w:p w14:paraId="4DFB8E9C" w14:textId="77777777" w:rsidR="00057794" w:rsidRPr="00297203" w:rsidRDefault="00057794" w:rsidP="001B6D01">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469AD468" w14:textId="1FC74BB7"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507 </w:t>
            </w:r>
          </w:p>
        </w:tc>
        <w:tc>
          <w:tcPr>
            <w:tcW w:w="0" w:type="auto"/>
            <w:tcBorders>
              <w:top w:val="nil"/>
              <w:left w:val="nil"/>
              <w:bottom w:val="nil"/>
              <w:right w:val="nil"/>
            </w:tcBorders>
            <w:shd w:val="clear" w:color="auto" w:fill="auto"/>
            <w:noWrap/>
            <w:vAlign w:val="center"/>
          </w:tcPr>
          <w:p w14:paraId="3CD37C8A" w14:textId="335DA934" w:rsidR="00057794" w:rsidRPr="00297203" w:rsidRDefault="00057794" w:rsidP="001B6D01">
            <w:pPr>
              <w:spacing w:after="0" w:line="240" w:lineRule="auto"/>
              <w:jc w:val="right"/>
              <w:rPr>
                <w:rFonts w:eastAsia="Times New Roman"/>
                <w:color w:val="000000"/>
                <w:sz w:val="18"/>
                <w:szCs w:val="18"/>
                <w:lang w:eastAsia="en-AU"/>
              </w:rPr>
            </w:pPr>
          </w:p>
        </w:tc>
      </w:tr>
      <w:tr w:rsidR="00057794" w:rsidRPr="00297203" w14:paraId="6988C4F2" w14:textId="77777777" w:rsidTr="00FD100A">
        <w:trPr>
          <w:trHeight w:val="240"/>
        </w:trPr>
        <w:tc>
          <w:tcPr>
            <w:tcW w:w="0" w:type="auto"/>
            <w:tcBorders>
              <w:top w:val="nil"/>
              <w:left w:val="nil"/>
              <w:bottom w:val="nil"/>
              <w:right w:val="nil"/>
            </w:tcBorders>
            <w:shd w:val="clear" w:color="auto" w:fill="auto"/>
            <w:noWrap/>
            <w:vAlign w:val="center"/>
            <w:hideMark/>
          </w:tcPr>
          <w:p w14:paraId="5592F0B4" w14:textId="77777777" w:rsidR="00057794" w:rsidRPr="00297203" w:rsidRDefault="00057794" w:rsidP="001B6D01">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WA</w:t>
            </w:r>
          </w:p>
        </w:tc>
        <w:tc>
          <w:tcPr>
            <w:tcW w:w="0" w:type="auto"/>
            <w:tcBorders>
              <w:top w:val="nil"/>
              <w:left w:val="nil"/>
              <w:bottom w:val="nil"/>
              <w:right w:val="nil"/>
            </w:tcBorders>
            <w:shd w:val="clear" w:color="auto" w:fill="auto"/>
            <w:noWrap/>
            <w:vAlign w:val="center"/>
            <w:hideMark/>
          </w:tcPr>
          <w:p w14:paraId="0128FDD7" w14:textId="3BB070B7"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16 </w:t>
            </w:r>
          </w:p>
        </w:tc>
        <w:tc>
          <w:tcPr>
            <w:tcW w:w="0" w:type="auto"/>
            <w:tcBorders>
              <w:top w:val="nil"/>
              <w:left w:val="nil"/>
              <w:bottom w:val="nil"/>
              <w:right w:val="nil"/>
            </w:tcBorders>
            <w:shd w:val="clear" w:color="auto" w:fill="auto"/>
            <w:noWrap/>
            <w:vAlign w:val="center"/>
            <w:hideMark/>
          </w:tcPr>
          <w:p w14:paraId="1C9EC96B" w14:textId="7AE0F006"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471,703 </w:t>
            </w:r>
          </w:p>
        </w:tc>
        <w:tc>
          <w:tcPr>
            <w:tcW w:w="0" w:type="auto"/>
            <w:tcBorders>
              <w:top w:val="nil"/>
              <w:left w:val="nil"/>
              <w:bottom w:val="nil"/>
              <w:right w:val="nil"/>
            </w:tcBorders>
            <w:shd w:val="clear" w:color="auto" w:fill="auto"/>
            <w:noWrap/>
            <w:vAlign w:val="center"/>
            <w:hideMark/>
          </w:tcPr>
          <w:p w14:paraId="12A1DD13" w14:textId="22650454"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258 </w:t>
            </w:r>
          </w:p>
        </w:tc>
        <w:tc>
          <w:tcPr>
            <w:tcW w:w="0" w:type="auto"/>
            <w:tcBorders>
              <w:top w:val="nil"/>
              <w:left w:val="nil"/>
              <w:bottom w:val="nil"/>
              <w:right w:val="nil"/>
            </w:tcBorders>
            <w:shd w:val="clear" w:color="auto" w:fill="auto"/>
            <w:noWrap/>
            <w:vAlign w:val="center"/>
            <w:hideMark/>
          </w:tcPr>
          <w:p w14:paraId="66AAE0A7" w14:textId="77777777" w:rsidR="00057794" w:rsidRPr="00297203" w:rsidRDefault="00057794" w:rsidP="001B6D01">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44795872" w14:textId="1863BE72"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548 </w:t>
            </w:r>
          </w:p>
        </w:tc>
        <w:tc>
          <w:tcPr>
            <w:tcW w:w="0" w:type="auto"/>
            <w:tcBorders>
              <w:top w:val="nil"/>
              <w:left w:val="nil"/>
              <w:bottom w:val="nil"/>
              <w:right w:val="nil"/>
            </w:tcBorders>
            <w:shd w:val="clear" w:color="auto" w:fill="auto"/>
            <w:noWrap/>
            <w:vAlign w:val="center"/>
          </w:tcPr>
          <w:p w14:paraId="7E42F39D" w14:textId="2B30F952" w:rsidR="00057794" w:rsidRPr="00297203" w:rsidRDefault="00057794" w:rsidP="001B6D01">
            <w:pPr>
              <w:spacing w:after="0" w:line="240" w:lineRule="auto"/>
              <w:jc w:val="right"/>
              <w:rPr>
                <w:rFonts w:eastAsia="Times New Roman"/>
                <w:color w:val="000000"/>
                <w:sz w:val="18"/>
                <w:szCs w:val="18"/>
                <w:lang w:eastAsia="en-AU"/>
              </w:rPr>
            </w:pPr>
          </w:p>
        </w:tc>
      </w:tr>
      <w:tr w:rsidR="00057794" w:rsidRPr="00297203" w14:paraId="4F5D4EC8" w14:textId="77777777" w:rsidTr="00FD100A">
        <w:trPr>
          <w:trHeight w:val="240"/>
        </w:trPr>
        <w:tc>
          <w:tcPr>
            <w:tcW w:w="0" w:type="auto"/>
            <w:tcBorders>
              <w:top w:val="nil"/>
              <w:left w:val="nil"/>
              <w:bottom w:val="nil"/>
              <w:right w:val="nil"/>
            </w:tcBorders>
            <w:shd w:val="clear" w:color="auto" w:fill="auto"/>
            <w:noWrap/>
            <w:vAlign w:val="center"/>
            <w:hideMark/>
          </w:tcPr>
          <w:p w14:paraId="3EF85BF2" w14:textId="77777777" w:rsidR="00057794" w:rsidRPr="00297203" w:rsidRDefault="00057794" w:rsidP="001B6D01">
            <w:pPr>
              <w:spacing w:after="0" w:line="240" w:lineRule="auto"/>
              <w:rPr>
                <w:rFonts w:eastAsia="Times New Roman"/>
                <w:color w:val="000000"/>
                <w:sz w:val="18"/>
                <w:szCs w:val="18"/>
                <w:lang w:eastAsia="en-AU"/>
              </w:rPr>
            </w:pPr>
            <w:proofErr w:type="spellStart"/>
            <w:r w:rsidRPr="00297203">
              <w:rPr>
                <w:rFonts w:eastAsia="Times New Roman"/>
                <w:color w:val="000000"/>
                <w:sz w:val="18"/>
                <w:szCs w:val="18"/>
                <w:lang w:eastAsia="en-AU"/>
              </w:rPr>
              <w:t>Tas</w:t>
            </w:r>
            <w:proofErr w:type="spellEnd"/>
          </w:p>
        </w:tc>
        <w:tc>
          <w:tcPr>
            <w:tcW w:w="0" w:type="auto"/>
            <w:tcBorders>
              <w:top w:val="nil"/>
              <w:left w:val="nil"/>
              <w:bottom w:val="nil"/>
              <w:right w:val="nil"/>
            </w:tcBorders>
            <w:shd w:val="clear" w:color="auto" w:fill="auto"/>
            <w:noWrap/>
            <w:vAlign w:val="center"/>
            <w:hideMark/>
          </w:tcPr>
          <w:p w14:paraId="58EC1932" w14:textId="458DCA2B"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4 </w:t>
            </w:r>
          </w:p>
        </w:tc>
        <w:tc>
          <w:tcPr>
            <w:tcW w:w="0" w:type="auto"/>
            <w:tcBorders>
              <w:top w:val="nil"/>
              <w:left w:val="nil"/>
              <w:bottom w:val="nil"/>
              <w:right w:val="nil"/>
            </w:tcBorders>
            <w:shd w:val="clear" w:color="auto" w:fill="auto"/>
            <w:noWrap/>
            <w:vAlign w:val="center"/>
            <w:hideMark/>
          </w:tcPr>
          <w:p w14:paraId="748F7B89" w14:textId="6B91BAA5"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112,153 </w:t>
            </w:r>
          </w:p>
        </w:tc>
        <w:tc>
          <w:tcPr>
            <w:tcW w:w="0" w:type="auto"/>
            <w:tcBorders>
              <w:top w:val="nil"/>
              <w:left w:val="nil"/>
              <w:bottom w:val="nil"/>
              <w:right w:val="nil"/>
            </w:tcBorders>
            <w:shd w:val="clear" w:color="auto" w:fill="auto"/>
            <w:noWrap/>
            <w:vAlign w:val="center"/>
            <w:hideMark/>
          </w:tcPr>
          <w:p w14:paraId="3F8337F2" w14:textId="50B242C7"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44 </w:t>
            </w:r>
          </w:p>
        </w:tc>
        <w:tc>
          <w:tcPr>
            <w:tcW w:w="0" w:type="auto"/>
            <w:tcBorders>
              <w:top w:val="nil"/>
              <w:left w:val="nil"/>
              <w:bottom w:val="nil"/>
              <w:right w:val="nil"/>
            </w:tcBorders>
            <w:shd w:val="clear" w:color="auto" w:fill="auto"/>
            <w:noWrap/>
            <w:vAlign w:val="center"/>
            <w:hideMark/>
          </w:tcPr>
          <w:p w14:paraId="28061E73" w14:textId="77777777" w:rsidR="00057794" w:rsidRPr="00297203" w:rsidRDefault="00057794" w:rsidP="001B6D01">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0DCAEBF6" w14:textId="61B8A947"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396 </w:t>
            </w:r>
          </w:p>
        </w:tc>
        <w:tc>
          <w:tcPr>
            <w:tcW w:w="0" w:type="auto"/>
            <w:tcBorders>
              <w:top w:val="nil"/>
              <w:left w:val="nil"/>
              <w:bottom w:val="nil"/>
              <w:right w:val="nil"/>
            </w:tcBorders>
            <w:shd w:val="clear" w:color="auto" w:fill="auto"/>
            <w:noWrap/>
            <w:vAlign w:val="center"/>
          </w:tcPr>
          <w:p w14:paraId="3CCAE91A" w14:textId="10D998EE" w:rsidR="00057794" w:rsidRPr="00297203" w:rsidRDefault="00057794" w:rsidP="001B6D01">
            <w:pPr>
              <w:spacing w:after="0" w:line="240" w:lineRule="auto"/>
              <w:jc w:val="right"/>
              <w:rPr>
                <w:rFonts w:eastAsia="Times New Roman"/>
                <w:color w:val="000000"/>
                <w:sz w:val="18"/>
                <w:szCs w:val="18"/>
                <w:lang w:eastAsia="en-AU"/>
              </w:rPr>
            </w:pPr>
          </w:p>
        </w:tc>
      </w:tr>
      <w:tr w:rsidR="00057794" w:rsidRPr="00297203" w14:paraId="089FCE5C" w14:textId="77777777" w:rsidTr="00FD100A">
        <w:trPr>
          <w:trHeight w:val="240"/>
        </w:trPr>
        <w:tc>
          <w:tcPr>
            <w:tcW w:w="0" w:type="auto"/>
            <w:tcBorders>
              <w:top w:val="nil"/>
              <w:left w:val="nil"/>
              <w:bottom w:val="nil"/>
              <w:right w:val="nil"/>
            </w:tcBorders>
            <w:shd w:val="clear" w:color="auto" w:fill="auto"/>
            <w:noWrap/>
            <w:vAlign w:val="center"/>
            <w:hideMark/>
          </w:tcPr>
          <w:p w14:paraId="49A41B4F" w14:textId="77777777" w:rsidR="00057794" w:rsidRPr="00297203" w:rsidRDefault="00057794" w:rsidP="001B6D01">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NT</w:t>
            </w:r>
          </w:p>
        </w:tc>
        <w:tc>
          <w:tcPr>
            <w:tcW w:w="0" w:type="auto"/>
            <w:tcBorders>
              <w:top w:val="nil"/>
              <w:left w:val="nil"/>
              <w:bottom w:val="nil"/>
              <w:right w:val="nil"/>
            </w:tcBorders>
            <w:shd w:val="clear" w:color="auto" w:fill="auto"/>
            <w:noWrap/>
            <w:vAlign w:val="center"/>
            <w:hideMark/>
          </w:tcPr>
          <w:p w14:paraId="37B87892" w14:textId="0442F298"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5 </w:t>
            </w:r>
          </w:p>
        </w:tc>
        <w:tc>
          <w:tcPr>
            <w:tcW w:w="0" w:type="auto"/>
            <w:tcBorders>
              <w:top w:val="nil"/>
              <w:left w:val="nil"/>
              <w:bottom w:val="nil"/>
              <w:right w:val="nil"/>
            </w:tcBorders>
            <w:shd w:val="clear" w:color="auto" w:fill="auto"/>
            <w:noWrap/>
            <w:vAlign w:val="center"/>
            <w:hideMark/>
          </w:tcPr>
          <w:p w14:paraId="3AF64ED5" w14:textId="176176FB"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105,982 </w:t>
            </w:r>
          </w:p>
        </w:tc>
        <w:tc>
          <w:tcPr>
            <w:tcW w:w="0" w:type="auto"/>
            <w:tcBorders>
              <w:top w:val="nil"/>
              <w:left w:val="nil"/>
              <w:bottom w:val="nil"/>
              <w:right w:val="nil"/>
            </w:tcBorders>
            <w:shd w:val="clear" w:color="auto" w:fill="auto"/>
            <w:noWrap/>
            <w:vAlign w:val="center"/>
            <w:hideMark/>
          </w:tcPr>
          <w:p w14:paraId="163B1A66" w14:textId="111E32C9"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41 </w:t>
            </w:r>
          </w:p>
        </w:tc>
        <w:tc>
          <w:tcPr>
            <w:tcW w:w="0" w:type="auto"/>
            <w:tcBorders>
              <w:top w:val="nil"/>
              <w:left w:val="nil"/>
              <w:bottom w:val="nil"/>
              <w:right w:val="nil"/>
            </w:tcBorders>
            <w:shd w:val="clear" w:color="auto" w:fill="auto"/>
            <w:noWrap/>
            <w:vAlign w:val="center"/>
            <w:hideMark/>
          </w:tcPr>
          <w:p w14:paraId="7470666F" w14:textId="77777777" w:rsidR="00057794" w:rsidRPr="00297203" w:rsidRDefault="00057794" w:rsidP="001B6D01">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1716B70C" w14:textId="4E8EF3F4"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385 </w:t>
            </w:r>
          </w:p>
        </w:tc>
        <w:tc>
          <w:tcPr>
            <w:tcW w:w="0" w:type="auto"/>
            <w:tcBorders>
              <w:top w:val="nil"/>
              <w:left w:val="nil"/>
              <w:bottom w:val="nil"/>
              <w:right w:val="nil"/>
            </w:tcBorders>
            <w:shd w:val="clear" w:color="auto" w:fill="auto"/>
            <w:noWrap/>
            <w:vAlign w:val="center"/>
          </w:tcPr>
          <w:p w14:paraId="5D791176" w14:textId="06CCA9A6" w:rsidR="00057794" w:rsidRPr="00297203" w:rsidRDefault="00057794" w:rsidP="001B6D01">
            <w:pPr>
              <w:spacing w:after="0" w:line="240" w:lineRule="auto"/>
              <w:jc w:val="right"/>
              <w:rPr>
                <w:rFonts w:eastAsia="Times New Roman"/>
                <w:color w:val="000000"/>
                <w:sz w:val="18"/>
                <w:szCs w:val="18"/>
                <w:lang w:eastAsia="en-AU"/>
              </w:rPr>
            </w:pPr>
          </w:p>
        </w:tc>
      </w:tr>
      <w:tr w:rsidR="00057794" w:rsidRPr="00297203" w14:paraId="706380A1" w14:textId="77777777" w:rsidTr="00FD100A">
        <w:trPr>
          <w:trHeight w:val="240"/>
        </w:trPr>
        <w:tc>
          <w:tcPr>
            <w:tcW w:w="0" w:type="auto"/>
            <w:tcBorders>
              <w:top w:val="nil"/>
              <w:left w:val="nil"/>
              <w:bottom w:val="nil"/>
              <w:right w:val="nil"/>
            </w:tcBorders>
            <w:shd w:val="clear" w:color="auto" w:fill="auto"/>
            <w:noWrap/>
            <w:vAlign w:val="center"/>
            <w:hideMark/>
          </w:tcPr>
          <w:p w14:paraId="75BC67E0" w14:textId="77777777" w:rsidR="00057794" w:rsidRPr="00297203" w:rsidRDefault="00057794" w:rsidP="001B6D01">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ACT</w:t>
            </w:r>
          </w:p>
        </w:tc>
        <w:tc>
          <w:tcPr>
            <w:tcW w:w="0" w:type="auto"/>
            <w:tcBorders>
              <w:top w:val="nil"/>
              <w:left w:val="nil"/>
              <w:bottom w:val="nil"/>
              <w:right w:val="nil"/>
            </w:tcBorders>
            <w:shd w:val="clear" w:color="auto" w:fill="auto"/>
            <w:noWrap/>
            <w:vAlign w:val="center"/>
            <w:hideMark/>
          </w:tcPr>
          <w:p w14:paraId="57E9EF04" w14:textId="5D31B48D"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 </w:t>
            </w:r>
          </w:p>
        </w:tc>
        <w:tc>
          <w:tcPr>
            <w:tcW w:w="0" w:type="auto"/>
            <w:tcBorders>
              <w:top w:val="nil"/>
              <w:left w:val="nil"/>
              <w:bottom w:val="nil"/>
              <w:right w:val="nil"/>
            </w:tcBorders>
            <w:shd w:val="clear" w:color="auto" w:fill="auto"/>
            <w:noWrap/>
            <w:vAlign w:val="center"/>
            <w:hideMark/>
          </w:tcPr>
          <w:p w14:paraId="448342D8" w14:textId="56E8680D"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91,647 </w:t>
            </w:r>
          </w:p>
        </w:tc>
        <w:tc>
          <w:tcPr>
            <w:tcW w:w="0" w:type="auto"/>
            <w:tcBorders>
              <w:top w:val="nil"/>
              <w:left w:val="nil"/>
              <w:bottom w:val="nil"/>
              <w:right w:val="nil"/>
            </w:tcBorders>
            <w:shd w:val="clear" w:color="auto" w:fill="auto"/>
            <w:noWrap/>
            <w:vAlign w:val="center"/>
            <w:hideMark/>
          </w:tcPr>
          <w:p w14:paraId="7AA842DD" w14:textId="2CECAAF7"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58 </w:t>
            </w:r>
          </w:p>
        </w:tc>
        <w:tc>
          <w:tcPr>
            <w:tcW w:w="0" w:type="auto"/>
            <w:tcBorders>
              <w:top w:val="nil"/>
              <w:left w:val="nil"/>
              <w:bottom w:val="nil"/>
              <w:right w:val="nil"/>
            </w:tcBorders>
            <w:shd w:val="clear" w:color="auto" w:fill="auto"/>
            <w:noWrap/>
            <w:vAlign w:val="center"/>
            <w:hideMark/>
          </w:tcPr>
          <w:p w14:paraId="241A15CB" w14:textId="77777777" w:rsidR="00057794" w:rsidRPr="00297203" w:rsidRDefault="00057794" w:rsidP="001B6D01">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17C2C9D1" w14:textId="0E67A352"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634 </w:t>
            </w:r>
          </w:p>
        </w:tc>
        <w:tc>
          <w:tcPr>
            <w:tcW w:w="0" w:type="auto"/>
            <w:tcBorders>
              <w:top w:val="nil"/>
              <w:left w:val="nil"/>
              <w:bottom w:val="nil"/>
              <w:right w:val="nil"/>
            </w:tcBorders>
            <w:shd w:val="clear" w:color="auto" w:fill="auto"/>
            <w:noWrap/>
            <w:vAlign w:val="center"/>
          </w:tcPr>
          <w:p w14:paraId="26C50BD4" w14:textId="7494E7D8" w:rsidR="00057794" w:rsidRPr="00297203" w:rsidRDefault="00057794" w:rsidP="001B6D01">
            <w:pPr>
              <w:spacing w:after="0" w:line="240" w:lineRule="auto"/>
              <w:jc w:val="right"/>
              <w:rPr>
                <w:rFonts w:eastAsia="Times New Roman"/>
                <w:color w:val="000000"/>
                <w:sz w:val="18"/>
                <w:szCs w:val="18"/>
                <w:lang w:eastAsia="en-AU"/>
              </w:rPr>
            </w:pPr>
          </w:p>
        </w:tc>
      </w:tr>
      <w:tr w:rsidR="00057794" w:rsidRPr="00297203" w14:paraId="727EBE00" w14:textId="77777777" w:rsidTr="00FD100A">
        <w:trPr>
          <w:trHeight w:val="300"/>
        </w:trPr>
        <w:tc>
          <w:tcPr>
            <w:tcW w:w="0" w:type="auto"/>
            <w:tcBorders>
              <w:top w:val="single" w:sz="4" w:space="0" w:color="auto"/>
              <w:left w:val="nil"/>
              <w:bottom w:val="single" w:sz="4" w:space="0" w:color="auto"/>
              <w:right w:val="nil"/>
            </w:tcBorders>
            <w:shd w:val="clear" w:color="auto" w:fill="auto"/>
            <w:noWrap/>
            <w:vAlign w:val="center"/>
            <w:hideMark/>
          </w:tcPr>
          <w:p w14:paraId="344A9EAB" w14:textId="77777777" w:rsidR="00057794" w:rsidRPr="00297203" w:rsidRDefault="00057794" w:rsidP="001B6D01">
            <w:pPr>
              <w:spacing w:after="0" w:line="240" w:lineRule="auto"/>
              <w:rPr>
                <w:rFonts w:eastAsia="Times New Roman"/>
                <w:b/>
                <w:color w:val="000000"/>
                <w:sz w:val="18"/>
                <w:szCs w:val="18"/>
                <w:lang w:eastAsia="en-AU"/>
              </w:rPr>
            </w:pPr>
            <w:r w:rsidRPr="00297203">
              <w:rPr>
                <w:rFonts w:eastAsia="Times New Roman"/>
                <w:b/>
                <w:color w:val="000000"/>
                <w:sz w:val="18"/>
                <w:szCs w:val="18"/>
                <w:lang w:eastAsia="en-AU"/>
              </w:rPr>
              <w:t>Non-Admitted ED</w:t>
            </w:r>
          </w:p>
        </w:tc>
        <w:tc>
          <w:tcPr>
            <w:tcW w:w="0" w:type="auto"/>
            <w:tcBorders>
              <w:top w:val="single" w:sz="4" w:space="0" w:color="auto"/>
              <w:left w:val="nil"/>
              <w:bottom w:val="single" w:sz="4" w:space="0" w:color="auto"/>
              <w:right w:val="nil"/>
            </w:tcBorders>
            <w:shd w:val="clear" w:color="auto" w:fill="auto"/>
            <w:noWrap/>
            <w:vAlign w:val="center"/>
            <w:hideMark/>
          </w:tcPr>
          <w:p w14:paraId="2DB5DB77" w14:textId="38F12F3F"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243 </w:t>
            </w:r>
          </w:p>
        </w:tc>
        <w:tc>
          <w:tcPr>
            <w:tcW w:w="0" w:type="auto"/>
            <w:tcBorders>
              <w:top w:val="single" w:sz="4" w:space="0" w:color="auto"/>
              <w:left w:val="nil"/>
              <w:bottom w:val="single" w:sz="4" w:space="0" w:color="auto"/>
              <w:right w:val="nil"/>
            </w:tcBorders>
            <w:shd w:val="clear" w:color="auto" w:fill="auto"/>
            <w:noWrap/>
            <w:vAlign w:val="center"/>
            <w:hideMark/>
          </w:tcPr>
          <w:p w14:paraId="34B139CD" w14:textId="77777777"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   4,927,837 </w:t>
            </w:r>
          </w:p>
        </w:tc>
        <w:tc>
          <w:tcPr>
            <w:tcW w:w="0" w:type="auto"/>
            <w:tcBorders>
              <w:top w:val="single" w:sz="4" w:space="0" w:color="auto"/>
              <w:left w:val="nil"/>
              <w:bottom w:val="single" w:sz="4" w:space="0" w:color="auto"/>
              <w:right w:val="nil"/>
            </w:tcBorders>
            <w:shd w:val="clear" w:color="auto" w:fill="auto"/>
            <w:noWrap/>
            <w:vAlign w:val="center"/>
            <w:hideMark/>
          </w:tcPr>
          <w:p w14:paraId="0E033196" w14:textId="17AE4F0B"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2,183 </w:t>
            </w:r>
          </w:p>
        </w:tc>
        <w:tc>
          <w:tcPr>
            <w:tcW w:w="0" w:type="auto"/>
            <w:tcBorders>
              <w:top w:val="single" w:sz="4" w:space="0" w:color="auto"/>
              <w:left w:val="nil"/>
              <w:bottom w:val="single" w:sz="4" w:space="0" w:color="auto"/>
              <w:right w:val="nil"/>
            </w:tcBorders>
            <w:shd w:val="clear" w:color="auto" w:fill="auto"/>
            <w:noWrap/>
            <w:vAlign w:val="center"/>
            <w:hideMark/>
          </w:tcPr>
          <w:p w14:paraId="2B91FF3E" w14:textId="77777777"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single" w:sz="4" w:space="0" w:color="auto"/>
              <w:left w:val="nil"/>
              <w:bottom w:val="single" w:sz="4" w:space="0" w:color="auto"/>
              <w:right w:val="nil"/>
            </w:tcBorders>
            <w:shd w:val="clear" w:color="auto" w:fill="auto"/>
            <w:noWrap/>
            <w:vAlign w:val="center"/>
            <w:hideMark/>
          </w:tcPr>
          <w:p w14:paraId="1AF9A666" w14:textId="151B1398" w:rsidR="00057794" w:rsidRPr="00297203" w:rsidRDefault="00057794"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443 </w:t>
            </w:r>
          </w:p>
        </w:tc>
        <w:tc>
          <w:tcPr>
            <w:tcW w:w="0" w:type="auto"/>
            <w:tcBorders>
              <w:top w:val="single" w:sz="4" w:space="0" w:color="auto"/>
              <w:left w:val="nil"/>
              <w:bottom w:val="single" w:sz="4" w:space="0" w:color="auto"/>
              <w:right w:val="nil"/>
            </w:tcBorders>
            <w:shd w:val="clear" w:color="auto" w:fill="auto"/>
            <w:noWrap/>
            <w:vAlign w:val="center"/>
          </w:tcPr>
          <w:p w14:paraId="7671455B" w14:textId="0F8F3F8F" w:rsidR="00057794" w:rsidRPr="00297203" w:rsidRDefault="00057794" w:rsidP="001B6D01">
            <w:pPr>
              <w:spacing w:after="0" w:line="240" w:lineRule="auto"/>
              <w:jc w:val="right"/>
              <w:rPr>
                <w:rFonts w:eastAsia="Times New Roman"/>
                <w:color w:val="000000"/>
                <w:sz w:val="18"/>
                <w:szCs w:val="18"/>
                <w:lang w:eastAsia="en-AU"/>
              </w:rPr>
            </w:pPr>
          </w:p>
        </w:tc>
      </w:tr>
    </w:tbl>
    <w:p w14:paraId="1265E0A5" w14:textId="31B26128" w:rsidR="0016689F" w:rsidRPr="00297203" w:rsidRDefault="0016689F" w:rsidP="0016689F"/>
    <w:p w14:paraId="4D321FB3" w14:textId="2C8DD526" w:rsidR="0016689F" w:rsidRPr="00297203" w:rsidRDefault="00A64262" w:rsidP="0016689F">
      <w:r w:rsidRPr="00297203">
        <w:t xml:space="preserve">Given the size of these </w:t>
      </w:r>
      <w:r w:rsidR="005A58F3">
        <w:t>j</w:t>
      </w:r>
      <w:r w:rsidRPr="00297203">
        <w:t xml:space="preserve">urisdictions, again NSW, </w:t>
      </w:r>
      <w:proofErr w:type="gramStart"/>
      <w:r w:rsidRPr="00297203">
        <w:t>Victoria</w:t>
      </w:r>
      <w:proofErr w:type="gramEnd"/>
      <w:r w:rsidRPr="00297203">
        <w:t xml:space="preserve"> and Queensland provide the bulk of </w:t>
      </w:r>
      <w:r w:rsidR="005A58F3">
        <w:t>activity</w:t>
      </w:r>
      <w:r w:rsidRPr="00297203">
        <w:t xml:space="preserve">. Combined these </w:t>
      </w:r>
      <w:r w:rsidR="005A58F3">
        <w:t>three j</w:t>
      </w:r>
      <w:r w:rsidR="00B82EC1">
        <w:t>urisdictions comprise 78 percent</w:t>
      </w:r>
      <w:r w:rsidRPr="00297203">
        <w:t xml:space="preserve"> of costed non</w:t>
      </w:r>
      <w:r w:rsidR="005A58F3">
        <w:t>-</w:t>
      </w:r>
      <w:r w:rsidRPr="00297203">
        <w:t>admitted ED presentations and 74</w:t>
      </w:r>
      <w:r w:rsidR="00B82EC1">
        <w:t xml:space="preserve"> percent</w:t>
      </w:r>
      <w:r w:rsidRPr="00297203">
        <w:t xml:space="preserve"> of </w:t>
      </w:r>
      <w:r w:rsidR="005A58F3">
        <w:t xml:space="preserve">expenditure. </w:t>
      </w:r>
      <w:r w:rsidR="0016689F" w:rsidRPr="00297203">
        <w:t>ACT reported the highest cost nationally. Its average non</w:t>
      </w:r>
      <w:r w:rsidR="005A58F3">
        <w:t>-</w:t>
      </w:r>
      <w:r w:rsidR="0016689F" w:rsidRPr="00297203">
        <w:t>admitted ED presentation cost is reported as $634, followed by WA at $548, SA $507 and Queensland at $499.</w:t>
      </w:r>
      <w:r w:rsidRPr="00297203">
        <w:t xml:space="preserve"> </w:t>
      </w:r>
      <w:r w:rsidR="0016689F" w:rsidRPr="00297203">
        <w:t>Lower cost Jurisdictions include Victoria, NT and NSW whom report costs at approximately $385 per average non</w:t>
      </w:r>
      <w:r w:rsidR="005A58F3">
        <w:t>-</w:t>
      </w:r>
      <w:r w:rsidR="0016689F" w:rsidRPr="00297203">
        <w:t>admitted cost per presentation.</w:t>
      </w:r>
    </w:p>
    <w:p w14:paraId="50968D69" w14:textId="1CB07FAA" w:rsidR="0016689F" w:rsidRPr="00297203" w:rsidRDefault="00AB45AD" w:rsidP="0016689F">
      <w:pPr>
        <w:pStyle w:val="Heading2"/>
      </w:pPr>
      <w:bookmarkStart w:id="100" w:name="_Toc441755631"/>
      <w:r>
        <w:t xml:space="preserve">3.4 </w:t>
      </w:r>
      <w:r w:rsidR="0016689F" w:rsidRPr="00297203">
        <w:t>Cost Bucket</w:t>
      </w:r>
      <w:bookmarkEnd w:id="100"/>
    </w:p>
    <w:p w14:paraId="53E9153C" w14:textId="2F89DE06" w:rsidR="0016689F" w:rsidRDefault="00A64262" w:rsidP="0016689F">
      <w:r w:rsidRPr="00297203">
        <w:t>An ED</w:t>
      </w:r>
      <w:r w:rsidR="0016689F" w:rsidRPr="00297203">
        <w:t xml:space="preserve"> </w:t>
      </w:r>
      <w:r w:rsidRPr="00297203">
        <w:t xml:space="preserve">is </w:t>
      </w:r>
      <w:r w:rsidR="0016689F" w:rsidRPr="00297203">
        <w:t xml:space="preserve">typically budgeted and staffed with their own specialist medical and nursing staff, and </w:t>
      </w:r>
      <w:proofErr w:type="gramStart"/>
      <w:r w:rsidR="0016689F" w:rsidRPr="00297203">
        <w:t>have</w:t>
      </w:r>
      <w:proofErr w:type="gramEnd"/>
      <w:r w:rsidR="0016689F" w:rsidRPr="00297203">
        <w:t xml:space="preserve"> their own medical supplies and goods and services. These costs </w:t>
      </w:r>
      <w:proofErr w:type="gramStart"/>
      <w:r w:rsidR="0016689F" w:rsidRPr="00297203">
        <w:t>are allocated</w:t>
      </w:r>
      <w:proofErr w:type="gramEnd"/>
      <w:r w:rsidR="0016689F" w:rsidRPr="00297203">
        <w:t xml:space="preserve"> to ED cost centres and are thus mapped to the ED cost bucket. Resources from outside the ED </w:t>
      </w:r>
      <w:proofErr w:type="gramStart"/>
      <w:r w:rsidR="0016689F" w:rsidRPr="00297203">
        <w:t>may also be used</w:t>
      </w:r>
      <w:proofErr w:type="gramEnd"/>
      <w:r w:rsidR="0016689F" w:rsidRPr="00297203">
        <w:t xml:space="preserve"> to assist with patient care, particularly diagnostic service</w:t>
      </w:r>
      <w:r w:rsidRPr="00297203">
        <w:t>s such as imaging and pathology</w:t>
      </w:r>
      <w:r w:rsidR="0016689F" w:rsidRPr="00297203">
        <w:t xml:space="preserve">. </w:t>
      </w:r>
    </w:p>
    <w:p w14:paraId="504E9046" w14:textId="6CA35B0F" w:rsidR="00A0364F" w:rsidRPr="00297203" w:rsidRDefault="00A0364F" w:rsidP="00A0364F">
      <w:r w:rsidRPr="00297203">
        <w:t xml:space="preserve">Over two thirds (68 percent) of ED presentation costs are allocated to the ED cost bucket. A further 15 percent of costs come from diagnostic services (imaging and pathology) which are provided by departments outside the ED. Appendix </w:t>
      </w:r>
      <w:r>
        <w:t>1</w:t>
      </w:r>
      <w:r w:rsidR="004305DD">
        <w:t>7</w:t>
      </w:r>
      <w:r w:rsidRPr="00297203">
        <w:t xml:space="preserve"> provides cost </w:t>
      </w:r>
      <w:r w:rsidR="005A58F3">
        <w:t xml:space="preserve">and contribution to average cost </w:t>
      </w:r>
      <w:r w:rsidRPr="00297203">
        <w:t xml:space="preserve">by jurisdiction and </w:t>
      </w:r>
      <w:r w:rsidR="005A58F3">
        <w:t>cost bucket</w:t>
      </w:r>
      <w:r w:rsidRPr="00297203">
        <w:t>.</w:t>
      </w:r>
    </w:p>
    <w:p w14:paraId="4EB6A7C2" w14:textId="77777777" w:rsidR="00A0364F" w:rsidRPr="00297203" w:rsidRDefault="00A0364F" w:rsidP="0016689F"/>
    <w:p w14:paraId="1746B2C3" w14:textId="58882935" w:rsidR="0016689F" w:rsidRPr="00297203" w:rsidRDefault="0016689F" w:rsidP="0016689F">
      <w:pPr>
        <w:pStyle w:val="Caption"/>
      </w:pPr>
      <w:bookmarkStart w:id="101" w:name="_Toc434332451"/>
      <w:bookmarkStart w:id="102" w:name="_Toc434337941"/>
      <w:bookmarkStart w:id="103" w:name="_Toc441825556"/>
      <w:r w:rsidRPr="00297203">
        <w:lastRenderedPageBreak/>
        <w:t xml:space="preserve">Table </w:t>
      </w:r>
      <w:r w:rsidR="009D6005">
        <w:fldChar w:fldCharType="begin"/>
      </w:r>
      <w:r w:rsidR="009D6005">
        <w:instrText xml:space="preserve"> SEQ Table \* ARABIC </w:instrText>
      </w:r>
      <w:r w:rsidR="009D6005">
        <w:fldChar w:fldCharType="separate"/>
      </w:r>
      <w:r w:rsidR="001D7248">
        <w:rPr>
          <w:noProof/>
        </w:rPr>
        <w:t>16</w:t>
      </w:r>
      <w:r w:rsidR="009D6005">
        <w:rPr>
          <w:noProof/>
        </w:rPr>
        <w:fldChar w:fldCharType="end"/>
      </w:r>
      <w:r w:rsidRPr="00297203">
        <w:t xml:space="preserve"> Emergency Department </w:t>
      </w:r>
      <w:r w:rsidR="00A53995">
        <w:t xml:space="preserve">- </w:t>
      </w:r>
      <w:r w:rsidRPr="00297203">
        <w:t>Cost Bucket</w:t>
      </w:r>
      <w:bookmarkEnd w:id="101"/>
      <w:bookmarkEnd w:id="102"/>
      <w:r w:rsidR="00A53995">
        <w:t xml:space="preserve"> </w:t>
      </w:r>
      <w:r w:rsidR="00EB1584">
        <w:t>NHCDC Round 17 and Round 18</w:t>
      </w:r>
      <w:bookmarkEnd w:id="103"/>
      <w:r w:rsidR="00EB1584">
        <w:t xml:space="preserve"> </w:t>
      </w:r>
    </w:p>
    <w:tbl>
      <w:tblPr>
        <w:tblW w:w="0" w:type="auto"/>
        <w:tblInd w:w="93" w:type="dxa"/>
        <w:tblLook w:val="04A0" w:firstRow="1" w:lastRow="0" w:firstColumn="1" w:lastColumn="0" w:noHBand="0" w:noVBand="1"/>
        <w:tblCaption w:val="Table 16 Emergency Department - Cost Bucket NHCDC Round 17 and Round 18 "/>
        <w:tblDescription w:val="Round 17 and 18 comparison of average cost per separation for ED. For full list of buckets, please refer to Australian Hospital Patient Costing Standards Version 3.1. "/>
      </w:tblPr>
      <w:tblGrid>
        <w:gridCol w:w="2148"/>
        <w:gridCol w:w="617"/>
        <w:gridCol w:w="1027"/>
        <w:gridCol w:w="517"/>
        <w:gridCol w:w="1027"/>
        <w:gridCol w:w="267"/>
        <w:gridCol w:w="1838"/>
      </w:tblGrid>
      <w:tr w:rsidR="002F6711" w:rsidRPr="00297203" w14:paraId="768C8ECA" w14:textId="77777777" w:rsidTr="002F6711">
        <w:trPr>
          <w:trHeight w:val="240"/>
        </w:trPr>
        <w:tc>
          <w:tcPr>
            <w:tcW w:w="0" w:type="auto"/>
            <w:tcBorders>
              <w:top w:val="single" w:sz="4" w:space="0" w:color="auto"/>
              <w:left w:val="nil"/>
              <w:bottom w:val="nil"/>
              <w:right w:val="nil"/>
            </w:tcBorders>
            <w:shd w:val="clear" w:color="auto" w:fill="auto"/>
            <w:noWrap/>
            <w:vAlign w:val="center"/>
            <w:hideMark/>
          </w:tcPr>
          <w:p w14:paraId="7C03C56F" w14:textId="77777777" w:rsidR="002F6711" w:rsidRPr="00297203" w:rsidRDefault="002F6711" w:rsidP="002D6460">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37BA3A7F" w14:textId="77777777" w:rsidR="002F6711" w:rsidRPr="00297203" w:rsidRDefault="002F6711" w:rsidP="002D6460">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7E62E7AF" w14:textId="77777777" w:rsidR="002F6711" w:rsidRPr="00297203" w:rsidRDefault="002F6711" w:rsidP="002D6460">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335F24B4" w14:textId="77777777" w:rsidR="002F6711" w:rsidRPr="00297203" w:rsidRDefault="002F6711"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640FD818" w14:textId="77777777" w:rsidR="002F6711" w:rsidRPr="00297203" w:rsidRDefault="002F6711"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4EE1EE3B" w14:textId="77777777" w:rsidR="002F6711" w:rsidRPr="00297203" w:rsidRDefault="002F6711"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4C7D1B49" w14:textId="77777777" w:rsidR="002F6711" w:rsidRPr="00297203" w:rsidRDefault="002F6711"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Change in % of total</w:t>
            </w:r>
          </w:p>
        </w:tc>
      </w:tr>
      <w:tr w:rsidR="002F6711" w:rsidRPr="00297203" w14:paraId="3527C3D2" w14:textId="77777777" w:rsidTr="002F6711">
        <w:trPr>
          <w:trHeight w:val="240"/>
        </w:trPr>
        <w:tc>
          <w:tcPr>
            <w:tcW w:w="0" w:type="auto"/>
            <w:vMerge w:val="restart"/>
            <w:tcBorders>
              <w:top w:val="nil"/>
              <w:left w:val="nil"/>
              <w:bottom w:val="single" w:sz="4" w:space="0" w:color="000000"/>
              <w:right w:val="nil"/>
            </w:tcBorders>
            <w:shd w:val="clear" w:color="auto" w:fill="auto"/>
            <w:noWrap/>
            <w:vAlign w:val="center"/>
            <w:hideMark/>
          </w:tcPr>
          <w:p w14:paraId="094EE255" w14:textId="77777777" w:rsidR="002F6711" w:rsidRPr="00297203" w:rsidRDefault="002F6711" w:rsidP="002D6460">
            <w:pPr>
              <w:keepNext/>
              <w:spacing w:after="0" w:line="240" w:lineRule="auto"/>
              <w:jc w:val="center"/>
              <w:rPr>
                <w:rFonts w:eastAsia="Times New Roman"/>
                <w:b/>
                <w:bCs/>
                <w:sz w:val="18"/>
                <w:szCs w:val="18"/>
                <w:lang w:eastAsia="en-AU"/>
              </w:rPr>
            </w:pPr>
            <w:r w:rsidRPr="00297203">
              <w:rPr>
                <w:rFonts w:eastAsia="Times New Roman"/>
                <w:b/>
                <w:bCs/>
                <w:sz w:val="18"/>
                <w:szCs w:val="18"/>
                <w:lang w:eastAsia="en-AU"/>
              </w:rPr>
              <w:t>Cost Bucket</w:t>
            </w:r>
          </w:p>
        </w:tc>
        <w:tc>
          <w:tcPr>
            <w:tcW w:w="0" w:type="auto"/>
            <w:gridSpan w:val="2"/>
            <w:tcBorders>
              <w:top w:val="nil"/>
              <w:left w:val="nil"/>
              <w:bottom w:val="single" w:sz="4" w:space="0" w:color="auto"/>
              <w:right w:val="nil"/>
            </w:tcBorders>
            <w:shd w:val="clear" w:color="auto" w:fill="auto"/>
            <w:vAlign w:val="center"/>
            <w:hideMark/>
          </w:tcPr>
          <w:p w14:paraId="324D8F9A" w14:textId="77777777" w:rsidR="002F6711" w:rsidRPr="00297203" w:rsidRDefault="002F6711"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Round 17</w:t>
            </w:r>
          </w:p>
        </w:tc>
        <w:tc>
          <w:tcPr>
            <w:tcW w:w="0" w:type="auto"/>
            <w:gridSpan w:val="2"/>
            <w:tcBorders>
              <w:top w:val="nil"/>
              <w:left w:val="nil"/>
              <w:bottom w:val="single" w:sz="4" w:space="0" w:color="auto"/>
              <w:right w:val="nil"/>
            </w:tcBorders>
            <w:shd w:val="clear" w:color="auto" w:fill="auto"/>
            <w:vAlign w:val="center"/>
            <w:hideMark/>
          </w:tcPr>
          <w:p w14:paraId="648ACDAD" w14:textId="77777777" w:rsidR="002F6711" w:rsidRPr="00297203" w:rsidRDefault="002F6711"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Round 18</w:t>
            </w:r>
          </w:p>
        </w:tc>
        <w:tc>
          <w:tcPr>
            <w:tcW w:w="0" w:type="auto"/>
            <w:tcBorders>
              <w:top w:val="nil"/>
              <w:left w:val="nil"/>
              <w:bottom w:val="nil"/>
              <w:right w:val="nil"/>
            </w:tcBorders>
            <w:shd w:val="clear" w:color="auto" w:fill="auto"/>
            <w:vAlign w:val="center"/>
            <w:hideMark/>
          </w:tcPr>
          <w:p w14:paraId="3C0151AC" w14:textId="77777777" w:rsidR="002F6711" w:rsidRPr="00297203" w:rsidRDefault="002F6711" w:rsidP="002D6460">
            <w:pPr>
              <w:keepNext/>
              <w:spacing w:after="0" w:line="240" w:lineRule="auto"/>
              <w:jc w:val="center"/>
              <w:rPr>
                <w:rFonts w:eastAsia="Times New Roman"/>
                <w:sz w:val="18"/>
                <w:szCs w:val="18"/>
                <w:lang w:eastAsia="en-AU"/>
              </w:rPr>
            </w:pPr>
          </w:p>
        </w:tc>
        <w:tc>
          <w:tcPr>
            <w:tcW w:w="0" w:type="auto"/>
            <w:tcBorders>
              <w:top w:val="nil"/>
              <w:left w:val="nil"/>
              <w:bottom w:val="single" w:sz="4" w:space="0" w:color="auto"/>
              <w:right w:val="nil"/>
            </w:tcBorders>
            <w:shd w:val="clear" w:color="auto" w:fill="auto"/>
            <w:vAlign w:val="center"/>
            <w:hideMark/>
          </w:tcPr>
          <w:p w14:paraId="19A6F593" w14:textId="77777777" w:rsidR="002F6711" w:rsidRPr="00297203" w:rsidRDefault="002F6711"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17 to 18</w:t>
            </w:r>
          </w:p>
        </w:tc>
      </w:tr>
      <w:tr w:rsidR="002F6711" w:rsidRPr="00297203" w14:paraId="093DEB80" w14:textId="77777777" w:rsidTr="002F6711">
        <w:trPr>
          <w:trHeight w:val="300"/>
        </w:trPr>
        <w:tc>
          <w:tcPr>
            <w:tcW w:w="0" w:type="auto"/>
            <w:vMerge/>
            <w:tcBorders>
              <w:top w:val="nil"/>
              <w:left w:val="nil"/>
              <w:bottom w:val="single" w:sz="4" w:space="0" w:color="000000"/>
              <w:right w:val="nil"/>
            </w:tcBorders>
            <w:vAlign w:val="center"/>
            <w:hideMark/>
          </w:tcPr>
          <w:p w14:paraId="51902AB3" w14:textId="77777777" w:rsidR="002F6711" w:rsidRPr="00297203" w:rsidRDefault="002F6711" w:rsidP="002D6460">
            <w:pPr>
              <w:keepNext/>
              <w:spacing w:after="0" w:line="240" w:lineRule="auto"/>
              <w:rPr>
                <w:rFonts w:eastAsia="Times New Roman"/>
                <w:b/>
                <w:bCs/>
                <w:sz w:val="18"/>
                <w:szCs w:val="18"/>
                <w:lang w:eastAsia="en-AU"/>
              </w:rPr>
            </w:pPr>
          </w:p>
        </w:tc>
        <w:tc>
          <w:tcPr>
            <w:tcW w:w="0" w:type="auto"/>
            <w:tcBorders>
              <w:top w:val="nil"/>
              <w:left w:val="nil"/>
              <w:bottom w:val="single" w:sz="4" w:space="0" w:color="auto"/>
              <w:right w:val="nil"/>
            </w:tcBorders>
            <w:shd w:val="clear" w:color="auto" w:fill="auto"/>
            <w:noWrap/>
            <w:vAlign w:val="center"/>
            <w:hideMark/>
          </w:tcPr>
          <w:p w14:paraId="22C305F2" w14:textId="77777777" w:rsidR="002F6711" w:rsidRPr="00297203" w:rsidRDefault="002F6711"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 xml:space="preserve"> ($)</w:t>
            </w:r>
          </w:p>
        </w:tc>
        <w:tc>
          <w:tcPr>
            <w:tcW w:w="0" w:type="auto"/>
            <w:tcBorders>
              <w:top w:val="nil"/>
              <w:left w:val="nil"/>
              <w:bottom w:val="single" w:sz="4" w:space="0" w:color="auto"/>
              <w:right w:val="nil"/>
            </w:tcBorders>
            <w:shd w:val="clear" w:color="auto" w:fill="auto"/>
            <w:noWrap/>
            <w:vAlign w:val="center"/>
            <w:hideMark/>
          </w:tcPr>
          <w:p w14:paraId="2EC7E47D" w14:textId="77777777" w:rsidR="002F6711" w:rsidRPr="00297203" w:rsidRDefault="002F6711"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 of Total</w:t>
            </w:r>
          </w:p>
        </w:tc>
        <w:tc>
          <w:tcPr>
            <w:tcW w:w="0" w:type="auto"/>
            <w:tcBorders>
              <w:top w:val="nil"/>
              <w:left w:val="nil"/>
              <w:bottom w:val="single" w:sz="4" w:space="0" w:color="auto"/>
              <w:right w:val="nil"/>
            </w:tcBorders>
            <w:shd w:val="clear" w:color="auto" w:fill="auto"/>
            <w:noWrap/>
            <w:vAlign w:val="center"/>
            <w:hideMark/>
          </w:tcPr>
          <w:p w14:paraId="45956581" w14:textId="77777777" w:rsidR="002F6711" w:rsidRPr="00297203" w:rsidRDefault="002F6711"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 xml:space="preserve"> ($)</w:t>
            </w:r>
          </w:p>
        </w:tc>
        <w:tc>
          <w:tcPr>
            <w:tcW w:w="0" w:type="auto"/>
            <w:tcBorders>
              <w:top w:val="nil"/>
              <w:left w:val="nil"/>
              <w:bottom w:val="single" w:sz="4" w:space="0" w:color="auto"/>
              <w:right w:val="nil"/>
            </w:tcBorders>
            <w:shd w:val="clear" w:color="auto" w:fill="auto"/>
            <w:noWrap/>
            <w:vAlign w:val="center"/>
            <w:hideMark/>
          </w:tcPr>
          <w:p w14:paraId="0F63D464" w14:textId="77777777" w:rsidR="002F6711" w:rsidRPr="00297203" w:rsidRDefault="002F6711"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 of Total</w:t>
            </w:r>
          </w:p>
        </w:tc>
        <w:tc>
          <w:tcPr>
            <w:tcW w:w="0" w:type="auto"/>
            <w:tcBorders>
              <w:top w:val="nil"/>
              <w:left w:val="nil"/>
              <w:bottom w:val="single" w:sz="4" w:space="0" w:color="auto"/>
              <w:right w:val="nil"/>
            </w:tcBorders>
            <w:shd w:val="clear" w:color="auto" w:fill="auto"/>
            <w:noWrap/>
            <w:vAlign w:val="center"/>
            <w:hideMark/>
          </w:tcPr>
          <w:p w14:paraId="03D7C198" w14:textId="77777777" w:rsidR="002F6711" w:rsidRPr="00297203" w:rsidRDefault="002F6711"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 </w:t>
            </w:r>
          </w:p>
        </w:tc>
        <w:tc>
          <w:tcPr>
            <w:tcW w:w="0" w:type="auto"/>
            <w:tcBorders>
              <w:top w:val="nil"/>
              <w:left w:val="nil"/>
              <w:bottom w:val="single" w:sz="4" w:space="0" w:color="auto"/>
              <w:right w:val="nil"/>
            </w:tcBorders>
            <w:shd w:val="clear" w:color="auto" w:fill="auto"/>
            <w:vAlign w:val="center"/>
            <w:hideMark/>
          </w:tcPr>
          <w:p w14:paraId="072A9FB7" w14:textId="77777777" w:rsidR="002F6711" w:rsidRPr="00297203" w:rsidRDefault="002F6711"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percentage point</w:t>
            </w:r>
          </w:p>
        </w:tc>
      </w:tr>
      <w:tr w:rsidR="002F6711" w:rsidRPr="00297203" w14:paraId="599C7C7B" w14:textId="77777777" w:rsidTr="001B6D01">
        <w:trPr>
          <w:trHeight w:val="240"/>
        </w:trPr>
        <w:tc>
          <w:tcPr>
            <w:tcW w:w="0" w:type="auto"/>
            <w:tcBorders>
              <w:top w:val="nil"/>
              <w:left w:val="nil"/>
              <w:bottom w:val="nil"/>
              <w:right w:val="nil"/>
            </w:tcBorders>
            <w:shd w:val="clear" w:color="auto" w:fill="auto"/>
            <w:noWrap/>
            <w:vAlign w:val="center"/>
            <w:hideMark/>
          </w:tcPr>
          <w:p w14:paraId="278053EF" w14:textId="77777777" w:rsidR="002F6711" w:rsidRPr="00297203" w:rsidRDefault="002F6711" w:rsidP="002D6460">
            <w:pPr>
              <w:keepNext/>
              <w:spacing w:after="0" w:line="240" w:lineRule="auto"/>
              <w:rPr>
                <w:rFonts w:eastAsia="Times New Roman"/>
                <w:sz w:val="18"/>
                <w:szCs w:val="18"/>
                <w:lang w:eastAsia="en-AU"/>
              </w:rPr>
            </w:pPr>
            <w:r w:rsidRPr="00297203">
              <w:rPr>
                <w:rFonts w:eastAsia="Times New Roman"/>
                <w:sz w:val="18"/>
                <w:szCs w:val="18"/>
                <w:lang w:eastAsia="en-AU"/>
              </w:rPr>
              <w:t>Ward Medical</w:t>
            </w:r>
          </w:p>
        </w:tc>
        <w:tc>
          <w:tcPr>
            <w:tcW w:w="0" w:type="auto"/>
            <w:tcBorders>
              <w:top w:val="nil"/>
              <w:left w:val="nil"/>
              <w:bottom w:val="nil"/>
              <w:right w:val="nil"/>
            </w:tcBorders>
            <w:shd w:val="clear" w:color="auto" w:fill="auto"/>
            <w:noWrap/>
            <w:vAlign w:val="center"/>
            <w:hideMark/>
          </w:tcPr>
          <w:p w14:paraId="0120C7C7"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6</w:t>
            </w:r>
          </w:p>
        </w:tc>
        <w:tc>
          <w:tcPr>
            <w:tcW w:w="0" w:type="auto"/>
            <w:tcBorders>
              <w:top w:val="nil"/>
              <w:left w:val="nil"/>
              <w:bottom w:val="nil"/>
              <w:right w:val="nil"/>
            </w:tcBorders>
            <w:shd w:val="clear" w:color="auto" w:fill="auto"/>
            <w:vAlign w:val="center"/>
            <w:hideMark/>
          </w:tcPr>
          <w:p w14:paraId="619CC980"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1.1 </w:t>
            </w:r>
          </w:p>
        </w:tc>
        <w:tc>
          <w:tcPr>
            <w:tcW w:w="0" w:type="auto"/>
            <w:tcBorders>
              <w:top w:val="nil"/>
              <w:left w:val="nil"/>
              <w:bottom w:val="nil"/>
              <w:right w:val="nil"/>
            </w:tcBorders>
            <w:shd w:val="clear" w:color="auto" w:fill="auto"/>
            <w:noWrap/>
            <w:vAlign w:val="center"/>
            <w:hideMark/>
          </w:tcPr>
          <w:p w14:paraId="56EB13C8" w14:textId="4ACB6358"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9 </w:t>
            </w:r>
          </w:p>
        </w:tc>
        <w:tc>
          <w:tcPr>
            <w:tcW w:w="0" w:type="auto"/>
            <w:tcBorders>
              <w:top w:val="nil"/>
              <w:left w:val="nil"/>
              <w:bottom w:val="nil"/>
              <w:right w:val="nil"/>
            </w:tcBorders>
            <w:shd w:val="clear" w:color="auto" w:fill="auto"/>
            <w:vAlign w:val="center"/>
            <w:hideMark/>
          </w:tcPr>
          <w:p w14:paraId="1362D49F"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1.6 </w:t>
            </w:r>
          </w:p>
        </w:tc>
        <w:tc>
          <w:tcPr>
            <w:tcW w:w="0" w:type="auto"/>
            <w:tcBorders>
              <w:top w:val="nil"/>
              <w:left w:val="nil"/>
              <w:bottom w:val="nil"/>
              <w:right w:val="nil"/>
            </w:tcBorders>
            <w:shd w:val="clear" w:color="auto" w:fill="auto"/>
            <w:noWrap/>
            <w:vAlign w:val="center"/>
            <w:hideMark/>
          </w:tcPr>
          <w:p w14:paraId="51839FFE"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w:t>
            </w:r>
          </w:p>
        </w:tc>
        <w:tc>
          <w:tcPr>
            <w:tcW w:w="0" w:type="auto"/>
            <w:tcBorders>
              <w:top w:val="nil"/>
              <w:left w:val="nil"/>
              <w:bottom w:val="nil"/>
              <w:right w:val="nil"/>
            </w:tcBorders>
            <w:shd w:val="clear" w:color="auto" w:fill="auto"/>
            <w:noWrap/>
            <w:vAlign w:val="center"/>
            <w:hideMark/>
          </w:tcPr>
          <w:p w14:paraId="419DB102" w14:textId="77777777" w:rsidR="002F6711" w:rsidRPr="00297203" w:rsidRDefault="002F6711"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0.6</w:t>
            </w:r>
          </w:p>
        </w:tc>
      </w:tr>
      <w:tr w:rsidR="002F6711" w:rsidRPr="00297203" w14:paraId="5A899C8E" w14:textId="77777777" w:rsidTr="001B6D01">
        <w:trPr>
          <w:trHeight w:val="240"/>
        </w:trPr>
        <w:tc>
          <w:tcPr>
            <w:tcW w:w="0" w:type="auto"/>
            <w:tcBorders>
              <w:top w:val="nil"/>
              <w:left w:val="nil"/>
              <w:bottom w:val="nil"/>
              <w:right w:val="nil"/>
            </w:tcBorders>
            <w:shd w:val="clear" w:color="auto" w:fill="auto"/>
            <w:noWrap/>
            <w:vAlign w:val="center"/>
            <w:hideMark/>
          </w:tcPr>
          <w:p w14:paraId="636063F5" w14:textId="77777777" w:rsidR="002F6711" w:rsidRPr="00297203" w:rsidRDefault="002F6711" w:rsidP="002D6460">
            <w:pPr>
              <w:keepNext/>
              <w:spacing w:after="0" w:line="240" w:lineRule="auto"/>
              <w:rPr>
                <w:rFonts w:eastAsia="Times New Roman"/>
                <w:sz w:val="18"/>
                <w:szCs w:val="18"/>
                <w:lang w:eastAsia="en-AU"/>
              </w:rPr>
            </w:pPr>
            <w:r w:rsidRPr="00297203">
              <w:rPr>
                <w:rFonts w:eastAsia="Times New Roman"/>
                <w:sz w:val="18"/>
                <w:szCs w:val="18"/>
                <w:lang w:eastAsia="en-AU"/>
              </w:rPr>
              <w:t>Ward Nursing</w:t>
            </w:r>
          </w:p>
        </w:tc>
        <w:tc>
          <w:tcPr>
            <w:tcW w:w="0" w:type="auto"/>
            <w:tcBorders>
              <w:top w:val="nil"/>
              <w:left w:val="nil"/>
              <w:bottom w:val="nil"/>
              <w:right w:val="nil"/>
            </w:tcBorders>
            <w:shd w:val="clear" w:color="auto" w:fill="auto"/>
            <w:noWrap/>
            <w:vAlign w:val="center"/>
            <w:hideMark/>
          </w:tcPr>
          <w:p w14:paraId="03E78FB7"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8</w:t>
            </w:r>
          </w:p>
        </w:tc>
        <w:tc>
          <w:tcPr>
            <w:tcW w:w="0" w:type="auto"/>
            <w:tcBorders>
              <w:top w:val="nil"/>
              <w:left w:val="nil"/>
              <w:bottom w:val="nil"/>
              <w:right w:val="nil"/>
            </w:tcBorders>
            <w:shd w:val="clear" w:color="auto" w:fill="auto"/>
            <w:vAlign w:val="center"/>
            <w:hideMark/>
          </w:tcPr>
          <w:p w14:paraId="65810D8F"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1.3 </w:t>
            </w:r>
          </w:p>
        </w:tc>
        <w:tc>
          <w:tcPr>
            <w:tcW w:w="0" w:type="auto"/>
            <w:tcBorders>
              <w:top w:val="nil"/>
              <w:left w:val="nil"/>
              <w:bottom w:val="nil"/>
              <w:right w:val="nil"/>
            </w:tcBorders>
            <w:shd w:val="clear" w:color="auto" w:fill="auto"/>
            <w:noWrap/>
            <w:vAlign w:val="center"/>
            <w:hideMark/>
          </w:tcPr>
          <w:p w14:paraId="22F21BFD" w14:textId="77AEF87D"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6 </w:t>
            </w:r>
          </w:p>
        </w:tc>
        <w:tc>
          <w:tcPr>
            <w:tcW w:w="0" w:type="auto"/>
            <w:tcBorders>
              <w:top w:val="nil"/>
              <w:left w:val="nil"/>
              <w:bottom w:val="nil"/>
              <w:right w:val="nil"/>
            </w:tcBorders>
            <w:shd w:val="clear" w:color="auto" w:fill="auto"/>
            <w:vAlign w:val="center"/>
            <w:hideMark/>
          </w:tcPr>
          <w:p w14:paraId="3D28881C"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1.0 </w:t>
            </w:r>
          </w:p>
        </w:tc>
        <w:tc>
          <w:tcPr>
            <w:tcW w:w="0" w:type="auto"/>
            <w:tcBorders>
              <w:top w:val="nil"/>
              <w:left w:val="nil"/>
              <w:bottom w:val="nil"/>
              <w:right w:val="nil"/>
            </w:tcBorders>
            <w:shd w:val="clear" w:color="auto" w:fill="auto"/>
            <w:noWrap/>
            <w:vAlign w:val="center"/>
            <w:hideMark/>
          </w:tcPr>
          <w:p w14:paraId="56FA73C9" w14:textId="77777777" w:rsidR="002F6711" w:rsidRPr="00297203" w:rsidRDefault="002F6711" w:rsidP="002D6460">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6138C926" w14:textId="77777777" w:rsidR="002F6711" w:rsidRPr="00297203" w:rsidRDefault="002F6711"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-0.3</w:t>
            </w:r>
          </w:p>
        </w:tc>
      </w:tr>
      <w:tr w:rsidR="002F6711" w:rsidRPr="00297203" w14:paraId="56A9AE0C" w14:textId="77777777" w:rsidTr="001B6D01">
        <w:trPr>
          <w:trHeight w:val="240"/>
        </w:trPr>
        <w:tc>
          <w:tcPr>
            <w:tcW w:w="0" w:type="auto"/>
            <w:tcBorders>
              <w:top w:val="nil"/>
              <w:left w:val="nil"/>
              <w:bottom w:val="nil"/>
              <w:right w:val="nil"/>
            </w:tcBorders>
            <w:shd w:val="clear" w:color="auto" w:fill="auto"/>
            <w:noWrap/>
            <w:vAlign w:val="center"/>
            <w:hideMark/>
          </w:tcPr>
          <w:p w14:paraId="6C47E70C" w14:textId="77777777" w:rsidR="002F6711" w:rsidRPr="00297203" w:rsidRDefault="002F6711" w:rsidP="002D6460">
            <w:pPr>
              <w:keepNext/>
              <w:spacing w:after="0" w:line="240" w:lineRule="auto"/>
              <w:rPr>
                <w:rFonts w:eastAsia="Times New Roman"/>
                <w:sz w:val="18"/>
                <w:szCs w:val="18"/>
                <w:lang w:eastAsia="en-AU"/>
              </w:rPr>
            </w:pPr>
            <w:r w:rsidRPr="00297203">
              <w:rPr>
                <w:rFonts w:eastAsia="Times New Roman"/>
                <w:sz w:val="18"/>
                <w:szCs w:val="18"/>
                <w:lang w:eastAsia="en-AU"/>
              </w:rPr>
              <w:t>Allied Health</w:t>
            </w:r>
          </w:p>
        </w:tc>
        <w:tc>
          <w:tcPr>
            <w:tcW w:w="0" w:type="auto"/>
            <w:tcBorders>
              <w:top w:val="nil"/>
              <w:left w:val="nil"/>
              <w:bottom w:val="nil"/>
              <w:right w:val="nil"/>
            </w:tcBorders>
            <w:shd w:val="clear" w:color="auto" w:fill="auto"/>
            <w:noWrap/>
            <w:vAlign w:val="center"/>
            <w:hideMark/>
          </w:tcPr>
          <w:p w14:paraId="1D77B40B"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2</w:t>
            </w:r>
          </w:p>
        </w:tc>
        <w:tc>
          <w:tcPr>
            <w:tcW w:w="0" w:type="auto"/>
            <w:tcBorders>
              <w:top w:val="nil"/>
              <w:left w:val="nil"/>
              <w:bottom w:val="nil"/>
              <w:right w:val="nil"/>
            </w:tcBorders>
            <w:shd w:val="clear" w:color="auto" w:fill="auto"/>
            <w:vAlign w:val="center"/>
            <w:hideMark/>
          </w:tcPr>
          <w:p w14:paraId="1442C711"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0.4 </w:t>
            </w:r>
          </w:p>
        </w:tc>
        <w:tc>
          <w:tcPr>
            <w:tcW w:w="0" w:type="auto"/>
            <w:tcBorders>
              <w:top w:val="nil"/>
              <w:left w:val="nil"/>
              <w:bottom w:val="nil"/>
              <w:right w:val="nil"/>
            </w:tcBorders>
            <w:shd w:val="clear" w:color="auto" w:fill="auto"/>
            <w:noWrap/>
            <w:vAlign w:val="center"/>
            <w:hideMark/>
          </w:tcPr>
          <w:p w14:paraId="60DB8C13" w14:textId="0E7FC53B"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2 </w:t>
            </w:r>
          </w:p>
        </w:tc>
        <w:tc>
          <w:tcPr>
            <w:tcW w:w="0" w:type="auto"/>
            <w:tcBorders>
              <w:top w:val="nil"/>
              <w:left w:val="nil"/>
              <w:bottom w:val="nil"/>
              <w:right w:val="nil"/>
            </w:tcBorders>
            <w:shd w:val="clear" w:color="auto" w:fill="auto"/>
            <w:vAlign w:val="center"/>
            <w:hideMark/>
          </w:tcPr>
          <w:p w14:paraId="619997E2"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0.3 </w:t>
            </w:r>
          </w:p>
        </w:tc>
        <w:tc>
          <w:tcPr>
            <w:tcW w:w="0" w:type="auto"/>
            <w:tcBorders>
              <w:top w:val="nil"/>
              <w:left w:val="nil"/>
              <w:bottom w:val="nil"/>
              <w:right w:val="nil"/>
            </w:tcBorders>
            <w:shd w:val="clear" w:color="auto" w:fill="auto"/>
            <w:noWrap/>
            <w:vAlign w:val="center"/>
            <w:hideMark/>
          </w:tcPr>
          <w:p w14:paraId="5C6490EB" w14:textId="77777777" w:rsidR="002F6711" w:rsidRPr="00297203" w:rsidRDefault="002F6711" w:rsidP="002D6460">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19185CB8" w14:textId="77777777" w:rsidR="002F6711" w:rsidRPr="00297203" w:rsidRDefault="002F6711"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r>
      <w:tr w:rsidR="002F6711" w:rsidRPr="00297203" w14:paraId="1D0BEF85" w14:textId="77777777" w:rsidTr="001B6D01">
        <w:trPr>
          <w:trHeight w:val="240"/>
        </w:trPr>
        <w:tc>
          <w:tcPr>
            <w:tcW w:w="0" w:type="auto"/>
            <w:tcBorders>
              <w:top w:val="nil"/>
              <w:left w:val="nil"/>
              <w:bottom w:val="nil"/>
              <w:right w:val="nil"/>
            </w:tcBorders>
            <w:shd w:val="clear" w:color="auto" w:fill="auto"/>
            <w:noWrap/>
            <w:vAlign w:val="center"/>
            <w:hideMark/>
          </w:tcPr>
          <w:p w14:paraId="4686ECD5" w14:textId="77777777" w:rsidR="002F6711" w:rsidRPr="00297203" w:rsidRDefault="002F6711" w:rsidP="002D6460">
            <w:pPr>
              <w:keepNext/>
              <w:spacing w:after="0" w:line="240" w:lineRule="auto"/>
              <w:rPr>
                <w:rFonts w:eastAsia="Times New Roman"/>
                <w:sz w:val="18"/>
                <w:szCs w:val="18"/>
                <w:lang w:eastAsia="en-AU"/>
              </w:rPr>
            </w:pPr>
            <w:r w:rsidRPr="00297203">
              <w:rPr>
                <w:rFonts w:eastAsia="Times New Roman"/>
                <w:sz w:val="18"/>
                <w:szCs w:val="18"/>
                <w:lang w:eastAsia="en-AU"/>
              </w:rPr>
              <w:t>Non Clinical</w:t>
            </w:r>
          </w:p>
        </w:tc>
        <w:tc>
          <w:tcPr>
            <w:tcW w:w="0" w:type="auto"/>
            <w:tcBorders>
              <w:top w:val="nil"/>
              <w:left w:val="nil"/>
              <w:bottom w:val="nil"/>
              <w:right w:val="nil"/>
            </w:tcBorders>
            <w:shd w:val="clear" w:color="auto" w:fill="auto"/>
            <w:noWrap/>
            <w:vAlign w:val="center"/>
            <w:hideMark/>
          </w:tcPr>
          <w:p w14:paraId="4138857D"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5</w:t>
            </w:r>
          </w:p>
        </w:tc>
        <w:tc>
          <w:tcPr>
            <w:tcW w:w="0" w:type="auto"/>
            <w:tcBorders>
              <w:top w:val="nil"/>
              <w:left w:val="nil"/>
              <w:bottom w:val="nil"/>
              <w:right w:val="nil"/>
            </w:tcBorders>
            <w:shd w:val="clear" w:color="auto" w:fill="auto"/>
            <w:vAlign w:val="center"/>
            <w:hideMark/>
          </w:tcPr>
          <w:p w14:paraId="3065EBA5"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0.9 </w:t>
            </w:r>
          </w:p>
        </w:tc>
        <w:tc>
          <w:tcPr>
            <w:tcW w:w="0" w:type="auto"/>
            <w:tcBorders>
              <w:top w:val="nil"/>
              <w:left w:val="nil"/>
              <w:bottom w:val="nil"/>
              <w:right w:val="nil"/>
            </w:tcBorders>
            <w:shd w:val="clear" w:color="auto" w:fill="auto"/>
            <w:noWrap/>
            <w:vAlign w:val="center"/>
            <w:hideMark/>
          </w:tcPr>
          <w:p w14:paraId="510DED9C" w14:textId="56BE189D"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6 </w:t>
            </w:r>
          </w:p>
        </w:tc>
        <w:tc>
          <w:tcPr>
            <w:tcW w:w="0" w:type="auto"/>
            <w:tcBorders>
              <w:top w:val="nil"/>
              <w:left w:val="nil"/>
              <w:bottom w:val="nil"/>
              <w:right w:val="nil"/>
            </w:tcBorders>
            <w:shd w:val="clear" w:color="auto" w:fill="auto"/>
            <w:vAlign w:val="center"/>
            <w:hideMark/>
          </w:tcPr>
          <w:p w14:paraId="1E615D41"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1.1 </w:t>
            </w:r>
          </w:p>
        </w:tc>
        <w:tc>
          <w:tcPr>
            <w:tcW w:w="0" w:type="auto"/>
            <w:tcBorders>
              <w:top w:val="nil"/>
              <w:left w:val="nil"/>
              <w:bottom w:val="nil"/>
              <w:right w:val="nil"/>
            </w:tcBorders>
            <w:shd w:val="clear" w:color="auto" w:fill="auto"/>
            <w:noWrap/>
            <w:vAlign w:val="center"/>
            <w:hideMark/>
          </w:tcPr>
          <w:p w14:paraId="18434974" w14:textId="77777777" w:rsidR="002F6711" w:rsidRPr="00297203" w:rsidRDefault="002F6711" w:rsidP="002D6460">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68659B83" w14:textId="77777777" w:rsidR="002F6711" w:rsidRPr="00297203" w:rsidRDefault="002F6711"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0.2</w:t>
            </w:r>
          </w:p>
        </w:tc>
      </w:tr>
      <w:tr w:rsidR="002F6711" w:rsidRPr="00297203" w14:paraId="73203987" w14:textId="77777777" w:rsidTr="001B6D01">
        <w:trPr>
          <w:trHeight w:val="240"/>
        </w:trPr>
        <w:tc>
          <w:tcPr>
            <w:tcW w:w="0" w:type="auto"/>
            <w:tcBorders>
              <w:top w:val="nil"/>
              <w:left w:val="nil"/>
              <w:bottom w:val="nil"/>
              <w:right w:val="nil"/>
            </w:tcBorders>
            <w:shd w:val="clear" w:color="auto" w:fill="auto"/>
            <w:noWrap/>
            <w:vAlign w:val="center"/>
            <w:hideMark/>
          </w:tcPr>
          <w:p w14:paraId="6DF08F9D" w14:textId="77777777" w:rsidR="002F6711" w:rsidRPr="00297203" w:rsidRDefault="002F6711" w:rsidP="002D6460">
            <w:pPr>
              <w:keepNext/>
              <w:spacing w:after="0" w:line="240" w:lineRule="auto"/>
              <w:rPr>
                <w:rFonts w:eastAsia="Times New Roman"/>
                <w:sz w:val="18"/>
                <w:szCs w:val="18"/>
                <w:lang w:eastAsia="en-AU"/>
              </w:rPr>
            </w:pPr>
            <w:r w:rsidRPr="00297203">
              <w:rPr>
                <w:rFonts w:eastAsia="Times New Roman"/>
                <w:sz w:val="18"/>
                <w:szCs w:val="18"/>
                <w:lang w:eastAsia="en-AU"/>
              </w:rPr>
              <w:t>On-costs</w:t>
            </w:r>
          </w:p>
        </w:tc>
        <w:tc>
          <w:tcPr>
            <w:tcW w:w="0" w:type="auto"/>
            <w:tcBorders>
              <w:top w:val="nil"/>
              <w:left w:val="nil"/>
              <w:bottom w:val="nil"/>
              <w:right w:val="nil"/>
            </w:tcBorders>
            <w:shd w:val="clear" w:color="auto" w:fill="auto"/>
            <w:noWrap/>
            <w:vAlign w:val="center"/>
            <w:hideMark/>
          </w:tcPr>
          <w:p w14:paraId="40C2731F"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38</w:t>
            </w:r>
          </w:p>
        </w:tc>
        <w:tc>
          <w:tcPr>
            <w:tcW w:w="0" w:type="auto"/>
            <w:tcBorders>
              <w:top w:val="nil"/>
              <w:left w:val="nil"/>
              <w:bottom w:val="nil"/>
              <w:right w:val="nil"/>
            </w:tcBorders>
            <w:shd w:val="clear" w:color="auto" w:fill="auto"/>
            <w:vAlign w:val="center"/>
            <w:hideMark/>
          </w:tcPr>
          <w:p w14:paraId="7EC7341D"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6.5 </w:t>
            </w:r>
          </w:p>
        </w:tc>
        <w:tc>
          <w:tcPr>
            <w:tcW w:w="0" w:type="auto"/>
            <w:tcBorders>
              <w:top w:val="nil"/>
              <w:left w:val="nil"/>
              <w:bottom w:val="nil"/>
              <w:right w:val="nil"/>
            </w:tcBorders>
            <w:shd w:val="clear" w:color="auto" w:fill="auto"/>
            <w:noWrap/>
            <w:vAlign w:val="center"/>
            <w:hideMark/>
          </w:tcPr>
          <w:p w14:paraId="3B274428" w14:textId="55C31101"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40 </w:t>
            </w:r>
          </w:p>
        </w:tc>
        <w:tc>
          <w:tcPr>
            <w:tcW w:w="0" w:type="auto"/>
            <w:tcBorders>
              <w:top w:val="nil"/>
              <w:left w:val="nil"/>
              <w:bottom w:val="nil"/>
              <w:right w:val="nil"/>
            </w:tcBorders>
            <w:shd w:val="clear" w:color="auto" w:fill="auto"/>
            <w:vAlign w:val="center"/>
            <w:hideMark/>
          </w:tcPr>
          <w:p w14:paraId="6C6E8387"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6.8 </w:t>
            </w:r>
          </w:p>
        </w:tc>
        <w:tc>
          <w:tcPr>
            <w:tcW w:w="0" w:type="auto"/>
            <w:tcBorders>
              <w:top w:val="nil"/>
              <w:left w:val="nil"/>
              <w:bottom w:val="nil"/>
              <w:right w:val="nil"/>
            </w:tcBorders>
            <w:shd w:val="clear" w:color="auto" w:fill="auto"/>
            <w:noWrap/>
            <w:vAlign w:val="center"/>
            <w:hideMark/>
          </w:tcPr>
          <w:p w14:paraId="66B8B971" w14:textId="77777777" w:rsidR="002F6711" w:rsidRPr="00297203" w:rsidRDefault="002F6711" w:rsidP="002D6460">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57AF175D" w14:textId="77777777" w:rsidR="002F6711" w:rsidRPr="00297203" w:rsidRDefault="002F6711"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0.3</w:t>
            </w:r>
          </w:p>
        </w:tc>
      </w:tr>
      <w:tr w:rsidR="002F6711" w:rsidRPr="00297203" w14:paraId="1B684F01" w14:textId="77777777" w:rsidTr="001B6D01">
        <w:trPr>
          <w:trHeight w:val="240"/>
        </w:trPr>
        <w:tc>
          <w:tcPr>
            <w:tcW w:w="0" w:type="auto"/>
            <w:tcBorders>
              <w:top w:val="nil"/>
              <w:left w:val="nil"/>
              <w:bottom w:val="nil"/>
              <w:right w:val="nil"/>
            </w:tcBorders>
            <w:shd w:val="clear" w:color="auto" w:fill="auto"/>
            <w:noWrap/>
            <w:vAlign w:val="center"/>
            <w:hideMark/>
          </w:tcPr>
          <w:p w14:paraId="364BDBB7" w14:textId="77777777" w:rsidR="002F6711" w:rsidRPr="00297203" w:rsidRDefault="002F6711" w:rsidP="002D6460">
            <w:pPr>
              <w:keepNext/>
              <w:spacing w:after="0" w:line="240" w:lineRule="auto"/>
              <w:rPr>
                <w:rFonts w:eastAsia="Times New Roman"/>
                <w:sz w:val="18"/>
                <w:szCs w:val="18"/>
                <w:lang w:eastAsia="en-AU"/>
              </w:rPr>
            </w:pPr>
            <w:r w:rsidRPr="00297203">
              <w:rPr>
                <w:rFonts w:eastAsia="Times New Roman"/>
                <w:sz w:val="18"/>
                <w:szCs w:val="18"/>
                <w:lang w:eastAsia="en-AU"/>
              </w:rPr>
              <w:t>Pathology</w:t>
            </w:r>
          </w:p>
        </w:tc>
        <w:tc>
          <w:tcPr>
            <w:tcW w:w="0" w:type="auto"/>
            <w:tcBorders>
              <w:top w:val="nil"/>
              <w:left w:val="nil"/>
              <w:bottom w:val="nil"/>
              <w:right w:val="nil"/>
            </w:tcBorders>
            <w:shd w:val="clear" w:color="auto" w:fill="auto"/>
            <w:noWrap/>
            <w:vAlign w:val="center"/>
            <w:hideMark/>
          </w:tcPr>
          <w:p w14:paraId="1738D612"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34</w:t>
            </w:r>
          </w:p>
        </w:tc>
        <w:tc>
          <w:tcPr>
            <w:tcW w:w="0" w:type="auto"/>
            <w:tcBorders>
              <w:top w:val="nil"/>
              <w:left w:val="nil"/>
              <w:bottom w:val="nil"/>
              <w:right w:val="nil"/>
            </w:tcBorders>
            <w:shd w:val="clear" w:color="auto" w:fill="auto"/>
            <w:vAlign w:val="center"/>
            <w:hideMark/>
          </w:tcPr>
          <w:p w14:paraId="7A793B2A"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5.8 </w:t>
            </w:r>
          </w:p>
        </w:tc>
        <w:tc>
          <w:tcPr>
            <w:tcW w:w="0" w:type="auto"/>
            <w:tcBorders>
              <w:top w:val="nil"/>
              <w:left w:val="nil"/>
              <w:bottom w:val="nil"/>
              <w:right w:val="nil"/>
            </w:tcBorders>
            <w:shd w:val="clear" w:color="auto" w:fill="auto"/>
            <w:noWrap/>
            <w:vAlign w:val="center"/>
            <w:hideMark/>
          </w:tcPr>
          <w:p w14:paraId="17DFB72B" w14:textId="377048A0"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32 </w:t>
            </w:r>
          </w:p>
        </w:tc>
        <w:tc>
          <w:tcPr>
            <w:tcW w:w="0" w:type="auto"/>
            <w:tcBorders>
              <w:top w:val="nil"/>
              <w:left w:val="nil"/>
              <w:bottom w:val="nil"/>
              <w:right w:val="nil"/>
            </w:tcBorders>
            <w:shd w:val="clear" w:color="auto" w:fill="auto"/>
            <w:vAlign w:val="center"/>
            <w:hideMark/>
          </w:tcPr>
          <w:p w14:paraId="7C82984D"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5.4 </w:t>
            </w:r>
          </w:p>
        </w:tc>
        <w:tc>
          <w:tcPr>
            <w:tcW w:w="0" w:type="auto"/>
            <w:tcBorders>
              <w:top w:val="nil"/>
              <w:left w:val="nil"/>
              <w:bottom w:val="nil"/>
              <w:right w:val="nil"/>
            </w:tcBorders>
            <w:shd w:val="clear" w:color="auto" w:fill="auto"/>
            <w:noWrap/>
            <w:vAlign w:val="center"/>
            <w:hideMark/>
          </w:tcPr>
          <w:p w14:paraId="3919BE34" w14:textId="77777777" w:rsidR="002F6711" w:rsidRPr="00297203" w:rsidRDefault="002F6711" w:rsidP="002D6460">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2BA2B0E0" w14:textId="77777777" w:rsidR="002F6711" w:rsidRPr="00297203" w:rsidRDefault="002F6711"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-0.4</w:t>
            </w:r>
          </w:p>
        </w:tc>
      </w:tr>
      <w:tr w:rsidR="002F6711" w:rsidRPr="00297203" w14:paraId="01E1A2DD" w14:textId="77777777" w:rsidTr="001B6D01">
        <w:trPr>
          <w:trHeight w:val="240"/>
        </w:trPr>
        <w:tc>
          <w:tcPr>
            <w:tcW w:w="0" w:type="auto"/>
            <w:tcBorders>
              <w:top w:val="nil"/>
              <w:left w:val="nil"/>
              <w:bottom w:val="nil"/>
              <w:right w:val="nil"/>
            </w:tcBorders>
            <w:shd w:val="clear" w:color="auto" w:fill="auto"/>
            <w:noWrap/>
            <w:vAlign w:val="center"/>
            <w:hideMark/>
          </w:tcPr>
          <w:p w14:paraId="0BAB93BC" w14:textId="77777777" w:rsidR="002F6711" w:rsidRPr="00297203" w:rsidRDefault="002F6711" w:rsidP="002D6460">
            <w:pPr>
              <w:keepNext/>
              <w:spacing w:after="0" w:line="240" w:lineRule="auto"/>
              <w:rPr>
                <w:rFonts w:eastAsia="Times New Roman"/>
                <w:sz w:val="18"/>
                <w:szCs w:val="18"/>
                <w:lang w:eastAsia="en-AU"/>
              </w:rPr>
            </w:pPr>
            <w:r w:rsidRPr="00297203">
              <w:rPr>
                <w:rFonts w:eastAsia="Times New Roman"/>
                <w:sz w:val="18"/>
                <w:szCs w:val="18"/>
                <w:lang w:eastAsia="en-AU"/>
              </w:rPr>
              <w:t>Imaging</w:t>
            </w:r>
          </w:p>
        </w:tc>
        <w:tc>
          <w:tcPr>
            <w:tcW w:w="0" w:type="auto"/>
            <w:tcBorders>
              <w:top w:val="nil"/>
              <w:left w:val="nil"/>
              <w:bottom w:val="nil"/>
              <w:right w:val="nil"/>
            </w:tcBorders>
            <w:shd w:val="clear" w:color="auto" w:fill="auto"/>
            <w:noWrap/>
            <w:vAlign w:val="center"/>
            <w:hideMark/>
          </w:tcPr>
          <w:p w14:paraId="504F59E1"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51</w:t>
            </w:r>
          </w:p>
        </w:tc>
        <w:tc>
          <w:tcPr>
            <w:tcW w:w="0" w:type="auto"/>
            <w:tcBorders>
              <w:top w:val="nil"/>
              <w:left w:val="nil"/>
              <w:bottom w:val="nil"/>
              <w:right w:val="nil"/>
            </w:tcBorders>
            <w:shd w:val="clear" w:color="auto" w:fill="auto"/>
            <w:vAlign w:val="center"/>
            <w:hideMark/>
          </w:tcPr>
          <w:p w14:paraId="0F37EAA0"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8.8 </w:t>
            </w:r>
          </w:p>
        </w:tc>
        <w:tc>
          <w:tcPr>
            <w:tcW w:w="0" w:type="auto"/>
            <w:tcBorders>
              <w:top w:val="nil"/>
              <w:left w:val="nil"/>
              <w:bottom w:val="nil"/>
              <w:right w:val="nil"/>
            </w:tcBorders>
            <w:shd w:val="clear" w:color="auto" w:fill="auto"/>
            <w:noWrap/>
            <w:vAlign w:val="center"/>
            <w:hideMark/>
          </w:tcPr>
          <w:p w14:paraId="6F30C674" w14:textId="699F063A"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54 </w:t>
            </w:r>
          </w:p>
        </w:tc>
        <w:tc>
          <w:tcPr>
            <w:tcW w:w="0" w:type="auto"/>
            <w:tcBorders>
              <w:top w:val="nil"/>
              <w:left w:val="nil"/>
              <w:bottom w:val="nil"/>
              <w:right w:val="nil"/>
            </w:tcBorders>
            <w:shd w:val="clear" w:color="auto" w:fill="auto"/>
            <w:vAlign w:val="center"/>
            <w:hideMark/>
          </w:tcPr>
          <w:p w14:paraId="3D3A312C"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9.3 </w:t>
            </w:r>
          </w:p>
        </w:tc>
        <w:tc>
          <w:tcPr>
            <w:tcW w:w="0" w:type="auto"/>
            <w:tcBorders>
              <w:top w:val="nil"/>
              <w:left w:val="nil"/>
              <w:bottom w:val="nil"/>
              <w:right w:val="nil"/>
            </w:tcBorders>
            <w:shd w:val="clear" w:color="auto" w:fill="auto"/>
            <w:noWrap/>
            <w:vAlign w:val="center"/>
            <w:hideMark/>
          </w:tcPr>
          <w:p w14:paraId="7C7D4783" w14:textId="77777777" w:rsidR="002F6711" w:rsidRPr="00297203" w:rsidRDefault="002F6711" w:rsidP="002D6460">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6D2D6752" w14:textId="77777777" w:rsidR="002F6711" w:rsidRPr="00297203" w:rsidRDefault="002F6711"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0.5</w:t>
            </w:r>
          </w:p>
        </w:tc>
      </w:tr>
      <w:tr w:rsidR="002F6711" w:rsidRPr="00297203" w14:paraId="51E2964B" w14:textId="77777777" w:rsidTr="001B6D01">
        <w:trPr>
          <w:trHeight w:val="240"/>
        </w:trPr>
        <w:tc>
          <w:tcPr>
            <w:tcW w:w="0" w:type="auto"/>
            <w:tcBorders>
              <w:top w:val="nil"/>
              <w:left w:val="nil"/>
              <w:bottom w:val="nil"/>
              <w:right w:val="nil"/>
            </w:tcBorders>
            <w:shd w:val="clear" w:color="auto" w:fill="auto"/>
            <w:noWrap/>
            <w:vAlign w:val="center"/>
            <w:hideMark/>
          </w:tcPr>
          <w:p w14:paraId="4831A551" w14:textId="77777777" w:rsidR="002F6711" w:rsidRPr="00297203" w:rsidRDefault="002F6711" w:rsidP="002D6460">
            <w:pPr>
              <w:keepNext/>
              <w:spacing w:after="0" w:line="240" w:lineRule="auto"/>
              <w:rPr>
                <w:rFonts w:eastAsia="Times New Roman"/>
                <w:sz w:val="18"/>
                <w:szCs w:val="18"/>
                <w:lang w:eastAsia="en-AU"/>
              </w:rPr>
            </w:pPr>
            <w:r w:rsidRPr="00297203">
              <w:rPr>
                <w:rFonts w:eastAsia="Times New Roman"/>
                <w:sz w:val="18"/>
                <w:szCs w:val="18"/>
                <w:lang w:eastAsia="en-AU"/>
              </w:rPr>
              <w:t>Prosthesis</w:t>
            </w:r>
          </w:p>
        </w:tc>
        <w:tc>
          <w:tcPr>
            <w:tcW w:w="0" w:type="auto"/>
            <w:tcBorders>
              <w:top w:val="nil"/>
              <w:left w:val="nil"/>
              <w:bottom w:val="nil"/>
              <w:right w:val="nil"/>
            </w:tcBorders>
            <w:shd w:val="clear" w:color="auto" w:fill="auto"/>
            <w:noWrap/>
            <w:vAlign w:val="center"/>
            <w:hideMark/>
          </w:tcPr>
          <w:p w14:paraId="339FF4A3"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0</w:t>
            </w:r>
          </w:p>
        </w:tc>
        <w:tc>
          <w:tcPr>
            <w:tcW w:w="0" w:type="auto"/>
            <w:tcBorders>
              <w:top w:val="nil"/>
              <w:left w:val="nil"/>
              <w:bottom w:val="nil"/>
              <w:right w:val="nil"/>
            </w:tcBorders>
            <w:shd w:val="clear" w:color="auto" w:fill="auto"/>
            <w:vAlign w:val="center"/>
            <w:hideMark/>
          </w:tcPr>
          <w:p w14:paraId="1A78E463"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0.0 </w:t>
            </w:r>
          </w:p>
        </w:tc>
        <w:tc>
          <w:tcPr>
            <w:tcW w:w="0" w:type="auto"/>
            <w:tcBorders>
              <w:top w:val="nil"/>
              <w:left w:val="nil"/>
              <w:bottom w:val="nil"/>
              <w:right w:val="nil"/>
            </w:tcBorders>
            <w:shd w:val="clear" w:color="auto" w:fill="auto"/>
            <w:noWrap/>
            <w:vAlign w:val="center"/>
            <w:hideMark/>
          </w:tcPr>
          <w:p w14:paraId="2ADE7545" w14:textId="14BED2B0"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 </w:t>
            </w:r>
          </w:p>
        </w:tc>
        <w:tc>
          <w:tcPr>
            <w:tcW w:w="0" w:type="auto"/>
            <w:tcBorders>
              <w:top w:val="nil"/>
              <w:left w:val="nil"/>
              <w:bottom w:val="nil"/>
              <w:right w:val="nil"/>
            </w:tcBorders>
            <w:shd w:val="clear" w:color="auto" w:fill="auto"/>
            <w:vAlign w:val="center"/>
            <w:hideMark/>
          </w:tcPr>
          <w:p w14:paraId="3345A099"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0.0 </w:t>
            </w:r>
          </w:p>
        </w:tc>
        <w:tc>
          <w:tcPr>
            <w:tcW w:w="0" w:type="auto"/>
            <w:tcBorders>
              <w:top w:val="nil"/>
              <w:left w:val="nil"/>
              <w:bottom w:val="nil"/>
              <w:right w:val="nil"/>
            </w:tcBorders>
            <w:shd w:val="clear" w:color="auto" w:fill="auto"/>
            <w:noWrap/>
            <w:vAlign w:val="center"/>
            <w:hideMark/>
          </w:tcPr>
          <w:p w14:paraId="112EE0D5" w14:textId="77777777" w:rsidR="002F6711" w:rsidRPr="00297203" w:rsidRDefault="002F6711" w:rsidP="002D6460">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4E73F749" w14:textId="77777777" w:rsidR="002F6711" w:rsidRPr="00297203" w:rsidRDefault="002F6711"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2F6711" w:rsidRPr="00297203" w14:paraId="542BA103" w14:textId="77777777" w:rsidTr="001B6D01">
        <w:trPr>
          <w:trHeight w:val="240"/>
        </w:trPr>
        <w:tc>
          <w:tcPr>
            <w:tcW w:w="0" w:type="auto"/>
            <w:tcBorders>
              <w:top w:val="nil"/>
              <w:left w:val="nil"/>
              <w:bottom w:val="nil"/>
              <w:right w:val="nil"/>
            </w:tcBorders>
            <w:shd w:val="clear" w:color="auto" w:fill="auto"/>
            <w:noWrap/>
            <w:vAlign w:val="center"/>
            <w:hideMark/>
          </w:tcPr>
          <w:p w14:paraId="7CAC8EDD" w14:textId="77777777" w:rsidR="002F6711" w:rsidRPr="00297203" w:rsidRDefault="002F6711" w:rsidP="002D6460">
            <w:pPr>
              <w:keepNext/>
              <w:spacing w:after="0" w:line="240" w:lineRule="auto"/>
              <w:rPr>
                <w:rFonts w:eastAsia="Times New Roman"/>
                <w:sz w:val="18"/>
                <w:szCs w:val="18"/>
                <w:lang w:eastAsia="en-AU"/>
              </w:rPr>
            </w:pPr>
            <w:r w:rsidRPr="00297203">
              <w:rPr>
                <w:rFonts w:eastAsia="Times New Roman"/>
                <w:sz w:val="18"/>
                <w:szCs w:val="18"/>
                <w:lang w:eastAsia="en-AU"/>
              </w:rPr>
              <w:t>Ward Supplies</w:t>
            </w:r>
          </w:p>
        </w:tc>
        <w:tc>
          <w:tcPr>
            <w:tcW w:w="0" w:type="auto"/>
            <w:tcBorders>
              <w:top w:val="nil"/>
              <w:left w:val="nil"/>
              <w:bottom w:val="nil"/>
              <w:right w:val="nil"/>
            </w:tcBorders>
            <w:shd w:val="clear" w:color="auto" w:fill="auto"/>
            <w:noWrap/>
            <w:vAlign w:val="center"/>
            <w:hideMark/>
          </w:tcPr>
          <w:p w14:paraId="02F1A967"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11</w:t>
            </w:r>
          </w:p>
        </w:tc>
        <w:tc>
          <w:tcPr>
            <w:tcW w:w="0" w:type="auto"/>
            <w:tcBorders>
              <w:top w:val="nil"/>
              <w:left w:val="nil"/>
              <w:bottom w:val="nil"/>
              <w:right w:val="nil"/>
            </w:tcBorders>
            <w:shd w:val="clear" w:color="auto" w:fill="auto"/>
            <w:vAlign w:val="center"/>
            <w:hideMark/>
          </w:tcPr>
          <w:p w14:paraId="0BFC844D"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1.9 </w:t>
            </w:r>
          </w:p>
        </w:tc>
        <w:tc>
          <w:tcPr>
            <w:tcW w:w="0" w:type="auto"/>
            <w:tcBorders>
              <w:top w:val="nil"/>
              <w:left w:val="nil"/>
              <w:bottom w:val="nil"/>
              <w:right w:val="nil"/>
            </w:tcBorders>
            <w:shd w:val="clear" w:color="auto" w:fill="auto"/>
            <w:noWrap/>
            <w:vAlign w:val="center"/>
            <w:hideMark/>
          </w:tcPr>
          <w:p w14:paraId="716C3412" w14:textId="77A567D3"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7 </w:t>
            </w:r>
          </w:p>
        </w:tc>
        <w:tc>
          <w:tcPr>
            <w:tcW w:w="0" w:type="auto"/>
            <w:tcBorders>
              <w:top w:val="nil"/>
              <w:left w:val="nil"/>
              <w:bottom w:val="nil"/>
              <w:right w:val="nil"/>
            </w:tcBorders>
            <w:shd w:val="clear" w:color="auto" w:fill="auto"/>
            <w:vAlign w:val="center"/>
            <w:hideMark/>
          </w:tcPr>
          <w:p w14:paraId="5F168CEA"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1.2 </w:t>
            </w:r>
          </w:p>
        </w:tc>
        <w:tc>
          <w:tcPr>
            <w:tcW w:w="0" w:type="auto"/>
            <w:tcBorders>
              <w:top w:val="nil"/>
              <w:left w:val="nil"/>
              <w:bottom w:val="nil"/>
              <w:right w:val="nil"/>
            </w:tcBorders>
            <w:shd w:val="clear" w:color="auto" w:fill="auto"/>
            <w:noWrap/>
            <w:vAlign w:val="center"/>
            <w:hideMark/>
          </w:tcPr>
          <w:p w14:paraId="7F28DD9F" w14:textId="77777777" w:rsidR="002F6711" w:rsidRPr="00297203" w:rsidRDefault="002F6711" w:rsidP="002D6460">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5DCB1D30" w14:textId="77777777" w:rsidR="002F6711" w:rsidRPr="00297203" w:rsidRDefault="002F6711"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-0.7</w:t>
            </w:r>
          </w:p>
        </w:tc>
      </w:tr>
      <w:tr w:rsidR="002F6711" w:rsidRPr="00297203" w14:paraId="75EE86B4" w14:textId="77777777" w:rsidTr="001B6D01">
        <w:trPr>
          <w:trHeight w:val="240"/>
        </w:trPr>
        <w:tc>
          <w:tcPr>
            <w:tcW w:w="0" w:type="auto"/>
            <w:tcBorders>
              <w:top w:val="nil"/>
              <w:left w:val="nil"/>
              <w:bottom w:val="nil"/>
              <w:right w:val="nil"/>
            </w:tcBorders>
            <w:shd w:val="clear" w:color="auto" w:fill="auto"/>
            <w:noWrap/>
            <w:vAlign w:val="center"/>
            <w:hideMark/>
          </w:tcPr>
          <w:p w14:paraId="28CCE37B" w14:textId="77777777" w:rsidR="002F6711" w:rsidRPr="00297203" w:rsidRDefault="002F6711" w:rsidP="002D6460">
            <w:pPr>
              <w:keepNext/>
              <w:spacing w:after="0" w:line="240" w:lineRule="auto"/>
              <w:rPr>
                <w:rFonts w:eastAsia="Times New Roman"/>
                <w:sz w:val="18"/>
                <w:szCs w:val="18"/>
                <w:lang w:eastAsia="en-AU"/>
              </w:rPr>
            </w:pPr>
            <w:r w:rsidRPr="00297203">
              <w:rPr>
                <w:rFonts w:eastAsia="Times New Roman"/>
                <w:sz w:val="18"/>
                <w:szCs w:val="18"/>
                <w:lang w:eastAsia="en-AU"/>
              </w:rPr>
              <w:t>Pharmacy</w:t>
            </w:r>
          </w:p>
        </w:tc>
        <w:tc>
          <w:tcPr>
            <w:tcW w:w="0" w:type="auto"/>
            <w:tcBorders>
              <w:top w:val="nil"/>
              <w:left w:val="nil"/>
              <w:bottom w:val="nil"/>
              <w:right w:val="nil"/>
            </w:tcBorders>
            <w:shd w:val="clear" w:color="auto" w:fill="auto"/>
            <w:noWrap/>
            <w:vAlign w:val="center"/>
            <w:hideMark/>
          </w:tcPr>
          <w:p w14:paraId="573FB508"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3</w:t>
            </w:r>
          </w:p>
        </w:tc>
        <w:tc>
          <w:tcPr>
            <w:tcW w:w="0" w:type="auto"/>
            <w:tcBorders>
              <w:top w:val="nil"/>
              <w:left w:val="nil"/>
              <w:bottom w:val="nil"/>
              <w:right w:val="nil"/>
            </w:tcBorders>
            <w:shd w:val="clear" w:color="auto" w:fill="auto"/>
            <w:vAlign w:val="center"/>
            <w:hideMark/>
          </w:tcPr>
          <w:p w14:paraId="4210DB75"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0.6 </w:t>
            </w:r>
          </w:p>
        </w:tc>
        <w:tc>
          <w:tcPr>
            <w:tcW w:w="0" w:type="auto"/>
            <w:tcBorders>
              <w:top w:val="nil"/>
              <w:left w:val="nil"/>
              <w:bottom w:val="nil"/>
              <w:right w:val="nil"/>
            </w:tcBorders>
            <w:shd w:val="clear" w:color="auto" w:fill="auto"/>
            <w:noWrap/>
            <w:vAlign w:val="center"/>
            <w:hideMark/>
          </w:tcPr>
          <w:p w14:paraId="1BBFF265" w14:textId="1F8D0B35"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3 </w:t>
            </w:r>
          </w:p>
        </w:tc>
        <w:tc>
          <w:tcPr>
            <w:tcW w:w="0" w:type="auto"/>
            <w:tcBorders>
              <w:top w:val="nil"/>
              <w:left w:val="nil"/>
              <w:bottom w:val="nil"/>
              <w:right w:val="nil"/>
            </w:tcBorders>
            <w:shd w:val="clear" w:color="auto" w:fill="auto"/>
            <w:vAlign w:val="center"/>
            <w:hideMark/>
          </w:tcPr>
          <w:p w14:paraId="2DC2CCD5"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0.5 </w:t>
            </w:r>
          </w:p>
        </w:tc>
        <w:tc>
          <w:tcPr>
            <w:tcW w:w="0" w:type="auto"/>
            <w:tcBorders>
              <w:top w:val="nil"/>
              <w:left w:val="nil"/>
              <w:bottom w:val="nil"/>
              <w:right w:val="nil"/>
            </w:tcBorders>
            <w:shd w:val="clear" w:color="auto" w:fill="auto"/>
            <w:noWrap/>
            <w:vAlign w:val="center"/>
            <w:hideMark/>
          </w:tcPr>
          <w:p w14:paraId="2538CD70" w14:textId="77777777" w:rsidR="002F6711" w:rsidRPr="00297203" w:rsidRDefault="002F6711" w:rsidP="002D6460">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0F2E1529" w14:textId="77777777" w:rsidR="002F6711" w:rsidRPr="00297203" w:rsidRDefault="002F6711"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r>
      <w:tr w:rsidR="002F6711" w:rsidRPr="00297203" w14:paraId="730C092E" w14:textId="77777777" w:rsidTr="001B6D01">
        <w:trPr>
          <w:trHeight w:val="240"/>
        </w:trPr>
        <w:tc>
          <w:tcPr>
            <w:tcW w:w="0" w:type="auto"/>
            <w:tcBorders>
              <w:top w:val="nil"/>
              <w:left w:val="nil"/>
              <w:bottom w:val="nil"/>
              <w:right w:val="nil"/>
            </w:tcBorders>
            <w:shd w:val="clear" w:color="auto" w:fill="auto"/>
            <w:noWrap/>
            <w:vAlign w:val="center"/>
            <w:hideMark/>
          </w:tcPr>
          <w:p w14:paraId="5AB2AC2A" w14:textId="77777777" w:rsidR="002F6711" w:rsidRPr="00297203" w:rsidRDefault="002F6711" w:rsidP="002D6460">
            <w:pPr>
              <w:keepNext/>
              <w:spacing w:after="0" w:line="240" w:lineRule="auto"/>
              <w:rPr>
                <w:rFonts w:eastAsia="Times New Roman"/>
                <w:sz w:val="18"/>
                <w:szCs w:val="18"/>
                <w:lang w:eastAsia="en-AU"/>
              </w:rPr>
            </w:pPr>
            <w:r w:rsidRPr="00297203">
              <w:rPr>
                <w:rFonts w:eastAsia="Times New Roman"/>
                <w:sz w:val="18"/>
                <w:szCs w:val="18"/>
                <w:lang w:eastAsia="en-AU"/>
              </w:rPr>
              <w:t>Critical Care</w:t>
            </w:r>
          </w:p>
        </w:tc>
        <w:tc>
          <w:tcPr>
            <w:tcW w:w="0" w:type="auto"/>
            <w:tcBorders>
              <w:top w:val="nil"/>
              <w:left w:val="nil"/>
              <w:bottom w:val="nil"/>
              <w:right w:val="nil"/>
            </w:tcBorders>
            <w:shd w:val="clear" w:color="auto" w:fill="auto"/>
            <w:noWrap/>
            <w:vAlign w:val="center"/>
            <w:hideMark/>
          </w:tcPr>
          <w:p w14:paraId="13839C01"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0</w:t>
            </w:r>
          </w:p>
        </w:tc>
        <w:tc>
          <w:tcPr>
            <w:tcW w:w="0" w:type="auto"/>
            <w:tcBorders>
              <w:top w:val="nil"/>
              <w:left w:val="nil"/>
              <w:bottom w:val="nil"/>
              <w:right w:val="nil"/>
            </w:tcBorders>
            <w:shd w:val="clear" w:color="auto" w:fill="auto"/>
            <w:vAlign w:val="center"/>
            <w:hideMark/>
          </w:tcPr>
          <w:p w14:paraId="3B04968C"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0.0 </w:t>
            </w:r>
          </w:p>
        </w:tc>
        <w:tc>
          <w:tcPr>
            <w:tcW w:w="0" w:type="auto"/>
            <w:tcBorders>
              <w:top w:val="nil"/>
              <w:left w:val="nil"/>
              <w:bottom w:val="nil"/>
              <w:right w:val="nil"/>
            </w:tcBorders>
            <w:shd w:val="clear" w:color="auto" w:fill="auto"/>
            <w:noWrap/>
            <w:vAlign w:val="center"/>
            <w:hideMark/>
          </w:tcPr>
          <w:p w14:paraId="3A105DF0" w14:textId="00F3A5FB"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 </w:t>
            </w:r>
          </w:p>
        </w:tc>
        <w:tc>
          <w:tcPr>
            <w:tcW w:w="0" w:type="auto"/>
            <w:tcBorders>
              <w:top w:val="nil"/>
              <w:left w:val="nil"/>
              <w:bottom w:val="nil"/>
              <w:right w:val="nil"/>
            </w:tcBorders>
            <w:shd w:val="clear" w:color="auto" w:fill="auto"/>
            <w:vAlign w:val="center"/>
            <w:hideMark/>
          </w:tcPr>
          <w:p w14:paraId="20F09B4D"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0.0 </w:t>
            </w:r>
          </w:p>
        </w:tc>
        <w:tc>
          <w:tcPr>
            <w:tcW w:w="0" w:type="auto"/>
            <w:tcBorders>
              <w:top w:val="nil"/>
              <w:left w:val="nil"/>
              <w:bottom w:val="nil"/>
              <w:right w:val="nil"/>
            </w:tcBorders>
            <w:shd w:val="clear" w:color="auto" w:fill="auto"/>
            <w:noWrap/>
            <w:vAlign w:val="center"/>
            <w:hideMark/>
          </w:tcPr>
          <w:p w14:paraId="4982AE04" w14:textId="77777777" w:rsidR="002F6711" w:rsidRPr="00297203" w:rsidRDefault="002F6711" w:rsidP="002D6460">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355AAF83" w14:textId="77777777" w:rsidR="002F6711" w:rsidRPr="00297203" w:rsidRDefault="002F6711"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2F6711" w:rsidRPr="00297203" w14:paraId="21A3D1C2" w14:textId="77777777" w:rsidTr="001B6D01">
        <w:trPr>
          <w:trHeight w:val="240"/>
        </w:trPr>
        <w:tc>
          <w:tcPr>
            <w:tcW w:w="0" w:type="auto"/>
            <w:tcBorders>
              <w:top w:val="nil"/>
              <w:left w:val="nil"/>
              <w:bottom w:val="nil"/>
              <w:right w:val="nil"/>
            </w:tcBorders>
            <w:shd w:val="clear" w:color="auto" w:fill="auto"/>
            <w:noWrap/>
            <w:vAlign w:val="center"/>
            <w:hideMark/>
          </w:tcPr>
          <w:p w14:paraId="2FC92CB0" w14:textId="77777777" w:rsidR="002F6711" w:rsidRPr="00297203" w:rsidRDefault="002F6711" w:rsidP="002D6460">
            <w:pPr>
              <w:keepNext/>
              <w:spacing w:after="0" w:line="240" w:lineRule="auto"/>
              <w:rPr>
                <w:rFonts w:eastAsia="Times New Roman"/>
                <w:sz w:val="18"/>
                <w:szCs w:val="18"/>
                <w:lang w:eastAsia="en-AU"/>
              </w:rPr>
            </w:pPr>
            <w:r w:rsidRPr="00297203">
              <w:rPr>
                <w:rFonts w:eastAsia="Times New Roman"/>
                <w:sz w:val="18"/>
                <w:szCs w:val="18"/>
                <w:lang w:eastAsia="en-AU"/>
              </w:rPr>
              <w:t>Operating Room</w:t>
            </w:r>
          </w:p>
        </w:tc>
        <w:tc>
          <w:tcPr>
            <w:tcW w:w="0" w:type="auto"/>
            <w:tcBorders>
              <w:top w:val="nil"/>
              <w:left w:val="nil"/>
              <w:bottom w:val="nil"/>
              <w:right w:val="nil"/>
            </w:tcBorders>
            <w:shd w:val="clear" w:color="auto" w:fill="auto"/>
            <w:noWrap/>
            <w:vAlign w:val="center"/>
            <w:hideMark/>
          </w:tcPr>
          <w:p w14:paraId="53C422E5"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0</w:t>
            </w:r>
          </w:p>
        </w:tc>
        <w:tc>
          <w:tcPr>
            <w:tcW w:w="0" w:type="auto"/>
            <w:tcBorders>
              <w:top w:val="nil"/>
              <w:left w:val="nil"/>
              <w:bottom w:val="nil"/>
              <w:right w:val="nil"/>
            </w:tcBorders>
            <w:shd w:val="clear" w:color="auto" w:fill="auto"/>
            <w:vAlign w:val="center"/>
            <w:hideMark/>
          </w:tcPr>
          <w:p w14:paraId="267B858F"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0.1 </w:t>
            </w:r>
          </w:p>
        </w:tc>
        <w:tc>
          <w:tcPr>
            <w:tcW w:w="0" w:type="auto"/>
            <w:tcBorders>
              <w:top w:val="nil"/>
              <w:left w:val="nil"/>
              <w:bottom w:val="nil"/>
              <w:right w:val="nil"/>
            </w:tcBorders>
            <w:shd w:val="clear" w:color="auto" w:fill="auto"/>
            <w:noWrap/>
            <w:vAlign w:val="center"/>
            <w:hideMark/>
          </w:tcPr>
          <w:p w14:paraId="6BBF74AC" w14:textId="1E334ABA"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 </w:t>
            </w:r>
          </w:p>
        </w:tc>
        <w:tc>
          <w:tcPr>
            <w:tcW w:w="0" w:type="auto"/>
            <w:tcBorders>
              <w:top w:val="nil"/>
              <w:left w:val="nil"/>
              <w:bottom w:val="nil"/>
              <w:right w:val="nil"/>
            </w:tcBorders>
            <w:shd w:val="clear" w:color="auto" w:fill="auto"/>
            <w:vAlign w:val="center"/>
            <w:hideMark/>
          </w:tcPr>
          <w:p w14:paraId="2AEBCD64"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0.1 </w:t>
            </w:r>
          </w:p>
        </w:tc>
        <w:tc>
          <w:tcPr>
            <w:tcW w:w="0" w:type="auto"/>
            <w:tcBorders>
              <w:top w:val="nil"/>
              <w:left w:val="nil"/>
              <w:bottom w:val="nil"/>
              <w:right w:val="nil"/>
            </w:tcBorders>
            <w:shd w:val="clear" w:color="auto" w:fill="auto"/>
            <w:noWrap/>
            <w:vAlign w:val="center"/>
            <w:hideMark/>
          </w:tcPr>
          <w:p w14:paraId="3333462D" w14:textId="77777777" w:rsidR="002F6711" w:rsidRPr="00297203" w:rsidRDefault="002F6711" w:rsidP="002D6460">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511805D0" w14:textId="77777777" w:rsidR="002F6711" w:rsidRPr="00297203" w:rsidRDefault="002F6711"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2F6711" w:rsidRPr="00297203" w14:paraId="6F4ADBBC" w14:textId="77777777" w:rsidTr="001B6D01">
        <w:trPr>
          <w:trHeight w:val="240"/>
        </w:trPr>
        <w:tc>
          <w:tcPr>
            <w:tcW w:w="0" w:type="auto"/>
            <w:tcBorders>
              <w:top w:val="nil"/>
              <w:left w:val="nil"/>
              <w:bottom w:val="nil"/>
              <w:right w:val="nil"/>
            </w:tcBorders>
            <w:shd w:val="clear" w:color="auto" w:fill="auto"/>
            <w:noWrap/>
            <w:vAlign w:val="center"/>
            <w:hideMark/>
          </w:tcPr>
          <w:p w14:paraId="24B2C71C" w14:textId="77777777" w:rsidR="002F6711" w:rsidRPr="00297203" w:rsidRDefault="002F6711" w:rsidP="002D6460">
            <w:pPr>
              <w:keepNext/>
              <w:spacing w:after="0" w:line="240" w:lineRule="auto"/>
              <w:rPr>
                <w:rFonts w:eastAsia="Times New Roman"/>
                <w:sz w:val="18"/>
                <w:szCs w:val="18"/>
                <w:lang w:eastAsia="en-AU"/>
              </w:rPr>
            </w:pPr>
            <w:r w:rsidRPr="00297203">
              <w:rPr>
                <w:rFonts w:eastAsia="Times New Roman"/>
                <w:sz w:val="18"/>
                <w:szCs w:val="18"/>
                <w:lang w:eastAsia="en-AU"/>
              </w:rPr>
              <w:t>Special Procedure Suite</w:t>
            </w:r>
          </w:p>
        </w:tc>
        <w:tc>
          <w:tcPr>
            <w:tcW w:w="0" w:type="auto"/>
            <w:tcBorders>
              <w:top w:val="nil"/>
              <w:left w:val="nil"/>
              <w:bottom w:val="nil"/>
              <w:right w:val="nil"/>
            </w:tcBorders>
            <w:shd w:val="clear" w:color="auto" w:fill="auto"/>
            <w:noWrap/>
            <w:vAlign w:val="center"/>
            <w:hideMark/>
          </w:tcPr>
          <w:p w14:paraId="798D4985"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0</w:t>
            </w:r>
          </w:p>
        </w:tc>
        <w:tc>
          <w:tcPr>
            <w:tcW w:w="0" w:type="auto"/>
            <w:tcBorders>
              <w:top w:val="nil"/>
              <w:left w:val="nil"/>
              <w:bottom w:val="nil"/>
              <w:right w:val="nil"/>
            </w:tcBorders>
            <w:shd w:val="clear" w:color="auto" w:fill="auto"/>
            <w:vAlign w:val="center"/>
            <w:hideMark/>
          </w:tcPr>
          <w:p w14:paraId="3C4A770A"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0.0 </w:t>
            </w:r>
          </w:p>
        </w:tc>
        <w:tc>
          <w:tcPr>
            <w:tcW w:w="0" w:type="auto"/>
            <w:tcBorders>
              <w:top w:val="nil"/>
              <w:left w:val="nil"/>
              <w:bottom w:val="nil"/>
              <w:right w:val="nil"/>
            </w:tcBorders>
            <w:shd w:val="clear" w:color="auto" w:fill="auto"/>
            <w:noWrap/>
            <w:vAlign w:val="center"/>
            <w:hideMark/>
          </w:tcPr>
          <w:p w14:paraId="0FC5A0EA" w14:textId="30C6926C"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 </w:t>
            </w:r>
          </w:p>
        </w:tc>
        <w:tc>
          <w:tcPr>
            <w:tcW w:w="0" w:type="auto"/>
            <w:tcBorders>
              <w:top w:val="nil"/>
              <w:left w:val="nil"/>
              <w:bottom w:val="nil"/>
              <w:right w:val="nil"/>
            </w:tcBorders>
            <w:shd w:val="clear" w:color="auto" w:fill="auto"/>
            <w:vAlign w:val="center"/>
            <w:hideMark/>
          </w:tcPr>
          <w:p w14:paraId="2BBAE22A"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0.0 </w:t>
            </w:r>
          </w:p>
        </w:tc>
        <w:tc>
          <w:tcPr>
            <w:tcW w:w="0" w:type="auto"/>
            <w:tcBorders>
              <w:top w:val="nil"/>
              <w:left w:val="nil"/>
              <w:bottom w:val="nil"/>
              <w:right w:val="nil"/>
            </w:tcBorders>
            <w:shd w:val="clear" w:color="auto" w:fill="auto"/>
            <w:noWrap/>
            <w:vAlign w:val="center"/>
            <w:hideMark/>
          </w:tcPr>
          <w:p w14:paraId="3B831EBA" w14:textId="77777777" w:rsidR="002F6711" w:rsidRPr="00297203" w:rsidRDefault="002F6711" w:rsidP="002D6460">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303EABA0" w14:textId="77777777" w:rsidR="002F6711" w:rsidRPr="00297203" w:rsidRDefault="002F6711"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2F6711" w:rsidRPr="00297203" w14:paraId="098EB471" w14:textId="77777777" w:rsidTr="001B6D01">
        <w:trPr>
          <w:trHeight w:val="240"/>
        </w:trPr>
        <w:tc>
          <w:tcPr>
            <w:tcW w:w="0" w:type="auto"/>
            <w:tcBorders>
              <w:top w:val="nil"/>
              <w:left w:val="nil"/>
              <w:bottom w:val="nil"/>
              <w:right w:val="nil"/>
            </w:tcBorders>
            <w:shd w:val="clear" w:color="auto" w:fill="auto"/>
            <w:noWrap/>
            <w:vAlign w:val="center"/>
            <w:hideMark/>
          </w:tcPr>
          <w:p w14:paraId="25DCA77F" w14:textId="77777777" w:rsidR="002F6711" w:rsidRPr="00297203" w:rsidRDefault="002F6711" w:rsidP="002D6460">
            <w:pPr>
              <w:keepNext/>
              <w:spacing w:after="0" w:line="240" w:lineRule="auto"/>
              <w:rPr>
                <w:rFonts w:eastAsia="Times New Roman"/>
                <w:sz w:val="18"/>
                <w:szCs w:val="18"/>
                <w:lang w:eastAsia="en-AU"/>
              </w:rPr>
            </w:pPr>
            <w:r w:rsidRPr="00297203">
              <w:rPr>
                <w:rFonts w:eastAsia="Times New Roman"/>
                <w:sz w:val="18"/>
                <w:szCs w:val="18"/>
                <w:lang w:eastAsia="en-AU"/>
              </w:rPr>
              <w:t>Emergency Department</w:t>
            </w:r>
          </w:p>
        </w:tc>
        <w:tc>
          <w:tcPr>
            <w:tcW w:w="0" w:type="auto"/>
            <w:tcBorders>
              <w:top w:val="nil"/>
              <w:left w:val="nil"/>
              <w:bottom w:val="nil"/>
              <w:right w:val="nil"/>
            </w:tcBorders>
            <w:shd w:val="clear" w:color="auto" w:fill="auto"/>
            <w:noWrap/>
            <w:vAlign w:val="center"/>
            <w:hideMark/>
          </w:tcPr>
          <w:p w14:paraId="1D1271B4"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394</w:t>
            </w:r>
          </w:p>
        </w:tc>
        <w:tc>
          <w:tcPr>
            <w:tcW w:w="0" w:type="auto"/>
            <w:tcBorders>
              <w:top w:val="nil"/>
              <w:left w:val="nil"/>
              <w:bottom w:val="nil"/>
              <w:right w:val="nil"/>
            </w:tcBorders>
            <w:shd w:val="clear" w:color="auto" w:fill="auto"/>
            <w:vAlign w:val="center"/>
            <w:hideMark/>
          </w:tcPr>
          <w:p w14:paraId="67A0D391"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68.1 </w:t>
            </w:r>
          </w:p>
        </w:tc>
        <w:tc>
          <w:tcPr>
            <w:tcW w:w="0" w:type="auto"/>
            <w:tcBorders>
              <w:top w:val="nil"/>
              <w:left w:val="nil"/>
              <w:bottom w:val="nil"/>
              <w:right w:val="nil"/>
            </w:tcBorders>
            <w:shd w:val="clear" w:color="auto" w:fill="auto"/>
            <w:noWrap/>
            <w:vAlign w:val="center"/>
            <w:hideMark/>
          </w:tcPr>
          <w:p w14:paraId="1FE13EF7" w14:textId="4CEBF7D6"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399 </w:t>
            </w:r>
          </w:p>
        </w:tc>
        <w:tc>
          <w:tcPr>
            <w:tcW w:w="0" w:type="auto"/>
            <w:tcBorders>
              <w:top w:val="nil"/>
              <w:left w:val="nil"/>
              <w:bottom w:val="nil"/>
              <w:right w:val="nil"/>
            </w:tcBorders>
            <w:shd w:val="clear" w:color="auto" w:fill="auto"/>
            <w:vAlign w:val="center"/>
            <w:hideMark/>
          </w:tcPr>
          <w:p w14:paraId="1F3942AE"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68.2 </w:t>
            </w:r>
          </w:p>
        </w:tc>
        <w:tc>
          <w:tcPr>
            <w:tcW w:w="0" w:type="auto"/>
            <w:tcBorders>
              <w:top w:val="nil"/>
              <w:left w:val="nil"/>
              <w:bottom w:val="nil"/>
              <w:right w:val="nil"/>
            </w:tcBorders>
            <w:shd w:val="clear" w:color="auto" w:fill="auto"/>
            <w:noWrap/>
            <w:vAlign w:val="center"/>
            <w:hideMark/>
          </w:tcPr>
          <w:p w14:paraId="72BFC27B" w14:textId="77777777" w:rsidR="002F6711" w:rsidRPr="00297203" w:rsidRDefault="002F6711" w:rsidP="002D6460">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4194EE81" w14:textId="77777777" w:rsidR="002F6711" w:rsidRPr="00297203" w:rsidRDefault="002F6711"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r>
      <w:tr w:rsidR="002F6711" w:rsidRPr="00297203" w14:paraId="4B04F4E2" w14:textId="77777777" w:rsidTr="001B6D01">
        <w:trPr>
          <w:trHeight w:val="240"/>
        </w:trPr>
        <w:tc>
          <w:tcPr>
            <w:tcW w:w="0" w:type="auto"/>
            <w:tcBorders>
              <w:top w:val="nil"/>
              <w:left w:val="nil"/>
              <w:bottom w:val="nil"/>
              <w:right w:val="nil"/>
            </w:tcBorders>
            <w:shd w:val="clear" w:color="auto" w:fill="auto"/>
            <w:noWrap/>
            <w:vAlign w:val="center"/>
            <w:hideMark/>
          </w:tcPr>
          <w:p w14:paraId="42AD03E7" w14:textId="77777777" w:rsidR="002F6711" w:rsidRPr="00297203" w:rsidRDefault="002F6711" w:rsidP="002D6460">
            <w:pPr>
              <w:keepNext/>
              <w:spacing w:after="0" w:line="240" w:lineRule="auto"/>
              <w:rPr>
                <w:rFonts w:eastAsia="Times New Roman"/>
                <w:sz w:val="18"/>
                <w:szCs w:val="18"/>
                <w:lang w:eastAsia="en-AU"/>
              </w:rPr>
            </w:pPr>
            <w:r w:rsidRPr="00297203">
              <w:rPr>
                <w:rFonts w:eastAsia="Times New Roman"/>
                <w:sz w:val="18"/>
                <w:szCs w:val="18"/>
                <w:lang w:eastAsia="en-AU"/>
              </w:rPr>
              <w:t>Hotel</w:t>
            </w:r>
          </w:p>
        </w:tc>
        <w:tc>
          <w:tcPr>
            <w:tcW w:w="0" w:type="auto"/>
            <w:tcBorders>
              <w:top w:val="nil"/>
              <w:left w:val="nil"/>
              <w:bottom w:val="nil"/>
              <w:right w:val="nil"/>
            </w:tcBorders>
            <w:shd w:val="clear" w:color="auto" w:fill="auto"/>
            <w:noWrap/>
            <w:vAlign w:val="center"/>
            <w:hideMark/>
          </w:tcPr>
          <w:p w14:paraId="027B9F3F"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10</w:t>
            </w:r>
          </w:p>
        </w:tc>
        <w:tc>
          <w:tcPr>
            <w:tcW w:w="0" w:type="auto"/>
            <w:tcBorders>
              <w:top w:val="nil"/>
              <w:left w:val="nil"/>
              <w:bottom w:val="nil"/>
              <w:right w:val="nil"/>
            </w:tcBorders>
            <w:shd w:val="clear" w:color="auto" w:fill="auto"/>
            <w:vAlign w:val="center"/>
            <w:hideMark/>
          </w:tcPr>
          <w:p w14:paraId="5B98DDB2"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1.7 </w:t>
            </w:r>
          </w:p>
        </w:tc>
        <w:tc>
          <w:tcPr>
            <w:tcW w:w="0" w:type="auto"/>
            <w:tcBorders>
              <w:top w:val="nil"/>
              <w:left w:val="nil"/>
              <w:bottom w:val="nil"/>
              <w:right w:val="nil"/>
            </w:tcBorders>
            <w:shd w:val="clear" w:color="auto" w:fill="auto"/>
            <w:noWrap/>
            <w:vAlign w:val="center"/>
            <w:hideMark/>
          </w:tcPr>
          <w:p w14:paraId="127DDD25" w14:textId="138FB096"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10 </w:t>
            </w:r>
          </w:p>
        </w:tc>
        <w:tc>
          <w:tcPr>
            <w:tcW w:w="0" w:type="auto"/>
            <w:tcBorders>
              <w:top w:val="nil"/>
              <w:left w:val="nil"/>
              <w:bottom w:val="nil"/>
              <w:right w:val="nil"/>
            </w:tcBorders>
            <w:shd w:val="clear" w:color="auto" w:fill="auto"/>
            <w:vAlign w:val="center"/>
            <w:hideMark/>
          </w:tcPr>
          <w:p w14:paraId="01999901"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1.7 </w:t>
            </w:r>
          </w:p>
        </w:tc>
        <w:tc>
          <w:tcPr>
            <w:tcW w:w="0" w:type="auto"/>
            <w:tcBorders>
              <w:top w:val="nil"/>
              <w:left w:val="nil"/>
              <w:bottom w:val="nil"/>
              <w:right w:val="nil"/>
            </w:tcBorders>
            <w:shd w:val="clear" w:color="auto" w:fill="auto"/>
            <w:noWrap/>
            <w:vAlign w:val="center"/>
            <w:hideMark/>
          </w:tcPr>
          <w:p w14:paraId="7C8F768E" w14:textId="77777777" w:rsidR="002F6711" w:rsidRPr="00297203" w:rsidRDefault="002F6711" w:rsidP="002D6460">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26C41276" w14:textId="77777777" w:rsidR="002F6711" w:rsidRPr="00297203" w:rsidRDefault="002F6711"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2F6711" w:rsidRPr="00297203" w14:paraId="6F83FCB8" w14:textId="77777777" w:rsidTr="001B6D01">
        <w:trPr>
          <w:trHeight w:val="240"/>
        </w:trPr>
        <w:tc>
          <w:tcPr>
            <w:tcW w:w="0" w:type="auto"/>
            <w:tcBorders>
              <w:top w:val="nil"/>
              <w:left w:val="nil"/>
              <w:bottom w:val="nil"/>
              <w:right w:val="nil"/>
            </w:tcBorders>
            <w:shd w:val="clear" w:color="auto" w:fill="auto"/>
            <w:noWrap/>
            <w:vAlign w:val="center"/>
            <w:hideMark/>
          </w:tcPr>
          <w:p w14:paraId="18336EE6" w14:textId="77777777" w:rsidR="002F6711" w:rsidRPr="00297203" w:rsidRDefault="002F6711" w:rsidP="002D6460">
            <w:pPr>
              <w:keepNext/>
              <w:spacing w:after="0" w:line="240" w:lineRule="auto"/>
              <w:rPr>
                <w:rFonts w:eastAsia="Times New Roman"/>
                <w:sz w:val="18"/>
                <w:szCs w:val="18"/>
                <w:lang w:eastAsia="en-AU"/>
              </w:rPr>
            </w:pPr>
            <w:r w:rsidRPr="00297203">
              <w:rPr>
                <w:rFonts w:eastAsia="Times New Roman"/>
                <w:sz w:val="18"/>
                <w:szCs w:val="18"/>
                <w:lang w:eastAsia="en-AU"/>
              </w:rPr>
              <w:t>Depreciation</w:t>
            </w:r>
          </w:p>
        </w:tc>
        <w:tc>
          <w:tcPr>
            <w:tcW w:w="0" w:type="auto"/>
            <w:tcBorders>
              <w:top w:val="nil"/>
              <w:left w:val="nil"/>
              <w:bottom w:val="nil"/>
              <w:right w:val="nil"/>
            </w:tcBorders>
            <w:shd w:val="clear" w:color="auto" w:fill="auto"/>
            <w:noWrap/>
            <w:vAlign w:val="center"/>
            <w:hideMark/>
          </w:tcPr>
          <w:p w14:paraId="08323D82"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16</w:t>
            </w:r>
          </w:p>
        </w:tc>
        <w:tc>
          <w:tcPr>
            <w:tcW w:w="0" w:type="auto"/>
            <w:tcBorders>
              <w:top w:val="nil"/>
              <w:left w:val="nil"/>
              <w:bottom w:val="nil"/>
              <w:right w:val="nil"/>
            </w:tcBorders>
            <w:shd w:val="clear" w:color="auto" w:fill="auto"/>
            <w:vAlign w:val="center"/>
            <w:hideMark/>
          </w:tcPr>
          <w:p w14:paraId="0A6E5070"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2.8 </w:t>
            </w:r>
          </w:p>
        </w:tc>
        <w:tc>
          <w:tcPr>
            <w:tcW w:w="0" w:type="auto"/>
            <w:tcBorders>
              <w:top w:val="nil"/>
              <w:left w:val="nil"/>
              <w:bottom w:val="nil"/>
              <w:right w:val="nil"/>
            </w:tcBorders>
            <w:shd w:val="clear" w:color="auto" w:fill="auto"/>
            <w:noWrap/>
            <w:vAlign w:val="center"/>
            <w:hideMark/>
          </w:tcPr>
          <w:p w14:paraId="4510929B" w14:textId="0A763294"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16 </w:t>
            </w:r>
          </w:p>
        </w:tc>
        <w:tc>
          <w:tcPr>
            <w:tcW w:w="0" w:type="auto"/>
            <w:tcBorders>
              <w:top w:val="nil"/>
              <w:left w:val="nil"/>
              <w:bottom w:val="nil"/>
              <w:right w:val="nil"/>
            </w:tcBorders>
            <w:shd w:val="clear" w:color="auto" w:fill="auto"/>
            <w:vAlign w:val="center"/>
            <w:hideMark/>
          </w:tcPr>
          <w:p w14:paraId="27D52DCF" w14:textId="77777777" w:rsidR="002F6711" w:rsidRPr="00297203" w:rsidRDefault="002F6711"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2.8 </w:t>
            </w:r>
          </w:p>
        </w:tc>
        <w:tc>
          <w:tcPr>
            <w:tcW w:w="0" w:type="auto"/>
            <w:tcBorders>
              <w:top w:val="nil"/>
              <w:left w:val="nil"/>
              <w:bottom w:val="nil"/>
              <w:right w:val="nil"/>
            </w:tcBorders>
            <w:shd w:val="clear" w:color="auto" w:fill="auto"/>
            <w:noWrap/>
            <w:vAlign w:val="center"/>
            <w:hideMark/>
          </w:tcPr>
          <w:p w14:paraId="384B2E73" w14:textId="77777777" w:rsidR="002F6711" w:rsidRPr="00297203" w:rsidRDefault="002F6711" w:rsidP="002D6460">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3741B9DC" w14:textId="77777777" w:rsidR="002F6711" w:rsidRPr="00297203" w:rsidRDefault="002F6711"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2F6711" w:rsidRPr="00297203" w14:paraId="2BF24427" w14:textId="77777777" w:rsidTr="001B6D01">
        <w:trPr>
          <w:trHeight w:val="240"/>
        </w:trPr>
        <w:tc>
          <w:tcPr>
            <w:tcW w:w="0" w:type="auto"/>
            <w:tcBorders>
              <w:top w:val="single" w:sz="4" w:space="0" w:color="auto"/>
              <w:left w:val="nil"/>
              <w:bottom w:val="single" w:sz="4" w:space="0" w:color="auto"/>
              <w:right w:val="nil"/>
            </w:tcBorders>
            <w:shd w:val="clear" w:color="auto" w:fill="auto"/>
            <w:noWrap/>
            <w:vAlign w:val="bottom"/>
            <w:hideMark/>
          </w:tcPr>
          <w:p w14:paraId="358309D8" w14:textId="77777777" w:rsidR="002F6711" w:rsidRPr="00297203" w:rsidRDefault="002F6711" w:rsidP="002D6460">
            <w:pPr>
              <w:keepNext/>
              <w:spacing w:after="0" w:line="240" w:lineRule="auto"/>
              <w:rPr>
                <w:rFonts w:eastAsia="Times New Roman"/>
                <w:b/>
                <w:bCs/>
                <w:sz w:val="18"/>
                <w:szCs w:val="18"/>
                <w:lang w:eastAsia="en-AU"/>
              </w:rPr>
            </w:pPr>
            <w:r w:rsidRPr="00297203">
              <w:rPr>
                <w:rFonts w:eastAsia="Times New Roman"/>
                <w:b/>
                <w:bCs/>
                <w:sz w:val="18"/>
                <w:szCs w:val="18"/>
                <w:lang w:eastAsia="en-AU"/>
              </w:rPr>
              <w:t>Total</w:t>
            </w:r>
          </w:p>
        </w:tc>
        <w:tc>
          <w:tcPr>
            <w:tcW w:w="0" w:type="auto"/>
            <w:tcBorders>
              <w:top w:val="single" w:sz="4" w:space="0" w:color="auto"/>
              <w:left w:val="nil"/>
              <w:bottom w:val="single" w:sz="4" w:space="0" w:color="auto"/>
              <w:right w:val="nil"/>
            </w:tcBorders>
            <w:shd w:val="clear" w:color="auto" w:fill="auto"/>
            <w:noWrap/>
            <w:vAlign w:val="center"/>
            <w:hideMark/>
          </w:tcPr>
          <w:p w14:paraId="7F1D65A0" w14:textId="77777777" w:rsidR="002F6711" w:rsidRPr="00297203" w:rsidRDefault="002F6711" w:rsidP="002D6460">
            <w:pPr>
              <w:keepNext/>
              <w:spacing w:after="0" w:line="240" w:lineRule="auto"/>
              <w:jc w:val="right"/>
              <w:rPr>
                <w:rFonts w:eastAsia="Times New Roman"/>
                <w:b/>
                <w:bCs/>
                <w:sz w:val="18"/>
                <w:szCs w:val="18"/>
                <w:lang w:eastAsia="en-AU"/>
              </w:rPr>
            </w:pPr>
            <w:r w:rsidRPr="00297203">
              <w:rPr>
                <w:rFonts w:eastAsia="Times New Roman"/>
                <w:b/>
                <w:bCs/>
                <w:sz w:val="18"/>
                <w:szCs w:val="18"/>
                <w:lang w:eastAsia="en-AU"/>
              </w:rPr>
              <w:t xml:space="preserve">  579 </w:t>
            </w:r>
          </w:p>
        </w:tc>
        <w:tc>
          <w:tcPr>
            <w:tcW w:w="0" w:type="auto"/>
            <w:tcBorders>
              <w:top w:val="single" w:sz="4" w:space="0" w:color="auto"/>
              <w:left w:val="nil"/>
              <w:bottom w:val="single" w:sz="4" w:space="0" w:color="auto"/>
              <w:right w:val="nil"/>
            </w:tcBorders>
            <w:shd w:val="clear" w:color="auto" w:fill="auto"/>
            <w:vAlign w:val="center"/>
            <w:hideMark/>
          </w:tcPr>
          <w:p w14:paraId="25D0BA3D" w14:textId="77777777" w:rsidR="002F6711" w:rsidRPr="00297203" w:rsidRDefault="002F6711" w:rsidP="002D6460">
            <w:pPr>
              <w:keepNext/>
              <w:spacing w:after="0" w:line="240" w:lineRule="auto"/>
              <w:jc w:val="right"/>
              <w:rPr>
                <w:rFonts w:eastAsia="Times New Roman"/>
                <w:b/>
                <w:bCs/>
                <w:sz w:val="18"/>
                <w:szCs w:val="18"/>
                <w:lang w:eastAsia="en-AU"/>
              </w:rPr>
            </w:pPr>
            <w:r w:rsidRPr="00297203">
              <w:rPr>
                <w:rFonts w:eastAsia="Times New Roman"/>
                <w:b/>
                <w:bCs/>
                <w:sz w:val="18"/>
                <w:szCs w:val="18"/>
                <w:lang w:eastAsia="en-AU"/>
              </w:rPr>
              <w:t> </w:t>
            </w:r>
          </w:p>
        </w:tc>
        <w:tc>
          <w:tcPr>
            <w:tcW w:w="0" w:type="auto"/>
            <w:tcBorders>
              <w:top w:val="single" w:sz="4" w:space="0" w:color="auto"/>
              <w:left w:val="nil"/>
              <w:bottom w:val="single" w:sz="4" w:space="0" w:color="auto"/>
              <w:right w:val="nil"/>
            </w:tcBorders>
            <w:shd w:val="clear" w:color="auto" w:fill="auto"/>
            <w:noWrap/>
            <w:vAlign w:val="center"/>
            <w:hideMark/>
          </w:tcPr>
          <w:p w14:paraId="53858D73" w14:textId="737F0133" w:rsidR="002F6711" w:rsidRPr="00297203" w:rsidRDefault="002F6711" w:rsidP="002D6460">
            <w:pPr>
              <w:keepNext/>
              <w:spacing w:after="0" w:line="240" w:lineRule="auto"/>
              <w:jc w:val="right"/>
              <w:rPr>
                <w:rFonts w:eastAsia="Times New Roman"/>
                <w:b/>
                <w:bCs/>
                <w:sz w:val="18"/>
                <w:szCs w:val="18"/>
                <w:lang w:eastAsia="en-AU"/>
              </w:rPr>
            </w:pPr>
            <w:r w:rsidRPr="00297203">
              <w:rPr>
                <w:rFonts w:eastAsia="Times New Roman"/>
                <w:b/>
                <w:bCs/>
                <w:sz w:val="18"/>
                <w:szCs w:val="18"/>
                <w:lang w:eastAsia="en-AU"/>
              </w:rPr>
              <w:t xml:space="preserve">584 </w:t>
            </w:r>
          </w:p>
        </w:tc>
        <w:tc>
          <w:tcPr>
            <w:tcW w:w="0" w:type="auto"/>
            <w:tcBorders>
              <w:top w:val="single" w:sz="4" w:space="0" w:color="auto"/>
              <w:left w:val="nil"/>
              <w:bottom w:val="single" w:sz="4" w:space="0" w:color="auto"/>
              <w:right w:val="nil"/>
            </w:tcBorders>
            <w:shd w:val="clear" w:color="auto" w:fill="auto"/>
            <w:vAlign w:val="center"/>
            <w:hideMark/>
          </w:tcPr>
          <w:p w14:paraId="45906612" w14:textId="77777777" w:rsidR="002F6711" w:rsidRPr="00297203" w:rsidRDefault="002F6711" w:rsidP="002D6460">
            <w:pPr>
              <w:keepNext/>
              <w:spacing w:after="0" w:line="240" w:lineRule="auto"/>
              <w:jc w:val="right"/>
              <w:rPr>
                <w:rFonts w:eastAsia="Times New Roman"/>
                <w:b/>
                <w:bCs/>
                <w:sz w:val="18"/>
                <w:szCs w:val="18"/>
                <w:lang w:eastAsia="en-AU"/>
              </w:rPr>
            </w:pPr>
            <w:r w:rsidRPr="00297203">
              <w:rPr>
                <w:rFonts w:eastAsia="Times New Roman"/>
                <w:b/>
                <w:bCs/>
                <w:sz w:val="18"/>
                <w:szCs w:val="18"/>
                <w:lang w:eastAsia="en-AU"/>
              </w:rPr>
              <w:t> </w:t>
            </w:r>
          </w:p>
        </w:tc>
        <w:tc>
          <w:tcPr>
            <w:tcW w:w="0" w:type="auto"/>
            <w:tcBorders>
              <w:top w:val="single" w:sz="4" w:space="0" w:color="auto"/>
              <w:left w:val="nil"/>
              <w:bottom w:val="single" w:sz="4" w:space="0" w:color="auto"/>
              <w:right w:val="nil"/>
            </w:tcBorders>
            <w:shd w:val="clear" w:color="auto" w:fill="auto"/>
            <w:noWrap/>
            <w:vAlign w:val="center"/>
            <w:hideMark/>
          </w:tcPr>
          <w:p w14:paraId="4FA88C97" w14:textId="77777777" w:rsidR="002F6711" w:rsidRPr="00297203" w:rsidRDefault="002F6711" w:rsidP="002D6460">
            <w:pPr>
              <w:keepNext/>
              <w:spacing w:after="0" w:line="240" w:lineRule="auto"/>
              <w:jc w:val="right"/>
              <w:rPr>
                <w:rFonts w:eastAsia="Times New Roman"/>
                <w:b/>
                <w:bCs/>
                <w:sz w:val="18"/>
                <w:szCs w:val="18"/>
                <w:lang w:eastAsia="en-AU"/>
              </w:rPr>
            </w:pPr>
            <w:r w:rsidRPr="00297203">
              <w:rPr>
                <w:rFonts w:eastAsia="Times New Roman"/>
                <w:b/>
                <w:bCs/>
                <w:sz w:val="18"/>
                <w:szCs w:val="18"/>
                <w:lang w:eastAsia="en-AU"/>
              </w:rPr>
              <w:t> </w:t>
            </w:r>
          </w:p>
        </w:tc>
        <w:tc>
          <w:tcPr>
            <w:tcW w:w="0" w:type="auto"/>
            <w:tcBorders>
              <w:top w:val="single" w:sz="4" w:space="0" w:color="auto"/>
              <w:left w:val="nil"/>
              <w:bottom w:val="single" w:sz="4" w:space="0" w:color="auto"/>
              <w:right w:val="nil"/>
            </w:tcBorders>
            <w:shd w:val="clear" w:color="auto" w:fill="auto"/>
            <w:noWrap/>
            <w:vAlign w:val="center"/>
            <w:hideMark/>
          </w:tcPr>
          <w:p w14:paraId="102664B6" w14:textId="77777777" w:rsidR="002F6711" w:rsidRPr="00297203" w:rsidRDefault="002F6711" w:rsidP="002D6460">
            <w:pPr>
              <w:keepNext/>
              <w:spacing w:after="0" w:line="240" w:lineRule="auto"/>
              <w:jc w:val="right"/>
              <w:rPr>
                <w:rFonts w:eastAsia="Times New Roman"/>
                <w:b/>
                <w:bCs/>
                <w:color w:val="000000"/>
                <w:sz w:val="18"/>
                <w:szCs w:val="18"/>
                <w:lang w:eastAsia="en-AU"/>
              </w:rPr>
            </w:pPr>
            <w:r w:rsidRPr="00297203">
              <w:rPr>
                <w:rFonts w:eastAsia="Times New Roman"/>
                <w:b/>
                <w:bCs/>
                <w:color w:val="000000"/>
                <w:sz w:val="18"/>
                <w:szCs w:val="18"/>
                <w:lang w:eastAsia="en-AU"/>
              </w:rPr>
              <w:t> </w:t>
            </w:r>
          </w:p>
        </w:tc>
      </w:tr>
    </w:tbl>
    <w:p w14:paraId="4FEE68FE" w14:textId="40EAD6C6" w:rsidR="0016689F" w:rsidRPr="00297203" w:rsidRDefault="0016689F" w:rsidP="0016689F"/>
    <w:p w14:paraId="52A0C101" w14:textId="3A8E01B9" w:rsidR="0016689F" w:rsidRPr="00297203" w:rsidRDefault="00AB45AD" w:rsidP="0016689F">
      <w:pPr>
        <w:pStyle w:val="Heading2"/>
      </w:pPr>
      <w:bookmarkStart w:id="104" w:name="_Toc441755632"/>
      <w:r>
        <w:t xml:space="preserve">3.5 </w:t>
      </w:r>
      <w:r w:rsidR="0016689F" w:rsidRPr="00297203">
        <w:t>Line Item Overview</w:t>
      </w:r>
      <w:bookmarkEnd w:id="104"/>
      <w:r w:rsidR="0016689F" w:rsidRPr="00297203">
        <w:t xml:space="preserve"> </w:t>
      </w:r>
    </w:p>
    <w:p w14:paraId="7C192A89" w14:textId="161CBCA5" w:rsidR="0016689F" w:rsidRPr="00297203" w:rsidRDefault="00A0364F" w:rsidP="0016689F">
      <w:r w:rsidRPr="00297203">
        <w:t xml:space="preserve">ED’s </w:t>
      </w:r>
      <w:proofErr w:type="gramStart"/>
      <w:r w:rsidRPr="00297203">
        <w:t>are typically defined</w:t>
      </w:r>
      <w:proofErr w:type="gramEnd"/>
      <w:r w:rsidRPr="00297203">
        <w:t xml:space="preserve"> by a series of its own cost centres, any change in expenditure can generally be best described through line items. There has been no significant movement in the </w:t>
      </w:r>
      <w:r w:rsidR="00401EF8">
        <w:t>average cost</w:t>
      </w:r>
      <w:r w:rsidR="00E56FB9">
        <w:t xml:space="preserve"> by line item between Rounds 1</w:t>
      </w:r>
      <w:r w:rsidRPr="00297203">
        <w:t>7 and 18.</w:t>
      </w:r>
    </w:p>
    <w:p w14:paraId="24E09DD5" w14:textId="3B21DC52" w:rsidR="0016689F" w:rsidRPr="00297203" w:rsidRDefault="0016689F" w:rsidP="0016689F">
      <w:pPr>
        <w:pStyle w:val="Caption"/>
      </w:pPr>
      <w:bookmarkStart w:id="105" w:name="_Toc434332452"/>
      <w:bookmarkStart w:id="106" w:name="_Toc434337942"/>
      <w:bookmarkStart w:id="107" w:name="_Toc441825557"/>
      <w:r w:rsidRPr="00297203">
        <w:t xml:space="preserve">Table </w:t>
      </w:r>
      <w:r w:rsidR="009D6005">
        <w:fldChar w:fldCharType="begin"/>
      </w:r>
      <w:r w:rsidR="009D6005">
        <w:instrText xml:space="preserve"> SEQ Table \* ARABIC </w:instrText>
      </w:r>
      <w:r w:rsidR="009D6005">
        <w:fldChar w:fldCharType="separate"/>
      </w:r>
      <w:r w:rsidR="001D7248">
        <w:rPr>
          <w:noProof/>
        </w:rPr>
        <w:t>17</w:t>
      </w:r>
      <w:r w:rsidR="009D6005">
        <w:rPr>
          <w:noProof/>
        </w:rPr>
        <w:fldChar w:fldCharType="end"/>
      </w:r>
      <w:r w:rsidRPr="00297203">
        <w:t xml:space="preserve"> Emergency Department </w:t>
      </w:r>
      <w:r w:rsidR="00E56FB9">
        <w:t xml:space="preserve">- </w:t>
      </w:r>
      <w:r w:rsidRPr="00297203">
        <w:t>Line Item</w:t>
      </w:r>
      <w:bookmarkEnd w:id="105"/>
      <w:bookmarkEnd w:id="106"/>
      <w:r w:rsidR="00A53995">
        <w:t xml:space="preserve"> Round 17 and Round 18</w:t>
      </w:r>
      <w:bookmarkEnd w:id="107"/>
    </w:p>
    <w:tbl>
      <w:tblPr>
        <w:tblW w:w="0" w:type="auto"/>
        <w:tblInd w:w="93" w:type="dxa"/>
        <w:tblLook w:val="04A0" w:firstRow="1" w:lastRow="0" w:firstColumn="1" w:lastColumn="0" w:noHBand="0" w:noVBand="1"/>
        <w:tblCaption w:val="Table 17 Emergency Department - Line Item Round 17 and Round 18"/>
        <w:tblDescription w:val="Round 17 and Round 18 comparison of ED  line items. "/>
      </w:tblPr>
      <w:tblGrid>
        <w:gridCol w:w="3227"/>
        <w:gridCol w:w="617"/>
        <w:gridCol w:w="1027"/>
        <w:gridCol w:w="517"/>
        <w:gridCol w:w="1027"/>
        <w:gridCol w:w="267"/>
        <w:gridCol w:w="1838"/>
      </w:tblGrid>
      <w:tr w:rsidR="001B6D01" w:rsidRPr="00297203" w14:paraId="543C7088" w14:textId="77777777" w:rsidTr="001B6D01">
        <w:trPr>
          <w:trHeight w:val="240"/>
        </w:trPr>
        <w:tc>
          <w:tcPr>
            <w:tcW w:w="0" w:type="auto"/>
            <w:tcBorders>
              <w:top w:val="single" w:sz="4" w:space="0" w:color="auto"/>
              <w:left w:val="nil"/>
              <w:bottom w:val="nil"/>
              <w:right w:val="nil"/>
            </w:tcBorders>
            <w:shd w:val="clear" w:color="auto" w:fill="auto"/>
            <w:noWrap/>
            <w:vAlign w:val="center"/>
            <w:hideMark/>
          </w:tcPr>
          <w:p w14:paraId="31A074F0" w14:textId="77777777" w:rsidR="001B6D01" w:rsidRPr="00297203" w:rsidRDefault="001B6D01" w:rsidP="001B6D01">
            <w:pPr>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73B2DF5F" w14:textId="77777777" w:rsidR="001B6D01" w:rsidRPr="00297203" w:rsidRDefault="001B6D01" w:rsidP="001B6D01">
            <w:pPr>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30302497" w14:textId="77777777" w:rsidR="001B6D01" w:rsidRPr="00297203" w:rsidRDefault="001B6D01" w:rsidP="001B6D01">
            <w:pPr>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41F8900B" w14:textId="77777777" w:rsidR="001B6D01" w:rsidRPr="00297203" w:rsidRDefault="001B6D01" w:rsidP="001B6D01">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77BAD201" w14:textId="77777777" w:rsidR="001B6D01" w:rsidRPr="00297203" w:rsidRDefault="001B6D01" w:rsidP="001B6D01">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551772AA" w14:textId="77777777" w:rsidR="001B6D01" w:rsidRPr="00297203" w:rsidRDefault="001B6D01" w:rsidP="001B6D01">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7F96B8CC" w14:textId="77777777" w:rsidR="001B6D01" w:rsidRPr="00297203" w:rsidRDefault="001B6D01" w:rsidP="001B6D01">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Change in % of total</w:t>
            </w:r>
          </w:p>
        </w:tc>
      </w:tr>
      <w:tr w:rsidR="001B6D01" w:rsidRPr="00297203" w14:paraId="5F64B6E0" w14:textId="77777777" w:rsidTr="001B6D01">
        <w:trPr>
          <w:trHeight w:val="240"/>
        </w:trPr>
        <w:tc>
          <w:tcPr>
            <w:tcW w:w="0" w:type="auto"/>
            <w:vMerge w:val="restart"/>
            <w:tcBorders>
              <w:top w:val="nil"/>
              <w:left w:val="nil"/>
              <w:bottom w:val="single" w:sz="4" w:space="0" w:color="000000"/>
              <w:right w:val="nil"/>
            </w:tcBorders>
            <w:shd w:val="clear" w:color="auto" w:fill="auto"/>
            <w:noWrap/>
            <w:vAlign w:val="center"/>
            <w:hideMark/>
          </w:tcPr>
          <w:p w14:paraId="2DB5E600" w14:textId="77777777" w:rsidR="001B6D01" w:rsidRPr="00297203" w:rsidRDefault="001B6D01" w:rsidP="001B6D01">
            <w:pPr>
              <w:spacing w:after="0" w:line="240" w:lineRule="auto"/>
              <w:jc w:val="center"/>
              <w:rPr>
                <w:rFonts w:eastAsia="Times New Roman"/>
                <w:b/>
                <w:bCs/>
                <w:sz w:val="18"/>
                <w:szCs w:val="18"/>
                <w:lang w:eastAsia="en-AU"/>
              </w:rPr>
            </w:pPr>
            <w:r w:rsidRPr="00297203">
              <w:rPr>
                <w:rFonts w:eastAsia="Times New Roman"/>
                <w:b/>
                <w:bCs/>
                <w:sz w:val="18"/>
                <w:szCs w:val="18"/>
                <w:lang w:eastAsia="en-AU"/>
              </w:rPr>
              <w:t>Line Item</w:t>
            </w:r>
          </w:p>
        </w:tc>
        <w:tc>
          <w:tcPr>
            <w:tcW w:w="0" w:type="auto"/>
            <w:gridSpan w:val="2"/>
            <w:tcBorders>
              <w:top w:val="nil"/>
              <w:left w:val="nil"/>
              <w:bottom w:val="single" w:sz="4" w:space="0" w:color="auto"/>
              <w:right w:val="nil"/>
            </w:tcBorders>
            <w:shd w:val="clear" w:color="auto" w:fill="auto"/>
            <w:vAlign w:val="center"/>
            <w:hideMark/>
          </w:tcPr>
          <w:p w14:paraId="36456A9D" w14:textId="77777777" w:rsidR="001B6D01" w:rsidRPr="00297203" w:rsidRDefault="001B6D01" w:rsidP="001B6D01">
            <w:pPr>
              <w:spacing w:after="0" w:line="240" w:lineRule="auto"/>
              <w:jc w:val="center"/>
              <w:rPr>
                <w:rFonts w:eastAsia="Times New Roman"/>
                <w:sz w:val="18"/>
                <w:szCs w:val="18"/>
                <w:lang w:eastAsia="en-AU"/>
              </w:rPr>
            </w:pPr>
            <w:r w:rsidRPr="00297203">
              <w:rPr>
                <w:rFonts w:eastAsia="Times New Roman"/>
                <w:sz w:val="18"/>
                <w:szCs w:val="18"/>
                <w:lang w:eastAsia="en-AU"/>
              </w:rPr>
              <w:t>Round 17</w:t>
            </w:r>
          </w:p>
        </w:tc>
        <w:tc>
          <w:tcPr>
            <w:tcW w:w="0" w:type="auto"/>
            <w:gridSpan w:val="2"/>
            <w:tcBorders>
              <w:top w:val="nil"/>
              <w:left w:val="nil"/>
              <w:bottom w:val="single" w:sz="4" w:space="0" w:color="auto"/>
              <w:right w:val="nil"/>
            </w:tcBorders>
            <w:shd w:val="clear" w:color="auto" w:fill="auto"/>
            <w:vAlign w:val="center"/>
            <w:hideMark/>
          </w:tcPr>
          <w:p w14:paraId="2017CFFF" w14:textId="77777777" w:rsidR="001B6D01" w:rsidRPr="00297203" w:rsidRDefault="001B6D01" w:rsidP="001B6D01">
            <w:pPr>
              <w:spacing w:after="0" w:line="240" w:lineRule="auto"/>
              <w:jc w:val="center"/>
              <w:rPr>
                <w:rFonts w:eastAsia="Times New Roman"/>
                <w:sz w:val="18"/>
                <w:szCs w:val="18"/>
                <w:lang w:eastAsia="en-AU"/>
              </w:rPr>
            </w:pPr>
            <w:r w:rsidRPr="00297203">
              <w:rPr>
                <w:rFonts w:eastAsia="Times New Roman"/>
                <w:sz w:val="18"/>
                <w:szCs w:val="18"/>
                <w:lang w:eastAsia="en-AU"/>
              </w:rPr>
              <w:t>Round 18</w:t>
            </w:r>
          </w:p>
        </w:tc>
        <w:tc>
          <w:tcPr>
            <w:tcW w:w="0" w:type="auto"/>
            <w:tcBorders>
              <w:top w:val="nil"/>
              <w:left w:val="nil"/>
              <w:bottom w:val="nil"/>
              <w:right w:val="nil"/>
            </w:tcBorders>
            <w:shd w:val="clear" w:color="auto" w:fill="auto"/>
            <w:vAlign w:val="center"/>
            <w:hideMark/>
          </w:tcPr>
          <w:p w14:paraId="4C931DA3" w14:textId="77777777" w:rsidR="001B6D01" w:rsidRPr="00297203" w:rsidRDefault="001B6D01" w:rsidP="001B6D01">
            <w:pPr>
              <w:spacing w:after="0" w:line="240" w:lineRule="auto"/>
              <w:jc w:val="center"/>
              <w:rPr>
                <w:rFonts w:eastAsia="Times New Roman"/>
                <w:sz w:val="18"/>
                <w:szCs w:val="18"/>
                <w:lang w:eastAsia="en-AU"/>
              </w:rPr>
            </w:pPr>
          </w:p>
        </w:tc>
        <w:tc>
          <w:tcPr>
            <w:tcW w:w="0" w:type="auto"/>
            <w:tcBorders>
              <w:top w:val="nil"/>
              <w:left w:val="nil"/>
              <w:bottom w:val="single" w:sz="4" w:space="0" w:color="auto"/>
              <w:right w:val="nil"/>
            </w:tcBorders>
            <w:shd w:val="clear" w:color="auto" w:fill="auto"/>
            <w:vAlign w:val="center"/>
            <w:hideMark/>
          </w:tcPr>
          <w:p w14:paraId="42E4D24D" w14:textId="77777777" w:rsidR="001B6D01" w:rsidRPr="00297203" w:rsidRDefault="001B6D01" w:rsidP="001B6D01">
            <w:pPr>
              <w:spacing w:after="0" w:line="240" w:lineRule="auto"/>
              <w:jc w:val="center"/>
              <w:rPr>
                <w:rFonts w:eastAsia="Times New Roman"/>
                <w:sz w:val="18"/>
                <w:szCs w:val="18"/>
                <w:lang w:eastAsia="en-AU"/>
              </w:rPr>
            </w:pPr>
            <w:r w:rsidRPr="00297203">
              <w:rPr>
                <w:rFonts w:eastAsia="Times New Roman"/>
                <w:sz w:val="18"/>
                <w:szCs w:val="18"/>
                <w:lang w:eastAsia="en-AU"/>
              </w:rPr>
              <w:t xml:space="preserve"> Round 17 to 18</w:t>
            </w:r>
          </w:p>
        </w:tc>
      </w:tr>
      <w:tr w:rsidR="001B6D01" w:rsidRPr="00297203" w14:paraId="0A29596D" w14:textId="77777777" w:rsidTr="001B6D01">
        <w:trPr>
          <w:trHeight w:val="300"/>
        </w:trPr>
        <w:tc>
          <w:tcPr>
            <w:tcW w:w="0" w:type="auto"/>
            <w:vMerge/>
            <w:tcBorders>
              <w:top w:val="nil"/>
              <w:left w:val="nil"/>
              <w:bottom w:val="single" w:sz="4" w:space="0" w:color="000000"/>
              <w:right w:val="nil"/>
            </w:tcBorders>
            <w:vAlign w:val="center"/>
            <w:hideMark/>
          </w:tcPr>
          <w:p w14:paraId="35C8A696" w14:textId="77777777" w:rsidR="001B6D01" w:rsidRPr="00297203" w:rsidRDefault="001B6D01" w:rsidP="001B6D01">
            <w:pPr>
              <w:spacing w:after="0" w:line="240" w:lineRule="auto"/>
              <w:rPr>
                <w:rFonts w:eastAsia="Times New Roman"/>
                <w:b/>
                <w:bCs/>
                <w:sz w:val="18"/>
                <w:szCs w:val="18"/>
                <w:lang w:eastAsia="en-AU"/>
              </w:rPr>
            </w:pPr>
          </w:p>
        </w:tc>
        <w:tc>
          <w:tcPr>
            <w:tcW w:w="0" w:type="auto"/>
            <w:tcBorders>
              <w:top w:val="nil"/>
              <w:left w:val="nil"/>
              <w:bottom w:val="single" w:sz="4" w:space="0" w:color="auto"/>
              <w:right w:val="nil"/>
            </w:tcBorders>
            <w:shd w:val="clear" w:color="auto" w:fill="auto"/>
            <w:noWrap/>
            <w:vAlign w:val="center"/>
            <w:hideMark/>
          </w:tcPr>
          <w:p w14:paraId="6DABA1F4" w14:textId="77777777" w:rsidR="001B6D01" w:rsidRPr="00297203" w:rsidRDefault="001B6D01" w:rsidP="001B6D01">
            <w:pPr>
              <w:spacing w:after="0" w:line="240" w:lineRule="auto"/>
              <w:jc w:val="center"/>
              <w:rPr>
                <w:rFonts w:eastAsia="Times New Roman"/>
                <w:sz w:val="18"/>
                <w:szCs w:val="18"/>
                <w:lang w:eastAsia="en-AU"/>
              </w:rPr>
            </w:pPr>
            <w:r w:rsidRPr="00297203">
              <w:rPr>
                <w:rFonts w:eastAsia="Times New Roman"/>
                <w:sz w:val="18"/>
                <w:szCs w:val="18"/>
                <w:lang w:eastAsia="en-AU"/>
              </w:rPr>
              <w:t xml:space="preserve"> ($)</w:t>
            </w:r>
          </w:p>
        </w:tc>
        <w:tc>
          <w:tcPr>
            <w:tcW w:w="0" w:type="auto"/>
            <w:tcBorders>
              <w:top w:val="nil"/>
              <w:left w:val="nil"/>
              <w:bottom w:val="single" w:sz="4" w:space="0" w:color="auto"/>
              <w:right w:val="nil"/>
            </w:tcBorders>
            <w:shd w:val="clear" w:color="auto" w:fill="auto"/>
            <w:noWrap/>
            <w:vAlign w:val="center"/>
            <w:hideMark/>
          </w:tcPr>
          <w:p w14:paraId="6C710932" w14:textId="77777777" w:rsidR="001B6D01" w:rsidRPr="00297203" w:rsidRDefault="001B6D01" w:rsidP="001B6D01">
            <w:pPr>
              <w:spacing w:after="0" w:line="240" w:lineRule="auto"/>
              <w:jc w:val="center"/>
              <w:rPr>
                <w:rFonts w:eastAsia="Times New Roman"/>
                <w:sz w:val="18"/>
                <w:szCs w:val="18"/>
                <w:lang w:eastAsia="en-AU"/>
              </w:rPr>
            </w:pPr>
            <w:r w:rsidRPr="00297203">
              <w:rPr>
                <w:rFonts w:eastAsia="Times New Roman"/>
                <w:sz w:val="18"/>
                <w:szCs w:val="18"/>
                <w:lang w:eastAsia="en-AU"/>
              </w:rPr>
              <w:t>% of Total</w:t>
            </w:r>
          </w:p>
        </w:tc>
        <w:tc>
          <w:tcPr>
            <w:tcW w:w="0" w:type="auto"/>
            <w:tcBorders>
              <w:top w:val="nil"/>
              <w:left w:val="nil"/>
              <w:bottom w:val="single" w:sz="4" w:space="0" w:color="auto"/>
              <w:right w:val="nil"/>
            </w:tcBorders>
            <w:shd w:val="clear" w:color="auto" w:fill="auto"/>
            <w:noWrap/>
            <w:vAlign w:val="center"/>
            <w:hideMark/>
          </w:tcPr>
          <w:p w14:paraId="477AB13C" w14:textId="77777777" w:rsidR="001B6D01" w:rsidRPr="00297203" w:rsidRDefault="001B6D01" w:rsidP="001B6D01">
            <w:pPr>
              <w:spacing w:after="0" w:line="240" w:lineRule="auto"/>
              <w:jc w:val="center"/>
              <w:rPr>
                <w:rFonts w:eastAsia="Times New Roman"/>
                <w:sz w:val="18"/>
                <w:szCs w:val="18"/>
                <w:lang w:eastAsia="en-AU"/>
              </w:rPr>
            </w:pPr>
            <w:r w:rsidRPr="00297203">
              <w:rPr>
                <w:rFonts w:eastAsia="Times New Roman"/>
                <w:sz w:val="18"/>
                <w:szCs w:val="18"/>
                <w:lang w:eastAsia="en-AU"/>
              </w:rPr>
              <w:t xml:space="preserve"> ($)</w:t>
            </w:r>
          </w:p>
        </w:tc>
        <w:tc>
          <w:tcPr>
            <w:tcW w:w="0" w:type="auto"/>
            <w:tcBorders>
              <w:top w:val="nil"/>
              <w:left w:val="nil"/>
              <w:bottom w:val="single" w:sz="4" w:space="0" w:color="auto"/>
              <w:right w:val="nil"/>
            </w:tcBorders>
            <w:shd w:val="clear" w:color="auto" w:fill="auto"/>
            <w:noWrap/>
            <w:vAlign w:val="center"/>
            <w:hideMark/>
          </w:tcPr>
          <w:p w14:paraId="48EE1E31" w14:textId="77777777" w:rsidR="001B6D01" w:rsidRPr="00297203" w:rsidRDefault="001B6D01" w:rsidP="001B6D01">
            <w:pPr>
              <w:spacing w:after="0" w:line="240" w:lineRule="auto"/>
              <w:jc w:val="center"/>
              <w:rPr>
                <w:rFonts w:eastAsia="Times New Roman"/>
                <w:sz w:val="18"/>
                <w:szCs w:val="18"/>
                <w:lang w:eastAsia="en-AU"/>
              </w:rPr>
            </w:pPr>
            <w:r w:rsidRPr="00297203">
              <w:rPr>
                <w:rFonts w:eastAsia="Times New Roman"/>
                <w:sz w:val="18"/>
                <w:szCs w:val="18"/>
                <w:lang w:eastAsia="en-AU"/>
              </w:rPr>
              <w:t>% of Total</w:t>
            </w:r>
          </w:p>
        </w:tc>
        <w:tc>
          <w:tcPr>
            <w:tcW w:w="0" w:type="auto"/>
            <w:tcBorders>
              <w:top w:val="nil"/>
              <w:left w:val="nil"/>
              <w:bottom w:val="single" w:sz="4" w:space="0" w:color="auto"/>
              <w:right w:val="nil"/>
            </w:tcBorders>
            <w:shd w:val="clear" w:color="auto" w:fill="auto"/>
            <w:noWrap/>
            <w:vAlign w:val="center"/>
            <w:hideMark/>
          </w:tcPr>
          <w:p w14:paraId="72091E02" w14:textId="77777777" w:rsidR="001B6D01" w:rsidRPr="00297203" w:rsidRDefault="001B6D01" w:rsidP="001B6D01">
            <w:pPr>
              <w:spacing w:after="0" w:line="240" w:lineRule="auto"/>
              <w:jc w:val="center"/>
              <w:rPr>
                <w:rFonts w:eastAsia="Times New Roman"/>
                <w:sz w:val="18"/>
                <w:szCs w:val="18"/>
                <w:lang w:eastAsia="en-AU"/>
              </w:rPr>
            </w:pPr>
            <w:r w:rsidRPr="00297203">
              <w:rPr>
                <w:rFonts w:eastAsia="Times New Roman"/>
                <w:sz w:val="18"/>
                <w:szCs w:val="18"/>
                <w:lang w:eastAsia="en-AU"/>
              </w:rPr>
              <w:t> </w:t>
            </w:r>
          </w:p>
        </w:tc>
        <w:tc>
          <w:tcPr>
            <w:tcW w:w="0" w:type="auto"/>
            <w:tcBorders>
              <w:top w:val="nil"/>
              <w:left w:val="nil"/>
              <w:bottom w:val="single" w:sz="4" w:space="0" w:color="auto"/>
              <w:right w:val="nil"/>
            </w:tcBorders>
            <w:shd w:val="clear" w:color="auto" w:fill="auto"/>
            <w:vAlign w:val="center"/>
            <w:hideMark/>
          </w:tcPr>
          <w:p w14:paraId="62D11541" w14:textId="77777777" w:rsidR="001B6D01" w:rsidRPr="00297203" w:rsidRDefault="001B6D01" w:rsidP="001B6D01">
            <w:pPr>
              <w:spacing w:after="0" w:line="240" w:lineRule="auto"/>
              <w:jc w:val="center"/>
              <w:rPr>
                <w:rFonts w:eastAsia="Times New Roman"/>
                <w:sz w:val="18"/>
                <w:szCs w:val="18"/>
                <w:lang w:eastAsia="en-AU"/>
              </w:rPr>
            </w:pPr>
            <w:r w:rsidRPr="00297203">
              <w:rPr>
                <w:rFonts w:eastAsia="Times New Roman"/>
                <w:sz w:val="18"/>
                <w:szCs w:val="18"/>
                <w:lang w:eastAsia="en-AU"/>
              </w:rPr>
              <w:t>percentage point</w:t>
            </w:r>
          </w:p>
        </w:tc>
      </w:tr>
      <w:tr w:rsidR="001B6D01" w:rsidRPr="00297203" w14:paraId="6DFE5F67" w14:textId="77777777" w:rsidTr="001B6D01">
        <w:trPr>
          <w:trHeight w:val="240"/>
        </w:trPr>
        <w:tc>
          <w:tcPr>
            <w:tcW w:w="0" w:type="auto"/>
            <w:tcBorders>
              <w:top w:val="nil"/>
              <w:left w:val="nil"/>
              <w:bottom w:val="nil"/>
              <w:right w:val="nil"/>
            </w:tcBorders>
            <w:shd w:val="clear" w:color="auto" w:fill="auto"/>
            <w:vAlign w:val="bottom"/>
            <w:hideMark/>
          </w:tcPr>
          <w:p w14:paraId="6F5852E8" w14:textId="77777777" w:rsidR="001B6D01" w:rsidRPr="00297203" w:rsidRDefault="001B6D01" w:rsidP="001B6D01">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Salary &amp; Wages - Nursing</w:t>
            </w:r>
          </w:p>
        </w:tc>
        <w:tc>
          <w:tcPr>
            <w:tcW w:w="0" w:type="auto"/>
            <w:tcBorders>
              <w:top w:val="nil"/>
              <w:left w:val="nil"/>
              <w:bottom w:val="nil"/>
              <w:right w:val="nil"/>
            </w:tcBorders>
            <w:shd w:val="clear" w:color="auto" w:fill="auto"/>
            <w:noWrap/>
            <w:vAlign w:val="center"/>
            <w:hideMark/>
          </w:tcPr>
          <w:p w14:paraId="2A7183D8" w14:textId="77777777"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  127 </w:t>
            </w:r>
          </w:p>
        </w:tc>
        <w:tc>
          <w:tcPr>
            <w:tcW w:w="0" w:type="auto"/>
            <w:tcBorders>
              <w:top w:val="nil"/>
              <w:left w:val="nil"/>
              <w:bottom w:val="nil"/>
              <w:right w:val="nil"/>
            </w:tcBorders>
            <w:shd w:val="clear" w:color="auto" w:fill="auto"/>
            <w:vAlign w:val="center"/>
            <w:hideMark/>
          </w:tcPr>
          <w:p w14:paraId="5FDBCF28"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23.0</w:t>
            </w:r>
          </w:p>
        </w:tc>
        <w:tc>
          <w:tcPr>
            <w:tcW w:w="0" w:type="auto"/>
            <w:tcBorders>
              <w:top w:val="nil"/>
              <w:left w:val="nil"/>
              <w:bottom w:val="nil"/>
              <w:right w:val="nil"/>
            </w:tcBorders>
            <w:shd w:val="clear" w:color="auto" w:fill="auto"/>
            <w:noWrap/>
            <w:vAlign w:val="center"/>
            <w:hideMark/>
          </w:tcPr>
          <w:p w14:paraId="0EA71BA2" w14:textId="6A5DEC86"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132 </w:t>
            </w:r>
          </w:p>
        </w:tc>
        <w:tc>
          <w:tcPr>
            <w:tcW w:w="0" w:type="auto"/>
            <w:tcBorders>
              <w:top w:val="nil"/>
              <w:left w:val="nil"/>
              <w:bottom w:val="nil"/>
              <w:right w:val="nil"/>
            </w:tcBorders>
            <w:shd w:val="clear" w:color="auto" w:fill="auto"/>
            <w:vAlign w:val="center"/>
            <w:hideMark/>
          </w:tcPr>
          <w:p w14:paraId="3BDBD11F"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23.2</w:t>
            </w:r>
          </w:p>
        </w:tc>
        <w:tc>
          <w:tcPr>
            <w:tcW w:w="0" w:type="auto"/>
            <w:tcBorders>
              <w:top w:val="nil"/>
              <w:left w:val="nil"/>
              <w:bottom w:val="nil"/>
              <w:right w:val="nil"/>
            </w:tcBorders>
            <w:shd w:val="clear" w:color="auto" w:fill="auto"/>
            <w:noWrap/>
            <w:vAlign w:val="center"/>
            <w:hideMark/>
          </w:tcPr>
          <w:p w14:paraId="7AF25FBC" w14:textId="77777777"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nil"/>
              <w:left w:val="nil"/>
              <w:bottom w:val="nil"/>
              <w:right w:val="nil"/>
            </w:tcBorders>
            <w:shd w:val="clear" w:color="auto" w:fill="auto"/>
            <w:noWrap/>
            <w:vAlign w:val="center"/>
            <w:hideMark/>
          </w:tcPr>
          <w:p w14:paraId="3F4FA875" w14:textId="77777777"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0.2</w:t>
            </w:r>
          </w:p>
        </w:tc>
      </w:tr>
      <w:tr w:rsidR="001B6D01" w:rsidRPr="00297203" w14:paraId="0062D74A" w14:textId="77777777" w:rsidTr="001B6D01">
        <w:trPr>
          <w:trHeight w:val="240"/>
        </w:trPr>
        <w:tc>
          <w:tcPr>
            <w:tcW w:w="0" w:type="auto"/>
            <w:tcBorders>
              <w:top w:val="nil"/>
              <w:left w:val="nil"/>
              <w:bottom w:val="nil"/>
              <w:right w:val="nil"/>
            </w:tcBorders>
            <w:shd w:val="clear" w:color="auto" w:fill="auto"/>
            <w:vAlign w:val="bottom"/>
            <w:hideMark/>
          </w:tcPr>
          <w:p w14:paraId="529ED685" w14:textId="77777777" w:rsidR="001B6D01" w:rsidRPr="00297203" w:rsidRDefault="001B6D01" w:rsidP="001B6D01">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Salary &amp; Wages - Medical (non-VMO)</w:t>
            </w:r>
          </w:p>
        </w:tc>
        <w:tc>
          <w:tcPr>
            <w:tcW w:w="0" w:type="auto"/>
            <w:tcBorders>
              <w:top w:val="nil"/>
              <w:left w:val="nil"/>
              <w:bottom w:val="nil"/>
              <w:right w:val="nil"/>
            </w:tcBorders>
            <w:shd w:val="clear" w:color="auto" w:fill="auto"/>
            <w:noWrap/>
            <w:vAlign w:val="center"/>
            <w:hideMark/>
          </w:tcPr>
          <w:p w14:paraId="32989FEF" w14:textId="77777777"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  149 </w:t>
            </w:r>
          </w:p>
        </w:tc>
        <w:tc>
          <w:tcPr>
            <w:tcW w:w="0" w:type="auto"/>
            <w:tcBorders>
              <w:top w:val="nil"/>
              <w:left w:val="nil"/>
              <w:bottom w:val="nil"/>
              <w:right w:val="nil"/>
            </w:tcBorders>
            <w:shd w:val="clear" w:color="auto" w:fill="auto"/>
            <w:vAlign w:val="center"/>
            <w:hideMark/>
          </w:tcPr>
          <w:p w14:paraId="243C51B8"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27.0</w:t>
            </w:r>
          </w:p>
        </w:tc>
        <w:tc>
          <w:tcPr>
            <w:tcW w:w="0" w:type="auto"/>
            <w:tcBorders>
              <w:top w:val="nil"/>
              <w:left w:val="nil"/>
              <w:bottom w:val="nil"/>
              <w:right w:val="nil"/>
            </w:tcBorders>
            <w:shd w:val="clear" w:color="auto" w:fill="auto"/>
            <w:noWrap/>
            <w:vAlign w:val="center"/>
            <w:hideMark/>
          </w:tcPr>
          <w:p w14:paraId="3917B4AB" w14:textId="3047B935"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160 </w:t>
            </w:r>
          </w:p>
        </w:tc>
        <w:tc>
          <w:tcPr>
            <w:tcW w:w="0" w:type="auto"/>
            <w:tcBorders>
              <w:top w:val="nil"/>
              <w:left w:val="nil"/>
              <w:bottom w:val="nil"/>
              <w:right w:val="nil"/>
            </w:tcBorders>
            <w:shd w:val="clear" w:color="auto" w:fill="auto"/>
            <w:vAlign w:val="center"/>
            <w:hideMark/>
          </w:tcPr>
          <w:p w14:paraId="5D7AE022"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28.2</w:t>
            </w:r>
          </w:p>
        </w:tc>
        <w:tc>
          <w:tcPr>
            <w:tcW w:w="0" w:type="auto"/>
            <w:tcBorders>
              <w:top w:val="nil"/>
              <w:left w:val="nil"/>
              <w:bottom w:val="nil"/>
              <w:right w:val="nil"/>
            </w:tcBorders>
            <w:shd w:val="clear" w:color="auto" w:fill="auto"/>
            <w:noWrap/>
            <w:vAlign w:val="center"/>
            <w:hideMark/>
          </w:tcPr>
          <w:p w14:paraId="4DF5544A" w14:textId="77777777" w:rsidR="001B6D01" w:rsidRPr="00297203" w:rsidRDefault="001B6D01" w:rsidP="001B6D01">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57AF6FDA" w14:textId="77777777"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1.1</w:t>
            </w:r>
          </w:p>
        </w:tc>
      </w:tr>
      <w:tr w:rsidR="001B6D01" w:rsidRPr="00297203" w14:paraId="55482B3C" w14:textId="77777777" w:rsidTr="001B6D01">
        <w:trPr>
          <w:trHeight w:val="240"/>
        </w:trPr>
        <w:tc>
          <w:tcPr>
            <w:tcW w:w="0" w:type="auto"/>
            <w:tcBorders>
              <w:top w:val="nil"/>
              <w:left w:val="nil"/>
              <w:bottom w:val="nil"/>
              <w:right w:val="nil"/>
            </w:tcBorders>
            <w:shd w:val="clear" w:color="auto" w:fill="auto"/>
            <w:vAlign w:val="bottom"/>
            <w:hideMark/>
          </w:tcPr>
          <w:p w14:paraId="6AE9E43B" w14:textId="77777777" w:rsidR="001B6D01" w:rsidRPr="00297203" w:rsidRDefault="001B6D01" w:rsidP="001B6D01">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Salary &amp; Wages - Medical (VMO)</w:t>
            </w:r>
          </w:p>
        </w:tc>
        <w:tc>
          <w:tcPr>
            <w:tcW w:w="0" w:type="auto"/>
            <w:tcBorders>
              <w:top w:val="nil"/>
              <w:left w:val="nil"/>
              <w:bottom w:val="nil"/>
              <w:right w:val="nil"/>
            </w:tcBorders>
            <w:shd w:val="clear" w:color="auto" w:fill="auto"/>
            <w:noWrap/>
            <w:vAlign w:val="center"/>
            <w:hideMark/>
          </w:tcPr>
          <w:p w14:paraId="29E5AE09" w14:textId="4A98E8A4"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13 </w:t>
            </w:r>
          </w:p>
        </w:tc>
        <w:tc>
          <w:tcPr>
            <w:tcW w:w="0" w:type="auto"/>
            <w:tcBorders>
              <w:top w:val="nil"/>
              <w:left w:val="nil"/>
              <w:bottom w:val="nil"/>
              <w:right w:val="nil"/>
            </w:tcBorders>
            <w:shd w:val="clear" w:color="auto" w:fill="auto"/>
            <w:vAlign w:val="center"/>
            <w:hideMark/>
          </w:tcPr>
          <w:p w14:paraId="6B52680F"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2.4</w:t>
            </w:r>
          </w:p>
        </w:tc>
        <w:tc>
          <w:tcPr>
            <w:tcW w:w="0" w:type="auto"/>
            <w:tcBorders>
              <w:top w:val="nil"/>
              <w:left w:val="nil"/>
              <w:bottom w:val="nil"/>
              <w:right w:val="nil"/>
            </w:tcBorders>
            <w:shd w:val="clear" w:color="auto" w:fill="auto"/>
            <w:noWrap/>
            <w:vAlign w:val="center"/>
            <w:hideMark/>
          </w:tcPr>
          <w:p w14:paraId="536EEAA7" w14:textId="6721B2DE"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15 </w:t>
            </w:r>
          </w:p>
        </w:tc>
        <w:tc>
          <w:tcPr>
            <w:tcW w:w="0" w:type="auto"/>
            <w:tcBorders>
              <w:top w:val="nil"/>
              <w:left w:val="nil"/>
              <w:bottom w:val="nil"/>
              <w:right w:val="nil"/>
            </w:tcBorders>
            <w:shd w:val="clear" w:color="auto" w:fill="auto"/>
            <w:vAlign w:val="center"/>
            <w:hideMark/>
          </w:tcPr>
          <w:p w14:paraId="612CF563"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2.6</w:t>
            </w:r>
          </w:p>
        </w:tc>
        <w:tc>
          <w:tcPr>
            <w:tcW w:w="0" w:type="auto"/>
            <w:tcBorders>
              <w:top w:val="nil"/>
              <w:left w:val="nil"/>
              <w:bottom w:val="nil"/>
              <w:right w:val="nil"/>
            </w:tcBorders>
            <w:shd w:val="clear" w:color="auto" w:fill="auto"/>
            <w:noWrap/>
            <w:vAlign w:val="center"/>
            <w:hideMark/>
          </w:tcPr>
          <w:p w14:paraId="14CEC650" w14:textId="77777777" w:rsidR="001B6D01" w:rsidRPr="00297203" w:rsidRDefault="001B6D01" w:rsidP="001B6D01">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5B9A9B64" w14:textId="77777777"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0.2</w:t>
            </w:r>
          </w:p>
        </w:tc>
      </w:tr>
      <w:tr w:rsidR="001B6D01" w:rsidRPr="00297203" w14:paraId="461E2217" w14:textId="77777777" w:rsidTr="001B6D01">
        <w:trPr>
          <w:trHeight w:val="240"/>
        </w:trPr>
        <w:tc>
          <w:tcPr>
            <w:tcW w:w="0" w:type="auto"/>
            <w:tcBorders>
              <w:top w:val="nil"/>
              <w:left w:val="nil"/>
              <w:bottom w:val="nil"/>
              <w:right w:val="nil"/>
            </w:tcBorders>
            <w:shd w:val="clear" w:color="auto" w:fill="auto"/>
            <w:vAlign w:val="bottom"/>
            <w:hideMark/>
          </w:tcPr>
          <w:p w14:paraId="4CAF89D1" w14:textId="77777777" w:rsidR="001B6D01" w:rsidRPr="00297203" w:rsidRDefault="001B6D01" w:rsidP="001B6D01">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Salary &amp; Wages - Allied Health</w:t>
            </w:r>
          </w:p>
        </w:tc>
        <w:tc>
          <w:tcPr>
            <w:tcW w:w="0" w:type="auto"/>
            <w:tcBorders>
              <w:top w:val="nil"/>
              <w:left w:val="nil"/>
              <w:bottom w:val="nil"/>
              <w:right w:val="nil"/>
            </w:tcBorders>
            <w:shd w:val="clear" w:color="auto" w:fill="auto"/>
            <w:noWrap/>
            <w:vAlign w:val="center"/>
            <w:hideMark/>
          </w:tcPr>
          <w:p w14:paraId="0546FBC8" w14:textId="12D7DFF1"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22 </w:t>
            </w:r>
          </w:p>
        </w:tc>
        <w:tc>
          <w:tcPr>
            <w:tcW w:w="0" w:type="auto"/>
            <w:tcBorders>
              <w:top w:val="nil"/>
              <w:left w:val="nil"/>
              <w:bottom w:val="nil"/>
              <w:right w:val="nil"/>
            </w:tcBorders>
            <w:shd w:val="clear" w:color="auto" w:fill="auto"/>
            <w:vAlign w:val="center"/>
            <w:hideMark/>
          </w:tcPr>
          <w:p w14:paraId="0F35EDDE"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4.0</w:t>
            </w:r>
          </w:p>
        </w:tc>
        <w:tc>
          <w:tcPr>
            <w:tcW w:w="0" w:type="auto"/>
            <w:tcBorders>
              <w:top w:val="nil"/>
              <w:left w:val="nil"/>
              <w:bottom w:val="nil"/>
              <w:right w:val="nil"/>
            </w:tcBorders>
            <w:shd w:val="clear" w:color="auto" w:fill="auto"/>
            <w:noWrap/>
            <w:vAlign w:val="center"/>
            <w:hideMark/>
          </w:tcPr>
          <w:p w14:paraId="22F318B2" w14:textId="7EB6EC99"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23 </w:t>
            </w:r>
          </w:p>
        </w:tc>
        <w:tc>
          <w:tcPr>
            <w:tcW w:w="0" w:type="auto"/>
            <w:tcBorders>
              <w:top w:val="nil"/>
              <w:left w:val="nil"/>
              <w:bottom w:val="nil"/>
              <w:right w:val="nil"/>
            </w:tcBorders>
            <w:shd w:val="clear" w:color="auto" w:fill="auto"/>
            <w:vAlign w:val="center"/>
            <w:hideMark/>
          </w:tcPr>
          <w:p w14:paraId="63071D3C"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4.0</w:t>
            </w:r>
          </w:p>
        </w:tc>
        <w:tc>
          <w:tcPr>
            <w:tcW w:w="0" w:type="auto"/>
            <w:tcBorders>
              <w:top w:val="nil"/>
              <w:left w:val="nil"/>
              <w:bottom w:val="nil"/>
              <w:right w:val="nil"/>
            </w:tcBorders>
            <w:shd w:val="clear" w:color="auto" w:fill="auto"/>
            <w:noWrap/>
            <w:vAlign w:val="center"/>
            <w:hideMark/>
          </w:tcPr>
          <w:p w14:paraId="22F965F5" w14:textId="77777777" w:rsidR="001B6D01" w:rsidRPr="00297203" w:rsidRDefault="001B6D01" w:rsidP="001B6D01">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54C935B4" w14:textId="77777777"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1B6D01" w:rsidRPr="00297203" w14:paraId="1EF59FF7" w14:textId="77777777" w:rsidTr="001B6D01">
        <w:trPr>
          <w:trHeight w:val="240"/>
        </w:trPr>
        <w:tc>
          <w:tcPr>
            <w:tcW w:w="0" w:type="auto"/>
            <w:tcBorders>
              <w:top w:val="nil"/>
              <w:left w:val="nil"/>
              <w:bottom w:val="nil"/>
              <w:right w:val="nil"/>
            </w:tcBorders>
            <w:shd w:val="clear" w:color="auto" w:fill="auto"/>
            <w:vAlign w:val="bottom"/>
            <w:hideMark/>
          </w:tcPr>
          <w:p w14:paraId="0D0EB52F" w14:textId="77777777" w:rsidR="001B6D01" w:rsidRPr="00297203" w:rsidRDefault="001B6D01" w:rsidP="001B6D01">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Salary &amp; Wages - Other</w:t>
            </w:r>
          </w:p>
        </w:tc>
        <w:tc>
          <w:tcPr>
            <w:tcW w:w="0" w:type="auto"/>
            <w:tcBorders>
              <w:top w:val="nil"/>
              <w:left w:val="nil"/>
              <w:bottom w:val="nil"/>
              <w:right w:val="nil"/>
            </w:tcBorders>
            <w:shd w:val="clear" w:color="auto" w:fill="auto"/>
            <w:noWrap/>
            <w:vAlign w:val="center"/>
            <w:hideMark/>
          </w:tcPr>
          <w:p w14:paraId="084983F9" w14:textId="4A9FB7CC"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52 </w:t>
            </w:r>
          </w:p>
        </w:tc>
        <w:tc>
          <w:tcPr>
            <w:tcW w:w="0" w:type="auto"/>
            <w:tcBorders>
              <w:top w:val="nil"/>
              <w:left w:val="nil"/>
              <w:bottom w:val="nil"/>
              <w:right w:val="nil"/>
            </w:tcBorders>
            <w:shd w:val="clear" w:color="auto" w:fill="auto"/>
            <w:vAlign w:val="center"/>
            <w:hideMark/>
          </w:tcPr>
          <w:p w14:paraId="0758AE45"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9.4</w:t>
            </w:r>
          </w:p>
        </w:tc>
        <w:tc>
          <w:tcPr>
            <w:tcW w:w="0" w:type="auto"/>
            <w:tcBorders>
              <w:top w:val="nil"/>
              <w:left w:val="nil"/>
              <w:bottom w:val="nil"/>
              <w:right w:val="nil"/>
            </w:tcBorders>
            <w:shd w:val="clear" w:color="auto" w:fill="auto"/>
            <w:noWrap/>
            <w:vAlign w:val="center"/>
            <w:hideMark/>
          </w:tcPr>
          <w:p w14:paraId="70223321" w14:textId="6C5ADD81"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52 </w:t>
            </w:r>
          </w:p>
        </w:tc>
        <w:tc>
          <w:tcPr>
            <w:tcW w:w="0" w:type="auto"/>
            <w:tcBorders>
              <w:top w:val="nil"/>
              <w:left w:val="nil"/>
              <w:bottom w:val="nil"/>
              <w:right w:val="nil"/>
            </w:tcBorders>
            <w:shd w:val="clear" w:color="auto" w:fill="auto"/>
            <w:vAlign w:val="center"/>
            <w:hideMark/>
          </w:tcPr>
          <w:p w14:paraId="6B105D51"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9.2</w:t>
            </w:r>
          </w:p>
        </w:tc>
        <w:tc>
          <w:tcPr>
            <w:tcW w:w="0" w:type="auto"/>
            <w:tcBorders>
              <w:top w:val="nil"/>
              <w:left w:val="nil"/>
              <w:bottom w:val="nil"/>
              <w:right w:val="nil"/>
            </w:tcBorders>
            <w:shd w:val="clear" w:color="auto" w:fill="auto"/>
            <w:noWrap/>
            <w:vAlign w:val="center"/>
            <w:hideMark/>
          </w:tcPr>
          <w:p w14:paraId="6DD8CEA8" w14:textId="77777777" w:rsidR="001B6D01" w:rsidRPr="00297203" w:rsidRDefault="001B6D01" w:rsidP="001B6D01">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317CE1F7" w14:textId="77777777"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-0.3</w:t>
            </w:r>
          </w:p>
        </w:tc>
      </w:tr>
      <w:tr w:rsidR="001B6D01" w:rsidRPr="00297203" w14:paraId="691B1BE4" w14:textId="77777777" w:rsidTr="001B6D01">
        <w:trPr>
          <w:trHeight w:val="240"/>
        </w:trPr>
        <w:tc>
          <w:tcPr>
            <w:tcW w:w="0" w:type="auto"/>
            <w:tcBorders>
              <w:top w:val="nil"/>
              <w:left w:val="nil"/>
              <w:bottom w:val="nil"/>
              <w:right w:val="nil"/>
            </w:tcBorders>
            <w:shd w:val="clear" w:color="auto" w:fill="auto"/>
            <w:vAlign w:val="bottom"/>
            <w:hideMark/>
          </w:tcPr>
          <w:p w14:paraId="50069B66" w14:textId="77777777" w:rsidR="001B6D01" w:rsidRPr="00297203" w:rsidRDefault="001B6D01" w:rsidP="001B6D01">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On-costs</w:t>
            </w:r>
          </w:p>
        </w:tc>
        <w:tc>
          <w:tcPr>
            <w:tcW w:w="0" w:type="auto"/>
            <w:tcBorders>
              <w:top w:val="nil"/>
              <w:left w:val="nil"/>
              <w:bottom w:val="nil"/>
              <w:right w:val="nil"/>
            </w:tcBorders>
            <w:shd w:val="clear" w:color="auto" w:fill="auto"/>
            <w:noWrap/>
            <w:vAlign w:val="center"/>
            <w:hideMark/>
          </w:tcPr>
          <w:p w14:paraId="28847BA3" w14:textId="74F09A3E"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37 </w:t>
            </w:r>
          </w:p>
        </w:tc>
        <w:tc>
          <w:tcPr>
            <w:tcW w:w="0" w:type="auto"/>
            <w:tcBorders>
              <w:top w:val="nil"/>
              <w:left w:val="nil"/>
              <w:bottom w:val="nil"/>
              <w:right w:val="nil"/>
            </w:tcBorders>
            <w:shd w:val="clear" w:color="auto" w:fill="auto"/>
            <w:vAlign w:val="center"/>
            <w:hideMark/>
          </w:tcPr>
          <w:p w14:paraId="7D87DF0C"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6.7</w:t>
            </w:r>
          </w:p>
        </w:tc>
        <w:tc>
          <w:tcPr>
            <w:tcW w:w="0" w:type="auto"/>
            <w:tcBorders>
              <w:top w:val="nil"/>
              <w:left w:val="nil"/>
              <w:bottom w:val="nil"/>
              <w:right w:val="nil"/>
            </w:tcBorders>
            <w:shd w:val="clear" w:color="auto" w:fill="auto"/>
            <w:noWrap/>
            <w:vAlign w:val="center"/>
            <w:hideMark/>
          </w:tcPr>
          <w:p w14:paraId="6084D076" w14:textId="4D5A2A71"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40 </w:t>
            </w:r>
          </w:p>
        </w:tc>
        <w:tc>
          <w:tcPr>
            <w:tcW w:w="0" w:type="auto"/>
            <w:tcBorders>
              <w:top w:val="nil"/>
              <w:left w:val="nil"/>
              <w:bottom w:val="nil"/>
              <w:right w:val="nil"/>
            </w:tcBorders>
            <w:shd w:val="clear" w:color="auto" w:fill="auto"/>
            <w:vAlign w:val="center"/>
            <w:hideMark/>
          </w:tcPr>
          <w:p w14:paraId="623E1781"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7.0</w:t>
            </w:r>
          </w:p>
        </w:tc>
        <w:tc>
          <w:tcPr>
            <w:tcW w:w="0" w:type="auto"/>
            <w:tcBorders>
              <w:top w:val="nil"/>
              <w:left w:val="nil"/>
              <w:bottom w:val="nil"/>
              <w:right w:val="nil"/>
            </w:tcBorders>
            <w:shd w:val="clear" w:color="auto" w:fill="auto"/>
            <w:noWrap/>
            <w:vAlign w:val="center"/>
            <w:hideMark/>
          </w:tcPr>
          <w:p w14:paraId="0318AB80" w14:textId="77777777" w:rsidR="001B6D01" w:rsidRPr="00297203" w:rsidRDefault="001B6D01" w:rsidP="001B6D01">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6477F5BC" w14:textId="77777777"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0.3</w:t>
            </w:r>
          </w:p>
        </w:tc>
      </w:tr>
      <w:tr w:rsidR="001B6D01" w:rsidRPr="00297203" w14:paraId="6E8BCED3" w14:textId="77777777" w:rsidTr="001B6D01">
        <w:trPr>
          <w:trHeight w:val="240"/>
        </w:trPr>
        <w:tc>
          <w:tcPr>
            <w:tcW w:w="0" w:type="auto"/>
            <w:tcBorders>
              <w:top w:val="nil"/>
              <w:left w:val="nil"/>
              <w:bottom w:val="nil"/>
              <w:right w:val="nil"/>
            </w:tcBorders>
            <w:shd w:val="clear" w:color="auto" w:fill="auto"/>
            <w:vAlign w:val="bottom"/>
            <w:hideMark/>
          </w:tcPr>
          <w:p w14:paraId="5009EE91" w14:textId="77777777" w:rsidR="001B6D01" w:rsidRPr="00297203" w:rsidRDefault="001B6D01" w:rsidP="001B6D01">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Pathology</w:t>
            </w:r>
          </w:p>
        </w:tc>
        <w:tc>
          <w:tcPr>
            <w:tcW w:w="0" w:type="auto"/>
            <w:tcBorders>
              <w:top w:val="nil"/>
              <w:left w:val="nil"/>
              <w:bottom w:val="nil"/>
              <w:right w:val="nil"/>
            </w:tcBorders>
            <w:shd w:val="clear" w:color="auto" w:fill="auto"/>
            <w:noWrap/>
            <w:vAlign w:val="center"/>
            <w:hideMark/>
          </w:tcPr>
          <w:p w14:paraId="28120A5E" w14:textId="171B1CE0"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28 </w:t>
            </w:r>
          </w:p>
        </w:tc>
        <w:tc>
          <w:tcPr>
            <w:tcW w:w="0" w:type="auto"/>
            <w:tcBorders>
              <w:top w:val="nil"/>
              <w:left w:val="nil"/>
              <w:bottom w:val="nil"/>
              <w:right w:val="nil"/>
            </w:tcBorders>
            <w:shd w:val="clear" w:color="auto" w:fill="auto"/>
            <w:vAlign w:val="center"/>
            <w:hideMark/>
          </w:tcPr>
          <w:p w14:paraId="57247BE2"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5.1</w:t>
            </w:r>
          </w:p>
        </w:tc>
        <w:tc>
          <w:tcPr>
            <w:tcW w:w="0" w:type="auto"/>
            <w:tcBorders>
              <w:top w:val="nil"/>
              <w:left w:val="nil"/>
              <w:bottom w:val="nil"/>
              <w:right w:val="nil"/>
            </w:tcBorders>
            <w:shd w:val="clear" w:color="auto" w:fill="auto"/>
            <w:noWrap/>
            <w:vAlign w:val="center"/>
            <w:hideMark/>
          </w:tcPr>
          <w:p w14:paraId="2DB16EBC" w14:textId="062F7F77"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27 </w:t>
            </w:r>
          </w:p>
        </w:tc>
        <w:tc>
          <w:tcPr>
            <w:tcW w:w="0" w:type="auto"/>
            <w:tcBorders>
              <w:top w:val="nil"/>
              <w:left w:val="nil"/>
              <w:bottom w:val="nil"/>
              <w:right w:val="nil"/>
            </w:tcBorders>
            <w:shd w:val="clear" w:color="auto" w:fill="auto"/>
            <w:vAlign w:val="center"/>
            <w:hideMark/>
          </w:tcPr>
          <w:p w14:paraId="0AF1EFC7"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4.7</w:t>
            </w:r>
          </w:p>
        </w:tc>
        <w:tc>
          <w:tcPr>
            <w:tcW w:w="0" w:type="auto"/>
            <w:tcBorders>
              <w:top w:val="nil"/>
              <w:left w:val="nil"/>
              <w:bottom w:val="nil"/>
              <w:right w:val="nil"/>
            </w:tcBorders>
            <w:shd w:val="clear" w:color="auto" w:fill="auto"/>
            <w:noWrap/>
            <w:vAlign w:val="center"/>
            <w:hideMark/>
          </w:tcPr>
          <w:p w14:paraId="7E8851B9" w14:textId="77777777" w:rsidR="001B6D01" w:rsidRPr="00297203" w:rsidRDefault="001B6D01" w:rsidP="001B6D01">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4EB41B65" w14:textId="77777777"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-0.4</w:t>
            </w:r>
          </w:p>
        </w:tc>
      </w:tr>
      <w:tr w:rsidR="001B6D01" w:rsidRPr="00297203" w14:paraId="51F0040F" w14:textId="77777777" w:rsidTr="001B6D01">
        <w:trPr>
          <w:trHeight w:val="240"/>
        </w:trPr>
        <w:tc>
          <w:tcPr>
            <w:tcW w:w="0" w:type="auto"/>
            <w:tcBorders>
              <w:top w:val="nil"/>
              <w:left w:val="nil"/>
              <w:bottom w:val="nil"/>
              <w:right w:val="nil"/>
            </w:tcBorders>
            <w:shd w:val="clear" w:color="auto" w:fill="auto"/>
            <w:vAlign w:val="bottom"/>
            <w:hideMark/>
          </w:tcPr>
          <w:p w14:paraId="048A6C64" w14:textId="77777777" w:rsidR="001B6D01" w:rsidRPr="00297203" w:rsidRDefault="001B6D01" w:rsidP="001B6D01">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Imaging</w:t>
            </w:r>
          </w:p>
        </w:tc>
        <w:tc>
          <w:tcPr>
            <w:tcW w:w="0" w:type="auto"/>
            <w:tcBorders>
              <w:top w:val="nil"/>
              <w:left w:val="nil"/>
              <w:bottom w:val="nil"/>
              <w:right w:val="nil"/>
            </w:tcBorders>
            <w:shd w:val="clear" w:color="auto" w:fill="auto"/>
            <w:noWrap/>
            <w:vAlign w:val="center"/>
            <w:hideMark/>
          </w:tcPr>
          <w:p w14:paraId="4D6CF5D8" w14:textId="6739B3A6"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16 </w:t>
            </w:r>
          </w:p>
        </w:tc>
        <w:tc>
          <w:tcPr>
            <w:tcW w:w="0" w:type="auto"/>
            <w:tcBorders>
              <w:top w:val="nil"/>
              <w:left w:val="nil"/>
              <w:bottom w:val="nil"/>
              <w:right w:val="nil"/>
            </w:tcBorders>
            <w:shd w:val="clear" w:color="auto" w:fill="auto"/>
            <w:vAlign w:val="center"/>
            <w:hideMark/>
          </w:tcPr>
          <w:p w14:paraId="68203E2D"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2.9</w:t>
            </w:r>
          </w:p>
        </w:tc>
        <w:tc>
          <w:tcPr>
            <w:tcW w:w="0" w:type="auto"/>
            <w:tcBorders>
              <w:top w:val="nil"/>
              <w:left w:val="nil"/>
              <w:bottom w:val="nil"/>
              <w:right w:val="nil"/>
            </w:tcBorders>
            <w:shd w:val="clear" w:color="auto" w:fill="auto"/>
            <w:noWrap/>
            <w:vAlign w:val="center"/>
            <w:hideMark/>
          </w:tcPr>
          <w:p w14:paraId="37FE34F7" w14:textId="2BADC2B8"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17 </w:t>
            </w:r>
          </w:p>
        </w:tc>
        <w:tc>
          <w:tcPr>
            <w:tcW w:w="0" w:type="auto"/>
            <w:tcBorders>
              <w:top w:val="nil"/>
              <w:left w:val="nil"/>
              <w:bottom w:val="nil"/>
              <w:right w:val="nil"/>
            </w:tcBorders>
            <w:shd w:val="clear" w:color="auto" w:fill="auto"/>
            <w:vAlign w:val="center"/>
            <w:hideMark/>
          </w:tcPr>
          <w:p w14:paraId="2E42C1CC"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2.9</w:t>
            </w:r>
          </w:p>
        </w:tc>
        <w:tc>
          <w:tcPr>
            <w:tcW w:w="0" w:type="auto"/>
            <w:tcBorders>
              <w:top w:val="nil"/>
              <w:left w:val="nil"/>
              <w:bottom w:val="nil"/>
              <w:right w:val="nil"/>
            </w:tcBorders>
            <w:shd w:val="clear" w:color="auto" w:fill="auto"/>
            <w:noWrap/>
            <w:vAlign w:val="center"/>
            <w:hideMark/>
          </w:tcPr>
          <w:p w14:paraId="52116F52" w14:textId="77777777" w:rsidR="001B6D01" w:rsidRPr="00297203" w:rsidRDefault="001B6D01" w:rsidP="001B6D01">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01E8902F" w14:textId="77777777"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1B6D01" w:rsidRPr="00297203" w14:paraId="6B64A6D2" w14:textId="77777777" w:rsidTr="001B6D01">
        <w:trPr>
          <w:trHeight w:val="240"/>
        </w:trPr>
        <w:tc>
          <w:tcPr>
            <w:tcW w:w="0" w:type="auto"/>
            <w:tcBorders>
              <w:top w:val="nil"/>
              <w:left w:val="nil"/>
              <w:bottom w:val="nil"/>
              <w:right w:val="nil"/>
            </w:tcBorders>
            <w:shd w:val="clear" w:color="auto" w:fill="auto"/>
            <w:vAlign w:val="bottom"/>
            <w:hideMark/>
          </w:tcPr>
          <w:p w14:paraId="7FD89B00" w14:textId="77777777" w:rsidR="001B6D01" w:rsidRPr="00297203" w:rsidRDefault="001B6D01" w:rsidP="001B6D01">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Prostheses</w:t>
            </w:r>
          </w:p>
        </w:tc>
        <w:tc>
          <w:tcPr>
            <w:tcW w:w="0" w:type="auto"/>
            <w:tcBorders>
              <w:top w:val="nil"/>
              <w:left w:val="nil"/>
              <w:bottom w:val="nil"/>
              <w:right w:val="nil"/>
            </w:tcBorders>
            <w:shd w:val="clear" w:color="auto" w:fill="auto"/>
            <w:noWrap/>
            <w:vAlign w:val="center"/>
            <w:hideMark/>
          </w:tcPr>
          <w:p w14:paraId="33BF40E4" w14:textId="4413D766"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   </w:t>
            </w:r>
          </w:p>
        </w:tc>
        <w:tc>
          <w:tcPr>
            <w:tcW w:w="0" w:type="auto"/>
            <w:tcBorders>
              <w:top w:val="nil"/>
              <w:left w:val="nil"/>
              <w:bottom w:val="nil"/>
              <w:right w:val="nil"/>
            </w:tcBorders>
            <w:shd w:val="clear" w:color="auto" w:fill="auto"/>
            <w:vAlign w:val="center"/>
            <w:hideMark/>
          </w:tcPr>
          <w:p w14:paraId="4B294843"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0.0</w:t>
            </w:r>
          </w:p>
        </w:tc>
        <w:tc>
          <w:tcPr>
            <w:tcW w:w="0" w:type="auto"/>
            <w:tcBorders>
              <w:top w:val="nil"/>
              <w:left w:val="nil"/>
              <w:bottom w:val="nil"/>
              <w:right w:val="nil"/>
            </w:tcBorders>
            <w:shd w:val="clear" w:color="auto" w:fill="auto"/>
            <w:noWrap/>
            <w:vAlign w:val="center"/>
            <w:hideMark/>
          </w:tcPr>
          <w:p w14:paraId="09C61F97" w14:textId="483B33A1"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0 </w:t>
            </w:r>
          </w:p>
        </w:tc>
        <w:tc>
          <w:tcPr>
            <w:tcW w:w="0" w:type="auto"/>
            <w:tcBorders>
              <w:top w:val="nil"/>
              <w:left w:val="nil"/>
              <w:bottom w:val="nil"/>
              <w:right w:val="nil"/>
            </w:tcBorders>
            <w:shd w:val="clear" w:color="auto" w:fill="auto"/>
            <w:vAlign w:val="center"/>
            <w:hideMark/>
          </w:tcPr>
          <w:p w14:paraId="10B690E4"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0.0</w:t>
            </w:r>
          </w:p>
        </w:tc>
        <w:tc>
          <w:tcPr>
            <w:tcW w:w="0" w:type="auto"/>
            <w:tcBorders>
              <w:top w:val="nil"/>
              <w:left w:val="nil"/>
              <w:bottom w:val="nil"/>
              <w:right w:val="nil"/>
            </w:tcBorders>
            <w:shd w:val="clear" w:color="auto" w:fill="auto"/>
            <w:noWrap/>
            <w:vAlign w:val="center"/>
            <w:hideMark/>
          </w:tcPr>
          <w:p w14:paraId="46E134AC" w14:textId="77777777" w:rsidR="001B6D01" w:rsidRPr="00297203" w:rsidRDefault="001B6D01" w:rsidP="001B6D01">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48AE8D04" w14:textId="77777777"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1B6D01" w:rsidRPr="00297203" w14:paraId="6D64A081" w14:textId="77777777" w:rsidTr="001B6D01">
        <w:trPr>
          <w:trHeight w:val="240"/>
        </w:trPr>
        <w:tc>
          <w:tcPr>
            <w:tcW w:w="0" w:type="auto"/>
            <w:tcBorders>
              <w:top w:val="nil"/>
              <w:left w:val="nil"/>
              <w:bottom w:val="nil"/>
              <w:right w:val="nil"/>
            </w:tcBorders>
            <w:shd w:val="clear" w:color="auto" w:fill="auto"/>
            <w:vAlign w:val="bottom"/>
            <w:hideMark/>
          </w:tcPr>
          <w:p w14:paraId="0F60B45D" w14:textId="77777777" w:rsidR="001B6D01" w:rsidRPr="00297203" w:rsidRDefault="001B6D01" w:rsidP="001B6D01">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Medical supplies</w:t>
            </w:r>
          </w:p>
        </w:tc>
        <w:tc>
          <w:tcPr>
            <w:tcW w:w="0" w:type="auto"/>
            <w:tcBorders>
              <w:top w:val="nil"/>
              <w:left w:val="nil"/>
              <w:bottom w:val="nil"/>
              <w:right w:val="nil"/>
            </w:tcBorders>
            <w:shd w:val="clear" w:color="auto" w:fill="auto"/>
            <w:noWrap/>
            <w:vAlign w:val="center"/>
            <w:hideMark/>
          </w:tcPr>
          <w:p w14:paraId="0BF400D2" w14:textId="22387D95"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16 </w:t>
            </w:r>
          </w:p>
        </w:tc>
        <w:tc>
          <w:tcPr>
            <w:tcW w:w="0" w:type="auto"/>
            <w:tcBorders>
              <w:top w:val="nil"/>
              <w:left w:val="nil"/>
              <w:bottom w:val="nil"/>
              <w:right w:val="nil"/>
            </w:tcBorders>
            <w:shd w:val="clear" w:color="auto" w:fill="auto"/>
            <w:vAlign w:val="center"/>
            <w:hideMark/>
          </w:tcPr>
          <w:p w14:paraId="2AD03223"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2.9</w:t>
            </w:r>
          </w:p>
        </w:tc>
        <w:tc>
          <w:tcPr>
            <w:tcW w:w="0" w:type="auto"/>
            <w:tcBorders>
              <w:top w:val="nil"/>
              <w:left w:val="nil"/>
              <w:bottom w:val="nil"/>
              <w:right w:val="nil"/>
            </w:tcBorders>
            <w:shd w:val="clear" w:color="auto" w:fill="auto"/>
            <w:noWrap/>
            <w:vAlign w:val="center"/>
            <w:hideMark/>
          </w:tcPr>
          <w:p w14:paraId="102024E3" w14:textId="6C368BA7"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16 </w:t>
            </w:r>
          </w:p>
        </w:tc>
        <w:tc>
          <w:tcPr>
            <w:tcW w:w="0" w:type="auto"/>
            <w:tcBorders>
              <w:top w:val="nil"/>
              <w:left w:val="nil"/>
              <w:bottom w:val="nil"/>
              <w:right w:val="nil"/>
            </w:tcBorders>
            <w:shd w:val="clear" w:color="auto" w:fill="auto"/>
            <w:vAlign w:val="center"/>
            <w:hideMark/>
          </w:tcPr>
          <w:p w14:paraId="3C33C679"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2.9</w:t>
            </w:r>
          </w:p>
        </w:tc>
        <w:tc>
          <w:tcPr>
            <w:tcW w:w="0" w:type="auto"/>
            <w:tcBorders>
              <w:top w:val="nil"/>
              <w:left w:val="nil"/>
              <w:bottom w:val="nil"/>
              <w:right w:val="nil"/>
            </w:tcBorders>
            <w:shd w:val="clear" w:color="auto" w:fill="auto"/>
            <w:noWrap/>
            <w:vAlign w:val="center"/>
            <w:hideMark/>
          </w:tcPr>
          <w:p w14:paraId="2951D7AA" w14:textId="77777777" w:rsidR="001B6D01" w:rsidRPr="00297203" w:rsidRDefault="001B6D01" w:rsidP="001B6D01">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43CB6814" w14:textId="77777777"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1B6D01" w:rsidRPr="00297203" w14:paraId="26BEB006" w14:textId="77777777" w:rsidTr="001B6D01">
        <w:trPr>
          <w:trHeight w:val="240"/>
        </w:trPr>
        <w:tc>
          <w:tcPr>
            <w:tcW w:w="0" w:type="auto"/>
            <w:tcBorders>
              <w:top w:val="nil"/>
              <w:left w:val="nil"/>
              <w:bottom w:val="nil"/>
              <w:right w:val="nil"/>
            </w:tcBorders>
            <w:shd w:val="clear" w:color="auto" w:fill="auto"/>
            <w:vAlign w:val="bottom"/>
            <w:hideMark/>
          </w:tcPr>
          <w:p w14:paraId="486E5B84" w14:textId="77777777" w:rsidR="001B6D01" w:rsidRPr="00297203" w:rsidRDefault="001B6D01" w:rsidP="001B6D01">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Goods and services</w:t>
            </w:r>
          </w:p>
        </w:tc>
        <w:tc>
          <w:tcPr>
            <w:tcW w:w="0" w:type="auto"/>
            <w:tcBorders>
              <w:top w:val="nil"/>
              <w:left w:val="nil"/>
              <w:bottom w:val="nil"/>
              <w:right w:val="nil"/>
            </w:tcBorders>
            <w:shd w:val="clear" w:color="auto" w:fill="auto"/>
            <w:noWrap/>
            <w:vAlign w:val="center"/>
            <w:hideMark/>
          </w:tcPr>
          <w:p w14:paraId="4CB9AAF3" w14:textId="03986D4C"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49 </w:t>
            </w:r>
          </w:p>
        </w:tc>
        <w:tc>
          <w:tcPr>
            <w:tcW w:w="0" w:type="auto"/>
            <w:tcBorders>
              <w:top w:val="nil"/>
              <w:left w:val="nil"/>
              <w:bottom w:val="nil"/>
              <w:right w:val="nil"/>
            </w:tcBorders>
            <w:shd w:val="clear" w:color="auto" w:fill="auto"/>
            <w:vAlign w:val="center"/>
            <w:hideMark/>
          </w:tcPr>
          <w:p w14:paraId="09DFF782"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8.9</w:t>
            </w:r>
          </w:p>
        </w:tc>
        <w:tc>
          <w:tcPr>
            <w:tcW w:w="0" w:type="auto"/>
            <w:tcBorders>
              <w:top w:val="nil"/>
              <w:left w:val="nil"/>
              <w:bottom w:val="nil"/>
              <w:right w:val="nil"/>
            </w:tcBorders>
            <w:shd w:val="clear" w:color="auto" w:fill="auto"/>
            <w:noWrap/>
            <w:vAlign w:val="center"/>
            <w:hideMark/>
          </w:tcPr>
          <w:p w14:paraId="7026F7C9" w14:textId="09A5B82E"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47 </w:t>
            </w:r>
          </w:p>
        </w:tc>
        <w:tc>
          <w:tcPr>
            <w:tcW w:w="0" w:type="auto"/>
            <w:tcBorders>
              <w:top w:val="nil"/>
              <w:left w:val="nil"/>
              <w:bottom w:val="nil"/>
              <w:right w:val="nil"/>
            </w:tcBorders>
            <w:shd w:val="clear" w:color="auto" w:fill="auto"/>
            <w:vAlign w:val="center"/>
            <w:hideMark/>
          </w:tcPr>
          <w:p w14:paraId="21FCD7C0"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8.2</w:t>
            </w:r>
          </w:p>
        </w:tc>
        <w:tc>
          <w:tcPr>
            <w:tcW w:w="0" w:type="auto"/>
            <w:tcBorders>
              <w:top w:val="nil"/>
              <w:left w:val="nil"/>
              <w:bottom w:val="nil"/>
              <w:right w:val="nil"/>
            </w:tcBorders>
            <w:shd w:val="clear" w:color="auto" w:fill="auto"/>
            <w:noWrap/>
            <w:vAlign w:val="center"/>
            <w:hideMark/>
          </w:tcPr>
          <w:p w14:paraId="7BEDB2A5" w14:textId="77777777" w:rsidR="001B6D01" w:rsidRPr="00297203" w:rsidRDefault="001B6D01" w:rsidP="001B6D01">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68EB523C" w14:textId="77777777"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-0.7</w:t>
            </w:r>
          </w:p>
        </w:tc>
      </w:tr>
      <w:tr w:rsidR="001B6D01" w:rsidRPr="00297203" w14:paraId="27AE6765" w14:textId="77777777" w:rsidTr="001B6D01">
        <w:trPr>
          <w:trHeight w:val="240"/>
        </w:trPr>
        <w:tc>
          <w:tcPr>
            <w:tcW w:w="0" w:type="auto"/>
            <w:tcBorders>
              <w:top w:val="nil"/>
              <w:left w:val="nil"/>
              <w:bottom w:val="nil"/>
              <w:right w:val="nil"/>
            </w:tcBorders>
            <w:shd w:val="clear" w:color="auto" w:fill="auto"/>
            <w:vAlign w:val="bottom"/>
            <w:hideMark/>
          </w:tcPr>
          <w:p w14:paraId="7C73A30E" w14:textId="77777777" w:rsidR="001B6D01" w:rsidRPr="00297203" w:rsidRDefault="001B6D01" w:rsidP="001B6D01">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Pharmaceuticals - PBS</w:t>
            </w:r>
          </w:p>
        </w:tc>
        <w:tc>
          <w:tcPr>
            <w:tcW w:w="0" w:type="auto"/>
            <w:tcBorders>
              <w:top w:val="nil"/>
              <w:left w:val="nil"/>
              <w:bottom w:val="nil"/>
              <w:right w:val="nil"/>
            </w:tcBorders>
            <w:shd w:val="clear" w:color="auto" w:fill="auto"/>
            <w:noWrap/>
            <w:vAlign w:val="center"/>
            <w:hideMark/>
          </w:tcPr>
          <w:p w14:paraId="7B4337DC" w14:textId="35977FB3"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   </w:t>
            </w:r>
          </w:p>
        </w:tc>
        <w:tc>
          <w:tcPr>
            <w:tcW w:w="0" w:type="auto"/>
            <w:tcBorders>
              <w:top w:val="nil"/>
              <w:left w:val="nil"/>
              <w:bottom w:val="nil"/>
              <w:right w:val="nil"/>
            </w:tcBorders>
            <w:shd w:val="clear" w:color="auto" w:fill="auto"/>
            <w:vAlign w:val="center"/>
            <w:hideMark/>
          </w:tcPr>
          <w:p w14:paraId="5CC2E2CA"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0.0</w:t>
            </w:r>
          </w:p>
        </w:tc>
        <w:tc>
          <w:tcPr>
            <w:tcW w:w="0" w:type="auto"/>
            <w:tcBorders>
              <w:top w:val="nil"/>
              <w:left w:val="nil"/>
              <w:bottom w:val="nil"/>
              <w:right w:val="nil"/>
            </w:tcBorders>
            <w:shd w:val="clear" w:color="auto" w:fill="auto"/>
            <w:noWrap/>
            <w:vAlign w:val="center"/>
            <w:hideMark/>
          </w:tcPr>
          <w:p w14:paraId="3B834091" w14:textId="100AB858"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0 </w:t>
            </w:r>
          </w:p>
        </w:tc>
        <w:tc>
          <w:tcPr>
            <w:tcW w:w="0" w:type="auto"/>
            <w:tcBorders>
              <w:top w:val="nil"/>
              <w:left w:val="nil"/>
              <w:bottom w:val="nil"/>
              <w:right w:val="nil"/>
            </w:tcBorders>
            <w:shd w:val="clear" w:color="auto" w:fill="auto"/>
            <w:vAlign w:val="center"/>
            <w:hideMark/>
          </w:tcPr>
          <w:p w14:paraId="3550C4B5"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0.1</w:t>
            </w:r>
          </w:p>
        </w:tc>
        <w:tc>
          <w:tcPr>
            <w:tcW w:w="0" w:type="auto"/>
            <w:tcBorders>
              <w:top w:val="nil"/>
              <w:left w:val="nil"/>
              <w:bottom w:val="nil"/>
              <w:right w:val="nil"/>
            </w:tcBorders>
            <w:shd w:val="clear" w:color="auto" w:fill="auto"/>
            <w:noWrap/>
            <w:vAlign w:val="center"/>
            <w:hideMark/>
          </w:tcPr>
          <w:p w14:paraId="769718E9" w14:textId="77777777" w:rsidR="001B6D01" w:rsidRPr="00297203" w:rsidRDefault="001B6D01" w:rsidP="001B6D01">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1DA39596" w14:textId="77777777"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r>
      <w:tr w:rsidR="001B6D01" w:rsidRPr="00297203" w14:paraId="77D3305A" w14:textId="77777777" w:rsidTr="001B6D01">
        <w:trPr>
          <w:trHeight w:val="240"/>
        </w:trPr>
        <w:tc>
          <w:tcPr>
            <w:tcW w:w="0" w:type="auto"/>
            <w:tcBorders>
              <w:top w:val="nil"/>
              <w:left w:val="nil"/>
              <w:bottom w:val="nil"/>
              <w:right w:val="nil"/>
            </w:tcBorders>
            <w:shd w:val="clear" w:color="auto" w:fill="auto"/>
            <w:vAlign w:val="bottom"/>
            <w:hideMark/>
          </w:tcPr>
          <w:p w14:paraId="68C1679A" w14:textId="77777777" w:rsidR="001B6D01" w:rsidRPr="00297203" w:rsidRDefault="001B6D01" w:rsidP="001B6D01">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Pharmaceuticals - non-PBS</w:t>
            </w:r>
          </w:p>
        </w:tc>
        <w:tc>
          <w:tcPr>
            <w:tcW w:w="0" w:type="auto"/>
            <w:tcBorders>
              <w:top w:val="nil"/>
              <w:left w:val="nil"/>
              <w:bottom w:val="nil"/>
              <w:right w:val="nil"/>
            </w:tcBorders>
            <w:shd w:val="clear" w:color="auto" w:fill="auto"/>
            <w:noWrap/>
            <w:vAlign w:val="center"/>
            <w:hideMark/>
          </w:tcPr>
          <w:p w14:paraId="5EB07DF2" w14:textId="064EB1EF"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8 </w:t>
            </w:r>
          </w:p>
        </w:tc>
        <w:tc>
          <w:tcPr>
            <w:tcW w:w="0" w:type="auto"/>
            <w:tcBorders>
              <w:top w:val="nil"/>
              <w:left w:val="nil"/>
              <w:bottom w:val="nil"/>
              <w:right w:val="nil"/>
            </w:tcBorders>
            <w:shd w:val="clear" w:color="auto" w:fill="auto"/>
            <w:vAlign w:val="center"/>
            <w:hideMark/>
          </w:tcPr>
          <w:p w14:paraId="33DCA88C"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1.5</w:t>
            </w:r>
          </w:p>
        </w:tc>
        <w:tc>
          <w:tcPr>
            <w:tcW w:w="0" w:type="auto"/>
            <w:tcBorders>
              <w:top w:val="nil"/>
              <w:left w:val="nil"/>
              <w:bottom w:val="nil"/>
              <w:right w:val="nil"/>
            </w:tcBorders>
            <w:shd w:val="clear" w:color="auto" w:fill="auto"/>
            <w:noWrap/>
            <w:vAlign w:val="center"/>
            <w:hideMark/>
          </w:tcPr>
          <w:p w14:paraId="333AD176" w14:textId="140CC683"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8 </w:t>
            </w:r>
          </w:p>
        </w:tc>
        <w:tc>
          <w:tcPr>
            <w:tcW w:w="0" w:type="auto"/>
            <w:tcBorders>
              <w:top w:val="nil"/>
              <w:left w:val="nil"/>
              <w:bottom w:val="nil"/>
              <w:right w:val="nil"/>
            </w:tcBorders>
            <w:shd w:val="clear" w:color="auto" w:fill="auto"/>
            <w:vAlign w:val="center"/>
            <w:hideMark/>
          </w:tcPr>
          <w:p w14:paraId="72826418"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1.5</w:t>
            </w:r>
          </w:p>
        </w:tc>
        <w:tc>
          <w:tcPr>
            <w:tcW w:w="0" w:type="auto"/>
            <w:tcBorders>
              <w:top w:val="nil"/>
              <w:left w:val="nil"/>
              <w:bottom w:val="nil"/>
              <w:right w:val="nil"/>
            </w:tcBorders>
            <w:shd w:val="clear" w:color="auto" w:fill="auto"/>
            <w:noWrap/>
            <w:vAlign w:val="center"/>
            <w:hideMark/>
          </w:tcPr>
          <w:p w14:paraId="0F46F0D2" w14:textId="77777777" w:rsidR="001B6D01" w:rsidRPr="00297203" w:rsidRDefault="001B6D01" w:rsidP="001B6D01">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2F9164C2" w14:textId="77777777"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1B6D01" w:rsidRPr="00297203" w14:paraId="31835F7E" w14:textId="77777777" w:rsidTr="001B6D01">
        <w:trPr>
          <w:trHeight w:val="240"/>
        </w:trPr>
        <w:tc>
          <w:tcPr>
            <w:tcW w:w="0" w:type="auto"/>
            <w:tcBorders>
              <w:top w:val="nil"/>
              <w:left w:val="nil"/>
              <w:bottom w:val="nil"/>
              <w:right w:val="nil"/>
            </w:tcBorders>
            <w:shd w:val="clear" w:color="auto" w:fill="auto"/>
            <w:vAlign w:val="bottom"/>
            <w:hideMark/>
          </w:tcPr>
          <w:p w14:paraId="7BF2F0A4" w14:textId="77777777" w:rsidR="001B6D01" w:rsidRPr="00297203" w:rsidRDefault="001B6D01" w:rsidP="001B6D01">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Blood</w:t>
            </w:r>
          </w:p>
        </w:tc>
        <w:tc>
          <w:tcPr>
            <w:tcW w:w="0" w:type="auto"/>
            <w:tcBorders>
              <w:top w:val="nil"/>
              <w:left w:val="nil"/>
              <w:bottom w:val="nil"/>
              <w:right w:val="nil"/>
            </w:tcBorders>
            <w:shd w:val="clear" w:color="auto" w:fill="auto"/>
            <w:noWrap/>
            <w:vAlign w:val="center"/>
            <w:hideMark/>
          </w:tcPr>
          <w:p w14:paraId="3206BED6" w14:textId="49285B44"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   </w:t>
            </w:r>
          </w:p>
        </w:tc>
        <w:tc>
          <w:tcPr>
            <w:tcW w:w="0" w:type="auto"/>
            <w:tcBorders>
              <w:top w:val="nil"/>
              <w:left w:val="nil"/>
              <w:bottom w:val="nil"/>
              <w:right w:val="nil"/>
            </w:tcBorders>
            <w:shd w:val="clear" w:color="auto" w:fill="auto"/>
            <w:vAlign w:val="center"/>
            <w:hideMark/>
          </w:tcPr>
          <w:p w14:paraId="47D3E9F0"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0.0</w:t>
            </w:r>
          </w:p>
        </w:tc>
        <w:tc>
          <w:tcPr>
            <w:tcW w:w="0" w:type="auto"/>
            <w:tcBorders>
              <w:top w:val="nil"/>
              <w:left w:val="nil"/>
              <w:bottom w:val="nil"/>
              <w:right w:val="nil"/>
            </w:tcBorders>
            <w:shd w:val="clear" w:color="auto" w:fill="auto"/>
            <w:noWrap/>
            <w:vAlign w:val="center"/>
            <w:hideMark/>
          </w:tcPr>
          <w:p w14:paraId="27C27FFE" w14:textId="2C422B14"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0 </w:t>
            </w:r>
          </w:p>
        </w:tc>
        <w:tc>
          <w:tcPr>
            <w:tcW w:w="0" w:type="auto"/>
            <w:tcBorders>
              <w:top w:val="nil"/>
              <w:left w:val="nil"/>
              <w:bottom w:val="nil"/>
              <w:right w:val="nil"/>
            </w:tcBorders>
            <w:shd w:val="clear" w:color="auto" w:fill="auto"/>
            <w:vAlign w:val="center"/>
            <w:hideMark/>
          </w:tcPr>
          <w:p w14:paraId="6BB50B03"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0.0</w:t>
            </w:r>
          </w:p>
        </w:tc>
        <w:tc>
          <w:tcPr>
            <w:tcW w:w="0" w:type="auto"/>
            <w:tcBorders>
              <w:top w:val="nil"/>
              <w:left w:val="nil"/>
              <w:bottom w:val="nil"/>
              <w:right w:val="nil"/>
            </w:tcBorders>
            <w:shd w:val="clear" w:color="auto" w:fill="auto"/>
            <w:noWrap/>
            <w:vAlign w:val="center"/>
            <w:hideMark/>
          </w:tcPr>
          <w:p w14:paraId="1B7466D5" w14:textId="77777777" w:rsidR="001B6D01" w:rsidRPr="00297203" w:rsidRDefault="001B6D01" w:rsidP="001B6D01">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5B99ACB4" w14:textId="77777777"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1B6D01" w:rsidRPr="00297203" w14:paraId="33BB2AA9" w14:textId="77777777" w:rsidTr="001B6D01">
        <w:trPr>
          <w:trHeight w:val="240"/>
        </w:trPr>
        <w:tc>
          <w:tcPr>
            <w:tcW w:w="0" w:type="auto"/>
            <w:tcBorders>
              <w:top w:val="nil"/>
              <w:left w:val="nil"/>
              <w:bottom w:val="nil"/>
              <w:right w:val="nil"/>
            </w:tcBorders>
            <w:shd w:val="clear" w:color="auto" w:fill="auto"/>
            <w:vAlign w:val="bottom"/>
            <w:hideMark/>
          </w:tcPr>
          <w:p w14:paraId="17F3200B" w14:textId="77777777" w:rsidR="001B6D01" w:rsidRPr="00297203" w:rsidRDefault="001B6D01" w:rsidP="001B6D01">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Depreciation - building</w:t>
            </w:r>
          </w:p>
        </w:tc>
        <w:tc>
          <w:tcPr>
            <w:tcW w:w="0" w:type="auto"/>
            <w:tcBorders>
              <w:top w:val="nil"/>
              <w:left w:val="nil"/>
              <w:bottom w:val="nil"/>
              <w:right w:val="nil"/>
            </w:tcBorders>
            <w:shd w:val="clear" w:color="auto" w:fill="auto"/>
            <w:noWrap/>
            <w:vAlign w:val="center"/>
            <w:hideMark/>
          </w:tcPr>
          <w:p w14:paraId="65211378" w14:textId="017B5CE9"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7 </w:t>
            </w:r>
          </w:p>
        </w:tc>
        <w:tc>
          <w:tcPr>
            <w:tcW w:w="0" w:type="auto"/>
            <w:tcBorders>
              <w:top w:val="nil"/>
              <w:left w:val="nil"/>
              <w:bottom w:val="nil"/>
              <w:right w:val="nil"/>
            </w:tcBorders>
            <w:shd w:val="clear" w:color="auto" w:fill="auto"/>
            <w:vAlign w:val="center"/>
            <w:hideMark/>
          </w:tcPr>
          <w:p w14:paraId="40F4DBC1"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1.3</w:t>
            </w:r>
          </w:p>
        </w:tc>
        <w:tc>
          <w:tcPr>
            <w:tcW w:w="0" w:type="auto"/>
            <w:tcBorders>
              <w:top w:val="nil"/>
              <w:left w:val="nil"/>
              <w:bottom w:val="nil"/>
              <w:right w:val="nil"/>
            </w:tcBorders>
            <w:shd w:val="clear" w:color="auto" w:fill="auto"/>
            <w:noWrap/>
            <w:vAlign w:val="center"/>
            <w:hideMark/>
          </w:tcPr>
          <w:p w14:paraId="0C9F49F1" w14:textId="74A8046C"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8 </w:t>
            </w:r>
          </w:p>
        </w:tc>
        <w:tc>
          <w:tcPr>
            <w:tcW w:w="0" w:type="auto"/>
            <w:tcBorders>
              <w:top w:val="nil"/>
              <w:left w:val="nil"/>
              <w:bottom w:val="nil"/>
              <w:right w:val="nil"/>
            </w:tcBorders>
            <w:shd w:val="clear" w:color="auto" w:fill="auto"/>
            <w:vAlign w:val="center"/>
            <w:hideMark/>
          </w:tcPr>
          <w:p w14:paraId="55E45953"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1.4</w:t>
            </w:r>
          </w:p>
        </w:tc>
        <w:tc>
          <w:tcPr>
            <w:tcW w:w="0" w:type="auto"/>
            <w:tcBorders>
              <w:top w:val="nil"/>
              <w:left w:val="nil"/>
              <w:bottom w:val="nil"/>
              <w:right w:val="nil"/>
            </w:tcBorders>
            <w:shd w:val="clear" w:color="auto" w:fill="auto"/>
            <w:noWrap/>
            <w:vAlign w:val="center"/>
            <w:hideMark/>
          </w:tcPr>
          <w:p w14:paraId="34439687" w14:textId="77777777" w:rsidR="001B6D01" w:rsidRPr="00297203" w:rsidRDefault="001B6D01" w:rsidP="001B6D01">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1FF27690" w14:textId="77777777"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0.2</w:t>
            </w:r>
          </w:p>
        </w:tc>
      </w:tr>
      <w:tr w:rsidR="001B6D01" w:rsidRPr="00297203" w14:paraId="65E14DC1" w14:textId="77777777" w:rsidTr="001B6D01">
        <w:trPr>
          <w:trHeight w:val="240"/>
        </w:trPr>
        <w:tc>
          <w:tcPr>
            <w:tcW w:w="0" w:type="auto"/>
            <w:tcBorders>
              <w:top w:val="nil"/>
              <w:left w:val="nil"/>
              <w:bottom w:val="nil"/>
              <w:right w:val="nil"/>
            </w:tcBorders>
            <w:shd w:val="clear" w:color="auto" w:fill="auto"/>
            <w:vAlign w:val="bottom"/>
            <w:hideMark/>
          </w:tcPr>
          <w:p w14:paraId="2E605FA6" w14:textId="77777777" w:rsidR="001B6D01" w:rsidRPr="00297203" w:rsidRDefault="001B6D01" w:rsidP="001B6D01">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Depreciation - equipment</w:t>
            </w:r>
          </w:p>
        </w:tc>
        <w:tc>
          <w:tcPr>
            <w:tcW w:w="0" w:type="auto"/>
            <w:tcBorders>
              <w:top w:val="nil"/>
              <w:left w:val="nil"/>
              <w:bottom w:val="nil"/>
              <w:right w:val="nil"/>
            </w:tcBorders>
            <w:shd w:val="clear" w:color="auto" w:fill="auto"/>
            <w:noWrap/>
            <w:vAlign w:val="center"/>
            <w:hideMark/>
          </w:tcPr>
          <w:p w14:paraId="42423D5E" w14:textId="6CBEA2C3"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6 </w:t>
            </w:r>
          </w:p>
        </w:tc>
        <w:tc>
          <w:tcPr>
            <w:tcW w:w="0" w:type="auto"/>
            <w:tcBorders>
              <w:top w:val="nil"/>
              <w:left w:val="nil"/>
              <w:bottom w:val="nil"/>
              <w:right w:val="nil"/>
            </w:tcBorders>
            <w:shd w:val="clear" w:color="auto" w:fill="auto"/>
            <w:vAlign w:val="center"/>
            <w:hideMark/>
          </w:tcPr>
          <w:p w14:paraId="023925BB"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1.1</w:t>
            </w:r>
          </w:p>
        </w:tc>
        <w:tc>
          <w:tcPr>
            <w:tcW w:w="0" w:type="auto"/>
            <w:tcBorders>
              <w:top w:val="nil"/>
              <w:left w:val="nil"/>
              <w:bottom w:val="nil"/>
              <w:right w:val="nil"/>
            </w:tcBorders>
            <w:shd w:val="clear" w:color="auto" w:fill="auto"/>
            <w:noWrap/>
            <w:vAlign w:val="center"/>
            <w:hideMark/>
          </w:tcPr>
          <w:p w14:paraId="65691D98" w14:textId="6876FE0F"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5 </w:t>
            </w:r>
          </w:p>
        </w:tc>
        <w:tc>
          <w:tcPr>
            <w:tcW w:w="0" w:type="auto"/>
            <w:tcBorders>
              <w:top w:val="nil"/>
              <w:left w:val="nil"/>
              <w:bottom w:val="nil"/>
              <w:right w:val="nil"/>
            </w:tcBorders>
            <w:shd w:val="clear" w:color="auto" w:fill="auto"/>
            <w:vAlign w:val="center"/>
            <w:hideMark/>
          </w:tcPr>
          <w:p w14:paraId="0CA145F0"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1.0</w:t>
            </w:r>
          </w:p>
        </w:tc>
        <w:tc>
          <w:tcPr>
            <w:tcW w:w="0" w:type="auto"/>
            <w:tcBorders>
              <w:top w:val="nil"/>
              <w:left w:val="nil"/>
              <w:bottom w:val="nil"/>
              <w:right w:val="nil"/>
            </w:tcBorders>
            <w:shd w:val="clear" w:color="auto" w:fill="auto"/>
            <w:noWrap/>
            <w:vAlign w:val="center"/>
            <w:hideMark/>
          </w:tcPr>
          <w:p w14:paraId="2204BA04" w14:textId="77777777" w:rsidR="001B6D01" w:rsidRPr="00297203" w:rsidRDefault="001B6D01" w:rsidP="001B6D01">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2A60FD47" w14:textId="77777777"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r>
      <w:tr w:rsidR="001B6D01" w:rsidRPr="00297203" w14:paraId="633CFB6D" w14:textId="77777777" w:rsidTr="001B6D01">
        <w:trPr>
          <w:trHeight w:val="240"/>
        </w:trPr>
        <w:tc>
          <w:tcPr>
            <w:tcW w:w="0" w:type="auto"/>
            <w:tcBorders>
              <w:top w:val="nil"/>
              <w:left w:val="nil"/>
              <w:bottom w:val="nil"/>
              <w:right w:val="nil"/>
            </w:tcBorders>
            <w:shd w:val="clear" w:color="auto" w:fill="auto"/>
            <w:vAlign w:val="bottom"/>
            <w:hideMark/>
          </w:tcPr>
          <w:p w14:paraId="0F70D176" w14:textId="77777777" w:rsidR="001B6D01" w:rsidRPr="00297203" w:rsidRDefault="001B6D01" w:rsidP="001B6D01">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Hotel</w:t>
            </w:r>
          </w:p>
        </w:tc>
        <w:tc>
          <w:tcPr>
            <w:tcW w:w="0" w:type="auto"/>
            <w:tcBorders>
              <w:top w:val="nil"/>
              <w:left w:val="nil"/>
              <w:bottom w:val="nil"/>
              <w:right w:val="nil"/>
            </w:tcBorders>
            <w:shd w:val="clear" w:color="auto" w:fill="auto"/>
            <w:noWrap/>
            <w:vAlign w:val="center"/>
            <w:hideMark/>
          </w:tcPr>
          <w:p w14:paraId="7620685E" w14:textId="37FD82F4"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10 </w:t>
            </w:r>
          </w:p>
        </w:tc>
        <w:tc>
          <w:tcPr>
            <w:tcW w:w="0" w:type="auto"/>
            <w:tcBorders>
              <w:top w:val="nil"/>
              <w:left w:val="nil"/>
              <w:bottom w:val="nil"/>
              <w:right w:val="nil"/>
            </w:tcBorders>
            <w:shd w:val="clear" w:color="auto" w:fill="auto"/>
            <w:vAlign w:val="center"/>
            <w:hideMark/>
          </w:tcPr>
          <w:p w14:paraId="5450C972"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1.8</w:t>
            </w:r>
          </w:p>
        </w:tc>
        <w:tc>
          <w:tcPr>
            <w:tcW w:w="0" w:type="auto"/>
            <w:tcBorders>
              <w:top w:val="nil"/>
              <w:left w:val="nil"/>
              <w:bottom w:val="nil"/>
              <w:right w:val="nil"/>
            </w:tcBorders>
            <w:shd w:val="clear" w:color="auto" w:fill="auto"/>
            <w:noWrap/>
            <w:vAlign w:val="center"/>
            <w:hideMark/>
          </w:tcPr>
          <w:p w14:paraId="3A4CF873" w14:textId="1395AE00"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10 </w:t>
            </w:r>
          </w:p>
        </w:tc>
        <w:tc>
          <w:tcPr>
            <w:tcW w:w="0" w:type="auto"/>
            <w:tcBorders>
              <w:top w:val="nil"/>
              <w:left w:val="nil"/>
              <w:bottom w:val="nil"/>
              <w:right w:val="nil"/>
            </w:tcBorders>
            <w:shd w:val="clear" w:color="auto" w:fill="auto"/>
            <w:vAlign w:val="center"/>
            <w:hideMark/>
          </w:tcPr>
          <w:p w14:paraId="35E42C0B"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1.8</w:t>
            </w:r>
          </w:p>
        </w:tc>
        <w:tc>
          <w:tcPr>
            <w:tcW w:w="0" w:type="auto"/>
            <w:tcBorders>
              <w:top w:val="nil"/>
              <w:left w:val="nil"/>
              <w:bottom w:val="nil"/>
              <w:right w:val="nil"/>
            </w:tcBorders>
            <w:shd w:val="clear" w:color="auto" w:fill="auto"/>
            <w:noWrap/>
            <w:vAlign w:val="center"/>
            <w:hideMark/>
          </w:tcPr>
          <w:p w14:paraId="0D7A7ACA" w14:textId="77777777" w:rsidR="001B6D01" w:rsidRPr="00297203" w:rsidRDefault="001B6D01" w:rsidP="001B6D01">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2EC5543A" w14:textId="77777777"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r>
      <w:tr w:rsidR="001B6D01" w:rsidRPr="00297203" w14:paraId="783187C5" w14:textId="77777777" w:rsidTr="001B6D01">
        <w:trPr>
          <w:trHeight w:val="240"/>
        </w:trPr>
        <w:tc>
          <w:tcPr>
            <w:tcW w:w="0" w:type="auto"/>
            <w:tcBorders>
              <w:top w:val="nil"/>
              <w:left w:val="nil"/>
              <w:bottom w:val="nil"/>
              <w:right w:val="nil"/>
            </w:tcBorders>
            <w:shd w:val="clear" w:color="auto" w:fill="auto"/>
            <w:vAlign w:val="bottom"/>
            <w:hideMark/>
          </w:tcPr>
          <w:p w14:paraId="358673F1" w14:textId="77777777" w:rsidR="001B6D01" w:rsidRPr="00297203" w:rsidRDefault="001B6D01" w:rsidP="001B6D01">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Corporate</w:t>
            </w:r>
          </w:p>
        </w:tc>
        <w:tc>
          <w:tcPr>
            <w:tcW w:w="0" w:type="auto"/>
            <w:tcBorders>
              <w:top w:val="nil"/>
              <w:left w:val="nil"/>
              <w:bottom w:val="nil"/>
              <w:right w:val="nil"/>
            </w:tcBorders>
            <w:shd w:val="clear" w:color="auto" w:fill="auto"/>
            <w:noWrap/>
            <w:vAlign w:val="center"/>
            <w:hideMark/>
          </w:tcPr>
          <w:p w14:paraId="021ABB3F" w14:textId="7040E3EE"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8 </w:t>
            </w:r>
          </w:p>
        </w:tc>
        <w:tc>
          <w:tcPr>
            <w:tcW w:w="0" w:type="auto"/>
            <w:tcBorders>
              <w:top w:val="nil"/>
              <w:left w:val="nil"/>
              <w:bottom w:val="nil"/>
              <w:right w:val="nil"/>
            </w:tcBorders>
            <w:shd w:val="clear" w:color="auto" w:fill="auto"/>
            <w:vAlign w:val="center"/>
            <w:hideMark/>
          </w:tcPr>
          <w:p w14:paraId="568E196E"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1.5</w:t>
            </w:r>
          </w:p>
        </w:tc>
        <w:tc>
          <w:tcPr>
            <w:tcW w:w="0" w:type="auto"/>
            <w:tcBorders>
              <w:top w:val="nil"/>
              <w:left w:val="nil"/>
              <w:bottom w:val="nil"/>
              <w:right w:val="nil"/>
            </w:tcBorders>
            <w:shd w:val="clear" w:color="auto" w:fill="auto"/>
            <w:noWrap/>
            <w:vAlign w:val="center"/>
            <w:hideMark/>
          </w:tcPr>
          <w:p w14:paraId="24727DFC" w14:textId="04750891"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5 </w:t>
            </w:r>
          </w:p>
        </w:tc>
        <w:tc>
          <w:tcPr>
            <w:tcW w:w="0" w:type="auto"/>
            <w:tcBorders>
              <w:top w:val="nil"/>
              <w:left w:val="nil"/>
              <w:bottom w:val="nil"/>
              <w:right w:val="nil"/>
            </w:tcBorders>
            <w:shd w:val="clear" w:color="auto" w:fill="auto"/>
            <w:vAlign w:val="center"/>
            <w:hideMark/>
          </w:tcPr>
          <w:p w14:paraId="5758020A"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0.9</w:t>
            </w:r>
          </w:p>
        </w:tc>
        <w:tc>
          <w:tcPr>
            <w:tcW w:w="0" w:type="auto"/>
            <w:tcBorders>
              <w:top w:val="nil"/>
              <w:left w:val="nil"/>
              <w:bottom w:val="nil"/>
              <w:right w:val="nil"/>
            </w:tcBorders>
            <w:shd w:val="clear" w:color="auto" w:fill="auto"/>
            <w:noWrap/>
            <w:vAlign w:val="center"/>
            <w:hideMark/>
          </w:tcPr>
          <w:p w14:paraId="66531D23" w14:textId="77777777" w:rsidR="001B6D01" w:rsidRPr="00297203" w:rsidRDefault="001B6D01" w:rsidP="001B6D01">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1D91A9F3" w14:textId="77777777"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-0.5</w:t>
            </w:r>
          </w:p>
        </w:tc>
      </w:tr>
      <w:tr w:rsidR="001B6D01" w:rsidRPr="00297203" w14:paraId="7AFEBC69" w14:textId="77777777" w:rsidTr="001B6D01">
        <w:trPr>
          <w:trHeight w:val="240"/>
        </w:trPr>
        <w:tc>
          <w:tcPr>
            <w:tcW w:w="0" w:type="auto"/>
            <w:tcBorders>
              <w:top w:val="nil"/>
              <w:left w:val="nil"/>
              <w:bottom w:val="single" w:sz="4" w:space="0" w:color="auto"/>
              <w:right w:val="nil"/>
            </w:tcBorders>
            <w:shd w:val="clear" w:color="auto" w:fill="auto"/>
            <w:vAlign w:val="bottom"/>
            <w:hideMark/>
          </w:tcPr>
          <w:p w14:paraId="1F328F1F" w14:textId="77777777" w:rsidR="001B6D01" w:rsidRPr="00297203" w:rsidRDefault="001B6D01" w:rsidP="001B6D01">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Lease</w:t>
            </w:r>
          </w:p>
        </w:tc>
        <w:tc>
          <w:tcPr>
            <w:tcW w:w="0" w:type="auto"/>
            <w:tcBorders>
              <w:top w:val="nil"/>
              <w:left w:val="nil"/>
              <w:bottom w:val="single" w:sz="4" w:space="0" w:color="auto"/>
              <w:right w:val="nil"/>
            </w:tcBorders>
            <w:shd w:val="clear" w:color="auto" w:fill="auto"/>
            <w:noWrap/>
            <w:vAlign w:val="center"/>
            <w:hideMark/>
          </w:tcPr>
          <w:p w14:paraId="71A96A28" w14:textId="18D653C2"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 </w:t>
            </w:r>
          </w:p>
        </w:tc>
        <w:tc>
          <w:tcPr>
            <w:tcW w:w="0" w:type="auto"/>
            <w:tcBorders>
              <w:top w:val="nil"/>
              <w:left w:val="nil"/>
              <w:bottom w:val="single" w:sz="4" w:space="0" w:color="auto"/>
              <w:right w:val="nil"/>
            </w:tcBorders>
            <w:shd w:val="clear" w:color="auto" w:fill="auto"/>
            <w:vAlign w:val="center"/>
            <w:hideMark/>
          </w:tcPr>
          <w:p w14:paraId="0B5A6ED4"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0.5</w:t>
            </w:r>
          </w:p>
        </w:tc>
        <w:tc>
          <w:tcPr>
            <w:tcW w:w="0" w:type="auto"/>
            <w:tcBorders>
              <w:top w:val="nil"/>
              <w:left w:val="nil"/>
              <w:bottom w:val="single" w:sz="4" w:space="0" w:color="auto"/>
              <w:right w:val="nil"/>
            </w:tcBorders>
            <w:shd w:val="clear" w:color="auto" w:fill="auto"/>
            <w:noWrap/>
            <w:vAlign w:val="center"/>
            <w:hideMark/>
          </w:tcPr>
          <w:p w14:paraId="275A7CE1" w14:textId="7157EBFA"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 </w:t>
            </w:r>
          </w:p>
        </w:tc>
        <w:tc>
          <w:tcPr>
            <w:tcW w:w="0" w:type="auto"/>
            <w:tcBorders>
              <w:top w:val="nil"/>
              <w:left w:val="nil"/>
              <w:bottom w:val="single" w:sz="4" w:space="0" w:color="auto"/>
              <w:right w:val="nil"/>
            </w:tcBorders>
            <w:shd w:val="clear" w:color="auto" w:fill="auto"/>
            <w:vAlign w:val="center"/>
            <w:hideMark/>
          </w:tcPr>
          <w:p w14:paraId="5575909D" w14:textId="77777777" w:rsidR="001B6D01" w:rsidRPr="00297203" w:rsidRDefault="001B6D01" w:rsidP="001B6D01">
            <w:pPr>
              <w:spacing w:after="0" w:line="240" w:lineRule="auto"/>
              <w:jc w:val="right"/>
              <w:rPr>
                <w:rFonts w:eastAsia="Times New Roman"/>
                <w:sz w:val="18"/>
                <w:szCs w:val="18"/>
                <w:lang w:eastAsia="en-AU"/>
              </w:rPr>
            </w:pPr>
            <w:r w:rsidRPr="00297203">
              <w:rPr>
                <w:rFonts w:eastAsia="Times New Roman"/>
                <w:sz w:val="18"/>
                <w:szCs w:val="18"/>
                <w:lang w:eastAsia="en-AU"/>
              </w:rPr>
              <w:t>0.5</w:t>
            </w:r>
          </w:p>
        </w:tc>
        <w:tc>
          <w:tcPr>
            <w:tcW w:w="0" w:type="auto"/>
            <w:tcBorders>
              <w:top w:val="nil"/>
              <w:left w:val="nil"/>
              <w:bottom w:val="single" w:sz="4" w:space="0" w:color="auto"/>
              <w:right w:val="nil"/>
            </w:tcBorders>
            <w:shd w:val="clear" w:color="auto" w:fill="auto"/>
            <w:noWrap/>
            <w:vAlign w:val="center"/>
            <w:hideMark/>
          </w:tcPr>
          <w:p w14:paraId="1A39BED0" w14:textId="77777777"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nil"/>
              <w:left w:val="nil"/>
              <w:bottom w:val="single" w:sz="4" w:space="0" w:color="auto"/>
              <w:right w:val="nil"/>
            </w:tcBorders>
            <w:shd w:val="clear" w:color="auto" w:fill="auto"/>
            <w:noWrap/>
            <w:vAlign w:val="center"/>
            <w:hideMark/>
          </w:tcPr>
          <w:p w14:paraId="3459FAFE" w14:textId="77777777" w:rsidR="001B6D01" w:rsidRPr="00297203" w:rsidRDefault="001B6D01" w:rsidP="001B6D0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r>
    </w:tbl>
    <w:p w14:paraId="6C81CE8A" w14:textId="7D884B6B" w:rsidR="0016689F" w:rsidRPr="00297203" w:rsidRDefault="0016689F" w:rsidP="0016689F"/>
    <w:p w14:paraId="481A1FF6" w14:textId="5DFCC702" w:rsidR="00927C16" w:rsidRPr="00297203" w:rsidRDefault="00927C16" w:rsidP="00927C16">
      <w:r w:rsidRPr="00297203">
        <w:lastRenderedPageBreak/>
        <w:t xml:space="preserve">Salaries and wages are greater than 68 percent of the </w:t>
      </w:r>
      <w:r w:rsidR="00401EF8">
        <w:t>average cost</w:t>
      </w:r>
      <w:r w:rsidRPr="00297203">
        <w:t>. Pathology and imaging, diagnostic services, are 7.5 percent and medical supplies and pharmaceuticals are 4.5 percent.</w:t>
      </w:r>
    </w:p>
    <w:p w14:paraId="016D830C" w14:textId="4205390F" w:rsidR="00927C16" w:rsidRPr="00297203" w:rsidRDefault="00927C16" w:rsidP="00927C16">
      <w:r w:rsidRPr="00297203">
        <w:t xml:space="preserve">The national result demonstrated a $5 increase in the </w:t>
      </w:r>
      <w:r w:rsidR="00401EF8">
        <w:t>average cost</w:t>
      </w:r>
      <w:r w:rsidRPr="00297203">
        <w:t xml:space="preserve"> per </w:t>
      </w:r>
      <w:r w:rsidR="00623785">
        <w:t>ED</w:t>
      </w:r>
      <w:r w:rsidRPr="00297203">
        <w:t xml:space="preserve"> presentation in Round 18, a change of less than 1 percent. From a line item perspective, this change was influenced by an increase in salaries and wages medical where the </w:t>
      </w:r>
      <w:r w:rsidR="00401EF8">
        <w:t>average cost</w:t>
      </w:r>
      <w:r w:rsidRPr="00297203">
        <w:t xml:space="preserve"> increased by $11 per presentation and salaries and wages nursing increased by $5 per presentation. These line item increases </w:t>
      </w:r>
      <w:proofErr w:type="gramStart"/>
      <w:r w:rsidRPr="00297203">
        <w:t>were offset</w:t>
      </w:r>
      <w:proofErr w:type="gramEnd"/>
      <w:r w:rsidRPr="00297203">
        <w:t xml:space="preserve"> with reductions in costs in goods and services and corporate costs. </w:t>
      </w:r>
      <w:proofErr w:type="gramStart"/>
      <w:r w:rsidRPr="00297203">
        <w:t>However</w:t>
      </w:r>
      <w:proofErr w:type="gramEnd"/>
      <w:r w:rsidRPr="00297203">
        <w:t xml:space="preserve"> the results reported at this level demonstrate that ED budgeting remained relatively consistent between rounds.</w:t>
      </w:r>
    </w:p>
    <w:p w14:paraId="31C41029" w14:textId="77777777" w:rsidR="00927C16" w:rsidRPr="00297203" w:rsidRDefault="00927C16" w:rsidP="00A64262">
      <w:pPr>
        <w:sectPr w:rsidR="00927C16" w:rsidRPr="00297203">
          <w:headerReference w:type="default" r:id="rId31"/>
          <w:pgSz w:w="11906" w:h="16838"/>
          <w:pgMar w:top="1440" w:right="1440" w:bottom="1440" w:left="1440" w:header="708" w:footer="708" w:gutter="0"/>
          <w:cols w:space="708"/>
          <w:docGrid w:linePitch="360"/>
        </w:sectPr>
      </w:pPr>
    </w:p>
    <w:p w14:paraId="0E557093" w14:textId="26D9BE29" w:rsidR="00043DF9" w:rsidRPr="00E24F6A" w:rsidRDefault="00A64262" w:rsidP="00FD02E4">
      <w:pPr>
        <w:pStyle w:val="Heading1"/>
      </w:pPr>
      <w:bookmarkStart w:id="108" w:name="_Toc435026437"/>
      <w:bookmarkStart w:id="109" w:name="_Toc441755633"/>
      <w:r w:rsidRPr="00E24F6A">
        <w:lastRenderedPageBreak/>
        <w:t>Non-a</w:t>
      </w:r>
      <w:r w:rsidR="00927C16" w:rsidRPr="00E24F6A">
        <w:t xml:space="preserve">dmitted </w:t>
      </w:r>
      <w:r w:rsidR="00D51A85">
        <w:t>Service Events</w:t>
      </w:r>
      <w:bookmarkEnd w:id="108"/>
      <w:bookmarkEnd w:id="109"/>
    </w:p>
    <w:p w14:paraId="0668E62B" w14:textId="2D707F8C" w:rsidR="00043DF9" w:rsidRPr="00297203" w:rsidRDefault="00A64262" w:rsidP="00043DF9">
      <w:r w:rsidRPr="00297203">
        <w:t xml:space="preserve">This chapter presents cost data results for the non-admitted stream submitted to the Round 18 NHCDC. Comparative analysis for this stream </w:t>
      </w:r>
      <w:proofErr w:type="gramStart"/>
      <w:r w:rsidRPr="00297203">
        <w:t>has been performed</w:t>
      </w:r>
      <w:proofErr w:type="gramEnd"/>
      <w:r w:rsidRPr="00297203">
        <w:t xml:space="preserve"> against Round 17 collection to identify cha</w:t>
      </w:r>
      <w:r w:rsidR="002C1080" w:rsidRPr="00297203">
        <w:t>nges in both volume and costs</w:t>
      </w:r>
      <w:r w:rsidRPr="00297203">
        <w:t xml:space="preserve">. </w:t>
      </w:r>
      <w:r w:rsidR="00043DF9" w:rsidRPr="00297203">
        <w:t>Non-admitted care encompasses services provided to patients who do not undergo a formal admission process and do not occupy a hospital bed. For example, services provided by hospitals in hospital outpatient clinics, in community based clinics or in patients’ homes.</w:t>
      </w:r>
    </w:p>
    <w:p w14:paraId="3DCA61A9" w14:textId="7D30073F" w:rsidR="00043DF9" w:rsidRPr="00297203" w:rsidRDefault="00043DF9" w:rsidP="002C1080">
      <w:r w:rsidRPr="00297203">
        <w:t xml:space="preserve">The classification system for non-admitted care is known as Tier 2 Non-Admitted Care Services, with service events classified within four main groups; procedure, medical consultation, general diagnostic service, or allied health or specialist nurse intervention. </w:t>
      </w:r>
      <w:r w:rsidR="002C1080" w:rsidRPr="00297203">
        <w:t xml:space="preserve">The activity unit of measurement for non-admitted services </w:t>
      </w:r>
      <w:proofErr w:type="gramStart"/>
      <w:r w:rsidR="002C1080" w:rsidRPr="00297203">
        <w:t>is known</w:t>
      </w:r>
      <w:proofErr w:type="gramEnd"/>
      <w:r w:rsidR="002C1080" w:rsidRPr="00297203">
        <w:t xml:space="preserve"> as a service event. </w:t>
      </w:r>
    </w:p>
    <w:p w14:paraId="181173D4" w14:textId="416A7E41" w:rsidR="00043DF9" w:rsidRPr="00297203" w:rsidRDefault="00043DF9" w:rsidP="00043DF9">
      <w:r w:rsidRPr="00297203">
        <w:t xml:space="preserve">The results described in this chapter are for the non-admitted product types Outpatient (OP), Outpatient </w:t>
      </w:r>
      <w:r w:rsidR="002C1080" w:rsidRPr="00297203">
        <w:t>c</w:t>
      </w:r>
      <w:r w:rsidRPr="00297203">
        <w:t>ommunity (OC) and Outpatient other (OT).</w:t>
      </w:r>
    </w:p>
    <w:p w14:paraId="709540EA" w14:textId="7EA11CD6" w:rsidR="00043DF9" w:rsidRPr="00297203" w:rsidRDefault="00A13452" w:rsidP="00043DF9">
      <w:pPr>
        <w:pStyle w:val="Heading2"/>
      </w:pPr>
      <w:bookmarkStart w:id="110" w:name="_Toc441755634"/>
      <w:r>
        <w:t xml:space="preserve">4.1 </w:t>
      </w:r>
      <w:r w:rsidR="007C2C74" w:rsidRPr="00297203">
        <w:t>Summary</w:t>
      </w:r>
      <w:bookmarkEnd w:id="110"/>
    </w:p>
    <w:p w14:paraId="28E833FD" w14:textId="64D84501" w:rsidR="00043DF9" w:rsidRPr="00297203" w:rsidRDefault="00043DF9" w:rsidP="00043DF9">
      <w:r w:rsidRPr="00297203">
        <w:t xml:space="preserve">Nationally, 349 hospitals contributed non-admitted </w:t>
      </w:r>
      <w:r w:rsidR="005A58F3">
        <w:t>expenditure</w:t>
      </w:r>
      <w:r w:rsidR="005A58F3" w:rsidRPr="00297203">
        <w:t xml:space="preserve"> </w:t>
      </w:r>
      <w:r w:rsidRPr="00297203">
        <w:t>for NHCDC Round 18, 68</w:t>
      </w:r>
      <w:r w:rsidR="005A58F3">
        <w:t> </w:t>
      </w:r>
      <w:r w:rsidRPr="00297203">
        <w:t xml:space="preserve">more hospitals than in Round 17. Table </w:t>
      </w:r>
      <w:r w:rsidR="007676E8">
        <w:t>18</w:t>
      </w:r>
      <w:r w:rsidRPr="00297203">
        <w:t xml:space="preserve"> includes detail of both the </w:t>
      </w:r>
      <w:r w:rsidR="00EB1584">
        <w:t xml:space="preserve">NHCDC Round 17 and Round 18 </w:t>
      </w:r>
      <w:r w:rsidRPr="00297203">
        <w:t>non-admitted NHCDC.</w:t>
      </w:r>
    </w:p>
    <w:p w14:paraId="6F1F48CC" w14:textId="65BABD19" w:rsidR="00043DF9" w:rsidRPr="00297203" w:rsidRDefault="00043DF9" w:rsidP="00043DF9">
      <w:pPr>
        <w:pStyle w:val="Caption"/>
      </w:pPr>
      <w:bookmarkStart w:id="111" w:name="_Toc434332453"/>
      <w:bookmarkStart w:id="112" w:name="_Toc434337943"/>
      <w:bookmarkStart w:id="113" w:name="_Toc441825558"/>
      <w:r w:rsidRPr="00297203">
        <w:t xml:space="preserve">Table </w:t>
      </w:r>
      <w:r w:rsidR="009D6005">
        <w:fldChar w:fldCharType="begin"/>
      </w:r>
      <w:r w:rsidR="009D6005">
        <w:instrText xml:space="preserve"> SEQ Table \* ARABIC </w:instrText>
      </w:r>
      <w:r w:rsidR="009D6005">
        <w:fldChar w:fldCharType="separate"/>
      </w:r>
      <w:r w:rsidR="001D7248">
        <w:rPr>
          <w:noProof/>
        </w:rPr>
        <w:t>18</w:t>
      </w:r>
      <w:r w:rsidR="009D6005">
        <w:rPr>
          <w:noProof/>
        </w:rPr>
        <w:fldChar w:fldCharType="end"/>
      </w:r>
      <w:r w:rsidRPr="00297203">
        <w:t xml:space="preserve"> </w:t>
      </w:r>
      <w:r w:rsidR="00835F3E">
        <w:t xml:space="preserve">Non-admitted - </w:t>
      </w:r>
      <w:bookmarkEnd w:id="111"/>
      <w:bookmarkEnd w:id="112"/>
      <w:r w:rsidR="00EB1584">
        <w:t>NHCDC Round 17 and Round 18</w:t>
      </w:r>
      <w:bookmarkEnd w:id="113"/>
      <w:r w:rsidR="00EB1584">
        <w:t xml:space="preserve"> </w:t>
      </w:r>
    </w:p>
    <w:tbl>
      <w:tblPr>
        <w:tblW w:w="0" w:type="auto"/>
        <w:tblInd w:w="93" w:type="dxa"/>
        <w:tblLook w:val="04A0" w:firstRow="1" w:lastRow="0" w:firstColumn="1" w:lastColumn="0" w:noHBand="0" w:noVBand="1"/>
        <w:tblCaption w:val="Table 18 Non-admitted - NHCDC Round 17 and Round 18 "/>
        <w:tblDescription w:val="Round 16, 17 and 18 comparison of non-admitted product stream for the metrics number of hospitals, service events (millions), expenditure ($billion), average cost per service event ($). Percentage changes shown between Round 16 and 17."/>
      </w:tblPr>
      <w:tblGrid>
        <w:gridCol w:w="3008"/>
        <w:gridCol w:w="997"/>
        <w:gridCol w:w="997"/>
        <w:gridCol w:w="997"/>
        <w:gridCol w:w="1447"/>
        <w:gridCol w:w="1447"/>
      </w:tblGrid>
      <w:tr w:rsidR="00181D1E" w:rsidRPr="00297203" w14:paraId="15A1B26E" w14:textId="77777777" w:rsidTr="00181D1E">
        <w:trPr>
          <w:trHeight w:val="300"/>
        </w:trPr>
        <w:tc>
          <w:tcPr>
            <w:tcW w:w="0" w:type="auto"/>
            <w:tcBorders>
              <w:top w:val="single" w:sz="4" w:space="0" w:color="auto"/>
              <w:left w:val="nil"/>
              <w:bottom w:val="nil"/>
              <w:right w:val="nil"/>
            </w:tcBorders>
            <w:shd w:val="clear" w:color="auto" w:fill="auto"/>
            <w:noWrap/>
            <w:vAlign w:val="bottom"/>
            <w:hideMark/>
          </w:tcPr>
          <w:p w14:paraId="09E7943F" w14:textId="77777777" w:rsidR="00181D1E" w:rsidRPr="00297203" w:rsidRDefault="00181D1E" w:rsidP="00181D1E">
            <w:pPr>
              <w:spacing w:after="0" w:line="240" w:lineRule="auto"/>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0" w:type="auto"/>
            <w:tcBorders>
              <w:top w:val="single" w:sz="4" w:space="0" w:color="auto"/>
              <w:left w:val="nil"/>
              <w:bottom w:val="nil"/>
              <w:right w:val="nil"/>
            </w:tcBorders>
            <w:shd w:val="clear" w:color="auto" w:fill="auto"/>
            <w:noWrap/>
            <w:vAlign w:val="bottom"/>
            <w:hideMark/>
          </w:tcPr>
          <w:p w14:paraId="142EE30C"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single" w:sz="4" w:space="0" w:color="auto"/>
              <w:left w:val="nil"/>
              <w:bottom w:val="nil"/>
              <w:right w:val="nil"/>
            </w:tcBorders>
            <w:shd w:val="clear" w:color="auto" w:fill="auto"/>
            <w:noWrap/>
            <w:vAlign w:val="bottom"/>
            <w:hideMark/>
          </w:tcPr>
          <w:p w14:paraId="65C8F2A3"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single" w:sz="4" w:space="0" w:color="auto"/>
              <w:left w:val="nil"/>
              <w:bottom w:val="nil"/>
              <w:right w:val="nil"/>
            </w:tcBorders>
            <w:shd w:val="clear" w:color="auto" w:fill="auto"/>
            <w:noWrap/>
            <w:vAlign w:val="bottom"/>
            <w:hideMark/>
          </w:tcPr>
          <w:p w14:paraId="691148A7"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gridSpan w:val="2"/>
            <w:tcBorders>
              <w:top w:val="single" w:sz="4" w:space="0" w:color="auto"/>
              <w:left w:val="nil"/>
              <w:bottom w:val="nil"/>
              <w:right w:val="nil"/>
            </w:tcBorders>
            <w:shd w:val="clear" w:color="auto" w:fill="auto"/>
            <w:noWrap/>
            <w:vAlign w:val="bottom"/>
            <w:hideMark/>
          </w:tcPr>
          <w:p w14:paraId="571D2F05" w14:textId="77777777" w:rsidR="00181D1E" w:rsidRPr="00297203" w:rsidRDefault="00181D1E" w:rsidP="00181D1E">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Change</w:t>
            </w:r>
          </w:p>
        </w:tc>
      </w:tr>
      <w:tr w:rsidR="00181D1E" w:rsidRPr="00297203" w14:paraId="577E8278" w14:textId="77777777" w:rsidTr="00181D1E">
        <w:trPr>
          <w:trHeight w:val="300"/>
        </w:trPr>
        <w:tc>
          <w:tcPr>
            <w:tcW w:w="0" w:type="auto"/>
            <w:vMerge w:val="restart"/>
            <w:tcBorders>
              <w:top w:val="nil"/>
              <w:left w:val="nil"/>
              <w:bottom w:val="single" w:sz="4" w:space="0" w:color="000000"/>
              <w:right w:val="nil"/>
            </w:tcBorders>
            <w:shd w:val="clear" w:color="auto" w:fill="auto"/>
            <w:noWrap/>
            <w:vAlign w:val="center"/>
            <w:hideMark/>
          </w:tcPr>
          <w:p w14:paraId="7746D0BE" w14:textId="77777777" w:rsidR="00181D1E" w:rsidRPr="00297203" w:rsidRDefault="00181D1E" w:rsidP="00181D1E">
            <w:pPr>
              <w:spacing w:after="0" w:line="240" w:lineRule="auto"/>
              <w:rPr>
                <w:rFonts w:eastAsia="Times New Roman"/>
                <w:b/>
                <w:bCs/>
                <w:color w:val="000000"/>
                <w:sz w:val="18"/>
                <w:szCs w:val="18"/>
                <w:lang w:eastAsia="en-AU"/>
              </w:rPr>
            </w:pPr>
          </w:p>
        </w:tc>
        <w:tc>
          <w:tcPr>
            <w:tcW w:w="0" w:type="auto"/>
            <w:vMerge w:val="restart"/>
            <w:tcBorders>
              <w:top w:val="nil"/>
              <w:left w:val="nil"/>
              <w:bottom w:val="single" w:sz="4" w:space="0" w:color="000000"/>
              <w:right w:val="nil"/>
            </w:tcBorders>
            <w:shd w:val="clear" w:color="auto" w:fill="auto"/>
            <w:vAlign w:val="center"/>
            <w:hideMark/>
          </w:tcPr>
          <w:p w14:paraId="72C2FE5C" w14:textId="77777777" w:rsidR="00181D1E" w:rsidRPr="00297203" w:rsidRDefault="00181D1E" w:rsidP="00181D1E">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xml:space="preserve">Round 16 </w:t>
            </w:r>
          </w:p>
        </w:tc>
        <w:tc>
          <w:tcPr>
            <w:tcW w:w="0" w:type="auto"/>
            <w:vMerge w:val="restart"/>
            <w:tcBorders>
              <w:top w:val="nil"/>
              <w:left w:val="nil"/>
              <w:bottom w:val="single" w:sz="4" w:space="0" w:color="000000"/>
              <w:right w:val="nil"/>
            </w:tcBorders>
            <w:shd w:val="clear" w:color="auto" w:fill="auto"/>
            <w:vAlign w:val="center"/>
            <w:hideMark/>
          </w:tcPr>
          <w:p w14:paraId="3DA4FA7F" w14:textId="77777777" w:rsidR="00181D1E" w:rsidRPr="00297203" w:rsidRDefault="00181D1E" w:rsidP="00181D1E">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Round 17</w:t>
            </w:r>
          </w:p>
        </w:tc>
        <w:tc>
          <w:tcPr>
            <w:tcW w:w="0" w:type="auto"/>
            <w:vMerge w:val="restart"/>
            <w:tcBorders>
              <w:top w:val="nil"/>
              <w:left w:val="nil"/>
              <w:bottom w:val="single" w:sz="4" w:space="0" w:color="000000"/>
              <w:right w:val="nil"/>
            </w:tcBorders>
            <w:shd w:val="clear" w:color="auto" w:fill="auto"/>
            <w:vAlign w:val="center"/>
            <w:hideMark/>
          </w:tcPr>
          <w:p w14:paraId="7D2AA357" w14:textId="77777777" w:rsidR="00181D1E" w:rsidRPr="00297203" w:rsidRDefault="00181D1E" w:rsidP="00181D1E">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Round 18</w:t>
            </w:r>
          </w:p>
        </w:tc>
        <w:tc>
          <w:tcPr>
            <w:tcW w:w="0" w:type="auto"/>
            <w:tcBorders>
              <w:top w:val="nil"/>
              <w:left w:val="nil"/>
              <w:bottom w:val="single" w:sz="4" w:space="0" w:color="auto"/>
              <w:right w:val="nil"/>
            </w:tcBorders>
            <w:shd w:val="clear" w:color="auto" w:fill="auto"/>
            <w:vAlign w:val="center"/>
            <w:hideMark/>
          </w:tcPr>
          <w:p w14:paraId="67C92C33" w14:textId="77777777" w:rsidR="00181D1E" w:rsidRPr="00297203" w:rsidRDefault="00181D1E" w:rsidP="00181D1E">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Round 16 to 17</w:t>
            </w:r>
          </w:p>
        </w:tc>
        <w:tc>
          <w:tcPr>
            <w:tcW w:w="0" w:type="auto"/>
            <w:tcBorders>
              <w:top w:val="nil"/>
              <w:left w:val="nil"/>
              <w:bottom w:val="single" w:sz="4" w:space="0" w:color="auto"/>
              <w:right w:val="nil"/>
            </w:tcBorders>
            <w:shd w:val="clear" w:color="auto" w:fill="auto"/>
            <w:vAlign w:val="center"/>
            <w:hideMark/>
          </w:tcPr>
          <w:p w14:paraId="2BB19A70" w14:textId="77777777" w:rsidR="00181D1E" w:rsidRPr="00297203" w:rsidRDefault="00181D1E" w:rsidP="00181D1E">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Round 17 to 18</w:t>
            </w:r>
          </w:p>
        </w:tc>
      </w:tr>
      <w:tr w:rsidR="00181D1E" w:rsidRPr="00297203" w14:paraId="4FE63B03" w14:textId="77777777" w:rsidTr="00181D1E">
        <w:trPr>
          <w:trHeight w:val="300"/>
        </w:trPr>
        <w:tc>
          <w:tcPr>
            <w:tcW w:w="0" w:type="auto"/>
            <w:vMerge/>
            <w:tcBorders>
              <w:top w:val="nil"/>
              <w:left w:val="nil"/>
              <w:bottom w:val="single" w:sz="4" w:space="0" w:color="000000"/>
              <w:right w:val="nil"/>
            </w:tcBorders>
            <w:vAlign w:val="center"/>
            <w:hideMark/>
          </w:tcPr>
          <w:p w14:paraId="2B600FE2" w14:textId="77777777" w:rsidR="00181D1E" w:rsidRPr="00297203" w:rsidRDefault="00181D1E" w:rsidP="00181D1E">
            <w:pPr>
              <w:spacing w:after="0" w:line="240" w:lineRule="auto"/>
              <w:rPr>
                <w:rFonts w:eastAsia="Times New Roman"/>
                <w:b/>
                <w:bCs/>
                <w:color w:val="000000"/>
                <w:sz w:val="18"/>
                <w:szCs w:val="18"/>
                <w:lang w:eastAsia="en-AU"/>
              </w:rPr>
            </w:pPr>
          </w:p>
        </w:tc>
        <w:tc>
          <w:tcPr>
            <w:tcW w:w="0" w:type="auto"/>
            <w:vMerge/>
            <w:tcBorders>
              <w:top w:val="nil"/>
              <w:left w:val="nil"/>
              <w:bottom w:val="single" w:sz="4" w:space="0" w:color="000000"/>
              <w:right w:val="nil"/>
            </w:tcBorders>
            <w:vAlign w:val="center"/>
            <w:hideMark/>
          </w:tcPr>
          <w:p w14:paraId="1F4E2639"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vMerge/>
            <w:tcBorders>
              <w:top w:val="nil"/>
              <w:left w:val="nil"/>
              <w:bottom w:val="single" w:sz="4" w:space="0" w:color="000000"/>
              <w:right w:val="nil"/>
            </w:tcBorders>
            <w:vAlign w:val="center"/>
            <w:hideMark/>
          </w:tcPr>
          <w:p w14:paraId="141D1960"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vMerge/>
            <w:tcBorders>
              <w:top w:val="nil"/>
              <w:left w:val="nil"/>
              <w:bottom w:val="single" w:sz="4" w:space="0" w:color="000000"/>
              <w:right w:val="nil"/>
            </w:tcBorders>
            <w:vAlign w:val="center"/>
            <w:hideMark/>
          </w:tcPr>
          <w:p w14:paraId="3B6321FC"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651B9D88" w14:textId="77777777" w:rsidR="00181D1E" w:rsidRPr="00297203" w:rsidRDefault="00181D1E" w:rsidP="00181D1E">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w:t>
            </w:r>
          </w:p>
        </w:tc>
        <w:tc>
          <w:tcPr>
            <w:tcW w:w="0" w:type="auto"/>
            <w:tcBorders>
              <w:top w:val="nil"/>
              <w:left w:val="nil"/>
              <w:bottom w:val="nil"/>
              <w:right w:val="nil"/>
            </w:tcBorders>
            <w:shd w:val="clear" w:color="auto" w:fill="auto"/>
            <w:vAlign w:val="center"/>
            <w:hideMark/>
          </w:tcPr>
          <w:p w14:paraId="6F775434" w14:textId="77777777" w:rsidR="00181D1E" w:rsidRPr="00297203" w:rsidRDefault="00181D1E" w:rsidP="00181D1E">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w:t>
            </w:r>
          </w:p>
        </w:tc>
      </w:tr>
      <w:tr w:rsidR="00181D1E" w:rsidRPr="00297203" w14:paraId="44E8CB23" w14:textId="77777777" w:rsidTr="00181D1E">
        <w:trPr>
          <w:trHeight w:val="300"/>
        </w:trPr>
        <w:tc>
          <w:tcPr>
            <w:tcW w:w="0" w:type="auto"/>
            <w:tcBorders>
              <w:top w:val="nil"/>
              <w:left w:val="nil"/>
              <w:bottom w:val="nil"/>
              <w:right w:val="nil"/>
            </w:tcBorders>
            <w:shd w:val="clear" w:color="auto" w:fill="auto"/>
            <w:vAlign w:val="center"/>
            <w:hideMark/>
          </w:tcPr>
          <w:p w14:paraId="4E72C020"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 xml:space="preserve">Number of hospitals </w:t>
            </w:r>
          </w:p>
        </w:tc>
        <w:tc>
          <w:tcPr>
            <w:tcW w:w="0" w:type="auto"/>
            <w:tcBorders>
              <w:top w:val="nil"/>
              <w:left w:val="nil"/>
              <w:bottom w:val="nil"/>
              <w:right w:val="nil"/>
            </w:tcBorders>
            <w:shd w:val="clear" w:color="auto" w:fill="auto"/>
            <w:noWrap/>
            <w:vAlign w:val="center"/>
            <w:hideMark/>
          </w:tcPr>
          <w:p w14:paraId="234163E5" w14:textId="5504BFFE"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207 </w:t>
            </w:r>
          </w:p>
        </w:tc>
        <w:tc>
          <w:tcPr>
            <w:tcW w:w="0" w:type="auto"/>
            <w:tcBorders>
              <w:top w:val="nil"/>
              <w:left w:val="nil"/>
              <w:bottom w:val="nil"/>
              <w:right w:val="nil"/>
            </w:tcBorders>
            <w:shd w:val="clear" w:color="auto" w:fill="auto"/>
            <w:noWrap/>
            <w:vAlign w:val="center"/>
            <w:hideMark/>
          </w:tcPr>
          <w:p w14:paraId="1EA1FA9F" w14:textId="32465BF3"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281 </w:t>
            </w:r>
          </w:p>
        </w:tc>
        <w:tc>
          <w:tcPr>
            <w:tcW w:w="0" w:type="auto"/>
            <w:tcBorders>
              <w:top w:val="nil"/>
              <w:left w:val="nil"/>
              <w:bottom w:val="nil"/>
              <w:right w:val="nil"/>
            </w:tcBorders>
            <w:shd w:val="clear" w:color="auto" w:fill="auto"/>
            <w:noWrap/>
            <w:vAlign w:val="center"/>
            <w:hideMark/>
          </w:tcPr>
          <w:p w14:paraId="4718629A" w14:textId="5042499A"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349 </w:t>
            </w:r>
          </w:p>
        </w:tc>
        <w:tc>
          <w:tcPr>
            <w:tcW w:w="0" w:type="auto"/>
            <w:tcBorders>
              <w:top w:val="single" w:sz="4" w:space="0" w:color="auto"/>
              <w:left w:val="nil"/>
              <w:bottom w:val="nil"/>
              <w:right w:val="nil"/>
            </w:tcBorders>
            <w:shd w:val="clear" w:color="auto" w:fill="auto"/>
            <w:noWrap/>
            <w:vAlign w:val="center"/>
            <w:hideMark/>
          </w:tcPr>
          <w:p w14:paraId="0D8B9AAB"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35.7</w:t>
            </w:r>
          </w:p>
        </w:tc>
        <w:tc>
          <w:tcPr>
            <w:tcW w:w="0" w:type="auto"/>
            <w:tcBorders>
              <w:top w:val="single" w:sz="4" w:space="0" w:color="auto"/>
              <w:left w:val="nil"/>
              <w:bottom w:val="nil"/>
              <w:right w:val="nil"/>
            </w:tcBorders>
            <w:shd w:val="clear" w:color="auto" w:fill="auto"/>
            <w:noWrap/>
            <w:vAlign w:val="center"/>
            <w:hideMark/>
          </w:tcPr>
          <w:p w14:paraId="3FB95B1A"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24.2</w:t>
            </w:r>
          </w:p>
        </w:tc>
      </w:tr>
      <w:tr w:rsidR="00181D1E" w:rsidRPr="00297203" w14:paraId="4BE5AB84" w14:textId="77777777" w:rsidTr="00181D1E">
        <w:trPr>
          <w:trHeight w:val="300"/>
        </w:trPr>
        <w:tc>
          <w:tcPr>
            <w:tcW w:w="0" w:type="auto"/>
            <w:tcBorders>
              <w:top w:val="nil"/>
              <w:left w:val="nil"/>
              <w:bottom w:val="nil"/>
              <w:right w:val="nil"/>
            </w:tcBorders>
            <w:shd w:val="clear" w:color="auto" w:fill="auto"/>
            <w:vAlign w:val="center"/>
            <w:hideMark/>
          </w:tcPr>
          <w:p w14:paraId="31C5DDA0"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Service events (millions)</w:t>
            </w:r>
          </w:p>
        </w:tc>
        <w:tc>
          <w:tcPr>
            <w:tcW w:w="0" w:type="auto"/>
            <w:tcBorders>
              <w:top w:val="nil"/>
              <w:left w:val="nil"/>
              <w:bottom w:val="nil"/>
              <w:right w:val="nil"/>
            </w:tcBorders>
            <w:shd w:val="clear" w:color="auto" w:fill="auto"/>
            <w:noWrap/>
            <w:vAlign w:val="center"/>
            <w:hideMark/>
          </w:tcPr>
          <w:p w14:paraId="0ED409C9" w14:textId="1A0E67FF"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10.7 </w:t>
            </w:r>
          </w:p>
        </w:tc>
        <w:tc>
          <w:tcPr>
            <w:tcW w:w="0" w:type="auto"/>
            <w:tcBorders>
              <w:top w:val="nil"/>
              <w:left w:val="nil"/>
              <w:bottom w:val="nil"/>
              <w:right w:val="nil"/>
            </w:tcBorders>
            <w:shd w:val="clear" w:color="auto" w:fill="auto"/>
            <w:noWrap/>
            <w:vAlign w:val="center"/>
            <w:hideMark/>
          </w:tcPr>
          <w:p w14:paraId="77882282" w14:textId="35B86D51"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12.6 </w:t>
            </w:r>
          </w:p>
        </w:tc>
        <w:tc>
          <w:tcPr>
            <w:tcW w:w="0" w:type="auto"/>
            <w:tcBorders>
              <w:top w:val="nil"/>
              <w:left w:val="nil"/>
              <w:bottom w:val="nil"/>
              <w:right w:val="nil"/>
            </w:tcBorders>
            <w:shd w:val="clear" w:color="auto" w:fill="auto"/>
            <w:noWrap/>
            <w:vAlign w:val="center"/>
            <w:hideMark/>
          </w:tcPr>
          <w:p w14:paraId="3CA0C1CC" w14:textId="7F46816E"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16.0 </w:t>
            </w:r>
          </w:p>
        </w:tc>
        <w:tc>
          <w:tcPr>
            <w:tcW w:w="0" w:type="auto"/>
            <w:tcBorders>
              <w:top w:val="nil"/>
              <w:left w:val="nil"/>
              <w:bottom w:val="nil"/>
              <w:right w:val="nil"/>
            </w:tcBorders>
            <w:shd w:val="clear" w:color="auto" w:fill="auto"/>
            <w:noWrap/>
            <w:vAlign w:val="center"/>
            <w:hideMark/>
          </w:tcPr>
          <w:p w14:paraId="7E379096"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18.1</w:t>
            </w:r>
          </w:p>
        </w:tc>
        <w:tc>
          <w:tcPr>
            <w:tcW w:w="0" w:type="auto"/>
            <w:tcBorders>
              <w:top w:val="nil"/>
              <w:left w:val="nil"/>
              <w:bottom w:val="nil"/>
              <w:right w:val="nil"/>
            </w:tcBorders>
            <w:shd w:val="clear" w:color="auto" w:fill="auto"/>
            <w:noWrap/>
            <w:vAlign w:val="center"/>
            <w:hideMark/>
          </w:tcPr>
          <w:p w14:paraId="34B2D6C2"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26.6</w:t>
            </w:r>
          </w:p>
        </w:tc>
      </w:tr>
      <w:tr w:rsidR="00181D1E" w:rsidRPr="00297203" w14:paraId="45D0F3D2" w14:textId="77777777" w:rsidTr="00181D1E">
        <w:trPr>
          <w:trHeight w:val="300"/>
        </w:trPr>
        <w:tc>
          <w:tcPr>
            <w:tcW w:w="0" w:type="auto"/>
            <w:tcBorders>
              <w:top w:val="nil"/>
              <w:left w:val="nil"/>
              <w:bottom w:val="nil"/>
              <w:right w:val="nil"/>
            </w:tcBorders>
            <w:shd w:val="clear" w:color="auto" w:fill="auto"/>
            <w:vAlign w:val="center"/>
            <w:hideMark/>
          </w:tcPr>
          <w:p w14:paraId="44F1B507" w14:textId="3A4CCF96" w:rsidR="00181D1E" w:rsidRPr="00297203" w:rsidRDefault="00E72AF6" w:rsidP="00181D1E">
            <w:pPr>
              <w:spacing w:after="0" w:line="240" w:lineRule="auto"/>
              <w:rPr>
                <w:rFonts w:eastAsia="Times New Roman"/>
                <w:color w:val="000000"/>
                <w:sz w:val="18"/>
                <w:szCs w:val="18"/>
                <w:lang w:eastAsia="en-AU"/>
              </w:rPr>
            </w:pPr>
            <w:r>
              <w:rPr>
                <w:rFonts w:eastAsia="Times New Roman"/>
                <w:color w:val="000000"/>
                <w:sz w:val="18"/>
                <w:szCs w:val="18"/>
                <w:lang w:eastAsia="en-AU"/>
              </w:rPr>
              <w:t>Expenditure</w:t>
            </w:r>
            <w:r w:rsidR="00181D1E" w:rsidRPr="00297203">
              <w:rPr>
                <w:rFonts w:eastAsia="Times New Roman"/>
                <w:color w:val="000000"/>
                <w:sz w:val="18"/>
                <w:szCs w:val="18"/>
                <w:lang w:eastAsia="en-AU"/>
              </w:rPr>
              <w:t xml:space="preserve"> ($</w:t>
            </w:r>
            <w:r w:rsidR="00FD02E4">
              <w:rPr>
                <w:rFonts w:eastAsia="Times New Roman"/>
                <w:color w:val="000000"/>
                <w:sz w:val="18"/>
                <w:szCs w:val="18"/>
                <w:lang w:eastAsia="en-AU"/>
              </w:rPr>
              <w:t xml:space="preserve"> billion</w:t>
            </w:r>
            <w:r w:rsidR="00181D1E" w:rsidRPr="00297203">
              <w:rPr>
                <w:rFonts w:eastAsia="Times New Roman"/>
                <w:color w:val="000000"/>
                <w:sz w:val="18"/>
                <w:szCs w:val="18"/>
                <w:lang w:eastAsia="en-AU"/>
              </w:rPr>
              <w:t>)</w:t>
            </w:r>
          </w:p>
        </w:tc>
        <w:tc>
          <w:tcPr>
            <w:tcW w:w="0" w:type="auto"/>
            <w:tcBorders>
              <w:top w:val="nil"/>
              <w:left w:val="nil"/>
              <w:bottom w:val="nil"/>
              <w:right w:val="nil"/>
            </w:tcBorders>
            <w:shd w:val="clear" w:color="auto" w:fill="auto"/>
            <w:noWrap/>
            <w:vAlign w:val="center"/>
            <w:hideMark/>
          </w:tcPr>
          <w:p w14:paraId="07BAB1BA" w14:textId="4EE06454"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3.3 </w:t>
            </w:r>
          </w:p>
        </w:tc>
        <w:tc>
          <w:tcPr>
            <w:tcW w:w="0" w:type="auto"/>
            <w:tcBorders>
              <w:top w:val="nil"/>
              <w:left w:val="nil"/>
              <w:bottom w:val="nil"/>
              <w:right w:val="nil"/>
            </w:tcBorders>
            <w:shd w:val="clear" w:color="auto" w:fill="auto"/>
            <w:noWrap/>
            <w:vAlign w:val="center"/>
            <w:hideMark/>
          </w:tcPr>
          <w:p w14:paraId="2040DA6E" w14:textId="1175BEAA"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4.0 </w:t>
            </w:r>
          </w:p>
        </w:tc>
        <w:tc>
          <w:tcPr>
            <w:tcW w:w="0" w:type="auto"/>
            <w:tcBorders>
              <w:top w:val="nil"/>
              <w:left w:val="nil"/>
              <w:bottom w:val="nil"/>
              <w:right w:val="nil"/>
            </w:tcBorders>
            <w:shd w:val="clear" w:color="auto" w:fill="auto"/>
            <w:noWrap/>
            <w:vAlign w:val="center"/>
            <w:hideMark/>
          </w:tcPr>
          <w:p w14:paraId="730867BA" w14:textId="6D20328F"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4.5 </w:t>
            </w:r>
          </w:p>
        </w:tc>
        <w:tc>
          <w:tcPr>
            <w:tcW w:w="0" w:type="auto"/>
            <w:tcBorders>
              <w:top w:val="nil"/>
              <w:left w:val="nil"/>
              <w:bottom w:val="nil"/>
              <w:right w:val="nil"/>
            </w:tcBorders>
            <w:shd w:val="clear" w:color="auto" w:fill="auto"/>
            <w:noWrap/>
            <w:vAlign w:val="center"/>
            <w:hideMark/>
          </w:tcPr>
          <w:p w14:paraId="24804C7F"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19.4</w:t>
            </w:r>
          </w:p>
        </w:tc>
        <w:tc>
          <w:tcPr>
            <w:tcW w:w="0" w:type="auto"/>
            <w:tcBorders>
              <w:top w:val="nil"/>
              <w:left w:val="nil"/>
              <w:bottom w:val="nil"/>
              <w:right w:val="nil"/>
            </w:tcBorders>
            <w:shd w:val="clear" w:color="auto" w:fill="auto"/>
            <w:noWrap/>
            <w:vAlign w:val="center"/>
            <w:hideMark/>
          </w:tcPr>
          <w:p w14:paraId="69037CA0"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13.0</w:t>
            </w:r>
          </w:p>
        </w:tc>
      </w:tr>
      <w:tr w:rsidR="00181D1E" w:rsidRPr="00297203" w14:paraId="387C8062" w14:textId="77777777" w:rsidTr="00181D1E">
        <w:trPr>
          <w:trHeight w:val="480"/>
        </w:trPr>
        <w:tc>
          <w:tcPr>
            <w:tcW w:w="0" w:type="auto"/>
            <w:tcBorders>
              <w:top w:val="nil"/>
              <w:left w:val="nil"/>
              <w:bottom w:val="single" w:sz="4" w:space="0" w:color="auto"/>
              <w:right w:val="nil"/>
            </w:tcBorders>
            <w:shd w:val="clear" w:color="auto" w:fill="auto"/>
            <w:vAlign w:val="center"/>
            <w:hideMark/>
          </w:tcPr>
          <w:p w14:paraId="7C269621" w14:textId="0D51189D" w:rsidR="00181D1E" w:rsidRPr="00297203" w:rsidRDefault="00980A54" w:rsidP="00181D1E">
            <w:pPr>
              <w:spacing w:after="0" w:line="240" w:lineRule="auto"/>
              <w:rPr>
                <w:rFonts w:eastAsia="Times New Roman"/>
                <w:color w:val="000000"/>
                <w:sz w:val="18"/>
                <w:szCs w:val="18"/>
                <w:lang w:eastAsia="en-AU"/>
              </w:rPr>
            </w:pPr>
            <w:r>
              <w:rPr>
                <w:rFonts w:eastAsia="Times New Roman"/>
                <w:color w:val="000000"/>
                <w:sz w:val="18"/>
                <w:szCs w:val="18"/>
                <w:lang w:eastAsia="en-AU"/>
              </w:rPr>
              <w:t>A</w:t>
            </w:r>
            <w:r w:rsidR="00401EF8">
              <w:rPr>
                <w:rFonts w:eastAsia="Times New Roman"/>
                <w:color w:val="000000"/>
                <w:sz w:val="18"/>
                <w:szCs w:val="18"/>
                <w:lang w:eastAsia="en-AU"/>
              </w:rPr>
              <w:t>verage cost</w:t>
            </w:r>
            <w:r w:rsidR="00181D1E" w:rsidRPr="00297203">
              <w:rPr>
                <w:rFonts w:eastAsia="Times New Roman"/>
                <w:color w:val="000000"/>
                <w:sz w:val="18"/>
                <w:szCs w:val="18"/>
                <w:lang w:eastAsia="en-AU"/>
              </w:rPr>
              <w:t xml:space="preserve"> per service event  ($) </w:t>
            </w:r>
          </w:p>
        </w:tc>
        <w:tc>
          <w:tcPr>
            <w:tcW w:w="0" w:type="auto"/>
            <w:tcBorders>
              <w:top w:val="nil"/>
              <w:left w:val="nil"/>
              <w:bottom w:val="single" w:sz="4" w:space="0" w:color="auto"/>
              <w:right w:val="nil"/>
            </w:tcBorders>
            <w:shd w:val="clear" w:color="auto" w:fill="auto"/>
            <w:noWrap/>
            <w:vAlign w:val="center"/>
            <w:hideMark/>
          </w:tcPr>
          <w:p w14:paraId="6F5A5DD5"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313</w:t>
            </w:r>
          </w:p>
        </w:tc>
        <w:tc>
          <w:tcPr>
            <w:tcW w:w="0" w:type="auto"/>
            <w:tcBorders>
              <w:top w:val="nil"/>
              <w:left w:val="nil"/>
              <w:bottom w:val="single" w:sz="4" w:space="0" w:color="auto"/>
              <w:right w:val="nil"/>
            </w:tcBorders>
            <w:shd w:val="clear" w:color="auto" w:fill="auto"/>
            <w:noWrap/>
            <w:vAlign w:val="center"/>
            <w:hideMark/>
          </w:tcPr>
          <w:p w14:paraId="78CE9928"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316</w:t>
            </w:r>
          </w:p>
        </w:tc>
        <w:tc>
          <w:tcPr>
            <w:tcW w:w="0" w:type="auto"/>
            <w:tcBorders>
              <w:top w:val="nil"/>
              <w:left w:val="nil"/>
              <w:bottom w:val="single" w:sz="4" w:space="0" w:color="auto"/>
              <w:right w:val="nil"/>
            </w:tcBorders>
            <w:shd w:val="clear" w:color="auto" w:fill="auto"/>
            <w:noWrap/>
            <w:vAlign w:val="center"/>
            <w:hideMark/>
          </w:tcPr>
          <w:p w14:paraId="28D67936"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282</w:t>
            </w:r>
          </w:p>
        </w:tc>
        <w:tc>
          <w:tcPr>
            <w:tcW w:w="0" w:type="auto"/>
            <w:tcBorders>
              <w:top w:val="nil"/>
              <w:left w:val="nil"/>
              <w:bottom w:val="single" w:sz="4" w:space="0" w:color="auto"/>
              <w:right w:val="nil"/>
            </w:tcBorders>
            <w:shd w:val="clear" w:color="auto" w:fill="auto"/>
            <w:noWrap/>
            <w:vAlign w:val="center"/>
            <w:hideMark/>
          </w:tcPr>
          <w:p w14:paraId="46F4D2D3"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1.1</w:t>
            </w:r>
          </w:p>
        </w:tc>
        <w:tc>
          <w:tcPr>
            <w:tcW w:w="0" w:type="auto"/>
            <w:tcBorders>
              <w:top w:val="nil"/>
              <w:left w:val="nil"/>
              <w:bottom w:val="single" w:sz="4" w:space="0" w:color="auto"/>
              <w:right w:val="nil"/>
            </w:tcBorders>
            <w:shd w:val="clear" w:color="auto" w:fill="auto"/>
            <w:noWrap/>
            <w:vAlign w:val="center"/>
            <w:hideMark/>
          </w:tcPr>
          <w:p w14:paraId="3948CA0F"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-10.8</w:t>
            </w:r>
          </w:p>
        </w:tc>
      </w:tr>
    </w:tbl>
    <w:p w14:paraId="1E38BCC9" w14:textId="59A97943" w:rsidR="00043DF9" w:rsidRPr="00297203" w:rsidRDefault="00043DF9" w:rsidP="00043DF9"/>
    <w:p w14:paraId="01AF3C79" w14:textId="761D1D4C" w:rsidR="00043DF9" w:rsidRPr="00297203" w:rsidRDefault="00043DF9" w:rsidP="00043DF9">
      <w:r w:rsidRPr="00297203">
        <w:t xml:space="preserve">Approximately 16 million service events with non-admitted costs </w:t>
      </w:r>
      <w:proofErr w:type="gramStart"/>
      <w:r w:rsidRPr="00297203">
        <w:t>were submitted</w:t>
      </w:r>
      <w:proofErr w:type="gramEnd"/>
      <w:r w:rsidRPr="00297203">
        <w:t xml:space="preserve"> to the NHCDC for Round 18. These service events reported $4.5 billion in </w:t>
      </w:r>
      <w:r w:rsidR="005A58F3">
        <w:t>expenditure</w:t>
      </w:r>
      <w:r w:rsidRPr="00297203">
        <w:t xml:space="preserve">, with service events and </w:t>
      </w:r>
      <w:r w:rsidR="00D51D06">
        <w:t>total expenditure</w:t>
      </w:r>
      <w:r w:rsidRPr="00297203">
        <w:t xml:space="preserve"> increasing in the Round by 3.4 million an</w:t>
      </w:r>
      <w:r w:rsidR="002C1080" w:rsidRPr="00297203">
        <w:t>d $519 million respectively</w:t>
      </w:r>
      <w:r w:rsidRPr="00297203">
        <w:t xml:space="preserve">. The </w:t>
      </w:r>
      <w:r w:rsidR="00401EF8">
        <w:t>average cost</w:t>
      </w:r>
      <w:r w:rsidRPr="00297203">
        <w:t xml:space="preserve"> per s</w:t>
      </w:r>
      <w:r w:rsidR="002C1080" w:rsidRPr="00297203">
        <w:t>ervice event in Round 18 is $282</w:t>
      </w:r>
      <w:r w:rsidRPr="00297203">
        <w:t xml:space="preserve"> a decrease of 10</w:t>
      </w:r>
      <w:r w:rsidR="002C1080" w:rsidRPr="00297203">
        <w:t xml:space="preserve"> percent </w:t>
      </w:r>
      <w:r w:rsidRPr="00297203">
        <w:t xml:space="preserve">from Round 17. South Australia did not submit any non-admitted costs to the Round 18 NHCDC. </w:t>
      </w:r>
    </w:p>
    <w:p w14:paraId="3AAF8C14" w14:textId="05DC321C" w:rsidR="00043DF9" w:rsidRPr="00297203" w:rsidRDefault="00A13452" w:rsidP="007C2C74">
      <w:pPr>
        <w:pStyle w:val="Heading2"/>
      </w:pPr>
      <w:bookmarkStart w:id="114" w:name="_Toc441755635"/>
      <w:r>
        <w:t xml:space="preserve">4.2 </w:t>
      </w:r>
      <w:r w:rsidR="007C2C74" w:rsidRPr="00297203">
        <w:t>Jurisdiction</w:t>
      </w:r>
      <w:bookmarkEnd w:id="114"/>
    </w:p>
    <w:p w14:paraId="7B9DB5DA" w14:textId="6D5857D4" w:rsidR="00043DF9" w:rsidRPr="00297203" w:rsidRDefault="00043DF9" w:rsidP="00043DF9">
      <w:r w:rsidRPr="00297203">
        <w:t xml:space="preserve">NSW submitted 37 percent of non-admitted service events and Queensland submitted 30 percent, Victoria submitted 14 percent and Western Australia submitted 10 percent. NSW submitted 28 percent of national non-admitted </w:t>
      </w:r>
      <w:proofErr w:type="gramStart"/>
      <w:r w:rsidRPr="00297203">
        <w:t>costs which</w:t>
      </w:r>
      <w:proofErr w:type="gramEnd"/>
      <w:r w:rsidRPr="00297203">
        <w:t xml:space="preserve"> is less than Queensland who submitted 38 percent of non-admitted costs and 30 percent of non-admitted service events. This disproportionate representation of activity and </w:t>
      </w:r>
      <w:r w:rsidR="005A58F3">
        <w:t>expenditure,</w:t>
      </w:r>
      <w:r w:rsidR="005A58F3" w:rsidRPr="00297203">
        <w:t xml:space="preserve"> </w:t>
      </w:r>
      <w:r w:rsidRPr="00297203">
        <w:t xml:space="preserve">result in NSW reporting the lowest </w:t>
      </w:r>
      <w:r w:rsidR="00401EF8">
        <w:t>average cost</w:t>
      </w:r>
      <w:r w:rsidRPr="00297203">
        <w:t xml:space="preserve"> per service event, 26 percent less than the national average.</w:t>
      </w:r>
    </w:p>
    <w:p w14:paraId="39D9F927" w14:textId="77777777" w:rsidR="002C1080" w:rsidRPr="00297203" w:rsidRDefault="002C1080" w:rsidP="00043DF9"/>
    <w:p w14:paraId="6C567430" w14:textId="24FEE48F" w:rsidR="00043DF9" w:rsidRPr="00297203" w:rsidRDefault="00043DF9" w:rsidP="00043DF9">
      <w:pPr>
        <w:pStyle w:val="Caption"/>
      </w:pPr>
      <w:bookmarkStart w:id="115" w:name="_Toc434332454"/>
      <w:bookmarkStart w:id="116" w:name="_Toc434337944"/>
      <w:bookmarkStart w:id="117" w:name="_Toc441825559"/>
      <w:r w:rsidRPr="00297203">
        <w:lastRenderedPageBreak/>
        <w:t xml:space="preserve">Table </w:t>
      </w:r>
      <w:r w:rsidR="009D6005">
        <w:fldChar w:fldCharType="begin"/>
      </w:r>
      <w:r w:rsidR="009D6005">
        <w:instrText xml:space="preserve"> SEQ Table \* ARABIC </w:instrText>
      </w:r>
      <w:r w:rsidR="009D6005">
        <w:fldChar w:fldCharType="separate"/>
      </w:r>
      <w:r w:rsidR="001D7248">
        <w:rPr>
          <w:noProof/>
        </w:rPr>
        <w:t>19</w:t>
      </w:r>
      <w:r w:rsidR="009D6005">
        <w:rPr>
          <w:noProof/>
        </w:rPr>
        <w:fldChar w:fldCharType="end"/>
      </w:r>
      <w:r w:rsidRPr="00297203">
        <w:t xml:space="preserve"> </w:t>
      </w:r>
      <w:r w:rsidR="00835F3E">
        <w:t>N</w:t>
      </w:r>
      <w:r w:rsidRPr="00297203">
        <w:t xml:space="preserve">on-admitted </w:t>
      </w:r>
      <w:r w:rsidR="00835F3E">
        <w:t>– J</w:t>
      </w:r>
      <w:r w:rsidRPr="00297203">
        <w:t>urisdiction</w:t>
      </w:r>
      <w:bookmarkEnd w:id="115"/>
      <w:bookmarkEnd w:id="116"/>
      <w:r w:rsidR="00835F3E">
        <w:t xml:space="preserve"> </w:t>
      </w:r>
      <w:r w:rsidR="00835F3E" w:rsidRPr="00297203">
        <w:t>NHCDC Round 18</w:t>
      </w:r>
      <w:bookmarkEnd w:id="117"/>
    </w:p>
    <w:tbl>
      <w:tblPr>
        <w:tblW w:w="0" w:type="auto"/>
        <w:tblInd w:w="93" w:type="dxa"/>
        <w:tblLayout w:type="fixed"/>
        <w:tblLook w:val="04A0" w:firstRow="1" w:lastRow="0" w:firstColumn="1" w:lastColumn="0" w:noHBand="0" w:noVBand="1"/>
        <w:tblCaption w:val="Table 19 Non-admitted – Jurisdiction NHCDC Round 18"/>
        <w:tblDescription w:val="Jurisdictional comparison, in non-admitted category, for number of hospitals, total service events, expenditure ($, million), average cost per service event and average cost per weighted service event. "/>
      </w:tblPr>
      <w:tblGrid>
        <w:gridCol w:w="1237"/>
        <w:gridCol w:w="1330"/>
        <w:gridCol w:w="1417"/>
        <w:gridCol w:w="1277"/>
        <w:gridCol w:w="267"/>
        <w:gridCol w:w="1433"/>
        <w:gridCol w:w="1891"/>
      </w:tblGrid>
      <w:tr w:rsidR="00181D1E" w:rsidRPr="00297203" w14:paraId="2F752BD9" w14:textId="77777777" w:rsidTr="00683CE2">
        <w:trPr>
          <w:trHeight w:val="240"/>
        </w:trPr>
        <w:tc>
          <w:tcPr>
            <w:tcW w:w="1237" w:type="dxa"/>
            <w:vMerge w:val="restart"/>
            <w:tcBorders>
              <w:top w:val="single" w:sz="4" w:space="0" w:color="auto"/>
              <w:left w:val="nil"/>
              <w:bottom w:val="single" w:sz="4" w:space="0" w:color="000000"/>
              <w:right w:val="nil"/>
            </w:tcBorders>
            <w:shd w:val="clear" w:color="auto" w:fill="auto"/>
            <w:noWrap/>
            <w:vAlign w:val="center"/>
            <w:hideMark/>
          </w:tcPr>
          <w:p w14:paraId="23F35A60" w14:textId="77777777" w:rsidR="00181D1E" w:rsidRPr="00297203" w:rsidRDefault="00181D1E" w:rsidP="002D6460">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Jurisdiction</w:t>
            </w:r>
          </w:p>
        </w:tc>
        <w:tc>
          <w:tcPr>
            <w:tcW w:w="1330" w:type="dxa"/>
            <w:tcBorders>
              <w:top w:val="single" w:sz="4" w:space="0" w:color="auto"/>
              <w:left w:val="nil"/>
              <w:bottom w:val="nil"/>
              <w:right w:val="nil"/>
            </w:tcBorders>
            <w:shd w:val="clear" w:color="auto" w:fill="auto"/>
            <w:noWrap/>
            <w:vAlign w:val="center"/>
            <w:hideMark/>
          </w:tcPr>
          <w:p w14:paraId="49DEE247" w14:textId="77777777" w:rsidR="00181D1E" w:rsidRPr="00297203" w:rsidRDefault="00181D1E"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w:t>
            </w:r>
          </w:p>
        </w:tc>
        <w:tc>
          <w:tcPr>
            <w:tcW w:w="2694" w:type="dxa"/>
            <w:gridSpan w:val="2"/>
            <w:tcBorders>
              <w:top w:val="single" w:sz="4" w:space="0" w:color="auto"/>
              <w:left w:val="nil"/>
              <w:bottom w:val="single" w:sz="4" w:space="0" w:color="auto"/>
              <w:right w:val="nil"/>
            </w:tcBorders>
            <w:shd w:val="clear" w:color="auto" w:fill="auto"/>
            <w:vAlign w:val="center"/>
            <w:hideMark/>
          </w:tcPr>
          <w:p w14:paraId="069B89A0" w14:textId="77777777" w:rsidR="00181D1E" w:rsidRPr="00297203" w:rsidRDefault="00181D1E" w:rsidP="002D6460">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Total</w:t>
            </w:r>
          </w:p>
        </w:tc>
        <w:tc>
          <w:tcPr>
            <w:tcW w:w="267" w:type="dxa"/>
            <w:tcBorders>
              <w:top w:val="single" w:sz="4" w:space="0" w:color="auto"/>
              <w:left w:val="nil"/>
              <w:bottom w:val="nil"/>
              <w:right w:val="nil"/>
            </w:tcBorders>
            <w:shd w:val="clear" w:color="auto" w:fill="auto"/>
            <w:vAlign w:val="center"/>
            <w:hideMark/>
          </w:tcPr>
          <w:p w14:paraId="17FB6BB6" w14:textId="77777777" w:rsidR="00181D1E" w:rsidRPr="00297203" w:rsidRDefault="00181D1E" w:rsidP="002D6460">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3324" w:type="dxa"/>
            <w:gridSpan w:val="2"/>
            <w:tcBorders>
              <w:top w:val="single" w:sz="4" w:space="0" w:color="auto"/>
              <w:left w:val="nil"/>
              <w:bottom w:val="single" w:sz="4" w:space="0" w:color="auto"/>
              <w:right w:val="nil"/>
            </w:tcBorders>
            <w:shd w:val="clear" w:color="auto" w:fill="auto"/>
            <w:vAlign w:val="center"/>
            <w:hideMark/>
          </w:tcPr>
          <w:p w14:paraId="235FDB84" w14:textId="77777777" w:rsidR="00181D1E" w:rsidRPr="00297203" w:rsidRDefault="00181D1E" w:rsidP="002D6460">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Average</w:t>
            </w:r>
          </w:p>
        </w:tc>
      </w:tr>
      <w:tr w:rsidR="00181D1E" w:rsidRPr="00297203" w14:paraId="6B897D6F" w14:textId="77777777" w:rsidTr="00683CE2">
        <w:trPr>
          <w:trHeight w:val="720"/>
        </w:trPr>
        <w:tc>
          <w:tcPr>
            <w:tcW w:w="1237" w:type="dxa"/>
            <w:vMerge/>
            <w:tcBorders>
              <w:top w:val="single" w:sz="4" w:space="0" w:color="auto"/>
              <w:left w:val="nil"/>
              <w:bottom w:val="single" w:sz="4" w:space="0" w:color="000000"/>
              <w:right w:val="nil"/>
            </w:tcBorders>
            <w:vAlign w:val="center"/>
            <w:hideMark/>
          </w:tcPr>
          <w:p w14:paraId="3D1FF5F4" w14:textId="77777777" w:rsidR="00181D1E" w:rsidRPr="00297203" w:rsidRDefault="00181D1E" w:rsidP="002D6460">
            <w:pPr>
              <w:keepNext/>
              <w:spacing w:after="0" w:line="240" w:lineRule="auto"/>
              <w:rPr>
                <w:rFonts w:eastAsia="Times New Roman"/>
                <w:b/>
                <w:bCs/>
                <w:color w:val="000000"/>
                <w:sz w:val="18"/>
                <w:szCs w:val="18"/>
                <w:lang w:eastAsia="en-AU"/>
              </w:rPr>
            </w:pPr>
          </w:p>
        </w:tc>
        <w:tc>
          <w:tcPr>
            <w:tcW w:w="1330" w:type="dxa"/>
            <w:tcBorders>
              <w:top w:val="nil"/>
              <w:left w:val="nil"/>
              <w:bottom w:val="nil"/>
              <w:right w:val="nil"/>
            </w:tcBorders>
            <w:shd w:val="clear" w:color="auto" w:fill="auto"/>
            <w:noWrap/>
            <w:vAlign w:val="center"/>
            <w:hideMark/>
          </w:tcPr>
          <w:p w14:paraId="0E2B6E7B" w14:textId="77777777" w:rsidR="00181D1E" w:rsidRPr="00297203" w:rsidRDefault="00181D1E"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xml:space="preserve">Hospitals </w:t>
            </w:r>
          </w:p>
        </w:tc>
        <w:tc>
          <w:tcPr>
            <w:tcW w:w="1417" w:type="dxa"/>
            <w:tcBorders>
              <w:top w:val="nil"/>
              <w:left w:val="nil"/>
              <w:bottom w:val="nil"/>
              <w:right w:val="nil"/>
            </w:tcBorders>
            <w:shd w:val="clear" w:color="auto" w:fill="auto"/>
            <w:vAlign w:val="center"/>
            <w:hideMark/>
          </w:tcPr>
          <w:p w14:paraId="333A1A2F" w14:textId="77777777" w:rsidR="00181D1E" w:rsidRPr="00297203" w:rsidRDefault="00181D1E"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Service event</w:t>
            </w:r>
          </w:p>
        </w:tc>
        <w:tc>
          <w:tcPr>
            <w:tcW w:w="1277" w:type="dxa"/>
            <w:tcBorders>
              <w:top w:val="nil"/>
              <w:left w:val="nil"/>
              <w:bottom w:val="nil"/>
              <w:right w:val="nil"/>
            </w:tcBorders>
            <w:shd w:val="clear" w:color="auto" w:fill="auto"/>
            <w:vAlign w:val="center"/>
            <w:hideMark/>
          </w:tcPr>
          <w:p w14:paraId="570B4B13" w14:textId="4A43A746" w:rsidR="00181D1E" w:rsidRPr="00297203" w:rsidRDefault="005A58F3" w:rsidP="002D6460">
            <w:pPr>
              <w:keepNext/>
              <w:spacing w:after="0" w:line="240" w:lineRule="auto"/>
              <w:jc w:val="center"/>
              <w:rPr>
                <w:rFonts w:eastAsia="Times New Roman"/>
                <w:color w:val="000000"/>
                <w:sz w:val="18"/>
                <w:szCs w:val="18"/>
                <w:lang w:eastAsia="en-AU"/>
              </w:rPr>
            </w:pPr>
            <w:r>
              <w:rPr>
                <w:rFonts w:eastAsia="Times New Roman"/>
                <w:color w:val="000000"/>
                <w:sz w:val="18"/>
                <w:szCs w:val="18"/>
                <w:lang w:eastAsia="en-AU"/>
              </w:rPr>
              <w:t>Expenditure</w:t>
            </w:r>
          </w:p>
        </w:tc>
        <w:tc>
          <w:tcPr>
            <w:tcW w:w="267" w:type="dxa"/>
            <w:tcBorders>
              <w:top w:val="nil"/>
              <w:left w:val="nil"/>
              <w:bottom w:val="nil"/>
              <w:right w:val="nil"/>
            </w:tcBorders>
            <w:shd w:val="clear" w:color="auto" w:fill="auto"/>
            <w:vAlign w:val="center"/>
            <w:hideMark/>
          </w:tcPr>
          <w:p w14:paraId="674BF51C" w14:textId="77777777" w:rsidR="00181D1E" w:rsidRPr="00297203" w:rsidRDefault="00181D1E" w:rsidP="002D6460">
            <w:pPr>
              <w:keepNext/>
              <w:spacing w:after="0" w:line="240" w:lineRule="auto"/>
              <w:jc w:val="center"/>
              <w:rPr>
                <w:rFonts w:eastAsia="Times New Roman"/>
                <w:b/>
                <w:bCs/>
                <w:color w:val="000000"/>
                <w:sz w:val="18"/>
                <w:szCs w:val="18"/>
                <w:lang w:eastAsia="en-AU"/>
              </w:rPr>
            </w:pPr>
          </w:p>
        </w:tc>
        <w:tc>
          <w:tcPr>
            <w:tcW w:w="1433" w:type="dxa"/>
            <w:tcBorders>
              <w:top w:val="nil"/>
              <w:left w:val="nil"/>
              <w:bottom w:val="nil"/>
              <w:right w:val="nil"/>
            </w:tcBorders>
            <w:shd w:val="clear" w:color="auto" w:fill="auto"/>
            <w:vAlign w:val="center"/>
            <w:hideMark/>
          </w:tcPr>
          <w:p w14:paraId="680731E0" w14:textId="77777777" w:rsidR="00181D1E" w:rsidRPr="00297203" w:rsidRDefault="00181D1E"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xml:space="preserve">Cost per service event </w:t>
            </w:r>
          </w:p>
        </w:tc>
        <w:tc>
          <w:tcPr>
            <w:tcW w:w="1891" w:type="dxa"/>
            <w:tcBorders>
              <w:top w:val="nil"/>
              <w:left w:val="nil"/>
              <w:bottom w:val="nil"/>
              <w:right w:val="nil"/>
            </w:tcBorders>
            <w:shd w:val="clear" w:color="auto" w:fill="auto"/>
            <w:vAlign w:val="center"/>
            <w:hideMark/>
          </w:tcPr>
          <w:p w14:paraId="77113E21" w14:textId="77777777" w:rsidR="00181D1E" w:rsidRPr="00297203" w:rsidRDefault="00181D1E"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xml:space="preserve">Cost per weighted service event </w:t>
            </w:r>
          </w:p>
        </w:tc>
      </w:tr>
      <w:tr w:rsidR="00181D1E" w:rsidRPr="00297203" w14:paraId="347CF62B" w14:textId="77777777" w:rsidTr="0035240B">
        <w:trPr>
          <w:trHeight w:val="152"/>
        </w:trPr>
        <w:tc>
          <w:tcPr>
            <w:tcW w:w="1237" w:type="dxa"/>
            <w:vMerge/>
            <w:tcBorders>
              <w:top w:val="single" w:sz="4" w:space="0" w:color="auto"/>
              <w:left w:val="nil"/>
              <w:bottom w:val="single" w:sz="4" w:space="0" w:color="000000"/>
              <w:right w:val="nil"/>
            </w:tcBorders>
            <w:vAlign w:val="center"/>
            <w:hideMark/>
          </w:tcPr>
          <w:p w14:paraId="149DF87F" w14:textId="77777777" w:rsidR="00181D1E" w:rsidRPr="00297203" w:rsidRDefault="00181D1E" w:rsidP="002D6460">
            <w:pPr>
              <w:keepNext/>
              <w:spacing w:after="0" w:line="240" w:lineRule="auto"/>
              <w:rPr>
                <w:rFonts w:eastAsia="Times New Roman"/>
                <w:b/>
                <w:bCs/>
                <w:color w:val="000000"/>
                <w:sz w:val="18"/>
                <w:szCs w:val="18"/>
                <w:lang w:eastAsia="en-AU"/>
              </w:rPr>
            </w:pPr>
          </w:p>
        </w:tc>
        <w:tc>
          <w:tcPr>
            <w:tcW w:w="1330" w:type="dxa"/>
            <w:tcBorders>
              <w:top w:val="nil"/>
              <w:left w:val="nil"/>
              <w:bottom w:val="single" w:sz="4" w:space="0" w:color="auto"/>
              <w:right w:val="nil"/>
            </w:tcBorders>
            <w:shd w:val="clear" w:color="auto" w:fill="auto"/>
            <w:noWrap/>
            <w:vAlign w:val="center"/>
            <w:hideMark/>
          </w:tcPr>
          <w:p w14:paraId="0B52ECA4" w14:textId="77777777" w:rsidR="00181D1E" w:rsidRPr="00297203" w:rsidRDefault="00181D1E"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no.</w:t>
            </w:r>
          </w:p>
        </w:tc>
        <w:tc>
          <w:tcPr>
            <w:tcW w:w="1417" w:type="dxa"/>
            <w:tcBorders>
              <w:top w:val="nil"/>
              <w:left w:val="nil"/>
              <w:bottom w:val="single" w:sz="4" w:space="0" w:color="auto"/>
              <w:right w:val="nil"/>
            </w:tcBorders>
            <w:shd w:val="clear" w:color="auto" w:fill="auto"/>
            <w:noWrap/>
            <w:vAlign w:val="center"/>
            <w:hideMark/>
          </w:tcPr>
          <w:p w14:paraId="074D1484" w14:textId="77777777" w:rsidR="00181D1E" w:rsidRPr="00297203" w:rsidRDefault="00181D1E"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no.</w:t>
            </w:r>
          </w:p>
        </w:tc>
        <w:tc>
          <w:tcPr>
            <w:tcW w:w="1277" w:type="dxa"/>
            <w:tcBorders>
              <w:top w:val="nil"/>
              <w:left w:val="nil"/>
              <w:bottom w:val="single" w:sz="4" w:space="0" w:color="auto"/>
              <w:right w:val="nil"/>
            </w:tcBorders>
            <w:shd w:val="clear" w:color="auto" w:fill="auto"/>
            <w:noWrap/>
            <w:vAlign w:val="center"/>
            <w:hideMark/>
          </w:tcPr>
          <w:p w14:paraId="3318C3A0" w14:textId="77777777" w:rsidR="00181D1E" w:rsidRPr="00297203" w:rsidRDefault="00181D1E"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($M)</w:t>
            </w:r>
          </w:p>
        </w:tc>
        <w:tc>
          <w:tcPr>
            <w:tcW w:w="267" w:type="dxa"/>
            <w:tcBorders>
              <w:top w:val="nil"/>
              <w:left w:val="nil"/>
              <w:bottom w:val="single" w:sz="4" w:space="0" w:color="auto"/>
              <w:right w:val="nil"/>
            </w:tcBorders>
            <w:shd w:val="clear" w:color="auto" w:fill="auto"/>
            <w:vAlign w:val="center"/>
            <w:hideMark/>
          </w:tcPr>
          <w:p w14:paraId="5815A964" w14:textId="77777777" w:rsidR="00181D1E" w:rsidRPr="00297203" w:rsidRDefault="00181D1E" w:rsidP="002D6460">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1433" w:type="dxa"/>
            <w:tcBorders>
              <w:top w:val="nil"/>
              <w:left w:val="nil"/>
              <w:bottom w:val="single" w:sz="4" w:space="0" w:color="auto"/>
              <w:right w:val="nil"/>
            </w:tcBorders>
            <w:shd w:val="clear" w:color="auto" w:fill="auto"/>
            <w:noWrap/>
            <w:vAlign w:val="center"/>
            <w:hideMark/>
          </w:tcPr>
          <w:p w14:paraId="52103A1E" w14:textId="77777777" w:rsidR="00181D1E" w:rsidRPr="00297203" w:rsidRDefault="00181D1E"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w:t>
            </w:r>
          </w:p>
        </w:tc>
        <w:tc>
          <w:tcPr>
            <w:tcW w:w="1891" w:type="dxa"/>
            <w:tcBorders>
              <w:top w:val="nil"/>
              <w:left w:val="nil"/>
              <w:bottom w:val="single" w:sz="4" w:space="0" w:color="auto"/>
              <w:right w:val="nil"/>
            </w:tcBorders>
            <w:shd w:val="clear" w:color="auto" w:fill="auto"/>
            <w:noWrap/>
            <w:vAlign w:val="center"/>
            <w:hideMark/>
          </w:tcPr>
          <w:p w14:paraId="5392741A" w14:textId="77777777" w:rsidR="00181D1E" w:rsidRPr="00297203" w:rsidRDefault="00181D1E"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w:t>
            </w:r>
          </w:p>
        </w:tc>
      </w:tr>
      <w:tr w:rsidR="00181D1E" w:rsidRPr="00297203" w14:paraId="2A7AD297" w14:textId="77777777" w:rsidTr="00683CE2">
        <w:trPr>
          <w:trHeight w:val="240"/>
        </w:trPr>
        <w:tc>
          <w:tcPr>
            <w:tcW w:w="1237" w:type="dxa"/>
            <w:tcBorders>
              <w:top w:val="nil"/>
              <w:left w:val="nil"/>
              <w:bottom w:val="nil"/>
              <w:right w:val="nil"/>
            </w:tcBorders>
            <w:shd w:val="clear" w:color="auto" w:fill="auto"/>
            <w:vAlign w:val="center"/>
            <w:hideMark/>
          </w:tcPr>
          <w:p w14:paraId="38FC989A" w14:textId="77777777" w:rsidR="00181D1E" w:rsidRPr="00297203" w:rsidRDefault="00181D1E" w:rsidP="002D6460">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NSW</w:t>
            </w:r>
          </w:p>
        </w:tc>
        <w:tc>
          <w:tcPr>
            <w:tcW w:w="1330" w:type="dxa"/>
            <w:tcBorders>
              <w:top w:val="nil"/>
              <w:left w:val="nil"/>
              <w:bottom w:val="nil"/>
              <w:right w:val="nil"/>
            </w:tcBorders>
            <w:shd w:val="clear" w:color="auto" w:fill="auto"/>
            <w:noWrap/>
            <w:vAlign w:val="bottom"/>
            <w:hideMark/>
          </w:tcPr>
          <w:p w14:paraId="4D7722A3" w14:textId="77777777"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91</w:t>
            </w:r>
          </w:p>
        </w:tc>
        <w:tc>
          <w:tcPr>
            <w:tcW w:w="1417" w:type="dxa"/>
            <w:tcBorders>
              <w:top w:val="nil"/>
              <w:left w:val="nil"/>
              <w:bottom w:val="nil"/>
              <w:right w:val="nil"/>
            </w:tcBorders>
            <w:shd w:val="clear" w:color="auto" w:fill="auto"/>
            <w:noWrap/>
            <w:vAlign w:val="bottom"/>
            <w:hideMark/>
          </w:tcPr>
          <w:p w14:paraId="6E78A71F" w14:textId="10476999" w:rsidR="00181D1E" w:rsidRPr="00297203" w:rsidRDefault="00181D1E" w:rsidP="00683CE2">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5,962,346 </w:t>
            </w:r>
          </w:p>
        </w:tc>
        <w:tc>
          <w:tcPr>
            <w:tcW w:w="1277" w:type="dxa"/>
            <w:tcBorders>
              <w:top w:val="nil"/>
              <w:left w:val="nil"/>
              <w:bottom w:val="nil"/>
              <w:right w:val="nil"/>
            </w:tcBorders>
            <w:shd w:val="clear" w:color="auto" w:fill="auto"/>
            <w:noWrap/>
            <w:vAlign w:val="bottom"/>
            <w:hideMark/>
          </w:tcPr>
          <w:p w14:paraId="25B03D49" w14:textId="1EAADF16"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1,246 </w:t>
            </w:r>
          </w:p>
        </w:tc>
        <w:tc>
          <w:tcPr>
            <w:tcW w:w="267" w:type="dxa"/>
            <w:tcBorders>
              <w:top w:val="nil"/>
              <w:left w:val="nil"/>
              <w:bottom w:val="nil"/>
              <w:right w:val="nil"/>
            </w:tcBorders>
            <w:shd w:val="clear" w:color="auto" w:fill="auto"/>
            <w:noWrap/>
            <w:vAlign w:val="bottom"/>
            <w:hideMark/>
          </w:tcPr>
          <w:p w14:paraId="752BD815" w14:textId="77777777" w:rsidR="00181D1E" w:rsidRPr="00297203" w:rsidRDefault="00181D1E" w:rsidP="002D6460">
            <w:pPr>
              <w:keepNext/>
              <w:spacing w:after="0" w:line="240" w:lineRule="auto"/>
              <w:jc w:val="right"/>
              <w:rPr>
                <w:rFonts w:eastAsia="Times New Roman"/>
                <w:color w:val="000000"/>
                <w:sz w:val="18"/>
                <w:szCs w:val="18"/>
                <w:lang w:eastAsia="en-AU"/>
              </w:rPr>
            </w:pPr>
          </w:p>
        </w:tc>
        <w:tc>
          <w:tcPr>
            <w:tcW w:w="1433" w:type="dxa"/>
            <w:tcBorders>
              <w:top w:val="nil"/>
              <w:left w:val="nil"/>
              <w:bottom w:val="nil"/>
              <w:right w:val="nil"/>
            </w:tcBorders>
            <w:shd w:val="clear" w:color="auto" w:fill="auto"/>
            <w:noWrap/>
            <w:vAlign w:val="bottom"/>
            <w:hideMark/>
          </w:tcPr>
          <w:p w14:paraId="2E0D912B" w14:textId="77777777"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209</w:t>
            </w:r>
          </w:p>
        </w:tc>
        <w:tc>
          <w:tcPr>
            <w:tcW w:w="1891" w:type="dxa"/>
            <w:tcBorders>
              <w:top w:val="nil"/>
              <w:left w:val="nil"/>
              <w:bottom w:val="nil"/>
              <w:right w:val="nil"/>
            </w:tcBorders>
            <w:shd w:val="clear" w:color="auto" w:fill="auto"/>
            <w:noWrap/>
            <w:vAlign w:val="bottom"/>
            <w:hideMark/>
          </w:tcPr>
          <w:p w14:paraId="5986FBE8" w14:textId="1C3D13EE"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218 </w:t>
            </w:r>
          </w:p>
        </w:tc>
      </w:tr>
      <w:tr w:rsidR="00181D1E" w:rsidRPr="00297203" w14:paraId="4C3D4B88" w14:textId="77777777" w:rsidTr="00683CE2">
        <w:trPr>
          <w:trHeight w:val="240"/>
        </w:trPr>
        <w:tc>
          <w:tcPr>
            <w:tcW w:w="1237" w:type="dxa"/>
            <w:tcBorders>
              <w:top w:val="nil"/>
              <w:left w:val="nil"/>
              <w:bottom w:val="nil"/>
              <w:right w:val="nil"/>
            </w:tcBorders>
            <w:shd w:val="clear" w:color="auto" w:fill="auto"/>
            <w:noWrap/>
            <w:vAlign w:val="bottom"/>
            <w:hideMark/>
          </w:tcPr>
          <w:p w14:paraId="44EDC67E" w14:textId="77777777" w:rsidR="00181D1E" w:rsidRPr="00297203" w:rsidRDefault="00181D1E" w:rsidP="002D6460">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Vic</w:t>
            </w:r>
          </w:p>
        </w:tc>
        <w:tc>
          <w:tcPr>
            <w:tcW w:w="1330" w:type="dxa"/>
            <w:tcBorders>
              <w:top w:val="nil"/>
              <w:left w:val="nil"/>
              <w:bottom w:val="nil"/>
              <w:right w:val="nil"/>
            </w:tcBorders>
            <w:shd w:val="clear" w:color="auto" w:fill="auto"/>
            <w:noWrap/>
            <w:vAlign w:val="bottom"/>
            <w:hideMark/>
          </w:tcPr>
          <w:p w14:paraId="70E4AF3B" w14:textId="77777777"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38</w:t>
            </w:r>
          </w:p>
        </w:tc>
        <w:tc>
          <w:tcPr>
            <w:tcW w:w="1417" w:type="dxa"/>
            <w:tcBorders>
              <w:top w:val="nil"/>
              <w:left w:val="nil"/>
              <w:bottom w:val="nil"/>
              <w:right w:val="nil"/>
            </w:tcBorders>
            <w:shd w:val="clear" w:color="auto" w:fill="auto"/>
            <w:noWrap/>
            <w:vAlign w:val="bottom"/>
            <w:hideMark/>
          </w:tcPr>
          <w:p w14:paraId="10235403" w14:textId="6E324921"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2,183,997 </w:t>
            </w:r>
          </w:p>
        </w:tc>
        <w:tc>
          <w:tcPr>
            <w:tcW w:w="1277" w:type="dxa"/>
            <w:tcBorders>
              <w:top w:val="nil"/>
              <w:left w:val="nil"/>
              <w:bottom w:val="nil"/>
              <w:right w:val="nil"/>
            </w:tcBorders>
            <w:shd w:val="clear" w:color="auto" w:fill="auto"/>
            <w:noWrap/>
            <w:vAlign w:val="bottom"/>
            <w:hideMark/>
          </w:tcPr>
          <w:p w14:paraId="365AA805" w14:textId="1A2C759F"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603 </w:t>
            </w:r>
          </w:p>
        </w:tc>
        <w:tc>
          <w:tcPr>
            <w:tcW w:w="267" w:type="dxa"/>
            <w:tcBorders>
              <w:top w:val="nil"/>
              <w:left w:val="nil"/>
              <w:bottom w:val="nil"/>
              <w:right w:val="nil"/>
            </w:tcBorders>
            <w:shd w:val="clear" w:color="auto" w:fill="auto"/>
            <w:noWrap/>
            <w:vAlign w:val="bottom"/>
            <w:hideMark/>
          </w:tcPr>
          <w:p w14:paraId="4EEC92BE" w14:textId="77777777" w:rsidR="00181D1E" w:rsidRPr="00297203" w:rsidRDefault="00181D1E" w:rsidP="002D6460">
            <w:pPr>
              <w:keepNext/>
              <w:spacing w:after="0" w:line="240" w:lineRule="auto"/>
              <w:jc w:val="right"/>
              <w:rPr>
                <w:rFonts w:eastAsia="Times New Roman"/>
                <w:color w:val="000000"/>
                <w:sz w:val="18"/>
                <w:szCs w:val="18"/>
                <w:lang w:eastAsia="en-AU"/>
              </w:rPr>
            </w:pPr>
          </w:p>
        </w:tc>
        <w:tc>
          <w:tcPr>
            <w:tcW w:w="1433" w:type="dxa"/>
            <w:tcBorders>
              <w:top w:val="nil"/>
              <w:left w:val="nil"/>
              <w:bottom w:val="nil"/>
              <w:right w:val="nil"/>
            </w:tcBorders>
            <w:shd w:val="clear" w:color="auto" w:fill="auto"/>
            <w:noWrap/>
            <w:vAlign w:val="bottom"/>
            <w:hideMark/>
          </w:tcPr>
          <w:p w14:paraId="64C67570" w14:textId="77777777"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276</w:t>
            </w:r>
          </w:p>
        </w:tc>
        <w:tc>
          <w:tcPr>
            <w:tcW w:w="1891" w:type="dxa"/>
            <w:tcBorders>
              <w:top w:val="nil"/>
              <w:left w:val="nil"/>
              <w:bottom w:val="nil"/>
              <w:right w:val="nil"/>
            </w:tcBorders>
            <w:shd w:val="clear" w:color="auto" w:fill="auto"/>
            <w:noWrap/>
            <w:vAlign w:val="bottom"/>
            <w:hideMark/>
          </w:tcPr>
          <w:p w14:paraId="2C94318A" w14:textId="36A90730"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281 </w:t>
            </w:r>
          </w:p>
        </w:tc>
      </w:tr>
      <w:tr w:rsidR="00181D1E" w:rsidRPr="00297203" w14:paraId="5427327F" w14:textId="77777777" w:rsidTr="00683CE2">
        <w:trPr>
          <w:trHeight w:val="240"/>
        </w:trPr>
        <w:tc>
          <w:tcPr>
            <w:tcW w:w="1237" w:type="dxa"/>
            <w:tcBorders>
              <w:top w:val="nil"/>
              <w:left w:val="nil"/>
              <w:bottom w:val="nil"/>
              <w:right w:val="nil"/>
            </w:tcBorders>
            <w:shd w:val="clear" w:color="auto" w:fill="auto"/>
            <w:noWrap/>
            <w:vAlign w:val="bottom"/>
            <w:hideMark/>
          </w:tcPr>
          <w:p w14:paraId="6687766C" w14:textId="77777777" w:rsidR="00181D1E" w:rsidRPr="00297203" w:rsidRDefault="00181D1E" w:rsidP="002D6460">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Qld</w:t>
            </w:r>
          </w:p>
        </w:tc>
        <w:tc>
          <w:tcPr>
            <w:tcW w:w="1330" w:type="dxa"/>
            <w:tcBorders>
              <w:top w:val="nil"/>
              <w:left w:val="nil"/>
              <w:bottom w:val="nil"/>
              <w:right w:val="nil"/>
            </w:tcBorders>
            <w:shd w:val="clear" w:color="auto" w:fill="auto"/>
            <w:noWrap/>
            <w:vAlign w:val="bottom"/>
            <w:hideMark/>
          </w:tcPr>
          <w:p w14:paraId="75D6FB27" w14:textId="77777777"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182</w:t>
            </w:r>
          </w:p>
        </w:tc>
        <w:tc>
          <w:tcPr>
            <w:tcW w:w="1417" w:type="dxa"/>
            <w:tcBorders>
              <w:top w:val="nil"/>
              <w:left w:val="nil"/>
              <w:bottom w:val="nil"/>
              <w:right w:val="nil"/>
            </w:tcBorders>
            <w:shd w:val="clear" w:color="auto" w:fill="auto"/>
            <w:noWrap/>
            <w:vAlign w:val="bottom"/>
            <w:hideMark/>
          </w:tcPr>
          <w:p w14:paraId="536DF2EA" w14:textId="0D859FA5"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4,773,114 </w:t>
            </w:r>
          </w:p>
        </w:tc>
        <w:tc>
          <w:tcPr>
            <w:tcW w:w="1277" w:type="dxa"/>
            <w:tcBorders>
              <w:top w:val="nil"/>
              <w:left w:val="nil"/>
              <w:bottom w:val="nil"/>
              <w:right w:val="nil"/>
            </w:tcBorders>
            <w:shd w:val="clear" w:color="auto" w:fill="auto"/>
            <w:noWrap/>
            <w:vAlign w:val="bottom"/>
            <w:hideMark/>
          </w:tcPr>
          <w:p w14:paraId="3C0CDC7D" w14:textId="5A4A434C"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1,702 </w:t>
            </w:r>
          </w:p>
        </w:tc>
        <w:tc>
          <w:tcPr>
            <w:tcW w:w="267" w:type="dxa"/>
            <w:tcBorders>
              <w:top w:val="nil"/>
              <w:left w:val="nil"/>
              <w:bottom w:val="nil"/>
              <w:right w:val="nil"/>
            </w:tcBorders>
            <w:shd w:val="clear" w:color="auto" w:fill="auto"/>
            <w:noWrap/>
            <w:vAlign w:val="bottom"/>
            <w:hideMark/>
          </w:tcPr>
          <w:p w14:paraId="54738D50" w14:textId="77777777" w:rsidR="00181D1E" w:rsidRPr="00297203" w:rsidRDefault="00181D1E" w:rsidP="002D6460">
            <w:pPr>
              <w:keepNext/>
              <w:spacing w:after="0" w:line="240" w:lineRule="auto"/>
              <w:jc w:val="right"/>
              <w:rPr>
                <w:rFonts w:eastAsia="Times New Roman"/>
                <w:color w:val="000000"/>
                <w:sz w:val="18"/>
                <w:szCs w:val="18"/>
                <w:lang w:eastAsia="en-AU"/>
              </w:rPr>
            </w:pPr>
          </w:p>
        </w:tc>
        <w:tc>
          <w:tcPr>
            <w:tcW w:w="1433" w:type="dxa"/>
            <w:tcBorders>
              <w:top w:val="nil"/>
              <w:left w:val="nil"/>
              <w:bottom w:val="nil"/>
              <w:right w:val="nil"/>
            </w:tcBorders>
            <w:shd w:val="clear" w:color="auto" w:fill="auto"/>
            <w:noWrap/>
            <w:vAlign w:val="bottom"/>
            <w:hideMark/>
          </w:tcPr>
          <w:p w14:paraId="70011119" w14:textId="77777777"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357</w:t>
            </w:r>
          </w:p>
        </w:tc>
        <w:tc>
          <w:tcPr>
            <w:tcW w:w="1891" w:type="dxa"/>
            <w:tcBorders>
              <w:top w:val="nil"/>
              <w:left w:val="nil"/>
              <w:bottom w:val="nil"/>
              <w:right w:val="nil"/>
            </w:tcBorders>
            <w:shd w:val="clear" w:color="auto" w:fill="auto"/>
            <w:noWrap/>
            <w:vAlign w:val="bottom"/>
            <w:hideMark/>
          </w:tcPr>
          <w:p w14:paraId="73F9E085" w14:textId="6E04A9F3"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330 </w:t>
            </w:r>
          </w:p>
        </w:tc>
      </w:tr>
      <w:tr w:rsidR="00181D1E" w:rsidRPr="00297203" w14:paraId="183441A1" w14:textId="77777777" w:rsidTr="00683CE2">
        <w:trPr>
          <w:trHeight w:val="240"/>
        </w:trPr>
        <w:tc>
          <w:tcPr>
            <w:tcW w:w="1237" w:type="dxa"/>
            <w:tcBorders>
              <w:top w:val="nil"/>
              <w:left w:val="nil"/>
              <w:bottom w:val="nil"/>
              <w:right w:val="nil"/>
            </w:tcBorders>
            <w:shd w:val="clear" w:color="auto" w:fill="auto"/>
            <w:noWrap/>
            <w:vAlign w:val="bottom"/>
            <w:hideMark/>
          </w:tcPr>
          <w:p w14:paraId="7EC9066D" w14:textId="77777777" w:rsidR="00181D1E" w:rsidRPr="00297203" w:rsidRDefault="00181D1E" w:rsidP="002D6460">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SA</w:t>
            </w:r>
          </w:p>
        </w:tc>
        <w:tc>
          <w:tcPr>
            <w:tcW w:w="1330" w:type="dxa"/>
            <w:tcBorders>
              <w:top w:val="nil"/>
              <w:left w:val="nil"/>
              <w:bottom w:val="nil"/>
              <w:right w:val="nil"/>
            </w:tcBorders>
            <w:shd w:val="clear" w:color="auto" w:fill="auto"/>
            <w:noWrap/>
            <w:vAlign w:val="bottom"/>
            <w:hideMark/>
          </w:tcPr>
          <w:p w14:paraId="01089111" w14:textId="43F8CC55" w:rsidR="00181D1E" w:rsidRPr="00297203" w:rsidRDefault="00181D1E" w:rsidP="00683CE2">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   </w:t>
            </w:r>
          </w:p>
        </w:tc>
        <w:tc>
          <w:tcPr>
            <w:tcW w:w="1417" w:type="dxa"/>
            <w:tcBorders>
              <w:top w:val="nil"/>
              <w:left w:val="nil"/>
              <w:bottom w:val="nil"/>
              <w:right w:val="nil"/>
            </w:tcBorders>
            <w:shd w:val="clear" w:color="auto" w:fill="auto"/>
            <w:noWrap/>
            <w:vAlign w:val="bottom"/>
            <w:hideMark/>
          </w:tcPr>
          <w:p w14:paraId="40B1EA41" w14:textId="3AC3B8DD" w:rsidR="00181D1E" w:rsidRPr="00297203" w:rsidRDefault="00181D1E" w:rsidP="00683CE2">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   </w:t>
            </w:r>
          </w:p>
        </w:tc>
        <w:tc>
          <w:tcPr>
            <w:tcW w:w="1277" w:type="dxa"/>
            <w:tcBorders>
              <w:top w:val="nil"/>
              <w:left w:val="nil"/>
              <w:bottom w:val="nil"/>
              <w:right w:val="nil"/>
            </w:tcBorders>
            <w:shd w:val="clear" w:color="auto" w:fill="auto"/>
            <w:noWrap/>
            <w:vAlign w:val="bottom"/>
            <w:hideMark/>
          </w:tcPr>
          <w:p w14:paraId="0474987C" w14:textId="0197C3EA"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   </w:t>
            </w:r>
          </w:p>
        </w:tc>
        <w:tc>
          <w:tcPr>
            <w:tcW w:w="267" w:type="dxa"/>
            <w:tcBorders>
              <w:top w:val="nil"/>
              <w:left w:val="nil"/>
              <w:bottom w:val="nil"/>
              <w:right w:val="nil"/>
            </w:tcBorders>
            <w:shd w:val="clear" w:color="auto" w:fill="auto"/>
            <w:noWrap/>
            <w:vAlign w:val="bottom"/>
            <w:hideMark/>
          </w:tcPr>
          <w:p w14:paraId="080A75F6" w14:textId="77777777" w:rsidR="00181D1E" w:rsidRPr="00297203" w:rsidRDefault="00181D1E" w:rsidP="002D6460">
            <w:pPr>
              <w:keepNext/>
              <w:spacing w:after="0" w:line="240" w:lineRule="auto"/>
              <w:jc w:val="right"/>
              <w:rPr>
                <w:rFonts w:eastAsia="Times New Roman"/>
                <w:color w:val="000000"/>
                <w:sz w:val="18"/>
                <w:szCs w:val="18"/>
                <w:lang w:eastAsia="en-AU"/>
              </w:rPr>
            </w:pPr>
          </w:p>
        </w:tc>
        <w:tc>
          <w:tcPr>
            <w:tcW w:w="1433" w:type="dxa"/>
            <w:tcBorders>
              <w:top w:val="nil"/>
              <w:left w:val="nil"/>
              <w:bottom w:val="nil"/>
              <w:right w:val="nil"/>
            </w:tcBorders>
            <w:shd w:val="clear" w:color="auto" w:fill="auto"/>
            <w:noWrap/>
            <w:vAlign w:val="bottom"/>
            <w:hideMark/>
          </w:tcPr>
          <w:p w14:paraId="145C1897" w14:textId="77777777"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w:t>
            </w:r>
          </w:p>
        </w:tc>
        <w:tc>
          <w:tcPr>
            <w:tcW w:w="1891" w:type="dxa"/>
            <w:tcBorders>
              <w:top w:val="nil"/>
              <w:left w:val="nil"/>
              <w:bottom w:val="nil"/>
              <w:right w:val="nil"/>
            </w:tcBorders>
            <w:shd w:val="clear" w:color="auto" w:fill="auto"/>
            <w:noWrap/>
            <w:vAlign w:val="bottom"/>
            <w:hideMark/>
          </w:tcPr>
          <w:p w14:paraId="2C281181" w14:textId="3643A261"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   </w:t>
            </w:r>
          </w:p>
        </w:tc>
      </w:tr>
      <w:tr w:rsidR="00181D1E" w:rsidRPr="00297203" w14:paraId="63A3EEFB" w14:textId="77777777" w:rsidTr="00683CE2">
        <w:trPr>
          <w:trHeight w:val="240"/>
        </w:trPr>
        <w:tc>
          <w:tcPr>
            <w:tcW w:w="1237" w:type="dxa"/>
            <w:tcBorders>
              <w:top w:val="nil"/>
              <w:left w:val="nil"/>
              <w:bottom w:val="nil"/>
              <w:right w:val="nil"/>
            </w:tcBorders>
            <w:shd w:val="clear" w:color="auto" w:fill="auto"/>
            <w:noWrap/>
            <w:vAlign w:val="bottom"/>
            <w:hideMark/>
          </w:tcPr>
          <w:p w14:paraId="27C68712" w14:textId="77777777" w:rsidR="00181D1E" w:rsidRPr="00297203" w:rsidRDefault="00181D1E" w:rsidP="002D6460">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WA</w:t>
            </w:r>
          </w:p>
        </w:tc>
        <w:tc>
          <w:tcPr>
            <w:tcW w:w="1330" w:type="dxa"/>
            <w:tcBorders>
              <w:top w:val="nil"/>
              <w:left w:val="nil"/>
              <w:bottom w:val="nil"/>
              <w:right w:val="nil"/>
            </w:tcBorders>
            <w:shd w:val="clear" w:color="auto" w:fill="auto"/>
            <w:noWrap/>
            <w:vAlign w:val="bottom"/>
            <w:hideMark/>
          </w:tcPr>
          <w:p w14:paraId="06387F41" w14:textId="77777777"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34</w:t>
            </w:r>
          </w:p>
        </w:tc>
        <w:tc>
          <w:tcPr>
            <w:tcW w:w="1417" w:type="dxa"/>
            <w:tcBorders>
              <w:top w:val="nil"/>
              <w:left w:val="nil"/>
              <w:bottom w:val="nil"/>
              <w:right w:val="nil"/>
            </w:tcBorders>
            <w:shd w:val="clear" w:color="auto" w:fill="auto"/>
            <w:noWrap/>
            <w:vAlign w:val="bottom"/>
            <w:hideMark/>
          </w:tcPr>
          <w:p w14:paraId="40769F8E" w14:textId="5BB929D2" w:rsidR="00181D1E" w:rsidRPr="00297203" w:rsidRDefault="00181D1E" w:rsidP="00683CE2">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1,618,883 </w:t>
            </w:r>
          </w:p>
        </w:tc>
        <w:tc>
          <w:tcPr>
            <w:tcW w:w="1277" w:type="dxa"/>
            <w:tcBorders>
              <w:top w:val="nil"/>
              <w:left w:val="nil"/>
              <w:bottom w:val="nil"/>
              <w:right w:val="nil"/>
            </w:tcBorders>
            <w:shd w:val="clear" w:color="auto" w:fill="auto"/>
            <w:noWrap/>
            <w:vAlign w:val="bottom"/>
            <w:hideMark/>
          </w:tcPr>
          <w:p w14:paraId="21D3D43E" w14:textId="698646A3"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534 </w:t>
            </w:r>
          </w:p>
        </w:tc>
        <w:tc>
          <w:tcPr>
            <w:tcW w:w="267" w:type="dxa"/>
            <w:tcBorders>
              <w:top w:val="nil"/>
              <w:left w:val="nil"/>
              <w:bottom w:val="nil"/>
              <w:right w:val="nil"/>
            </w:tcBorders>
            <w:shd w:val="clear" w:color="auto" w:fill="auto"/>
            <w:noWrap/>
            <w:vAlign w:val="bottom"/>
            <w:hideMark/>
          </w:tcPr>
          <w:p w14:paraId="56821734" w14:textId="77777777" w:rsidR="00181D1E" w:rsidRPr="00297203" w:rsidRDefault="00181D1E" w:rsidP="002D6460">
            <w:pPr>
              <w:keepNext/>
              <w:spacing w:after="0" w:line="240" w:lineRule="auto"/>
              <w:jc w:val="right"/>
              <w:rPr>
                <w:rFonts w:eastAsia="Times New Roman"/>
                <w:color w:val="000000"/>
                <w:sz w:val="18"/>
                <w:szCs w:val="18"/>
                <w:lang w:eastAsia="en-AU"/>
              </w:rPr>
            </w:pPr>
          </w:p>
        </w:tc>
        <w:tc>
          <w:tcPr>
            <w:tcW w:w="1433" w:type="dxa"/>
            <w:tcBorders>
              <w:top w:val="nil"/>
              <w:left w:val="nil"/>
              <w:bottom w:val="nil"/>
              <w:right w:val="nil"/>
            </w:tcBorders>
            <w:shd w:val="clear" w:color="auto" w:fill="auto"/>
            <w:noWrap/>
            <w:vAlign w:val="bottom"/>
            <w:hideMark/>
          </w:tcPr>
          <w:p w14:paraId="57C10712" w14:textId="77777777"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330</w:t>
            </w:r>
          </w:p>
        </w:tc>
        <w:tc>
          <w:tcPr>
            <w:tcW w:w="1891" w:type="dxa"/>
            <w:tcBorders>
              <w:top w:val="nil"/>
              <w:left w:val="nil"/>
              <w:bottom w:val="nil"/>
              <w:right w:val="nil"/>
            </w:tcBorders>
            <w:shd w:val="clear" w:color="auto" w:fill="auto"/>
            <w:noWrap/>
            <w:vAlign w:val="bottom"/>
            <w:hideMark/>
          </w:tcPr>
          <w:p w14:paraId="23392DEF" w14:textId="5F50C3E3"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344 </w:t>
            </w:r>
          </w:p>
        </w:tc>
      </w:tr>
      <w:tr w:rsidR="00181D1E" w:rsidRPr="00297203" w14:paraId="133AC224" w14:textId="77777777" w:rsidTr="00683CE2">
        <w:trPr>
          <w:trHeight w:val="240"/>
        </w:trPr>
        <w:tc>
          <w:tcPr>
            <w:tcW w:w="1237" w:type="dxa"/>
            <w:tcBorders>
              <w:top w:val="nil"/>
              <w:left w:val="nil"/>
              <w:bottom w:val="nil"/>
              <w:right w:val="nil"/>
            </w:tcBorders>
            <w:shd w:val="clear" w:color="auto" w:fill="auto"/>
            <w:noWrap/>
            <w:vAlign w:val="bottom"/>
            <w:hideMark/>
          </w:tcPr>
          <w:p w14:paraId="23140620" w14:textId="77777777" w:rsidR="00181D1E" w:rsidRPr="00297203" w:rsidRDefault="00181D1E" w:rsidP="002D6460">
            <w:pPr>
              <w:keepNext/>
              <w:spacing w:after="0" w:line="240" w:lineRule="auto"/>
              <w:rPr>
                <w:rFonts w:eastAsia="Times New Roman"/>
                <w:color w:val="000000"/>
                <w:sz w:val="18"/>
                <w:szCs w:val="18"/>
                <w:lang w:eastAsia="en-AU"/>
              </w:rPr>
            </w:pPr>
            <w:proofErr w:type="spellStart"/>
            <w:r w:rsidRPr="00297203">
              <w:rPr>
                <w:rFonts w:eastAsia="Times New Roman"/>
                <w:color w:val="000000"/>
                <w:sz w:val="18"/>
                <w:szCs w:val="18"/>
                <w:lang w:eastAsia="en-AU"/>
              </w:rPr>
              <w:t>Tas</w:t>
            </w:r>
            <w:proofErr w:type="spellEnd"/>
          </w:p>
        </w:tc>
        <w:tc>
          <w:tcPr>
            <w:tcW w:w="1330" w:type="dxa"/>
            <w:tcBorders>
              <w:top w:val="nil"/>
              <w:left w:val="nil"/>
              <w:bottom w:val="nil"/>
              <w:right w:val="nil"/>
            </w:tcBorders>
            <w:shd w:val="clear" w:color="auto" w:fill="auto"/>
            <w:noWrap/>
            <w:vAlign w:val="bottom"/>
            <w:hideMark/>
          </w:tcPr>
          <w:p w14:paraId="523BC587" w14:textId="77777777"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4</w:t>
            </w:r>
          </w:p>
        </w:tc>
        <w:tc>
          <w:tcPr>
            <w:tcW w:w="1417" w:type="dxa"/>
            <w:tcBorders>
              <w:top w:val="nil"/>
              <w:left w:val="nil"/>
              <w:bottom w:val="nil"/>
              <w:right w:val="nil"/>
            </w:tcBorders>
            <w:shd w:val="clear" w:color="auto" w:fill="auto"/>
            <w:noWrap/>
            <w:vAlign w:val="bottom"/>
            <w:hideMark/>
          </w:tcPr>
          <w:p w14:paraId="5A15A5F5" w14:textId="3877D227" w:rsidR="00181D1E" w:rsidRPr="00297203" w:rsidRDefault="00181D1E" w:rsidP="00683CE2">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261,516 </w:t>
            </w:r>
          </w:p>
        </w:tc>
        <w:tc>
          <w:tcPr>
            <w:tcW w:w="1277" w:type="dxa"/>
            <w:tcBorders>
              <w:top w:val="nil"/>
              <w:left w:val="nil"/>
              <w:bottom w:val="nil"/>
              <w:right w:val="nil"/>
            </w:tcBorders>
            <w:shd w:val="clear" w:color="auto" w:fill="auto"/>
            <w:noWrap/>
            <w:vAlign w:val="bottom"/>
            <w:hideMark/>
          </w:tcPr>
          <w:p w14:paraId="0B8C80A6" w14:textId="67C5F137"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83 </w:t>
            </w:r>
          </w:p>
        </w:tc>
        <w:tc>
          <w:tcPr>
            <w:tcW w:w="267" w:type="dxa"/>
            <w:tcBorders>
              <w:top w:val="nil"/>
              <w:left w:val="nil"/>
              <w:bottom w:val="nil"/>
              <w:right w:val="nil"/>
            </w:tcBorders>
            <w:shd w:val="clear" w:color="auto" w:fill="auto"/>
            <w:noWrap/>
            <w:vAlign w:val="bottom"/>
            <w:hideMark/>
          </w:tcPr>
          <w:p w14:paraId="28300F36" w14:textId="77777777" w:rsidR="00181D1E" w:rsidRPr="00297203" w:rsidRDefault="00181D1E" w:rsidP="002D6460">
            <w:pPr>
              <w:keepNext/>
              <w:spacing w:after="0" w:line="240" w:lineRule="auto"/>
              <w:jc w:val="right"/>
              <w:rPr>
                <w:rFonts w:eastAsia="Times New Roman"/>
                <w:color w:val="000000"/>
                <w:sz w:val="18"/>
                <w:szCs w:val="18"/>
                <w:lang w:eastAsia="en-AU"/>
              </w:rPr>
            </w:pPr>
          </w:p>
        </w:tc>
        <w:tc>
          <w:tcPr>
            <w:tcW w:w="1433" w:type="dxa"/>
            <w:tcBorders>
              <w:top w:val="nil"/>
              <w:left w:val="nil"/>
              <w:bottom w:val="nil"/>
              <w:right w:val="nil"/>
            </w:tcBorders>
            <w:shd w:val="clear" w:color="auto" w:fill="auto"/>
            <w:noWrap/>
            <w:vAlign w:val="bottom"/>
            <w:hideMark/>
          </w:tcPr>
          <w:p w14:paraId="56C45937" w14:textId="77777777"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316</w:t>
            </w:r>
          </w:p>
        </w:tc>
        <w:tc>
          <w:tcPr>
            <w:tcW w:w="1891" w:type="dxa"/>
            <w:tcBorders>
              <w:top w:val="nil"/>
              <w:left w:val="nil"/>
              <w:bottom w:val="nil"/>
              <w:right w:val="nil"/>
            </w:tcBorders>
            <w:shd w:val="clear" w:color="auto" w:fill="auto"/>
            <w:noWrap/>
            <w:vAlign w:val="bottom"/>
            <w:hideMark/>
          </w:tcPr>
          <w:p w14:paraId="459F8193" w14:textId="2FC3BD06"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336 </w:t>
            </w:r>
          </w:p>
        </w:tc>
      </w:tr>
      <w:tr w:rsidR="00181D1E" w:rsidRPr="00297203" w14:paraId="3239B71C" w14:textId="77777777" w:rsidTr="00683CE2">
        <w:trPr>
          <w:trHeight w:val="240"/>
        </w:trPr>
        <w:tc>
          <w:tcPr>
            <w:tcW w:w="1237" w:type="dxa"/>
            <w:tcBorders>
              <w:top w:val="nil"/>
              <w:left w:val="nil"/>
              <w:bottom w:val="nil"/>
              <w:right w:val="nil"/>
            </w:tcBorders>
            <w:shd w:val="clear" w:color="auto" w:fill="auto"/>
            <w:noWrap/>
            <w:vAlign w:val="bottom"/>
            <w:hideMark/>
          </w:tcPr>
          <w:p w14:paraId="50369B78" w14:textId="77777777" w:rsidR="00181D1E" w:rsidRPr="00297203" w:rsidRDefault="00181D1E" w:rsidP="002D6460">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NT</w:t>
            </w:r>
          </w:p>
        </w:tc>
        <w:tc>
          <w:tcPr>
            <w:tcW w:w="1330" w:type="dxa"/>
            <w:tcBorders>
              <w:top w:val="nil"/>
              <w:left w:val="nil"/>
              <w:bottom w:val="nil"/>
              <w:right w:val="nil"/>
            </w:tcBorders>
            <w:shd w:val="clear" w:color="auto" w:fill="auto"/>
            <w:noWrap/>
            <w:vAlign w:val="bottom"/>
            <w:hideMark/>
          </w:tcPr>
          <w:p w14:paraId="59F733DE" w14:textId="77777777"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5</w:t>
            </w:r>
          </w:p>
        </w:tc>
        <w:tc>
          <w:tcPr>
            <w:tcW w:w="1417" w:type="dxa"/>
            <w:tcBorders>
              <w:top w:val="nil"/>
              <w:left w:val="nil"/>
              <w:bottom w:val="nil"/>
              <w:right w:val="nil"/>
            </w:tcBorders>
            <w:shd w:val="clear" w:color="auto" w:fill="auto"/>
            <w:noWrap/>
            <w:vAlign w:val="bottom"/>
            <w:hideMark/>
          </w:tcPr>
          <w:p w14:paraId="7B8DAD5A" w14:textId="03375431" w:rsidR="00181D1E" w:rsidRPr="00297203" w:rsidRDefault="00181D1E" w:rsidP="00683CE2">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215,080 </w:t>
            </w:r>
          </w:p>
        </w:tc>
        <w:tc>
          <w:tcPr>
            <w:tcW w:w="1277" w:type="dxa"/>
            <w:tcBorders>
              <w:top w:val="nil"/>
              <w:left w:val="nil"/>
              <w:bottom w:val="nil"/>
              <w:right w:val="nil"/>
            </w:tcBorders>
            <w:shd w:val="clear" w:color="auto" w:fill="auto"/>
            <w:noWrap/>
            <w:vAlign w:val="bottom"/>
            <w:hideMark/>
          </w:tcPr>
          <w:p w14:paraId="05405082" w14:textId="7CA59A70"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104 </w:t>
            </w:r>
          </w:p>
        </w:tc>
        <w:tc>
          <w:tcPr>
            <w:tcW w:w="267" w:type="dxa"/>
            <w:tcBorders>
              <w:top w:val="nil"/>
              <w:left w:val="nil"/>
              <w:bottom w:val="nil"/>
              <w:right w:val="nil"/>
            </w:tcBorders>
            <w:shd w:val="clear" w:color="auto" w:fill="auto"/>
            <w:noWrap/>
            <w:vAlign w:val="bottom"/>
            <w:hideMark/>
          </w:tcPr>
          <w:p w14:paraId="0F5D339E" w14:textId="77777777" w:rsidR="00181D1E" w:rsidRPr="00297203" w:rsidRDefault="00181D1E" w:rsidP="002D6460">
            <w:pPr>
              <w:keepNext/>
              <w:spacing w:after="0" w:line="240" w:lineRule="auto"/>
              <w:jc w:val="right"/>
              <w:rPr>
                <w:rFonts w:eastAsia="Times New Roman"/>
                <w:color w:val="000000"/>
                <w:sz w:val="18"/>
                <w:szCs w:val="18"/>
                <w:lang w:eastAsia="en-AU"/>
              </w:rPr>
            </w:pPr>
          </w:p>
        </w:tc>
        <w:tc>
          <w:tcPr>
            <w:tcW w:w="1433" w:type="dxa"/>
            <w:tcBorders>
              <w:top w:val="nil"/>
              <w:left w:val="nil"/>
              <w:bottom w:val="nil"/>
              <w:right w:val="nil"/>
            </w:tcBorders>
            <w:shd w:val="clear" w:color="auto" w:fill="auto"/>
            <w:noWrap/>
            <w:vAlign w:val="bottom"/>
            <w:hideMark/>
          </w:tcPr>
          <w:p w14:paraId="0591E435" w14:textId="77777777"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485</w:t>
            </w:r>
          </w:p>
        </w:tc>
        <w:tc>
          <w:tcPr>
            <w:tcW w:w="1891" w:type="dxa"/>
            <w:tcBorders>
              <w:top w:val="nil"/>
              <w:left w:val="nil"/>
              <w:bottom w:val="nil"/>
              <w:right w:val="nil"/>
            </w:tcBorders>
            <w:shd w:val="clear" w:color="auto" w:fill="auto"/>
            <w:noWrap/>
            <w:vAlign w:val="bottom"/>
            <w:hideMark/>
          </w:tcPr>
          <w:p w14:paraId="48EC7462" w14:textId="7822B532"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453 </w:t>
            </w:r>
          </w:p>
        </w:tc>
      </w:tr>
      <w:tr w:rsidR="00181D1E" w:rsidRPr="00297203" w14:paraId="70C0FC68" w14:textId="77777777" w:rsidTr="00683CE2">
        <w:trPr>
          <w:trHeight w:val="240"/>
        </w:trPr>
        <w:tc>
          <w:tcPr>
            <w:tcW w:w="1237" w:type="dxa"/>
            <w:tcBorders>
              <w:top w:val="nil"/>
              <w:left w:val="nil"/>
              <w:bottom w:val="nil"/>
              <w:right w:val="nil"/>
            </w:tcBorders>
            <w:shd w:val="clear" w:color="auto" w:fill="auto"/>
            <w:noWrap/>
            <w:vAlign w:val="bottom"/>
            <w:hideMark/>
          </w:tcPr>
          <w:p w14:paraId="6B32690A" w14:textId="77777777" w:rsidR="00181D1E" w:rsidRPr="00297203" w:rsidRDefault="00181D1E" w:rsidP="002D6460">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ACT</w:t>
            </w:r>
          </w:p>
        </w:tc>
        <w:tc>
          <w:tcPr>
            <w:tcW w:w="1330" w:type="dxa"/>
            <w:tcBorders>
              <w:top w:val="nil"/>
              <w:left w:val="nil"/>
              <w:bottom w:val="nil"/>
              <w:right w:val="nil"/>
            </w:tcBorders>
            <w:shd w:val="clear" w:color="auto" w:fill="auto"/>
            <w:noWrap/>
            <w:vAlign w:val="bottom"/>
            <w:hideMark/>
          </w:tcPr>
          <w:p w14:paraId="07F4837F" w14:textId="77777777"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2</w:t>
            </w:r>
          </w:p>
        </w:tc>
        <w:tc>
          <w:tcPr>
            <w:tcW w:w="1417" w:type="dxa"/>
            <w:tcBorders>
              <w:top w:val="nil"/>
              <w:left w:val="nil"/>
              <w:bottom w:val="nil"/>
              <w:right w:val="nil"/>
            </w:tcBorders>
            <w:shd w:val="clear" w:color="auto" w:fill="auto"/>
            <w:noWrap/>
            <w:vAlign w:val="bottom"/>
            <w:hideMark/>
          </w:tcPr>
          <w:p w14:paraId="4A6550F7" w14:textId="668E2F54" w:rsidR="00181D1E" w:rsidRPr="00297203" w:rsidRDefault="00181D1E" w:rsidP="00683CE2">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954,236 </w:t>
            </w:r>
          </w:p>
        </w:tc>
        <w:tc>
          <w:tcPr>
            <w:tcW w:w="1277" w:type="dxa"/>
            <w:tcBorders>
              <w:top w:val="nil"/>
              <w:left w:val="nil"/>
              <w:bottom w:val="nil"/>
              <w:right w:val="nil"/>
            </w:tcBorders>
            <w:shd w:val="clear" w:color="auto" w:fill="auto"/>
            <w:noWrap/>
            <w:vAlign w:val="bottom"/>
            <w:hideMark/>
          </w:tcPr>
          <w:p w14:paraId="2BDFE58E" w14:textId="77BAA691"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237 </w:t>
            </w:r>
          </w:p>
        </w:tc>
        <w:tc>
          <w:tcPr>
            <w:tcW w:w="267" w:type="dxa"/>
            <w:tcBorders>
              <w:top w:val="nil"/>
              <w:left w:val="nil"/>
              <w:bottom w:val="nil"/>
              <w:right w:val="nil"/>
            </w:tcBorders>
            <w:shd w:val="clear" w:color="auto" w:fill="auto"/>
            <w:noWrap/>
            <w:vAlign w:val="bottom"/>
            <w:hideMark/>
          </w:tcPr>
          <w:p w14:paraId="4776398C" w14:textId="77777777" w:rsidR="00181D1E" w:rsidRPr="00297203" w:rsidRDefault="00181D1E" w:rsidP="002D6460">
            <w:pPr>
              <w:keepNext/>
              <w:spacing w:after="0" w:line="240" w:lineRule="auto"/>
              <w:jc w:val="right"/>
              <w:rPr>
                <w:rFonts w:eastAsia="Times New Roman"/>
                <w:color w:val="000000"/>
                <w:sz w:val="18"/>
                <w:szCs w:val="18"/>
                <w:lang w:eastAsia="en-AU"/>
              </w:rPr>
            </w:pPr>
          </w:p>
        </w:tc>
        <w:tc>
          <w:tcPr>
            <w:tcW w:w="1433" w:type="dxa"/>
            <w:tcBorders>
              <w:top w:val="nil"/>
              <w:left w:val="nil"/>
              <w:bottom w:val="nil"/>
              <w:right w:val="nil"/>
            </w:tcBorders>
            <w:shd w:val="clear" w:color="auto" w:fill="auto"/>
            <w:noWrap/>
            <w:vAlign w:val="bottom"/>
            <w:hideMark/>
          </w:tcPr>
          <w:p w14:paraId="1D8A9C35" w14:textId="77777777"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248</w:t>
            </w:r>
          </w:p>
        </w:tc>
        <w:tc>
          <w:tcPr>
            <w:tcW w:w="1891" w:type="dxa"/>
            <w:tcBorders>
              <w:top w:val="nil"/>
              <w:left w:val="nil"/>
              <w:bottom w:val="nil"/>
              <w:right w:val="nil"/>
            </w:tcBorders>
            <w:shd w:val="clear" w:color="auto" w:fill="auto"/>
            <w:noWrap/>
            <w:vAlign w:val="bottom"/>
            <w:hideMark/>
          </w:tcPr>
          <w:p w14:paraId="699769C1" w14:textId="4E950EF2"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258 </w:t>
            </w:r>
          </w:p>
        </w:tc>
      </w:tr>
      <w:tr w:rsidR="00181D1E" w:rsidRPr="00297203" w14:paraId="00152EE0" w14:textId="77777777" w:rsidTr="00683CE2">
        <w:trPr>
          <w:trHeight w:val="240"/>
        </w:trPr>
        <w:tc>
          <w:tcPr>
            <w:tcW w:w="1237" w:type="dxa"/>
            <w:tcBorders>
              <w:top w:val="single" w:sz="4" w:space="0" w:color="auto"/>
              <w:left w:val="nil"/>
              <w:bottom w:val="single" w:sz="4" w:space="0" w:color="auto"/>
              <w:right w:val="nil"/>
            </w:tcBorders>
            <w:shd w:val="clear" w:color="auto" w:fill="auto"/>
            <w:noWrap/>
            <w:vAlign w:val="bottom"/>
            <w:hideMark/>
          </w:tcPr>
          <w:p w14:paraId="36A0262E" w14:textId="77777777" w:rsidR="00181D1E" w:rsidRPr="00297203" w:rsidRDefault="00181D1E" w:rsidP="002D6460">
            <w:pPr>
              <w:keepNext/>
              <w:spacing w:after="0" w:line="240" w:lineRule="auto"/>
              <w:rPr>
                <w:rFonts w:eastAsia="Times New Roman"/>
                <w:b/>
                <w:bCs/>
                <w:color w:val="000000"/>
                <w:sz w:val="18"/>
                <w:szCs w:val="18"/>
                <w:lang w:eastAsia="en-AU"/>
              </w:rPr>
            </w:pPr>
            <w:r w:rsidRPr="00297203">
              <w:rPr>
                <w:rFonts w:eastAsia="Times New Roman"/>
                <w:b/>
                <w:bCs/>
                <w:color w:val="000000"/>
                <w:sz w:val="18"/>
                <w:szCs w:val="18"/>
                <w:lang w:eastAsia="en-AU"/>
              </w:rPr>
              <w:t>National</w:t>
            </w:r>
          </w:p>
        </w:tc>
        <w:tc>
          <w:tcPr>
            <w:tcW w:w="1330" w:type="dxa"/>
            <w:tcBorders>
              <w:top w:val="single" w:sz="4" w:space="0" w:color="auto"/>
              <w:left w:val="nil"/>
              <w:bottom w:val="single" w:sz="4" w:space="0" w:color="auto"/>
              <w:right w:val="nil"/>
            </w:tcBorders>
            <w:shd w:val="clear" w:color="auto" w:fill="auto"/>
            <w:noWrap/>
            <w:vAlign w:val="bottom"/>
            <w:hideMark/>
          </w:tcPr>
          <w:p w14:paraId="38E58B0D" w14:textId="77777777" w:rsidR="00181D1E" w:rsidRPr="00297203" w:rsidRDefault="00181D1E" w:rsidP="002D6460">
            <w:pPr>
              <w:keepNext/>
              <w:spacing w:after="0" w:line="240" w:lineRule="auto"/>
              <w:jc w:val="right"/>
              <w:rPr>
                <w:rFonts w:eastAsia="Times New Roman"/>
                <w:b/>
                <w:bCs/>
                <w:color w:val="000000"/>
                <w:sz w:val="18"/>
                <w:szCs w:val="18"/>
                <w:lang w:eastAsia="en-AU"/>
              </w:rPr>
            </w:pPr>
            <w:r w:rsidRPr="00297203">
              <w:rPr>
                <w:rFonts w:eastAsia="Times New Roman"/>
                <w:b/>
                <w:bCs/>
                <w:color w:val="000000"/>
                <w:sz w:val="18"/>
                <w:szCs w:val="18"/>
                <w:lang w:eastAsia="en-AU"/>
              </w:rPr>
              <w:t>349</w:t>
            </w:r>
          </w:p>
        </w:tc>
        <w:tc>
          <w:tcPr>
            <w:tcW w:w="1417" w:type="dxa"/>
            <w:tcBorders>
              <w:top w:val="single" w:sz="4" w:space="0" w:color="auto"/>
              <w:left w:val="nil"/>
              <w:bottom w:val="single" w:sz="4" w:space="0" w:color="auto"/>
              <w:right w:val="nil"/>
            </w:tcBorders>
            <w:shd w:val="clear" w:color="auto" w:fill="auto"/>
            <w:noWrap/>
            <w:vAlign w:val="bottom"/>
            <w:hideMark/>
          </w:tcPr>
          <w:p w14:paraId="5914517B" w14:textId="476B46EF" w:rsidR="00181D1E" w:rsidRPr="00297203" w:rsidRDefault="00181D1E" w:rsidP="00683CE2">
            <w:pPr>
              <w:keepNext/>
              <w:spacing w:after="0" w:line="240" w:lineRule="auto"/>
              <w:jc w:val="right"/>
              <w:rPr>
                <w:rFonts w:eastAsia="Times New Roman"/>
                <w:b/>
                <w:bCs/>
                <w:color w:val="000000"/>
                <w:sz w:val="18"/>
                <w:szCs w:val="18"/>
                <w:lang w:eastAsia="en-AU"/>
              </w:rPr>
            </w:pPr>
            <w:r w:rsidRPr="00297203">
              <w:rPr>
                <w:rFonts w:eastAsia="Times New Roman"/>
                <w:b/>
                <w:bCs/>
                <w:color w:val="000000"/>
                <w:sz w:val="18"/>
                <w:szCs w:val="18"/>
                <w:lang w:eastAsia="en-AU"/>
              </w:rPr>
              <w:t xml:space="preserve">15,969,172 </w:t>
            </w:r>
          </w:p>
        </w:tc>
        <w:tc>
          <w:tcPr>
            <w:tcW w:w="1277" w:type="dxa"/>
            <w:tcBorders>
              <w:top w:val="single" w:sz="4" w:space="0" w:color="auto"/>
              <w:left w:val="nil"/>
              <w:bottom w:val="single" w:sz="4" w:space="0" w:color="auto"/>
              <w:right w:val="nil"/>
            </w:tcBorders>
            <w:shd w:val="clear" w:color="auto" w:fill="auto"/>
            <w:noWrap/>
            <w:vAlign w:val="bottom"/>
            <w:hideMark/>
          </w:tcPr>
          <w:p w14:paraId="7B86BAC4" w14:textId="798D23AD" w:rsidR="00181D1E" w:rsidRPr="00297203" w:rsidRDefault="00181D1E" w:rsidP="002D6460">
            <w:pPr>
              <w:keepNext/>
              <w:spacing w:after="0" w:line="240" w:lineRule="auto"/>
              <w:jc w:val="right"/>
              <w:rPr>
                <w:rFonts w:eastAsia="Times New Roman"/>
                <w:b/>
                <w:bCs/>
                <w:color w:val="000000"/>
                <w:sz w:val="18"/>
                <w:szCs w:val="18"/>
                <w:lang w:eastAsia="en-AU"/>
              </w:rPr>
            </w:pPr>
            <w:r w:rsidRPr="00297203">
              <w:rPr>
                <w:rFonts w:eastAsia="Times New Roman"/>
                <w:b/>
                <w:bCs/>
                <w:color w:val="000000"/>
                <w:sz w:val="18"/>
                <w:szCs w:val="18"/>
                <w:lang w:eastAsia="en-AU"/>
              </w:rPr>
              <w:t xml:space="preserve">4,510 </w:t>
            </w:r>
          </w:p>
        </w:tc>
        <w:tc>
          <w:tcPr>
            <w:tcW w:w="267" w:type="dxa"/>
            <w:tcBorders>
              <w:top w:val="single" w:sz="4" w:space="0" w:color="auto"/>
              <w:left w:val="nil"/>
              <w:bottom w:val="single" w:sz="4" w:space="0" w:color="auto"/>
              <w:right w:val="nil"/>
            </w:tcBorders>
            <w:shd w:val="clear" w:color="auto" w:fill="auto"/>
            <w:noWrap/>
            <w:vAlign w:val="bottom"/>
            <w:hideMark/>
          </w:tcPr>
          <w:p w14:paraId="7AB7DE4C" w14:textId="77777777" w:rsidR="00181D1E" w:rsidRPr="00297203" w:rsidRDefault="00181D1E" w:rsidP="002D6460">
            <w:pPr>
              <w:keepNext/>
              <w:spacing w:after="0" w:line="240" w:lineRule="auto"/>
              <w:jc w:val="right"/>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1433" w:type="dxa"/>
            <w:tcBorders>
              <w:top w:val="single" w:sz="4" w:space="0" w:color="auto"/>
              <w:left w:val="nil"/>
              <w:bottom w:val="single" w:sz="4" w:space="0" w:color="auto"/>
              <w:right w:val="nil"/>
            </w:tcBorders>
            <w:shd w:val="clear" w:color="auto" w:fill="auto"/>
            <w:noWrap/>
            <w:vAlign w:val="bottom"/>
            <w:hideMark/>
          </w:tcPr>
          <w:p w14:paraId="7AD7F56E" w14:textId="77777777" w:rsidR="00181D1E" w:rsidRPr="00297203" w:rsidRDefault="00181D1E" w:rsidP="002D6460">
            <w:pPr>
              <w:keepNext/>
              <w:spacing w:after="0" w:line="240" w:lineRule="auto"/>
              <w:jc w:val="right"/>
              <w:rPr>
                <w:rFonts w:eastAsia="Times New Roman"/>
                <w:b/>
                <w:bCs/>
                <w:color w:val="000000"/>
                <w:sz w:val="18"/>
                <w:szCs w:val="18"/>
                <w:lang w:eastAsia="en-AU"/>
              </w:rPr>
            </w:pPr>
            <w:r w:rsidRPr="00297203">
              <w:rPr>
                <w:rFonts w:eastAsia="Times New Roman"/>
                <w:b/>
                <w:bCs/>
                <w:color w:val="000000"/>
                <w:sz w:val="18"/>
                <w:szCs w:val="18"/>
                <w:lang w:eastAsia="en-AU"/>
              </w:rPr>
              <w:t>282</w:t>
            </w:r>
          </w:p>
        </w:tc>
        <w:tc>
          <w:tcPr>
            <w:tcW w:w="1891" w:type="dxa"/>
            <w:tcBorders>
              <w:top w:val="single" w:sz="4" w:space="0" w:color="auto"/>
              <w:left w:val="nil"/>
              <w:bottom w:val="single" w:sz="4" w:space="0" w:color="auto"/>
              <w:right w:val="nil"/>
            </w:tcBorders>
            <w:shd w:val="clear" w:color="auto" w:fill="auto"/>
            <w:noWrap/>
            <w:vAlign w:val="bottom"/>
            <w:hideMark/>
          </w:tcPr>
          <w:p w14:paraId="49EF657C" w14:textId="369E906B" w:rsidR="00181D1E" w:rsidRPr="00297203" w:rsidRDefault="00181D1E" w:rsidP="002D6460">
            <w:pPr>
              <w:keepNext/>
              <w:spacing w:after="0" w:line="240" w:lineRule="auto"/>
              <w:jc w:val="right"/>
              <w:rPr>
                <w:rFonts w:eastAsia="Times New Roman"/>
                <w:b/>
                <w:bCs/>
                <w:color w:val="000000"/>
                <w:sz w:val="18"/>
                <w:szCs w:val="18"/>
                <w:lang w:eastAsia="en-AU"/>
              </w:rPr>
            </w:pPr>
            <w:r w:rsidRPr="00297203">
              <w:rPr>
                <w:rFonts w:eastAsia="Times New Roman"/>
                <w:b/>
                <w:bCs/>
                <w:color w:val="000000"/>
                <w:sz w:val="18"/>
                <w:szCs w:val="18"/>
                <w:lang w:eastAsia="en-AU"/>
              </w:rPr>
              <w:t xml:space="preserve">282 </w:t>
            </w:r>
          </w:p>
        </w:tc>
      </w:tr>
    </w:tbl>
    <w:p w14:paraId="4BB4495A" w14:textId="1B560EC3" w:rsidR="00043DF9" w:rsidRPr="00297203" w:rsidRDefault="00043DF9" w:rsidP="00043DF9"/>
    <w:p w14:paraId="5E6EDB88" w14:textId="186DD5B4" w:rsidR="00043DF9" w:rsidRPr="00297203" w:rsidRDefault="00043DF9" w:rsidP="00043DF9">
      <w:r w:rsidRPr="00297203">
        <w:t xml:space="preserve">The </w:t>
      </w:r>
      <w:r w:rsidR="00401EF8">
        <w:t>average cost</w:t>
      </w:r>
      <w:r w:rsidRPr="00297203">
        <w:t xml:space="preserve"> per service event is $282 a reduction of $55 (21</w:t>
      </w:r>
      <w:r w:rsidR="00B82EC1">
        <w:t xml:space="preserve"> percent</w:t>
      </w:r>
      <w:r w:rsidRPr="00297203">
        <w:t xml:space="preserve">). The movement in NSW’s activity and costs accounts for over 70 percent of the national movement, making NSW the primary driver of change in non-admitted data between the two rounds. Round 18 is only the second year that NSW has submitted non-admitted data, and they have had a significant improvement in reporting and costing of non-admitted data over these two rounds. NSW added 27 hospitals to the Round 18 </w:t>
      </w:r>
      <w:proofErr w:type="gramStart"/>
      <w:r w:rsidRPr="00297203">
        <w:t>collection which increased in the number of</w:t>
      </w:r>
      <w:proofErr w:type="gramEnd"/>
      <w:r w:rsidRPr="00297203">
        <w:t xml:space="preserve"> service events by 2.63 million (80 percent) and associated costs by $364 million up 40 percent. </w:t>
      </w:r>
    </w:p>
    <w:p w14:paraId="5DE8E871" w14:textId="0B7270FA" w:rsidR="00043DF9" w:rsidRPr="00297203" w:rsidRDefault="00043DF9" w:rsidP="00043DF9">
      <w:r w:rsidRPr="00297203">
        <w:t xml:space="preserve">Queensland service events comprise 30 percent of the collection and represent 38 percent of total non-admitted </w:t>
      </w:r>
      <w:r w:rsidR="00B04430">
        <w:t>expenditure</w:t>
      </w:r>
      <w:r w:rsidRPr="00297203">
        <w:t xml:space="preserve">. Queensland report the second highest </w:t>
      </w:r>
      <w:r w:rsidR="00401EF8">
        <w:t>average cost</w:t>
      </w:r>
      <w:r w:rsidRPr="00297203">
        <w:t xml:space="preserve"> per service eve</w:t>
      </w:r>
      <w:r w:rsidR="002C1080" w:rsidRPr="00297203">
        <w:t xml:space="preserve">nt nationally $357 </w:t>
      </w:r>
      <w:proofErr w:type="gramStart"/>
      <w:r w:rsidR="002C1080" w:rsidRPr="00297203">
        <w:t>this was a 5 percent</w:t>
      </w:r>
      <w:r w:rsidRPr="00297203">
        <w:t xml:space="preserve"> reduction from Round 17 however it was still 26 percent higher than the national </w:t>
      </w:r>
      <w:r w:rsidR="00401EF8">
        <w:t>average cost</w:t>
      </w:r>
      <w:proofErr w:type="gramEnd"/>
      <w:r w:rsidRPr="00297203">
        <w:t>.</w:t>
      </w:r>
    </w:p>
    <w:p w14:paraId="4B2A1071" w14:textId="0BB409FF" w:rsidR="00043DF9" w:rsidRPr="00297203" w:rsidRDefault="00043DF9" w:rsidP="00043DF9">
      <w:r w:rsidRPr="00297203">
        <w:t xml:space="preserve">Queensland had minimal movement in non-admitted data between rounds with a 3 percent increase in activity and a 2 percent decrease in </w:t>
      </w:r>
      <w:r w:rsidR="00B04430">
        <w:t>expenditure</w:t>
      </w:r>
      <w:r w:rsidRPr="00297203">
        <w:t xml:space="preserve">. This is in contrast to the number of reporting Queensland hospitals increasing by 38. This discrepancy is due to significant improvements in Queensland’s non-admitted data collection. Specifically, Queensland has linked more pharmacy and imaging costs to relevant admitted patients, resulting in a decrease in submitted non-admitted costs. Queensland has also improved linking of patients’ activity across multiple healthcare providers, leading to a reduction in submitted activity. </w:t>
      </w:r>
    </w:p>
    <w:p w14:paraId="27C58D47" w14:textId="14F02992" w:rsidR="00043DF9" w:rsidRPr="00297203" w:rsidRDefault="00043DF9" w:rsidP="00043DF9">
      <w:r w:rsidRPr="00297203">
        <w:t xml:space="preserve">Victoria is the third largest jurisdiction in terms of non-admitted activity and </w:t>
      </w:r>
      <w:proofErr w:type="gramStart"/>
      <w:r w:rsidR="00B04430">
        <w:t>expenditure</w:t>
      </w:r>
      <w:r w:rsidRPr="00297203">
        <w:t>,</w:t>
      </w:r>
      <w:proofErr w:type="gramEnd"/>
      <w:r w:rsidRPr="00297203">
        <w:t xml:space="preserve"> however the volume submitted is significantly smaller than both NSW and Queensland. Victoria has relatively consistent non-admitted data, with two additional hospitals submitting in Round 18, a 2 percent increase in activity, and a 4 percent increase in costs. WA has significantly increased the reporting and costing of non-admitted data, with a 32 percent increase in activity and a 33 percent increase in costs. </w:t>
      </w:r>
    </w:p>
    <w:p w14:paraId="60C9A88B" w14:textId="72628208" w:rsidR="00043DF9" w:rsidRPr="00297203" w:rsidRDefault="00A13452" w:rsidP="00043DF9">
      <w:pPr>
        <w:pStyle w:val="Heading2"/>
      </w:pPr>
      <w:bookmarkStart w:id="118" w:name="_Toc441755636"/>
      <w:r>
        <w:t xml:space="preserve">4.3 </w:t>
      </w:r>
      <w:r w:rsidR="00043DF9" w:rsidRPr="00297203">
        <w:t xml:space="preserve">Tier 2 </w:t>
      </w:r>
      <w:r w:rsidR="0035240B" w:rsidRPr="00297203">
        <w:t>classes</w:t>
      </w:r>
      <w:bookmarkEnd w:id="118"/>
    </w:p>
    <w:p w14:paraId="38924715" w14:textId="47B79291" w:rsidR="002C1080" w:rsidRPr="00297203" w:rsidRDefault="002C1080" w:rsidP="002C1080">
      <w:r w:rsidRPr="00297203">
        <w:t xml:space="preserve">Of the 15.97 billion service events submitted in the three non-admitted product types (OP, OC and OT) as part of the Round 18 NHCDC 67,915 non-admitted service events and $12 million </w:t>
      </w:r>
      <w:proofErr w:type="gramStart"/>
      <w:r w:rsidRPr="00297203">
        <w:t>were excluded</w:t>
      </w:r>
      <w:proofErr w:type="gramEnd"/>
      <w:r w:rsidRPr="00297203">
        <w:t xml:space="preserve"> from the Tier 2 table at Appendix </w:t>
      </w:r>
      <w:r w:rsidR="004305DD">
        <w:t>19</w:t>
      </w:r>
      <w:r w:rsidRPr="00297203">
        <w:t xml:space="preserve">. The excluded records were submitted without a Tier 2 version 2 </w:t>
      </w:r>
      <w:proofErr w:type="gramStart"/>
      <w:r w:rsidRPr="00297203">
        <w:t>class</w:t>
      </w:r>
      <w:proofErr w:type="gramEnd"/>
      <w:r w:rsidRPr="00297203">
        <w:t xml:space="preserve"> or were not linked to the non-admitted patient activity data set.</w:t>
      </w:r>
    </w:p>
    <w:p w14:paraId="3353CED6" w14:textId="0FB76226" w:rsidR="00043DF9" w:rsidRPr="00297203" w:rsidRDefault="00043DF9" w:rsidP="00043DF9">
      <w:r w:rsidRPr="00297203">
        <w:lastRenderedPageBreak/>
        <w:t xml:space="preserve">The Tier 2 </w:t>
      </w:r>
      <w:r w:rsidR="00A53C5C" w:rsidRPr="00297203">
        <w:t xml:space="preserve">class </w:t>
      </w:r>
      <w:r w:rsidRPr="00297203">
        <w:t xml:space="preserve">table (Appendix </w:t>
      </w:r>
      <w:r w:rsidR="00B75839">
        <w:t>20</w:t>
      </w:r>
      <w:r w:rsidR="008B5973">
        <w:t xml:space="preserve">) </w:t>
      </w:r>
      <w:r w:rsidRPr="00297203">
        <w:t>accounts for 15</w:t>
      </w:r>
      <w:r w:rsidR="002C1080" w:rsidRPr="00297203">
        <w:t>.</w:t>
      </w:r>
      <w:r w:rsidRPr="00297203">
        <w:t xml:space="preserve">94 </w:t>
      </w:r>
      <w:r w:rsidR="002C1080" w:rsidRPr="00297203">
        <w:t xml:space="preserve">billion </w:t>
      </w:r>
      <w:r w:rsidRPr="00297203">
        <w:t xml:space="preserve">non-admitted service events and $4.503 billion in </w:t>
      </w:r>
      <w:r w:rsidR="00294236">
        <w:t>expenditure</w:t>
      </w:r>
      <w:r w:rsidRPr="00297203">
        <w:t xml:space="preserve">. </w:t>
      </w:r>
    </w:p>
    <w:p w14:paraId="044776A6" w14:textId="78D51EBE" w:rsidR="00043DF9" w:rsidRPr="00297203" w:rsidRDefault="00043DF9" w:rsidP="00043DF9">
      <w:r w:rsidRPr="00297203">
        <w:t xml:space="preserve">Tier 2 classes </w:t>
      </w:r>
      <w:proofErr w:type="gramStart"/>
      <w:r w:rsidRPr="00297203">
        <w:t>are structured</w:t>
      </w:r>
      <w:proofErr w:type="gramEnd"/>
      <w:r w:rsidRPr="00297203">
        <w:t xml:space="preserve"> into procedures, medical consultation services, diagnostic services and allied health and/or clinical nurse specialist intervention services. The</w:t>
      </w:r>
      <w:r w:rsidR="00B82EC1">
        <w:t xml:space="preserve"> majority of service events, 46 percent</w:t>
      </w:r>
      <w:r w:rsidRPr="00297203">
        <w:t xml:space="preserve"> </w:t>
      </w:r>
      <w:proofErr w:type="gramStart"/>
      <w:r w:rsidRPr="00297203">
        <w:t>were classified</w:t>
      </w:r>
      <w:proofErr w:type="gramEnd"/>
      <w:r w:rsidRPr="00297203">
        <w:t xml:space="preserve"> as medical consultations (7.4 million) and 43 percent were nurse/allied health led service events (6.8 million). Between Rounds 17 and </w:t>
      </w:r>
      <w:proofErr w:type="gramStart"/>
      <w:r w:rsidRPr="00297203">
        <w:t>18</w:t>
      </w:r>
      <w:proofErr w:type="gramEnd"/>
      <w:r w:rsidRPr="00297203">
        <w:t xml:space="preserve"> there was considerable movement in the number of service events and the </w:t>
      </w:r>
      <w:r w:rsidR="00401EF8">
        <w:t>average cost</w:t>
      </w:r>
      <w:r w:rsidRPr="00297203">
        <w:t xml:space="preserve"> across the Tier 2 classes. The major factors influencing this change were a large increase in the number of service events submitted by NSW, the change in Tier 2 version from 1.2 to 2.0 (between these versions there are 29 new Tier 2 classes and three discontinued classes), and a large reclassification of service events within Queensland. Additionally, WA, </w:t>
      </w:r>
      <w:proofErr w:type="gramStart"/>
      <w:r w:rsidRPr="00297203">
        <w:t>NT</w:t>
      </w:r>
      <w:proofErr w:type="gramEnd"/>
      <w:r w:rsidRPr="00297203">
        <w:t xml:space="preserve"> and ACT all undertook upgrades to their Tier 2 reporting and costing.</w:t>
      </w:r>
    </w:p>
    <w:p w14:paraId="449F6D96" w14:textId="40FD8351" w:rsidR="00043DF9" w:rsidRPr="00297203" w:rsidRDefault="00043DF9" w:rsidP="00043DF9">
      <w:r w:rsidRPr="00297203">
        <w:t xml:space="preserve">The quality and volume of service events included in the NCHDC is improving across all jurisdictions. This improvement </w:t>
      </w:r>
      <w:proofErr w:type="gramStart"/>
      <w:r w:rsidRPr="00297203">
        <w:t>can be seen</w:t>
      </w:r>
      <w:proofErr w:type="gramEnd"/>
      <w:r w:rsidRPr="00297203">
        <w:t xml:space="preserve"> by the gradual stabilisation of the </w:t>
      </w:r>
      <w:r w:rsidR="00401EF8">
        <w:t>average cost</w:t>
      </w:r>
      <w:r w:rsidRPr="00297203">
        <w:t xml:space="preserve"> of the Tier 2 class data across the last four rounds. This </w:t>
      </w:r>
      <w:proofErr w:type="gramStart"/>
      <w:r w:rsidRPr="00297203">
        <w:t>is quantified</w:t>
      </w:r>
      <w:proofErr w:type="gramEnd"/>
      <w:r w:rsidRPr="00297203">
        <w:t xml:space="preserve"> by the proportion of service events that were in Tier 2 classes that had a less than ten percent movement i</w:t>
      </w:r>
      <w:r w:rsidR="006A2CA0">
        <w:t xml:space="preserve">n </w:t>
      </w:r>
      <w:r w:rsidR="00401EF8">
        <w:t>average cost</w:t>
      </w:r>
      <w:r w:rsidR="006A2CA0">
        <w:t xml:space="preserve"> between Rounds.</w:t>
      </w:r>
      <w:r w:rsidRPr="00297203">
        <w:t xml:space="preserve"> Between </w:t>
      </w:r>
      <w:r w:rsidR="00EB1584">
        <w:t xml:space="preserve">NHCDC Round 17 and Round </w:t>
      </w:r>
      <w:proofErr w:type="gramStart"/>
      <w:r w:rsidR="00EB1584">
        <w:t>18</w:t>
      </w:r>
      <w:proofErr w:type="gramEnd"/>
      <w:r w:rsidR="00EB1584">
        <w:t xml:space="preserve"> </w:t>
      </w:r>
      <w:r w:rsidRPr="00297203">
        <w:t xml:space="preserve">the movement in </w:t>
      </w:r>
      <w:r w:rsidR="00401EF8">
        <w:t>average cost</w:t>
      </w:r>
      <w:r w:rsidRPr="00297203">
        <w:t xml:space="preserve"> for 45 Tier 2 classes was less than 10 percent. These 45 Tier 2 classes accounted for 58 percent of all Round 18 servi</w:t>
      </w:r>
      <w:r w:rsidR="002C1080" w:rsidRPr="00297203">
        <w:t>ce events. This was an increase from 30 </w:t>
      </w:r>
      <w:r w:rsidRPr="00297203">
        <w:t>percent of service events having less than</w:t>
      </w:r>
      <w:r w:rsidR="002C1080" w:rsidRPr="00297203">
        <w:t xml:space="preserve"> a</w:t>
      </w:r>
      <w:r w:rsidRPr="00297203">
        <w:t xml:space="preserve"> 10 percent change in </w:t>
      </w:r>
      <w:r w:rsidR="00401EF8">
        <w:t>average cost</w:t>
      </w:r>
      <w:r w:rsidRPr="00297203">
        <w:t xml:space="preserve"> between Round 16 and Round 17. </w:t>
      </w:r>
    </w:p>
    <w:p w14:paraId="333BDE92" w14:textId="30392620" w:rsidR="00043DF9" w:rsidRPr="00297203" w:rsidRDefault="00043DF9" w:rsidP="00043DF9">
      <w:r w:rsidRPr="00297203">
        <w:t>Of the remaining 42 percent of service events which have a greater than 10 percent varianc</w:t>
      </w:r>
      <w:r w:rsidR="002C1080" w:rsidRPr="00297203">
        <w:t>e between Round 17 and Round 18</w:t>
      </w:r>
      <w:r w:rsidRPr="00297203">
        <w:t>:</w:t>
      </w:r>
    </w:p>
    <w:p w14:paraId="1AD66108" w14:textId="16F1A113" w:rsidR="00043DF9" w:rsidRPr="00297203" w:rsidRDefault="00043DF9" w:rsidP="00043DF9">
      <w:pPr>
        <w:numPr>
          <w:ilvl w:val="0"/>
          <w:numId w:val="4"/>
        </w:numPr>
      </w:pPr>
      <w:r w:rsidRPr="00297203">
        <w:t xml:space="preserve">20 percent were in Tier 2 classes where the change in </w:t>
      </w:r>
      <w:r w:rsidR="00401EF8">
        <w:t>average cost</w:t>
      </w:r>
      <w:r w:rsidRPr="00297203">
        <w:t xml:space="preserve"> was driven by an increase in the number of NSW service events;</w:t>
      </w:r>
    </w:p>
    <w:p w14:paraId="2D552927" w14:textId="77777777" w:rsidR="00043DF9" w:rsidRPr="00297203" w:rsidRDefault="00043DF9" w:rsidP="00043DF9">
      <w:pPr>
        <w:numPr>
          <w:ilvl w:val="0"/>
          <w:numId w:val="4"/>
        </w:numPr>
      </w:pPr>
      <w:r w:rsidRPr="00297203">
        <w:t>9 percent were not reported by all jurisdictions in Round 17 as the service events were not reported in previous activity submissions (i.e. Tier 2 v1.2 did not have classes 10.15 – 10.18 and 40.35 - 40.59);</w:t>
      </w:r>
    </w:p>
    <w:p w14:paraId="37188E51" w14:textId="4879193E" w:rsidR="00043DF9" w:rsidRPr="00297203" w:rsidRDefault="00043DF9" w:rsidP="00043DF9">
      <w:pPr>
        <w:numPr>
          <w:ilvl w:val="0"/>
          <w:numId w:val="4"/>
        </w:numPr>
      </w:pPr>
      <w:r w:rsidRPr="00297203">
        <w:t xml:space="preserve">3 percent were in Tier 2 classes where the change in </w:t>
      </w:r>
      <w:r w:rsidR="00401EF8">
        <w:t>average cost</w:t>
      </w:r>
      <w:r w:rsidRPr="00297203">
        <w:t xml:space="preserve"> was driven by a change in the number of Queensland service events; and</w:t>
      </w:r>
    </w:p>
    <w:p w14:paraId="44188866" w14:textId="360DA104" w:rsidR="00043DF9" w:rsidRPr="00297203" w:rsidRDefault="00043DF9" w:rsidP="00043DF9">
      <w:pPr>
        <w:numPr>
          <w:ilvl w:val="0"/>
          <w:numId w:val="4"/>
        </w:numPr>
      </w:pPr>
      <w:r w:rsidRPr="00297203">
        <w:t>10 percent reported higher variance between rounds due to inconsistent activity or cost reporting by jurisdictions.</w:t>
      </w:r>
    </w:p>
    <w:p w14:paraId="7C359C20" w14:textId="5F7F5E00" w:rsidR="00043DF9" w:rsidRPr="00297203" w:rsidRDefault="00043DF9" w:rsidP="00043DF9">
      <w:r w:rsidRPr="00297203">
        <w:t xml:space="preserve">Appendix </w:t>
      </w:r>
      <w:r w:rsidR="00B75839">
        <w:t>2</w:t>
      </w:r>
      <w:r w:rsidR="004305DD">
        <w:t>0</w:t>
      </w:r>
      <w:r w:rsidRPr="00297203">
        <w:t xml:space="preserve"> presents the number of service events and the </w:t>
      </w:r>
      <w:r w:rsidR="00401EF8">
        <w:t>average cost</w:t>
      </w:r>
      <w:r w:rsidRPr="00297203">
        <w:t xml:space="preserve"> of Tier 2 classes in </w:t>
      </w:r>
      <w:r w:rsidR="000D4090">
        <w:t>Round 17 and Round 18</w:t>
      </w:r>
      <w:r w:rsidRPr="00297203">
        <w:t xml:space="preserve">. Although this is a considerable improvement over previous rounds, the equivalent measures of stability in the </w:t>
      </w:r>
      <w:r w:rsidR="006E09FA">
        <w:t>admitted acute</w:t>
      </w:r>
      <w:r w:rsidRPr="00297203">
        <w:t xml:space="preserve"> and ED data are well over 90 percent.</w:t>
      </w:r>
    </w:p>
    <w:p w14:paraId="2FB3671F" w14:textId="5956A33E" w:rsidR="00043DF9" w:rsidRPr="00297203" w:rsidRDefault="00A13452" w:rsidP="00043DF9">
      <w:pPr>
        <w:pStyle w:val="Heading2"/>
      </w:pPr>
      <w:bookmarkStart w:id="119" w:name="_Toc441755637"/>
      <w:r>
        <w:t xml:space="preserve">4.4 </w:t>
      </w:r>
      <w:r w:rsidR="00043DF9" w:rsidRPr="00297203">
        <w:t>Cost Bucket Overview</w:t>
      </w:r>
      <w:bookmarkEnd w:id="119"/>
    </w:p>
    <w:p w14:paraId="1087CE88" w14:textId="06EF2791" w:rsidR="00043DF9" w:rsidRPr="00297203" w:rsidRDefault="00043DF9" w:rsidP="00043DF9">
      <w:r w:rsidRPr="00297203">
        <w:t xml:space="preserve">As discussed in the </w:t>
      </w:r>
      <w:r w:rsidR="006E09FA">
        <w:t>admitted acute</w:t>
      </w:r>
      <w:r w:rsidRPr="00297203">
        <w:t xml:space="preserve"> chapter, cost buckets provide a </w:t>
      </w:r>
      <w:proofErr w:type="gramStart"/>
      <w:r w:rsidRPr="00297203">
        <w:t>high level</w:t>
      </w:r>
      <w:proofErr w:type="gramEnd"/>
      <w:r w:rsidRPr="00297203">
        <w:t xml:space="preserve"> disaggregated view of the total patient cost. For non-admitted care, costs </w:t>
      </w:r>
      <w:proofErr w:type="gramStart"/>
      <w:r w:rsidRPr="00297203">
        <w:t>are expected</w:t>
      </w:r>
      <w:proofErr w:type="gramEnd"/>
      <w:r w:rsidRPr="00297203">
        <w:t xml:space="preserve"> to reflect the classification group of the service event. </w:t>
      </w:r>
    </w:p>
    <w:p w14:paraId="450AE8B6" w14:textId="20E3862D" w:rsidR="00043DF9" w:rsidRPr="00297203" w:rsidRDefault="00043DF9" w:rsidP="00043DF9">
      <w:pPr>
        <w:pStyle w:val="Caption"/>
      </w:pPr>
      <w:bookmarkStart w:id="120" w:name="_Toc434332455"/>
      <w:bookmarkStart w:id="121" w:name="_Toc434337945"/>
      <w:bookmarkStart w:id="122" w:name="_Toc441825560"/>
      <w:r w:rsidRPr="00297203">
        <w:lastRenderedPageBreak/>
        <w:t xml:space="preserve">Table </w:t>
      </w:r>
      <w:r w:rsidR="009D6005">
        <w:fldChar w:fldCharType="begin"/>
      </w:r>
      <w:r w:rsidR="009D6005">
        <w:instrText xml:space="preserve"> SEQ Table \* ARABIC </w:instrText>
      </w:r>
      <w:r w:rsidR="009D6005">
        <w:fldChar w:fldCharType="separate"/>
      </w:r>
      <w:r w:rsidR="001D7248">
        <w:rPr>
          <w:noProof/>
        </w:rPr>
        <w:t>20</w:t>
      </w:r>
      <w:r w:rsidR="009D6005">
        <w:rPr>
          <w:noProof/>
        </w:rPr>
        <w:fldChar w:fldCharType="end"/>
      </w:r>
      <w:r w:rsidRPr="00297203">
        <w:t xml:space="preserve"> Non-admitted </w:t>
      </w:r>
      <w:r w:rsidR="00835F3E">
        <w:t xml:space="preserve">– Cost </w:t>
      </w:r>
      <w:r w:rsidRPr="00297203">
        <w:t>bucket</w:t>
      </w:r>
      <w:r w:rsidR="00835F3E">
        <w:t xml:space="preserve"> NHCDC</w:t>
      </w:r>
      <w:r w:rsidRPr="00297203">
        <w:t xml:space="preserve"> Round 17 and Round 18</w:t>
      </w:r>
      <w:bookmarkEnd w:id="120"/>
      <w:bookmarkEnd w:id="121"/>
      <w:bookmarkEnd w:id="122"/>
    </w:p>
    <w:tbl>
      <w:tblPr>
        <w:tblW w:w="0" w:type="auto"/>
        <w:tblInd w:w="93" w:type="dxa"/>
        <w:tblLook w:val="04A0" w:firstRow="1" w:lastRow="0" w:firstColumn="1" w:lastColumn="0" w:noHBand="0" w:noVBand="1"/>
        <w:tblCaption w:val="Table 20 Non-admitted – Cost bucket NHCDC Round 17 and Round 18"/>
        <w:tblDescription w:val="Round 17 and 18 comparison of average cost per separation for non-admitted. For full list of buckets, please refer to Australian Hospital Patient Costing Standards Version 3.1. "/>
      </w:tblPr>
      <w:tblGrid>
        <w:gridCol w:w="2148"/>
        <w:gridCol w:w="517"/>
        <w:gridCol w:w="1027"/>
        <w:gridCol w:w="517"/>
        <w:gridCol w:w="1027"/>
        <w:gridCol w:w="267"/>
        <w:gridCol w:w="1838"/>
      </w:tblGrid>
      <w:tr w:rsidR="00181D1E" w:rsidRPr="00297203" w14:paraId="544F711E" w14:textId="77777777" w:rsidTr="00181D1E">
        <w:trPr>
          <w:trHeight w:val="300"/>
        </w:trPr>
        <w:tc>
          <w:tcPr>
            <w:tcW w:w="0" w:type="auto"/>
            <w:tcBorders>
              <w:top w:val="single" w:sz="4" w:space="0" w:color="auto"/>
              <w:left w:val="nil"/>
              <w:bottom w:val="nil"/>
              <w:right w:val="nil"/>
            </w:tcBorders>
            <w:shd w:val="clear" w:color="auto" w:fill="auto"/>
            <w:noWrap/>
            <w:vAlign w:val="center"/>
            <w:hideMark/>
          </w:tcPr>
          <w:p w14:paraId="2188CB80" w14:textId="77777777" w:rsidR="00181D1E" w:rsidRPr="00297203" w:rsidRDefault="00181D1E" w:rsidP="002D6460">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17F3C026" w14:textId="77777777" w:rsidR="00181D1E" w:rsidRPr="00297203" w:rsidRDefault="00181D1E" w:rsidP="002D6460">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7D1F32B0" w14:textId="77777777" w:rsidR="00181D1E" w:rsidRPr="00297203" w:rsidRDefault="00181D1E" w:rsidP="002D6460">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30E895AE" w14:textId="77777777" w:rsidR="00181D1E" w:rsidRPr="00297203" w:rsidRDefault="00181D1E"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65C304E8" w14:textId="77777777" w:rsidR="00181D1E" w:rsidRPr="00297203" w:rsidRDefault="00181D1E"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05A02A2D" w14:textId="77777777" w:rsidR="00181D1E" w:rsidRPr="00297203" w:rsidRDefault="00181D1E"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6C7EB76B" w14:textId="77777777" w:rsidR="00181D1E" w:rsidRPr="00297203" w:rsidRDefault="00181D1E" w:rsidP="002D6460">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Change in % of total</w:t>
            </w:r>
          </w:p>
        </w:tc>
      </w:tr>
      <w:tr w:rsidR="00181D1E" w:rsidRPr="00297203" w14:paraId="21437707" w14:textId="77777777" w:rsidTr="00181D1E">
        <w:trPr>
          <w:trHeight w:val="300"/>
        </w:trPr>
        <w:tc>
          <w:tcPr>
            <w:tcW w:w="0" w:type="auto"/>
            <w:vMerge w:val="restart"/>
            <w:tcBorders>
              <w:top w:val="nil"/>
              <w:left w:val="nil"/>
              <w:bottom w:val="single" w:sz="4" w:space="0" w:color="000000"/>
              <w:right w:val="nil"/>
            </w:tcBorders>
            <w:shd w:val="clear" w:color="auto" w:fill="auto"/>
            <w:noWrap/>
            <w:vAlign w:val="center"/>
            <w:hideMark/>
          </w:tcPr>
          <w:p w14:paraId="06B35F4C" w14:textId="77777777" w:rsidR="00181D1E" w:rsidRPr="00297203" w:rsidRDefault="00181D1E" w:rsidP="002D6460">
            <w:pPr>
              <w:keepNext/>
              <w:spacing w:after="0" w:line="240" w:lineRule="auto"/>
              <w:rPr>
                <w:rFonts w:eastAsia="Times New Roman"/>
                <w:b/>
                <w:bCs/>
                <w:sz w:val="18"/>
                <w:szCs w:val="18"/>
                <w:lang w:eastAsia="en-AU"/>
              </w:rPr>
            </w:pPr>
            <w:r w:rsidRPr="00297203">
              <w:rPr>
                <w:rFonts w:eastAsia="Times New Roman"/>
                <w:b/>
                <w:bCs/>
                <w:sz w:val="18"/>
                <w:szCs w:val="18"/>
                <w:lang w:eastAsia="en-AU"/>
              </w:rPr>
              <w:t>Cost Bucket</w:t>
            </w:r>
          </w:p>
        </w:tc>
        <w:tc>
          <w:tcPr>
            <w:tcW w:w="0" w:type="auto"/>
            <w:gridSpan w:val="2"/>
            <w:tcBorders>
              <w:top w:val="nil"/>
              <w:left w:val="nil"/>
              <w:bottom w:val="single" w:sz="4" w:space="0" w:color="auto"/>
              <w:right w:val="nil"/>
            </w:tcBorders>
            <w:shd w:val="clear" w:color="auto" w:fill="auto"/>
            <w:vAlign w:val="center"/>
            <w:hideMark/>
          </w:tcPr>
          <w:p w14:paraId="2A5BA075" w14:textId="77777777" w:rsidR="00181D1E" w:rsidRPr="00297203" w:rsidRDefault="00181D1E"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Round 17</w:t>
            </w:r>
          </w:p>
        </w:tc>
        <w:tc>
          <w:tcPr>
            <w:tcW w:w="0" w:type="auto"/>
            <w:gridSpan w:val="2"/>
            <w:tcBorders>
              <w:top w:val="nil"/>
              <w:left w:val="nil"/>
              <w:bottom w:val="single" w:sz="4" w:space="0" w:color="auto"/>
              <w:right w:val="nil"/>
            </w:tcBorders>
            <w:shd w:val="clear" w:color="auto" w:fill="auto"/>
            <w:vAlign w:val="center"/>
            <w:hideMark/>
          </w:tcPr>
          <w:p w14:paraId="182764AD" w14:textId="77777777" w:rsidR="00181D1E" w:rsidRPr="00297203" w:rsidRDefault="00181D1E"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Round 18</w:t>
            </w:r>
          </w:p>
        </w:tc>
        <w:tc>
          <w:tcPr>
            <w:tcW w:w="0" w:type="auto"/>
            <w:tcBorders>
              <w:top w:val="nil"/>
              <w:left w:val="nil"/>
              <w:bottom w:val="nil"/>
              <w:right w:val="nil"/>
            </w:tcBorders>
            <w:shd w:val="clear" w:color="auto" w:fill="auto"/>
            <w:vAlign w:val="center"/>
            <w:hideMark/>
          </w:tcPr>
          <w:p w14:paraId="3A4DEEDB" w14:textId="77777777" w:rsidR="00181D1E" w:rsidRPr="00297203" w:rsidRDefault="00181D1E" w:rsidP="002D6460">
            <w:pPr>
              <w:keepNext/>
              <w:spacing w:after="0" w:line="240" w:lineRule="auto"/>
              <w:jc w:val="center"/>
              <w:rPr>
                <w:rFonts w:eastAsia="Times New Roman"/>
                <w:sz w:val="18"/>
                <w:szCs w:val="18"/>
                <w:lang w:eastAsia="en-AU"/>
              </w:rPr>
            </w:pPr>
          </w:p>
        </w:tc>
        <w:tc>
          <w:tcPr>
            <w:tcW w:w="0" w:type="auto"/>
            <w:tcBorders>
              <w:top w:val="nil"/>
              <w:left w:val="nil"/>
              <w:bottom w:val="single" w:sz="4" w:space="0" w:color="auto"/>
              <w:right w:val="nil"/>
            </w:tcBorders>
            <w:shd w:val="clear" w:color="auto" w:fill="auto"/>
            <w:vAlign w:val="center"/>
            <w:hideMark/>
          </w:tcPr>
          <w:p w14:paraId="5AD10F43" w14:textId="77777777" w:rsidR="00181D1E" w:rsidRPr="00297203" w:rsidRDefault="00181D1E"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17 to 18</w:t>
            </w:r>
          </w:p>
        </w:tc>
      </w:tr>
      <w:tr w:rsidR="00181D1E" w:rsidRPr="00297203" w14:paraId="7E2AE86D" w14:textId="77777777" w:rsidTr="00181D1E">
        <w:trPr>
          <w:trHeight w:val="300"/>
        </w:trPr>
        <w:tc>
          <w:tcPr>
            <w:tcW w:w="0" w:type="auto"/>
            <w:vMerge/>
            <w:tcBorders>
              <w:top w:val="nil"/>
              <w:left w:val="nil"/>
              <w:bottom w:val="single" w:sz="4" w:space="0" w:color="000000"/>
              <w:right w:val="nil"/>
            </w:tcBorders>
            <w:vAlign w:val="center"/>
            <w:hideMark/>
          </w:tcPr>
          <w:p w14:paraId="3439FA6C" w14:textId="77777777" w:rsidR="00181D1E" w:rsidRPr="00297203" w:rsidRDefault="00181D1E" w:rsidP="002D6460">
            <w:pPr>
              <w:keepNext/>
              <w:spacing w:after="0" w:line="240" w:lineRule="auto"/>
              <w:rPr>
                <w:rFonts w:eastAsia="Times New Roman"/>
                <w:b/>
                <w:bCs/>
                <w:sz w:val="18"/>
                <w:szCs w:val="18"/>
                <w:lang w:eastAsia="en-AU"/>
              </w:rPr>
            </w:pPr>
          </w:p>
        </w:tc>
        <w:tc>
          <w:tcPr>
            <w:tcW w:w="0" w:type="auto"/>
            <w:tcBorders>
              <w:top w:val="nil"/>
              <w:left w:val="nil"/>
              <w:bottom w:val="single" w:sz="4" w:space="0" w:color="auto"/>
              <w:right w:val="nil"/>
            </w:tcBorders>
            <w:shd w:val="clear" w:color="auto" w:fill="auto"/>
            <w:noWrap/>
            <w:vAlign w:val="center"/>
            <w:hideMark/>
          </w:tcPr>
          <w:p w14:paraId="2F48C186" w14:textId="77777777" w:rsidR="00181D1E" w:rsidRPr="00297203" w:rsidRDefault="00181D1E"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 xml:space="preserve"> ($)</w:t>
            </w:r>
          </w:p>
        </w:tc>
        <w:tc>
          <w:tcPr>
            <w:tcW w:w="0" w:type="auto"/>
            <w:tcBorders>
              <w:top w:val="nil"/>
              <w:left w:val="nil"/>
              <w:bottom w:val="single" w:sz="4" w:space="0" w:color="auto"/>
              <w:right w:val="nil"/>
            </w:tcBorders>
            <w:shd w:val="clear" w:color="auto" w:fill="auto"/>
            <w:noWrap/>
            <w:vAlign w:val="center"/>
            <w:hideMark/>
          </w:tcPr>
          <w:p w14:paraId="153505AD" w14:textId="77777777" w:rsidR="00181D1E" w:rsidRPr="00297203" w:rsidRDefault="00181D1E"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 of Total</w:t>
            </w:r>
          </w:p>
        </w:tc>
        <w:tc>
          <w:tcPr>
            <w:tcW w:w="0" w:type="auto"/>
            <w:tcBorders>
              <w:top w:val="nil"/>
              <w:left w:val="nil"/>
              <w:bottom w:val="single" w:sz="4" w:space="0" w:color="auto"/>
              <w:right w:val="nil"/>
            </w:tcBorders>
            <w:shd w:val="clear" w:color="auto" w:fill="auto"/>
            <w:noWrap/>
            <w:vAlign w:val="center"/>
            <w:hideMark/>
          </w:tcPr>
          <w:p w14:paraId="2E278914" w14:textId="77777777" w:rsidR="00181D1E" w:rsidRPr="00297203" w:rsidRDefault="00181D1E"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 xml:space="preserve"> ($)</w:t>
            </w:r>
          </w:p>
        </w:tc>
        <w:tc>
          <w:tcPr>
            <w:tcW w:w="0" w:type="auto"/>
            <w:tcBorders>
              <w:top w:val="nil"/>
              <w:left w:val="nil"/>
              <w:bottom w:val="single" w:sz="4" w:space="0" w:color="auto"/>
              <w:right w:val="nil"/>
            </w:tcBorders>
            <w:shd w:val="clear" w:color="auto" w:fill="auto"/>
            <w:noWrap/>
            <w:vAlign w:val="center"/>
            <w:hideMark/>
          </w:tcPr>
          <w:p w14:paraId="3DC285D4" w14:textId="77777777" w:rsidR="00181D1E" w:rsidRPr="00297203" w:rsidRDefault="00181D1E"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 of Total</w:t>
            </w:r>
          </w:p>
        </w:tc>
        <w:tc>
          <w:tcPr>
            <w:tcW w:w="0" w:type="auto"/>
            <w:tcBorders>
              <w:top w:val="nil"/>
              <w:left w:val="nil"/>
              <w:bottom w:val="single" w:sz="4" w:space="0" w:color="auto"/>
              <w:right w:val="nil"/>
            </w:tcBorders>
            <w:shd w:val="clear" w:color="auto" w:fill="auto"/>
            <w:noWrap/>
            <w:vAlign w:val="center"/>
            <w:hideMark/>
          </w:tcPr>
          <w:p w14:paraId="6A94ED61" w14:textId="77777777" w:rsidR="00181D1E" w:rsidRPr="00297203" w:rsidRDefault="00181D1E"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 </w:t>
            </w:r>
          </w:p>
        </w:tc>
        <w:tc>
          <w:tcPr>
            <w:tcW w:w="0" w:type="auto"/>
            <w:tcBorders>
              <w:top w:val="nil"/>
              <w:left w:val="nil"/>
              <w:bottom w:val="single" w:sz="4" w:space="0" w:color="auto"/>
              <w:right w:val="nil"/>
            </w:tcBorders>
            <w:shd w:val="clear" w:color="auto" w:fill="auto"/>
            <w:vAlign w:val="center"/>
            <w:hideMark/>
          </w:tcPr>
          <w:p w14:paraId="6E639A7F" w14:textId="77777777" w:rsidR="00181D1E" w:rsidRPr="00297203" w:rsidRDefault="00181D1E" w:rsidP="002D6460">
            <w:pPr>
              <w:keepNext/>
              <w:spacing w:after="0" w:line="240" w:lineRule="auto"/>
              <w:jc w:val="center"/>
              <w:rPr>
                <w:rFonts w:eastAsia="Times New Roman"/>
                <w:sz w:val="18"/>
                <w:szCs w:val="18"/>
                <w:lang w:eastAsia="en-AU"/>
              </w:rPr>
            </w:pPr>
            <w:r w:rsidRPr="00297203">
              <w:rPr>
                <w:rFonts w:eastAsia="Times New Roman"/>
                <w:sz w:val="18"/>
                <w:szCs w:val="18"/>
                <w:lang w:eastAsia="en-AU"/>
              </w:rPr>
              <w:t>percentage point</w:t>
            </w:r>
          </w:p>
        </w:tc>
      </w:tr>
      <w:tr w:rsidR="00181D1E" w:rsidRPr="00297203" w14:paraId="57E4D39D" w14:textId="77777777" w:rsidTr="00181D1E">
        <w:trPr>
          <w:trHeight w:val="300"/>
        </w:trPr>
        <w:tc>
          <w:tcPr>
            <w:tcW w:w="0" w:type="auto"/>
            <w:tcBorders>
              <w:top w:val="nil"/>
              <w:left w:val="nil"/>
              <w:bottom w:val="nil"/>
              <w:right w:val="nil"/>
            </w:tcBorders>
            <w:shd w:val="clear" w:color="auto" w:fill="auto"/>
            <w:noWrap/>
            <w:vAlign w:val="center"/>
            <w:hideMark/>
          </w:tcPr>
          <w:p w14:paraId="4F23AC30" w14:textId="77777777" w:rsidR="00181D1E" w:rsidRPr="00297203" w:rsidRDefault="00181D1E" w:rsidP="002D6460">
            <w:pPr>
              <w:keepNext/>
              <w:spacing w:after="0" w:line="240" w:lineRule="auto"/>
              <w:rPr>
                <w:rFonts w:eastAsia="Times New Roman"/>
                <w:sz w:val="18"/>
                <w:szCs w:val="18"/>
                <w:lang w:eastAsia="en-AU"/>
              </w:rPr>
            </w:pPr>
            <w:r w:rsidRPr="00297203">
              <w:rPr>
                <w:rFonts w:eastAsia="Times New Roman"/>
                <w:sz w:val="18"/>
                <w:szCs w:val="18"/>
                <w:lang w:eastAsia="en-AU"/>
              </w:rPr>
              <w:t>Ward Medical</w:t>
            </w:r>
          </w:p>
        </w:tc>
        <w:tc>
          <w:tcPr>
            <w:tcW w:w="0" w:type="auto"/>
            <w:tcBorders>
              <w:top w:val="nil"/>
              <w:left w:val="nil"/>
              <w:bottom w:val="nil"/>
              <w:right w:val="nil"/>
            </w:tcBorders>
            <w:shd w:val="clear" w:color="auto" w:fill="auto"/>
            <w:noWrap/>
            <w:vAlign w:val="center"/>
            <w:hideMark/>
          </w:tcPr>
          <w:p w14:paraId="26917A64"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62</w:t>
            </w:r>
          </w:p>
        </w:tc>
        <w:tc>
          <w:tcPr>
            <w:tcW w:w="0" w:type="auto"/>
            <w:tcBorders>
              <w:top w:val="nil"/>
              <w:left w:val="nil"/>
              <w:bottom w:val="nil"/>
              <w:right w:val="nil"/>
            </w:tcBorders>
            <w:shd w:val="clear" w:color="auto" w:fill="auto"/>
            <w:vAlign w:val="center"/>
            <w:hideMark/>
          </w:tcPr>
          <w:p w14:paraId="361116B6"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19.6 </w:t>
            </w:r>
          </w:p>
        </w:tc>
        <w:tc>
          <w:tcPr>
            <w:tcW w:w="0" w:type="auto"/>
            <w:tcBorders>
              <w:top w:val="nil"/>
              <w:left w:val="nil"/>
              <w:bottom w:val="nil"/>
              <w:right w:val="nil"/>
            </w:tcBorders>
            <w:shd w:val="clear" w:color="auto" w:fill="auto"/>
            <w:noWrap/>
            <w:vAlign w:val="center"/>
            <w:hideMark/>
          </w:tcPr>
          <w:p w14:paraId="48A1096D"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53</w:t>
            </w:r>
          </w:p>
        </w:tc>
        <w:tc>
          <w:tcPr>
            <w:tcW w:w="0" w:type="auto"/>
            <w:tcBorders>
              <w:top w:val="nil"/>
              <w:left w:val="nil"/>
              <w:bottom w:val="nil"/>
              <w:right w:val="nil"/>
            </w:tcBorders>
            <w:shd w:val="clear" w:color="auto" w:fill="auto"/>
            <w:vAlign w:val="center"/>
            <w:hideMark/>
          </w:tcPr>
          <w:p w14:paraId="64F3751C"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18.7 </w:t>
            </w:r>
          </w:p>
        </w:tc>
        <w:tc>
          <w:tcPr>
            <w:tcW w:w="0" w:type="auto"/>
            <w:tcBorders>
              <w:top w:val="nil"/>
              <w:left w:val="nil"/>
              <w:bottom w:val="nil"/>
              <w:right w:val="nil"/>
            </w:tcBorders>
            <w:shd w:val="clear" w:color="auto" w:fill="auto"/>
            <w:noWrap/>
            <w:vAlign w:val="center"/>
            <w:hideMark/>
          </w:tcPr>
          <w:p w14:paraId="6AE09D31"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w:t>
            </w:r>
          </w:p>
        </w:tc>
        <w:tc>
          <w:tcPr>
            <w:tcW w:w="0" w:type="auto"/>
            <w:tcBorders>
              <w:top w:val="nil"/>
              <w:left w:val="nil"/>
              <w:bottom w:val="nil"/>
              <w:right w:val="nil"/>
            </w:tcBorders>
            <w:shd w:val="clear" w:color="auto" w:fill="auto"/>
            <w:noWrap/>
            <w:vAlign w:val="center"/>
            <w:hideMark/>
          </w:tcPr>
          <w:p w14:paraId="45FB61D4" w14:textId="77777777"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-0.9</w:t>
            </w:r>
          </w:p>
        </w:tc>
      </w:tr>
      <w:tr w:rsidR="00181D1E" w:rsidRPr="00297203" w14:paraId="40D2CAED" w14:textId="77777777" w:rsidTr="00181D1E">
        <w:trPr>
          <w:trHeight w:val="300"/>
        </w:trPr>
        <w:tc>
          <w:tcPr>
            <w:tcW w:w="0" w:type="auto"/>
            <w:tcBorders>
              <w:top w:val="nil"/>
              <w:left w:val="nil"/>
              <w:bottom w:val="nil"/>
              <w:right w:val="nil"/>
            </w:tcBorders>
            <w:shd w:val="clear" w:color="auto" w:fill="auto"/>
            <w:noWrap/>
            <w:vAlign w:val="center"/>
            <w:hideMark/>
          </w:tcPr>
          <w:p w14:paraId="00970076" w14:textId="77777777" w:rsidR="00181D1E" w:rsidRPr="00297203" w:rsidRDefault="00181D1E" w:rsidP="002D6460">
            <w:pPr>
              <w:keepNext/>
              <w:spacing w:after="0" w:line="240" w:lineRule="auto"/>
              <w:rPr>
                <w:rFonts w:eastAsia="Times New Roman"/>
                <w:sz w:val="18"/>
                <w:szCs w:val="18"/>
                <w:lang w:eastAsia="en-AU"/>
              </w:rPr>
            </w:pPr>
            <w:r w:rsidRPr="00297203">
              <w:rPr>
                <w:rFonts w:eastAsia="Times New Roman"/>
                <w:sz w:val="18"/>
                <w:szCs w:val="18"/>
                <w:lang w:eastAsia="en-AU"/>
              </w:rPr>
              <w:t>Ward Nursing</w:t>
            </w:r>
          </w:p>
        </w:tc>
        <w:tc>
          <w:tcPr>
            <w:tcW w:w="0" w:type="auto"/>
            <w:tcBorders>
              <w:top w:val="nil"/>
              <w:left w:val="nil"/>
              <w:bottom w:val="nil"/>
              <w:right w:val="nil"/>
            </w:tcBorders>
            <w:shd w:val="clear" w:color="auto" w:fill="auto"/>
            <w:noWrap/>
            <w:vAlign w:val="center"/>
            <w:hideMark/>
          </w:tcPr>
          <w:p w14:paraId="3BF95ADA"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42</w:t>
            </w:r>
          </w:p>
        </w:tc>
        <w:tc>
          <w:tcPr>
            <w:tcW w:w="0" w:type="auto"/>
            <w:tcBorders>
              <w:top w:val="nil"/>
              <w:left w:val="nil"/>
              <w:bottom w:val="nil"/>
              <w:right w:val="nil"/>
            </w:tcBorders>
            <w:shd w:val="clear" w:color="auto" w:fill="auto"/>
            <w:vAlign w:val="center"/>
            <w:hideMark/>
          </w:tcPr>
          <w:p w14:paraId="681F2892"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13.2 </w:t>
            </w:r>
          </w:p>
        </w:tc>
        <w:tc>
          <w:tcPr>
            <w:tcW w:w="0" w:type="auto"/>
            <w:tcBorders>
              <w:top w:val="nil"/>
              <w:left w:val="nil"/>
              <w:bottom w:val="nil"/>
              <w:right w:val="nil"/>
            </w:tcBorders>
            <w:shd w:val="clear" w:color="auto" w:fill="auto"/>
            <w:noWrap/>
            <w:vAlign w:val="center"/>
            <w:hideMark/>
          </w:tcPr>
          <w:p w14:paraId="0E646A5E"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38</w:t>
            </w:r>
          </w:p>
        </w:tc>
        <w:tc>
          <w:tcPr>
            <w:tcW w:w="0" w:type="auto"/>
            <w:tcBorders>
              <w:top w:val="nil"/>
              <w:left w:val="nil"/>
              <w:bottom w:val="nil"/>
              <w:right w:val="nil"/>
            </w:tcBorders>
            <w:shd w:val="clear" w:color="auto" w:fill="auto"/>
            <w:vAlign w:val="center"/>
            <w:hideMark/>
          </w:tcPr>
          <w:p w14:paraId="3D515F42"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13.6 </w:t>
            </w:r>
          </w:p>
        </w:tc>
        <w:tc>
          <w:tcPr>
            <w:tcW w:w="0" w:type="auto"/>
            <w:tcBorders>
              <w:top w:val="nil"/>
              <w:left w:val="nil"/>
              <w:bottom w:val="nil"/>
              <w:right w:val="nil"/>
            </w:tcBorders>
            <w:shd w:val="clear" w:color="auto" w:fill="auto"/>
            <w:noWrap/>
            <w:vAlign w:val="center"/>
            <w:hideMark/>
          </w:tcPr>
          <w:p w14:paraId="75C028E9" w14:textId="77777777" w:rsidR="00181D1E" w:rsidRPr="00297203" w:rsidRDefault="00181D1E" w:rsidP="002D6460">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67EE6CDA" w14:textId="77777777"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0.4</w:t>
            </w:r>
          </w:p>
        </w:tc>
      </w:tr>
      <w:tr w:rsidR="00181D1E" w:rsidRPr="00297203" w14:paraId="10E3834F" w14:textId="77777777" w:rsidTr="00181D1E">
        <w:trPr>
          <w:trHeight w:val="300"/>
        </w:trPr>
        <w:tc>
          <w:tcPr>
            <w:tcW w:w="0" w:type="auto"/>
            <w:tcBorders>
              <w:top w:val="nil"/>
              <w:left w:val="nil"/>
              <w:bottom w:val="nil"/>
              <w:right w:val="nil"/>
            </w:tcBorders>
            <w:shd w:val="clear" w:color="auto" w:fill="auto"/>
            <w:noWrap/>
            <w:vAlign w:val="center"/>
            <w:hideMark/>
          </w:tcPr>
          <w:p w14:paraId="71BFB6DE" w14:textId="77777777" w:rsidR="00181D1E" w:rsidRPr="00297203" w:rsidRDefault="00181D1E" w:rsidP="002D6460">
            <w:pPr>
              <w:keepNext/>
              <w:spacing w:after="0" w:line="240" w:lineRule="auto"/>
              <w:rPr>
                <w:rFonts w:eastAsia="Times New Roman"/>
                <w:sz w:val="18"/>
                <w:szCs w:val="18"/>
                <w:lang w:eastAsia="en-AU"/>
              </w:rPr>
            </w:pPr>
            <w:r w:rsidRPr="00297203">
              <w:rPr>
                <w:rFonts w:eastAsia="Times New Roman"/>
                <w:sz w:val="18"/>
                <w:szCs w:val="18"/>
                <w:lang w:eastAsia="en-AU"/>
              </w:rPr>
              <w:t>Allied Health</w:t>
            </w:r>
          </w:p>
        </w:tc>
        <w:tc>
          <w:tcPr>
            <w:tcW w:w="0" w:type="auto"/>
            <w:tcBorders>
              <w:top w:val="nil"/>
              <w:left w:val="nil"/>
              <w:bottom w:val="nil"/>
              <w:right w:val="nil"/>
            </w:tcBorders>
            <w:shd w:val="clear" w:color="auto" w:fill="auto"/>
            <w:noWrap/>
            <w:vAlign w:val="center"/>
            <w:hideMark/>
          </w:tcPr>
          <w:p w14:paraId="62D75B82"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32</w:t>
            </w:r>
          </w:p>
        </w:tc>
        <w:tc>
          <w:tcPr>
            <w:tcW w:w="0" w:type="auto"/>
            <w:tcBorders>
              <w:top w:val="nil"/>
              <w:left w:val="nil"/>
              <w:bottom w:val="nil"/>
              <w:right w:val="nil"/>
            </w:tcBorders>
            <w:shd w:val="clear" w:color="auto" w:fill="auto"/>
            <w:vAlign w:val="center"/>
            <w:hideMark/>
          </w:tcPr>
          <w:p w14:paraId="7ADE639D"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10.3 </w:t>
            </w:r>
          </w:p>
        </w:tc>
        <w:tc>
          <w:tcPr>
            <w:tcW w:w="0" w:type="auto"/>
            <w:tcBorders>
              <w:top w:val="nil"/>
              <w:left w:val="nil"/>
              <w:bottom w:val="nil"/>
              <w:right w:val="nil"/>
            </w:tcBorders>
            <w:shd w:val="clear" w:color="auto" w:fill="auto"/>
            <w:noWrap/>
            <w:vAlign w:val="center"/>
            <w:hideMark/>
          </w:tcPr>
          <w:p w14:paraId="40A072A0"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33</w:t>
            </w:r>
          </w:p>
        </w:tc>
        <w:tc>
          <w:tcPr>
            <w:tcW w:w="0" w:type="auto"/>
            <w:tcBorders>
              <w:top w:val="nil"/>
              <w:left w:val="nil"/>
              <w:bottom w:val="nil"/>
              <w:right w:val="nil"/>
            </w:tcBorders>
            <w:shd w:val="clear" w:color="auto" w:fill="auto"/>
            <w:vAlign w:val="center"/>
            <w:hideMark/>
          </w:tcPr>
          <w:p w14:paraId="665A2FE0"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11.7 </w:t>
            </w:r>
          </w:p>
        </w:tc>
        <w:tc>
          <w:tcPr>
            <w:tcW w:w="0" w:type="auto"/>
            <w:tcBorders>
              <w:top w:val="nil"/>
              <w:left w:val="nil"/>
              <w:bottom w:val="nil"/>
              <w:right w:val="nil"/>
            </w:tcBorders>
            <w:shd w:val="clear" w:color="auto" w:fill="auto"/>
            <w:noWrap/>
            <w:vAlign w:val="center"/>
            <w:hideMark/>
          </w:tcPr>
          <w:p w14:paraId="2CEB96B8" w14:textId="77777777" w:rsidR="00181D1E" w:rsidRPr="00297203" w:rsidRDefault="00181D1E" w:rsidP="002D6460">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6501CB5C" w14:textId="77777777"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1.4</w:t>
            </w:r>
          </w:p>
        </w:tc>
      </w:tr>
      <w:tr w:rsidR="00181D1E" w:rsidRPr="00297203" w14:paraId="19293BB0" w14:textId="77777777" w:rsidTr="00181D1E">
        <w:trPr>
          <w:trHeight w:val="300"/>
        </w:trPr>
        <w:tc>
          <w:tcPr>
            <w:tcW w:w="0" w:type="auto"/>
            <w:tcBorders>
              <w:top w:val="nil"/>
              <w:left w:val="nil"/>
              <w:bottom w:val="nil"/>
              <w:right w:val="nil"/>
            </w:tcBorders>
            <w:shd w:val="clear" w:color="auto" w:fill="auto"/>
            <w:noWrap/>
            <w:vAlign w:val="center"/>
            <w:hideMark/>
          </w:tcPr>
          <w:p w14:paraId="03311CFC" w14:textId="77777777" w:rsidR="00181D1E" w:rsidRPr="00297203" w:rsidRDefault="00181D1E" w:rsidP="002D6460">
            <w:pPr>
              <w:keepNext/>
              <w:spacing w:after="0" w:line="240" w:lineRule="auto"/>
              <w:rPr>
                <w:rFonts w:eastAsia="Times New Roman"/>
                <w:sz w:val="18"/>
                <w:szCs w:val="18"/>
                <w:lang w:eastAsia="en-AU"/>
              </w:rPr>
            </w:pPr>
            <w:r w:rsidRPr="00297203">
              <w:rPr>
                <w:rFonts w:eastAsia="Times New Roman"/>
                <w:sz w:val="18"/>
                <w:szCs w:val="18"/>
                <w:lang w:eastAsia="en-AU"/>
              </w:rPr>
              <w:t>Non Clinical</w:t>
            </w:r>
          </w:p>
        </w:tc>
        <w:tc>
          <w:tcPr>
            <w:tcW w:w="0" w:type="auto"/>
            <w:tcBorders>
              <w:top w:val="nil"/>
              <w:left w:val="nil"/>
              <w:bottom w:val="nil"/>
              <w:right w:val="nil"/>
            </w:tcBorders>
            <w:shd w:val="clear" w:color="auto" w:fill="auto"/>
            <w:noWrap/>
            <w:vAlign w:val="center"/>
            <w:hideMark/>
          </w:tcPr>
          <w:p w14:paraId="0E319444"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29</w:t>
            </w:r>
          </w:p>
        </w:tc>
        <w:tc>
          <w:tcPr>
            <w:tcW w:w="0" w:type="auto"/>
            <w:tcBorders>
              <w:top w:val="nil"/>
              <w:left w:val="nil"/>
              <w:bottom w:val="nil"/>
              <w:right w:val="nil"/>
            </w:tcBorders>
            <w:shd w:val="clear" w:color="auto" w:fill="auto"/>
            <w:vAlign w:val="center"/>
            <w:hideMark/>
          </w:tcPr>
          <w:p w14:paraId="1F11A855"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9.2 </w:t>
            </w:r>
          </w:p>
        </w:tc>
        <w:tc>
          <w:tcPr>
            <w:tcW w:w="0" w:type="auto"/>
            <w:tcBorders>
              <w:top w:val="nil"/>
              <w:left w:val="nil"/>
              <w:bottom w:val="nil"/>
              <w:right w:val="nil"/>
            </w:tcBorders>
            <w:shd w:val="clear" w:color="auto" w:fill="auto"/>
            <w:noWrap/>
            <w:vAlign w:val="center"/>
            <w:hideMark/>
          </w:tcPr>
          <w:p w14:paraId="03739522"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29</w:t>
            </w:r>
          </w:p>
        </w:tc>
        <w:tc>
          <w:tcPr>
            <w:tcW w:w="0" w:type="auto"/>
            <w:tcBorders>
              <w:top w:val="nil"/>
              <w:left w:val="nil"/>
              <w:bottom w:val="nil"/>
              <w:right w:val="nil"/>
            </w:tcBorders>
            <w:shd w:val="clear" w:color="auto" w:fill="auto"/>
            <w:vAlign w:val="center"/>
            <w:hideMark/>
          </w:tcPr>
          <w:p w14:paraId="042CDB13"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10.3 </w:t>
            </w:r>
          </w:p>
        </w:tc>
        <w:tc>
          <w:tcPr>
            <w:tcW w:w="0" w:type="auto"/>
            <w:tcBorders>
              <w:top w:val="nil"/>
              <w:left w:val="nil"/>
              <w:bottom w:val="nil"/>
              <w:right w:val="nil"/>
            </w:tcBorders>
            <w:shd w:val="clear" w:color="auto" w:fill="auto"/>
            <w:noWrap/>
            <w:vAlign w:val="center"/>
            <w:hideMark/>
          </w:tcPr>
          <w:p w14:paraId="47DD1156" w14:textId="77777777" w:rsidR="00181D1E" w:rsidRPr="00297203" w:rsidRDefault="00181D1E" w:rsidP="002D6460">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06EEFB3E" w14:textId="77777777"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1.1</w:t>
            </w:r>
          </w:p>
        </w:tc>
      </w:tr>
      <w:tr w:rsidR="00181D1E" w:rsidRPr="00297203" w14:paraId="4B0801CC" w14:textId="77777777" w:rsidTr="00181D1E">
        <w:trPr>
          <w:trHeight w:val="300"/>
        </w:trPr>
        <w:tc>
          <w:tcPr>
            <w:tcW w:w="0" w:type="auto"/>
            <w:tcBorders>
              <w:top w:val="nil"/>
              <w:left w:val="nil"/>
              <w:bottom w:val="nil"/>
              <w:right w:val="nil"/>
            </w:tcBorders>
            <w:shd w:val="clear" w:color="auto" w:fill="auto"/>
            <w:noWrap/>
            <w:vAlign w:val="center"/>
            <w:hideMark/>
          </w:tcPr>
          <w:p w14:paraId="5DE39153" w14:textId="77777777" w:rsidR="00181D1E" w:rsidRPr="00297203" w:rsidRDefault="00181D1E" w:rsidP="002D6460">
            <w:pPr>
              <w:keepNext/>
              <w:spacing w:after="0" w:line="240" w:lineRule="auto"/>
              <w:rPr>
                <w:rFonts w:eastAsia="Times New Roman"/>
                <w:sz w:val="18"/>
                <w:szCs w:val="18"/>
                <w:lang w:eastAsia="en-AU"/>
              </w:rPr>
            </w:pPr>
            <w:r w:rsidRPr="00297203">
              <w:rPr>
                <w:rFonts w:eastAsia="Times New Roman"/>
                <w:sz w:val="18"/>
                <w:szCs w:val="18"/>
                <w:lang w:eastAsia="en-AU"/>
              </w:rPr>
              <w:t>On-costs</w:t>
            </w:r>
          </w:p>
        </w:tc>
        <w:tc>
          <w:tcPr>
            <w:tcW w:w="0" w:type="auto"/>
            <w:tcBorders>
              <w:top w:val="nil"/>
              <w:left w:val="nil"/>
              <w:bottom w:val="nil"/>
              <w:right w:val="nil"/>
            </w:tcBorders>
            <w:shd w:val="clear" w:color="auto" w:fill="auto"/>
            <w:noWrap/>
            <w:vAlign w:val="center"/>
            <w:hideMark/>
          </w:tcPr>
          <w:p w14:paraId="7E4AF471"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20</w:t>
            </w:r>
          </w:p>
        </w:tc>
        <w:tc>
          <w:tcPr>
            <w:tcW w:w="0" w:type="auto"/>
            <w:tcBorders>
              <w:top w:val="nil"/>
              <w:left w:val="nil"/>
              <w:bottom w:val="nil"/>
              <w:right w:val="nil"/>
            </w:tcBorders>
            <w:shd w:val="clear" w:color="auto" w:fill="auto"/>
            <w:vAlign w:val="center"/>
            <w:hideMark/>
          </w:tcPr>
          <w:p w14:paraId="1C908458"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6.2 </w:t>
            </w:r>
          </w:p>
        </w:tc>
        <w:tc>
          <w:tcPr>
            <w:tcW w:w="0" w:type="auto"/>
            <w:tcBorders>
              <w:top w:val="nil"/>
              <w:left w:val="nil"/>
              <w:bottom w:val="nil"/>
              <w:right w:val="nil"/>
            </w:tcBorders>
            <w:shd w:val="clear" w:color="auto" w:fill="auto"/>
            <w:noWrap/>
            <w:vAlign w:val="center"/>
            <w:hideMark/>
          </w:tcPr>
          <w:p w14:paraId="6F31F005"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19</w:t>
            </w:r>
          </w:p>
        </w:tc>
        <w:tc>
          <w:tcPr>
            <w:tcW w:w="0" w:type="auto"/>
            <w:tcBorders>
              <w:top w:val="nil"/>
              <w:left w:val="nil"/>
              <w:bottom w:val="nil"/>
              <w:right w:val="nil"/>
            </w:tcBorders>
            <w:shd w:val="clear" w:color="auto" w:fill="auto"/>
            <w:vAlign w:val="center"/>
            <w:hideMark/>
          </w:tcPr>
          <w:p w14:paraId="69D1D7AA"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6.7 </w:t>
            </w:r>
          </w:p>
        </w:tc>
        <w:tc>
          <w:tcPr>
            <w:tcW w:w="0" w:type="auto"/>
            <w:tcBorders>
              <w:top w:val="nil"/>
              <w:left w:val="nil"/>
              <w:bottom w:val="nil"/>
              <w:right w:val="nil"/>
            </w:tcBorders>
            <w:shd w:val="clear" w:color="auto" w:fill="auto"/>
            <w:noWrap/>
            <w:vAlign w:val="center"/>
            <w:hideMark/>
          </w:tcPr>
          <w:p w14:paraId="324B8B85" w14:textId="77777777" w:rsidR="00181D1E" w:rsidRPr="00297203" w:rsidRDefault="00181D1E" w:rsidP="002D6460">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17344356" w14:textId="77777777"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0.5</w:t>
            </w:r>
          </w:p>
        </w:tc>
      </w:tr>
      <w:tr w:rsidR="00181D1E" w:rsidRPr="00297203" w14:paraId="24E8604F" w14:textId="77777777" w:rsidTr="00181D1E">
        <w:trPr>
          <w:trHeight w:val="300"/>
        </w:trPr>
        <w:tc>
          <w:tcPr>
            <w:tcW w:w="0" w:type="auto"/>
            <w:tcBorders>
              <w:top w:val="nil"/>
              <w:left w:val="nil"/>
              <w:bottom w:val="nil"/>
              <w:right w:val="nil"/>
            </w:tcBorders>
            <w:shd w:val="clear" w:color="auto" w:fill="auto"/>
            <w:noWrap/>
            <w:vAlign w:val="center"/>
            <w:hideMark/>
          </w:tcPr>
          <w:p w14:paraId="0D39DADC" w14:textId="77777777" w:rsidR="00181D1E" w:rsidRPr="00297203" w:rsidRDefault="00181D1E" w:rsidP="002D6460">
            <w:pPr>
              <w:keepNext/>
              <w:spacing w:after="0" w:line="240" w:lineRule="auto"/>
              <w:rPr>
                <w:rFonts w:eastAsia="Times New Roman"/>
                <w:sz w:val="18"/>
                <w:szCs w:val="18"/>
                <w:lang w:eastAsia="en-AU"/>
              </w:rPr>
            </w:pPr>
            <w:r w:rsidRPr="00297203">
              <w:rPr>
                <w:rFonts w:eastAsia="Times New Roman"/>
                <w:sz w:val="18"/>
                <w:szCs w:val="18"/>
                <w:lang w:eastAsia="en-AU"/>
              </w:rPr>
              <w:t>Pathology</w:t>
            </w:r>
          </w:p>
        </w:tc>
        <w:tc>
          <w:tcPr>
            <w:tcW w:w="0" w:type="auto"/>
            <w:tcBorders>
              <w:top w:val="nil"/>
              <w:left w:val="nil"/>
              <w:bottom w:val="nil"/>
              <w:right w:val="nil"/>
            </w:tcBorders>
            <w:shd w:val="clear" w:color="auto" w:fill="auto"/>
            <w:noWrap/>
            <w:vAlign w:val="center"/>
            <w:hideMark/>
          </w:tcPr>
          <w:p w14:paraId="7F8DE509"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13</w:t>
            </w:r>
          </w:p>
        </w:tc>
        <w:tc>
          <w:tcPr>
            <w:tcW w:w="0" w:type="auto"/>
            <w:tcBorders>
              <w:top w:val="nil"/>
              <w:left w:val="nil"/>
              <w:bottom w:val="nil"/>
              <w:right w:val="nil"/>
            </w:tcBorders>
            <w:shd w:val="clear" w:color="auto" w:fill="auto"/>
            <w:vAlign w:val="center"/>
            <w:hideMark/>
          </w:tcPr>
          <w:p w14:paraId="0198968A"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4.0 </w:t>
            </w:r>
          </w:p>
        </w:tc>
        <w:tc>
          <w:tcPr>
            <w:tcW w:w="0" w:type="auto"/>
            <w:tcBorders>
              <w:top w:val="nil"/>
              <w:left w:val="nil"/>
              <w:bottom w:val="nil"/>
              <w:right w:val="nil"/>
            </w:tcBorders>
            <w:shd w:val="clear" w:color="auto" w:fill="auto"/>
            <w:noWrap/>
            <w:vAlign w:val="center"/>
            <w:hideMark/>
          </w:tcPr>
          <w:p w14:paraId="55D3E0CE"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10</w:t>
            </w:r>
          </w:p>
        </w:tc>
        <w:tc>
          <w:tcPr>
            <w:tcW w:w="0" w:type="auto"/>
            <w:tcBorders>
              <w:top w:val="nil"/>
              <w:left w:val="nil"/>
              <w:bottom w:val="nil"/>
              <w:right w:val="nil"/>
            </w:tcBorders>
            <w:shd w:val="clear" w:color="auto" w:fill="auto"/>
            <w:vAlign w:val="center"/>
            <w:hideMark/>
          </w:tcPr>
          <w:p w14:paraId="3C643347"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3.4 </w:t>
            </w:r>
          </w:p>
        </w:tc>
        <w:tc>
          <w:tcPr>
            <w:tcW w:w="0" w:type="auto"/>
            <w:tcBorders>
              <w:top w:val="nil"/>
              <w:left w:val="nil"/>
              <w:bottom w:val="nil"/>
              <w:right w:val="nil"/>
            </w:tcBorders>
            <w:shd w:val="clear" w:color="auto" w:fill="auto"/>
            <w:noWrap/>
            <w:vAlign w:val="center"/>
            <w:hideMark/>
          </w:tcPr>
          <w:p w14:paraId="6B0FF412" w14:textId="77777777" w:rsidR="00181D1E" w:rsidRPr="00297203" w:rsidRDefault="00181D1E" w:rsidP="002D6460">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5E13491A" w14:textId="77777777"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-0.6</w:t>
            </w:r>
          </w:p>
        </w:tc>
      </w:tr>
      <w:tr w:rsidR="00181D1E" w:rsidRPr="00297203" w14:paraId="3CB64D01" w14:textId="77777777" w:rsidTr="00181D1E">
        <w:trPr>
          <w:trHeight w:val="300"/>
        </w:trPr>
        <w:tc>
          <w:tcPr>
            <w:tcW w:w="0" w:type="auto"/>
            <w:tcBorders>
              <w:top w:val="nil"/>
              <w:left w:val="nil"/>
              <w:bottom w:val="nil"/>
              <w:right w:val="nil"/>
            </w:tcBorders>
            <w:shd w:val="clear" w:color="auto" w:fill="auto"/>
            <w:noWrap/>
            <w:vAlign w:val="center"/>
            <w:hideMark/>
          </w:tcPr>
          <w:p w14:paraId="01C385D4" w14:textId="77777777" w:rsidR="00181D1E" w:rsidRPr="00297203" w:rsidRDefault="00181D1E" w:rsidP="002D6460">
            <w:pPr>
              <w:keepNext/>
              <w:spacing w:after="0" w:line="240" w:lineRule="auto"/>
              <w:rPr>
                <w:rFonts w:eastAsia="Times New Roman"/>
                <w:sz w:val="18"/>
                <w:szCs w:val="18"/>
                <w:lang w:eastAsia="en-AU"/>
              </w:rPr>
            </w:pPr>
            <w:r w:rsidRPr="00297203">
              <w:rPr>
                <w:rFonts w:eastAsia="Times New Roman"/>
                <w:sz w:val="18"/>
                <w:szCs w:val="18"/>
                <w:lang w:eastAsia="en-AU"/>
              </w:rPr>
              <w:t>Imaging</w:t>
            </w:r>
          </w:p>
        </w:tc>
        <w:tc>
          <w:tcPr>
            <w:tcW w:w="0" w:type="auto"/>
            <w:tcBorders>
              <w:top w:val="nil"/>
              <w:left w:val="nil"/>
              <w:bottom w:val="nil"/>
              <w:right w:val="nil"/>
            </w:tcBorders>
            <w:shd w:val="clear" w:color="auto" w:fill="auto"/>
            <w:noWrap/>
            <w:vAlign w:val="center"/>
            <w:hideMark/>
          </w:tcPr>
          <w:p w14:paraId="44F1C24C"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19</w:t>
            </w:r>
          </w:p>
        </w:tc>
        <w:tc>
          <w:tcPr>
            <w:tcW w:w="0" w:type="auto"/>
            <w:tcBorders>
              <w:top w:val="nil"/>
              <w:left w:val="nil"/>
              <w:bottom w:val="nil"/>
              <w:right w:val="nil"/>
            </w:tcBorders>
            <w:shd w:val="clear" w:color="auto" w:fill="auto"/>
            <w:vAlign w:val="center"/>
            <w:hideMark/>
          </w:tcPr>
          <w:p w14:paraId="09B7C4DE"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6.1 </w:t>
            </w:r>
          </w:p>
        </w:tc>
        <w:tc>
          <w:tcPr>
            <w:tcW w:w="0" w:type="auto"/>
            <w:tcBorders>
              <w:top w:val="nil"/>
              <w:left w:val="nil"/>
              <w:bottom w:val="nil"/>
              <w:right w:val="nil"/>
            </w:tcBorders>
            <w:shd w:val="clear" w:color="auto" w:fill="auto"/>
            <w:noWrap/>
            <w:vAlign w:val="center"/>
            <w:hideMark/>
          </w:tcPr>
          <w:p w14:paraId="6A08284D"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15</w:t>
            </w:r>
          </w:p>
        </w:tc>
        <w:tc>
          <w:tcPr>
            <w:tcW w:w="0" w:type="auto"/>
            <w:tcBorders>
              <w:top w:val="nil"/>
              <w:left w:val="nil"/>
              <w:bottom w:val="nil"/>
              <w:right w:val="nil"/>
            </w:tcBorders>
            <w:shd w:val="clear" w:color="auto" w:fill="auto"/>
            <w:vAlign w:val="center"/>
            <w:hideMark/>
          </w:tcPr>
          <w:p w14:paraId="55FEFFE4"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5.3 </w:t>
            </w:r>
          </w:p>
        </w:tc>
        <w:tc>
          <w:tcPr>
            <w:tcW w:w="0" w:type="auto"/>
            <w:tcBorders>
              <w:top w:val="nil"/>
              <w:left w:val="nil"/>
              <w:bottom w:val="nil"/>
              <w:right w:val="nil"/>
            </w:tcBorders>
            <w:shd w:val="clear" w:color="auto" w:fill="auto"/>
            <w:noWrap/>
            <w:vAlign w:val="center"/>
            <w:hideMark/>
          </w:tcPr>
          <w:p w14:paraId="32ABB993" w14:textId="77777777" w:rsidR="00181D1E" w:rsidRPr="00297203" w:rsidRDefault="00181D1E" w:rsidP="002D6460">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00FB1DE3" w14:textId="77777777"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-0.8</w:t>
            </w:r>
          </w:p>
        </w:tc>
      </w:tr>
      <w:tr w:rsidR="00181D1E" w:rsidRPr="00297203" w14:paraId="08115114" w14:textId="77777777" w:rsidTr="00181D1E">
        <w:trPr>
          <w:trHeight w:val="300"/>
        </w:trPr>
        <w:tc>
          <w:tcPr>
            <w:tcW w:w="0" w:type="auto"/>
            <w:tcBorders>
              <w:top w:val="nil"/>
              <w:left w:val="nil"/>
              <w:bottom w:val="nil"/>
              <w:right w:val="nil"/>
            </w:tcBorders>
            <w:shd w:val="clear" w:color="auto" w:fill="auto"/>
            <w:noWrap/>
            <w:vAlign w:val="center"/>
            <w:hideMark/>
          </w:tcPr>
          <w:p w14:paraId="38B4FA67" w14:textId="77777777" w:rsidR="00181D1E" w:rsidRPr="00297203" w:rsidRDefault="00181D1E" w:rsidP="002D6460">
            <w:pPr>
              <w:keepNext/>
              <w:spacing w:after="0" w:line="240" w:lineRule="auto"/>
              <w:rPr>
                <w:rFonts w:eastAsia="Times New Roman"/>
                <w:sz w:val="18"/>
                <w:szCs w:val="18"/>
                <w:lang w:eastAsia="en-AU"/>
              </w:rPr>
            </w:pPr>
            <w:r w:rsidRPr="00297203">
              <w:rPr>
                <w:rFonts w:eastAsia="Times New Roman"/>
                <w:sz w:val="18"/>
                <w:szCs w:val="18"/>
                <w:lang w:eastAsia="en-AU"/>
              </w:rPr>
              <w:t>Prosthesis</w:t>
            </w:r>
          </w:p>
        </w:tc>
        <w:tc>
          <w:tcPr>
            <w:tcW w:w="0" w:type="auto"/>
            <w:tcBorders>
              <w:top w:val="nil"/>
              <w:left w:val="nil"/>
              <w:bottom w:val="nil"/>
              <w:right w:val="nil"/>
            </w:tcBorders>
            <w:shd w:val="clear" w:color="auto" w:fill="auto"/>
            <w:noWrap/>
            <w:vAlign w:val="center"/>
            <w:hideMark/>
          </w:tcPr>
          <w:p w14:paraId="11F71AF6"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1</w:t>
            </w:r>
          </w:p>
        </w:tc>
        <w:tc>
          <w:tcPr>
            <w:tcW w:w="0" w:type="auto"/>
            <w:tcBorders>
              <w:top w:val="nil"/>
              <w:left w:val="nil"/>
              <w:bottom w:val="nil"/>
              <w:right w:val="nil"/>
            </w:tcBorders>
            <w:shd w:val="clear" w:color="auto" w:fill="auto"/>
            <w:vAlign w:val="center"/>
            <w:hideMark/>
          </w:tcPr>
          <w:p w14:paraId="4FD2052A"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0.2 </w:t>
            </w:r>
          </w:p>
        </w:tc>
        <w:tc>
          <w:tcPr>
            <w:tcW w:w="0" w:type="auto"/>
            <w:tcBorders>
              <w:top w:val="nil"/>
              <w:left w:val="nil"/>
              <w:bottom w:val="nil"/>
              <w:right w:val="nil"/>
            </w:tcBorders>
            <w:shd w:val="clear" w:color="auto" w:fill="auto"/>
            <w:noWrap/>
            <w:vAlign w:val="center"/>
            <w:hideMark/>
          </w:tcPr>
          <w:p w14:paraId="471D0622"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1</w:t>
            </w:r>
          </w:p>
        </w:tc>
        <w:tc>
          <w:tcPr>
            <w:tcW w:w="0" w:type="auto"/>
            <w:tcBorders>
              <w:top w:val="nil"/>
              <w:left w:val="nil"/>
              <w:bottom w:val="nil"/>
              <w:right w:val="nil"/>
            </w:tcBorders>
            <w:shd w:val="clear" w:color="auto" w:fill="auto"/>
            <w:vAlign w:val="center"/>
            <w:hideMark/>
          </w:tcPr>
          <w:p w14:paraId="3F811314"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0.3 </w:t>
            </w:r>
          </w:p>
        </w:tc>
        <w:tc>
          <w:tcPr>
            <w:tcW w:w="0" w:type="auto"/>
            <w:tcBorders>
              <w:top w:val="nil"/>
              <w:left w:val="nil"/>
              <w:bottom w:val="nil"/>
              <w:right w:val="nil"/>
            </w:tcBorders>
            <w:shd w:val="clear" w:color="auto" w:fill="auto"/>
            <w:noWrap/>
            <w:vAlign w:val="center"/>
            <w:hideMark/>
          </w:tcPr>
          <w:p w14:paraId="55C5C01B" w14:textId="77777777" w:rsidR="00181D1E" w:rsidRPr="00297203" w:rsidRDefault="00181D1E" w:rsidP="002D6460">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1E679D7C" w14:textId="77777777"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181D1E" w:rsidRPr="00297203" w14:paraId="206D071E" w14:textId="77777777" w:rsidTr="00181D1E">
        <w:trPr>
          <w:trHeight w:val="300"/>
        </w:trPr>
        <w:tc>
          <w:tcPr>
            <w:tcW w:w="0" w:type="auto"/>
            <w:tcBorders>
              <w:top w:val="nil"/>
              <w:left w:val="nil"/>
              <w:bottom w:val="nil"/>
              <w:right w:val="nil"/>
            </w:tcBorders>
            <w:shd w:val="clear" w:color="auto" w:fill="auto"/>
            <w:noWrap/>
            <w:vAlign w:val="center"/>
            <w:hideMark/>
          </w:tcPr>
          <w:p w14:paraId="1B601421" w14:textId="77777777" w:rsidR="00181D1E" w:rsidRPr="00297203" w:rsidRDefault="00181D1E" w:rsidP="002D6460">
            <w:pPr>
              <w:keepNext/>
              <w:spacing w:after="0" w:line="240" w:lineRule="auto"/>
              <w:rPr>
                <w:rFonts w:eastAsia="Times New Roman"/>
                <w:sz w:val="18"/>
                <w:szCs w:val="18"/>
                <w:lang w:eastAsia="en-AU"/>
              </w:rPr>
            </w:pPr>
            <w:r w:rsidRPr="00297203">
              <w:rPr>
                <w:rFonts w:eastAsia="Times New Roman"/>
                <w:sz w:val="18"/>
                <w:szCs w:val="18"/>
                <w:lang w:eastAsia="en-AU"/>
              </w:rPr>
              <w:t>Ward Supplies</w:t>
            </w:r>
          </w:p>
        </w:tc>
        <w:tc>
          <w:tcPr>
            <w:tcW w:w="0" w:type="auto"/>
            <w:tcBorders>
              <w:top w:val="nil"/>
              <w:left w:val="nil"/>
              <w:bottom w:val="nil"/>
              <w:right w:val="nil"/>
            </w:tcBorders>
            <w:shd w:val="clear" w:color="auto" w:fill="auto"/>
            <w:noWrap/>
            <w:vAlign w:val="center"/>
            <w:hideMark/>
          </w:tcPr>
          <w:p w14:paraId="4FF101BD"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41</w:t>
            </w:r>
          </w:p>
        </w:tc>
        <w:tc>
          <w:tcPr>
            <w:tcW w:w="0" w:type="auto"/>
            <w:tcBorders>
              <w:top w:val="nil"/>
              <w:left w:val="nil"/>
              <w:bottom w:val="nil"/>
              <w:right w:val="nil"/>
            </w:tcBorders>
            <w:shd w:val="clear" w:color="auto" w:fill="auto"/>
            <w:vAlign w:val="center"/>
            <w:hideMark/>
          </w:tcPr>
          <w:p w14:paraId="6BDCA200"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13.0 </w:t>
            </w:r>
          </w:p>
        </w:tc>
        <w:tc>
          <w:tcPr>
            <w:tcW w:w="0" w:type="auto"/>
            <w:tcBorders>
              <w:top w:val="nil"/>
              <w:left w:val="nil"/>
              <w:bottom w:val="nil"/>
              <w:right w:val="nil"/>
            </w:tcBorders>
            <w:shd w:val="clear" w:color="auto" w:fill="auto"/>
            <w:noWrap/>
            <w:vAlign w:val="center"/>
            <w:hideMark/>
          </w:tcPr>
          <w:p w14:paraId="0A3FBAE3"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34</w:t>
            </w:r>
          </w:p>
        </w:tc>
        <w:tc>
          <w:tcPr>
            <w:tcW w:w="0" w:type="auto"/>
            <w:tcBorders>
              <w:top w:val="nil"/>
              <w:left w:val="nil"/>
              <w:bottom w:val="nil"/>
              <w:right w:val="nil"/>
            </w:tcBorders>
            <w:shd w:val="clear" w:color="auto" w:fill="auto"/>
            <w:vAlign w:val="center"/>
            <w:hideMark/>
          </w:tcPr>
          <w:p w14:paraId="49F144B2"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12.2 </w:t>
            </w:r>
          </w:p>
        </w:tc>
        <w:tc>
          <w:tcPr>
            <w:tcW w:w="0" w:type="auto"/>
            <w:tcBorders>
              <w:top w:val="nil"/>
              <w:left w:val="nil"/>
              <w:bottom w:val="nil"/>
              <w:right w:val="nil"/>
            </w:tcBorders>
            <w:shd w:val="clear" w:color="auto" w:fill="auto"/>
            <w:noWrap/>
            <w:vAlign w:val="center"/>
            <w:hideMark/>
          </w:tcPr>
          <w:p w14:paraId="47E53D46" w14:textId="77777777" w:rsidR="00181D1E" w:rsidRPr="00297203" w:rsidRDefault="00181D1E" w:rsidP="002D6460">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406C93C0" w14:textId="77777777"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-0.8</w:t>
            </w:r>
          </w:p>
        </w:tc>
      </w:tr>
      <w:tr w:rsidR="00181D1E" w:rsidRPr="00297203" w14:paraId="7C7B03DC" w14:textId="77777777" w:rsidTr="00181D1E">
        <w:trPr>
          <w:trHeight w:val="300"/>
        </w:trPr>
        <w:tc>
          <w:tcPr>
            <w:tcW w:w="0" w:type="auto"/>
            <w:tcBorders>
              <w:top w:val="nil"/>
              <w:left w:val="nil"/>
              <w:bottom w:val="nil"/>
              <w:right w:val="nil"/>
            </w:tcBorders>
            <w:shd w:val="clear" w:color="auto" w:fill="auto"/>
            <w:noWrap/>
            <w:vAlign w:val="center"/>
            <w:hideMark/>
          </w:tcPr>
          <w:p w14:paraId="11B6BFA0" w14:textId="77777777" w:rsidR="00181D1E" w:rsidRPr="00297203" w:rsidRDefault="00181D1E" w:rsidP="002D6460">
            <w:pPr>
              <w:keepNext/>
              <w:spacing w:after="0" w:line="240" w:lineRule="auto"/>
              <w:rPr>
                <w:rFonts w:eastAsia="Times New Roman"/>
                <w:sz w:val="18"/>
                <w:szCs w:val="18"/>
                <w:lang w:eastAsia="en-AU"/>
              </w:rPr>
            </w:pPr>
            <w:r w:rsidRPr="00297203">
              <w:rPr>
                <w:rFonts w:eastAsia="Times New Roman"/>
                <w:sz w:val="18"/>
                <w:szCs w:val="18"/>
                <w:lang w:eastAsia="en-AU"/>
              </w:rPr>
              <w:t>Pharmacy</w:t>
            </w:r>
          </w:p>
        </w:tc>
        <w:tc>
          <w:tcPr>
            <w:tcW w:w="0" w:type="auto"/>
            <w:tcBorders>
              <w:top w:val="nil"/>
              <w:left w:val="nil"/>
              <w:bottom w:val="nil"/>
              <w:right w:val="nil"/>
            </w:tcBorders>
            <w:shd w:val="clear" w:color="auto" w:fill="auto"/>
            <w:noWrap/>
            <w:vAlign w:val="center"/>
            <w:hideMark/>
          </w:tcPr>
          <w:p w14:paraId="2AE219AB"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35</w:t>
            </w:r>
          </w:p>
        </w:tc>
        <w:tc>
          <w:tcPr>
            <w:tcW w:w="0" w:type="auto"/>
            <w:tcBorders>
              <w:top w:val="nil"/>
              <w:left w:val="nil"/>
              <w:bottom w:val="nil"/>
              <w:right w:val="nil"/>
            </w:tcBorders>
            <w:shd w:val="clear" w:color="auto" w:fill="auto"/>
            <w:vAlign w:val="center"/>
            <w:hideMark/>
          </w:tcPr>
          <w:p w14:paraId="3EFF85F8"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11.1 </w:t>
            </w:r>
          </w:p>
        </w:tc>
        <w:tc>
          <w:tcPr>
            <w:tcW w:w="0" w:type="auto"/>
            <w:tcBorders>
              <w:top w:val="nil"/>
              <w:left w:val="nil"/>
              <w:bottom w:val="nil"/>
              <w:right w:val="nil"/>
            </w:tcBorders>
            <w:shd w:val="clear" w:color="auto" w:fill="auto"/>
            <w:noWrap/>
            <w:vAlign w:val="center"/>
            <w:hideMark/>
          </w:tcPr>
          <w:p w14:paraId="6BC3548E"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30</w:t>
            </w:r>
          </w:p>
        </w:tc>
        <w:tc>
          <w:tcPr>
            <w:tcW w:w="0" w:type="auto"/>
            <w:tcBorders>
              <w:top w:val="nil"/>
              <w:left w:val="nil"/>
              <w:bottom w:val="nil"/>
              <w:right w:val="nil"/>
            </w:tcBorders>
            <w:shd w:val="clear" w:color="auto" w:fill="auto"/>
            <w:vAlign w:val="center"/>
            <w:hideMark/>
          </w:tcPr>
          <w:p w14:paraId="3F8FC725"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10.6 </w:t>
            </w:r>
          </w:p>
        </w:tc>
        <w:tc>
          <w:tcPr>
            <w:tcW w:w="0" w:type="auto"/>
            <w:tcBorders>
              <w:top w:val="nil"/>
              <w:left w:val="nil"/>
              <w:bottom w:val="nil"/>
              <w:right w:val="nil"/>
            </w:tcBorders>
            <w:shd w:val="clear" w:color="auto" w:fill="auto"/>
            <w:noWrap/>
            <w:vAlign w:val="center"/>
            <w:hideMark/>
          </w:tcPr>
          <w:p w14:paraId="09D79E27" w14:textId="77777777" w:rsidR="00181D1E" w:rsidRPr="00297203" w:rsidRDefault="00181D1E" w:rsidP="002D6460">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2FDAEB20" w14:textId="77777777"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-0.5</w:t>
            </w:r>
          </w:p>
        </w:tc>
      </w:tr>
      <w:tr w:rsidR="00181D1E" w:rsidRPr="00297203" w14:paraId="36A7ACC1" w14:textId="77777777" w:rsidTr="00181D1E">
        <w:trPr>
          <w:trHeight w:val="300"/>
        </w:trPr>
        <w:tc>
          <w:tcPr>
            <w:tcW w:w="0" w:type="auto"/>
            <w:tcBorders>
              <w:top w:val="nil"/>
              <w:left w:val="nil"/>
              <w:bottom w:val="nil"/>
              <w:right w:val="nil"/>
            </w:tcBorders>
            <w:shd w:val="clear" w:color="auto" w:fill="auto"/>
            <w:noWrap/>
            <w:vAlign w:val="center"/>
            <w:hideMark/>
          </w:tcPr>
          <w:p w14:paraId="16501BF1" w14:textId="77777777" w:rsidR="00181D1E" w:rsidRPr="00297203" w:rsidRDefault="00181D1E" w:rsidP="002D6460">
            <w:pPr>
              <w:keepNext/>
              <w:spacing w:after="0" w:line="240" w:lineRule="auto"/>
              <w:rPr>
                <w:rFonts w:eastAsia="Times New Roman"/>
                <w:sz w:val="18"/>
                <w:szCs w:val="18"/>
                <w:lang w:eastAsia="en-AU"/>
              </w:rPr>
            </w:pPr>
            <w:r w:rsidRPr="00297203">
              <w:rPr>
                <w:rFonts w:eastAsia="Times New Roman"/>
                <w:sz w:val="18"/>
                <w:szCs w:val="18"/>
                <w:lang w:eastAsia="en-AU"/>
              </w:rPr>
              <w:t>Critical Care</w:t>
            </w:r>
          </w:p>
        </w:tc>
        <w:tc>
          <w:tcPr>
            <w:tcW w:w="0" w:type="auto"/>
            <w:tcBorders>
              <w:top w:val="nil"/>
              <w:left w:val="nil"/>
              <w:bottom w:val="nil"/>
              <w:right w:val="nil"/>
            </w:tcBorders>
            <w:shd w:val="clear" w:color="auto" w:fill="auto"/>
            <w:noWrap/>
            <w:vAlign w:val="center"/>
            <w:hideMark/>
          </w:tcPr>
          <w:p w14:paraId="1A4C9A2F"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0</w:t>
            </w:r>
          </w:p>
        </w:tc>
        <w:tc>
          <w:tcPr>
            <w:tcW w:w="0" w:type="auto"/>
            <w:tcBorders>
              <w:top w:val="nil"/>
              <w:left w:val="nil"/>
              <w:bottom w:val="nil"/>
              <w:right w:val="nil"/>
            </w:tcBorders>
            <w:shd w:val="clear" w:color="auto" w:fill="auto"/>
            <w:vAlign w:val="center"/>
            <w:hideMark/>
          </w:tcPr>
          <w:p w14:paraId="07C3C84E"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0.1 </w:t>
            </w:r>
          </w:p>
        </w:tc>
        <w:tc>
          <w:tcPr>
            <w:tcW w:w="0" w:type="auto"/>
            <w:tcBorders>
              <w:top w:val="nil"/>
              <w:left w:val="nil"/>
              <w:bottom w:val="nil"/>
              <w:right w:val="nil"/>
            </w:tcBorders>
            <w:shd w:val="clear" w:color="auto" w:fill="auto"/>
            <w:noWrap/>
            <w:vAlign w:val="center"/>
            <w:hideMark/>
          </w:tcPr>
          <w:p w14:paraId="7CE819E5"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0</w:t>
            </w:r>
          </w:p>
        </w:tc>
        <w:tc>
          <w:tcPr>
            <w:tcW w:w="0" w:type="auto"/>
            <w:tcBorders>
              <w:top w:val="nil"/>
              <w:left w:val="nil"/>
              <w:bottom w:val="nil"/>
              <w:right w:val="nil"/>
            </w:tcBorders>
            <w:shd w:val="clear" w:color="auto" w:fill="auto"/>
            <w:vAlign w:val="center"/>
            <w:hideMark/>
          </w:tcPr>
          <w:p w14:paraId="6F3663EB"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0.0 </w:t>
            </w:r>
          </w:p>
        </w:tc>
        <w:tc>
          <w:tcPr>
            <w:tcW w:w="0" w:type="auto"/>
            <w:tcBorders>
              <w:top w:val="nil"/>
              <w:left w:val="nil"/>
              <w:bottom w:val="nil"/>
              <w:right w:val="nil"/>
            </w:tcBorders>
            <w:shd w:val="clear" w:color="auto" w:fill="auto"/>
            <w:noWrap/>
            <w:vAlign w:val="center"/>
            <w:hideMark/>
          </w:tcPr>
          <w:p w14:paraId="14A426A2" w14:textId="77777777" w:rsidR="00181D1E" w:rsidRPr="00297203" w:rsidRDefault="00181D1E" w:rsidP="002D6460">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786ADCDB" w14:textId="77777777"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181D1E" w:rsidRPr="00297203" w14:paraId="5110DFF4" w14:textId="77777777" w:rsidTr="00181D1E">
        <w:trPr>
          <w:trHeight w:val="300"/>
        </w:trPr>
        <w:tc>
          <w:tcPr>
            <w:tcW w:w="0" w:type="auto"/>
            <w:tcBorders>
              <w:top w:val="nil"/>
              <w:left w:val="nil"/>
              <w:bottom w:val="nil"/>
              <w:right w:val="nil"/>
            </w:tcBorders>
            <w:shd w:val="clear" w:color="auto" w:fill="auto"/>
            <w:noWrap/>
            <w:vAlign w:val="center"/>
            <w:hideMark/>
          </w:tcPr>
          <w:p w14:paraId="599B30DE" w14:textId="77777777" w:rsidR="00181D1E" w:rsidRPr="00297203" w:rsidRDefault="00181D1E" w:rsidP="002D6460">
            <w:pPr>
              <w:keepNext/>
              <w:spacing w:after="0" w:line="240" w:lineRule="auto"/>
              <w:rPr>
                <w:rFonts w:eastAsia="Times New Roman"/>
                <w:sz w:val="18"/>
                <w:szCs w:val="18"/>
                <w:lang w:eastAsia="en-AU"/>
              </w:rPr>
            </w:pPr>
            <w:r w:rsidRPr="00297203">
              <w:rPr>
                <w:rFonts w:eastAsia="Times New Roman"/>
                <w:sz w:val="18"/>
                <w:szCs w:val="18"/>
                <w:lang w:eastAsia="en-AU"/>
              </w:rPr>
              <w:t>Operating Room</w:t>
            </w:r>
          </w:p>
        </w:tc>
        <w:tc>
          <w:tcPr>
            <w:tcW w:w="0" w:type="auto"/>
            <w:tcBorders>
              <w:top w:val="nil"/>
              <w:left w:val="nil"/>
              <w:bottom w:val="nil"/>
              <w:right w:val="nil"/>
            </w:tcBorders>
            <w:shd w:val="clear" w:color="auto" w:fill="auto"/>
            <w:noWrap/>
            <w:vAlign w:val="center"/>
            <w:hideMark/>
          </w:tcPr>
          <w:p w14:paraId="31AE9CCD"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4</w:t>
            </w:r>
          </w:p>
        </w:tc>
        <w:tc>
          <w:tcPr>
            <w:tcW w:w="0" w:type="auto"/>
            <w:tcBorders>
              <w:top w:val="nil"/>
              <w:left w:val="nil"/>
              <w:bottom w:val="nil"/>
              <w:right w:val="nil"/>
            </w:tcBorders>
            <w:shd w:val="clear" w:color="auto" w:fill="auto"/>
            <w:vAlign w:val="center"/>
            <w:hideMark/>
          </w:tcPr>
          <w:p w14:paraId="12C22A62"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1.3 </w:t>
            </w:r>
          </w:p>
        </w:tc>
        <w:tc>
          <w:tcPr>
            <w:tcW w:w="0" w:type="auto"/>
            <w:tcBorders>
              <w:top w:val="nil"/>
              <w:left w:val="nil"/>
              <w:bottom w:val="nil"/>
              <w:right w:val="nil"/>
            </w:tcBorders>
            <w:shd w:val="clear" w:color="auto" w:fill="auto"/>
            <w:noWrap/>
            <w:vAlign w:val="center"/>
            <w:hideMark/>
          </w:tcPr>
          <w:p w14:paraId="3DE0B723"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4</w:t>
            </w:r>
          </w:p>
        </w:tc>
        <w:tc>
          <w:tcPr>
            <w:tcW w:w="0" w:type="auto"/>
            <w:tcBorders>
              <w:top w:val="nil"/>
              <w:left w:val="nil"/>
              <w:bottom w:val="nil"/>
              <w:right w:val="nil"/>
            </w:tcBorders>
            <w:shd w:val="clear" w:color="auto" w:fill="auto"/>
            <w:vAlign w:val="center"/>
            <w:hideMark/>
          </w:tcPr>
          <w:p w14:paraId="70DE82C4"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1.4 </w:t>
            </w:r>
          </w:p>
        </w:tc>
        <w:tc>
          <w:tcPr>
            <w:tcW w:w="0" w:type="auto"/>
            <w:tcBorders>
              <w:top w:val="nil"/>
              <w:left w:val="nil"/>
              <w:bottom w:val="nil"/>
              <w:right w:val="nil"/>
            </w:tcBorders>
            <w:shd w:val="clear" w:color="auto" w:fill="auto"/>
            <w:noWrap/>
            <w:vAlign w:val="center"/>
            <w:hideMark/>
          </w:tcPr>
          <w:p w14:paraId="234B9D3B" w14:textId="77777777" w:rsidR="00181D1E" w:rsidRPr="00297203" w:rsidRDefault="00181D1E" w:rsidP="002D6460">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26DB95DC" w14:textId="77777777"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r>
      <w:tr w:rsidR="00181D1E" w:rsidRPr="00297203" w14:paraId="563DA9CE" w14:textId="77777777" w:rsidTr="00181D1E">
        <w:trPr>
          <w:trHeight w:val="300"/>
        </w:trPr>
        <w:tc>
          <w:tcPr>
            <w:tcW w:w="0" w:type="auto"/>
            <w:tcBorders>
              <w:top w:val="nil"/>
              <w:left w:val="nil"/>
              <w:bottom w:val="nil"/>
              <w:right w:val="nil"/>
            </w:tcBorders>
            <w:shd w:val="clear" w:color="auto" w:fill="auto"/>
            <w:noWrap/>
            <w:vAlign w:val="center"/>
            <w:hideMark/>
          </w:tcPr>
          <w:p w14:paraId="0F6C74FA" w14:textId="77777777" w:rsidR="00181D1E" w:rsidRPr="00297203" w:rsidRDefault="00181D1E" w:rsidP="002D6460">
            <w:pPr>
              <w:keepNext/>
              <w:spacing w:after="0" w:line="240" w:lineRule="auto"/>
              <w:rPr>
                <w:rFonts w:eastAsia="Times New Roman"/>
                <w:sz w:val="18"/>
                <w:szCs w:val="18"/>
                <w:lang w:eastAsia="en-AU"/>
              </w:rPr>
            </w:pPr>
            <w:r w:rsidRPr="00297203">
              <w:rPr>
                <w:rFonts w:eastAsia="Times New Roman"/>
                <w:sz w:val="18"/>
                <w:szCs w:val="18"/>
                <w:lang w:eastAsia="en-AU"/>
              </w:rPr>
              <w:t>Special Procedure Suite</w:t>
            </w:r>
          </w:p>
        </w:tc>
        <w:tc>
          <w:tcPr>
            <w:tcW w:w="0" w:type="auto"/>
            <w:tcBorders>
              <w:top w:val="nil"/>
              <w:left w:val="nil"/>
              <w:bottom w:val="nil"/>
              <w:right w:val="nil"/>
            </w:tcBorders>
            <w:shd w:val="clear" w:color="auto" w:fill="auto"/>
            <w:noWrap/>
            <w:vAlign w:val="center"/>
            <w:hideMark/>
          </w:tcPr>
          <w:p w14:paraId="4ED04C6C"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5</w:t>
            </w:r>
          </w:p>
        </w:tc>
        <w:tc>
          <w:tcPr>
            <w:tcW w:w="0" w:type="auto"/>
            <w:tcBorders>
              <w:top w:val="nil"/>
              <w:left w:val="nil"/>
              <w:bottom w:val="nil"/>
              <w:right w:val="nil"/>
            </w:tcBorders>
            <w:shd w:val="clear" w:color="auto" w:fill="auto"/>
            <w:vAlign w:val="center"/>
            <w:hideMark/>
          </w:tcPr>
          <w:p w14:paraId="2810AE84"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1.6 </w:t>
            </w:r>
          </w:p>
        </w:tc>
        <w:tc>
          <w:tcPr>
            <w:tcW w:w="0" w:type="auto"/>
            <w:tcBorders>
              <w:top w:val="nil"/>
              <w:left w:val="nil"/>
              <w:bottom w:val="nil"/>
              <w:right w:val="nil"/>
            </w:tcBorders>
            <w:shd w:val="clear" w:color="auto" w:fill="auto"/>
            <w:noWrap/>
            <w:vAlign w:val="center"/>
            <w:hideMark/>
          </w:tcPr>
          <w:p w14:paraId="2303CB48"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4</w:t>
            </w:r>
          </w:p>
        </w:tc>
        <w:tc>
          <w:tcPr>
            <w:tcW w:w="0" w:type="auto"/>
            <w:tcBorders>
              <w:top w:val="nil"/>
              <w:left w:val="nil"/>
              <w:bottom w:val="nil"/>
              <w:right w:val="nil"/>
            </w:tcBorders>
            <w:shd w:val="clear" w:color="auto" w:fill="auto"/>
            <w:vAlign w:val="center"/>
            <w:hideMark/>
          </w:tcPr>
          <w:p w14:paraId="639A4E03"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1.2 </w:t>
            </w:r>
          </w:p>
        </w:tc>
        <w:tc>
          <w:tcPr>
            <w:tcW w:w="0" w:type="auto"/>
            <w:tcBorders>
              <w:top w:val="nil"/>
              <w:left w:val="nil"/>
              <w:bottom w:val="nil"/>
              <w:right w:val="nil"/>
            </w:tcBorders>
            <w:shd w:val="clear" w:color="auto" w:fill="auto"/>
            <w:noWrap/>
            <w:vAlign w:val="center"/>
            <w:hideMark/>
          </w:tcPr>
          <w:p w14:paraId="31AFC685" w14:textId="77777777" w:rsidR="00181D1E" w:rsidRPr="00297203" w:rsidRDefault="00181D1E" w:rsidP="002D6460">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3F5FB8B4" w14:textId="77777777"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-0.3</w:t>
            </w:r>
          </w:p>
        </w:tc>
      </w:tr>
      <w:tr w:rsidR="00181D1E" w:rsidRPr="00297203" w14:paraId="10EB2E60" w14:textId="77777777" w:rsidTr="00181D1E">
        <w:trPr>
          <w:trHeight w:val="300"/>
        </w:trPr>
        <w:tc>
          <w:tcPr>
            <w:tcW w:w="0" w:type="auto"/>
            <w:tcBorders>
              <w:top w:val="nil"/>
              <w:left w:val="nil"/>
              <w:bottom w:val="nil"/>
              <w:right w:val="nil"/>
            </w:tcBorders>
            <w:shd w:val="clear" w:color="auto" w:fill="auto"/>
            <w:noWrap/>
            <w:vAlign w:val="center"/>
            <w:hideMark/>
          </w:tcPr>
          <w:p w14:paraId="16A82A91" w14:textId="77777777" w:rsidR="00181D1E" w:rsidRPr="00297203" w:rsidRDefault="00181D1E" w:rsidP="002D6460">
            <w:pPr>
              <w:keepNext/>
              <w:spacing w:after="0" w:line="240" w:lineRule="auto"/>
              <w:rPr>
                <w:rFonts w:eastAsia="Times New Roman"/>
                <w:sz w:val="18"/>
                <w:szCs w:val="18"/>
                <w:lang w:eastAsia="en-AU"/>
              </w:rPr>
            </w:pPr>
            <w:r w:rsidRPr="00297203">
              <w:rPr>
                <w:rFonts w:eastAsia="Times New Roman"/>
                <w:sz w:val="18"/>
                <w:szCs w:val="18"/>
                <w:lang w:eastAsia="en-AU"/>
              </w:rPr>
              <w:t>Emergency Department</w:t>
            </w:r>
          </w:p>
        </w:tc>
        <w:tc>
          <w:tcPr>
            <w:tcW w:w="0" w:type="auto"/>
            <w:tcBorders>
              <w:top w:val="nil"/>
              <w:left w:val="nil"/>
              <w:bottom w:val="nil"/>
              <w:right w:val="nil"/>
            </w:tcBorders>
            <w:shd w:val="clear" w:color="auto" w:fill="auto"/>
            <w:noWrap/>
            <w:vAlign w:val="center"/>
            <w:hideMark/>
          </w:tcPr>
          <w:p w14:paraId="4C75B146"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0</w:t>
            </w:r>
          </w:p>
        </w:tc>
        <w:tc>
          <w:tcPr>
            <w:tcW w:w="0" w:type="auto"/>
            <w:tcBorders>
              <w:top w:val="nil"/>
              <w:left w:val="nil"/>
              <w:bottom w:val="nil"/>
              <w:right w:val="nil"/>
            </w:tcBorders>
            <w:shd w:val="clear" w:color="auto" w:fill="auto"/>
            <w:vAlign w:val="center"/>
            <w:hideMark/>
          </w:tcPr>
          <w:p w14:paraId="5A1EB7E6"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0.1 </w:t>
            </w:r>
          </w:p>
        </w:tc>
        <w:tc>
          <w:tcPr>
            <w:tcW w:w="0" w:type="auto"/>
            <w:tcBorders>
              <w:top w:val="nil"/>
              <w:left w:val="nil"/>
              <w:bottom w:val="nil"/>
              <w:right w:val="nil"/>
            </w:tcBorders>
            <w:shd w:val="clear" w:color="auto" w:fill="auto"/>
            <w:noWrap/>
            <w:vAlign w:val="center"/>
            <w:hideMark/>
          </w:tcPr>
          <w:p w14:paraId="6781DADA"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0</w:t>
            </w:r>
          </w:p>
        </w:tc>
        <w:tc>
          <w:tcPr>
            <w:tcW w:w="0" w:type="auto"/>
            <w:tcBorders>
              <w:top w:val="nil"/>
              <w:left w:val="nil"/>
              <w:bottom w:val="nil"/>
              <w:right w:val="nil"/>
            </w:tcBorders>
            <w:shd w:val="clear" w:color="auto" w:fill="auto"/>
            <w:vAlign w:val="center"/>
            <w:hideMark/>
          </w:tcPr>
          <w:p w14:paraId="7BB5D766"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0.1 </w:t>
            </w:r>
          </w:p>
        </w:tc>
        <w:tc>
          <w:tcPr>
            <w:tcW w:w="0" w:type="auto"/>
            <w:tcBorders>
              <w:top w:val="nil"/>
              <w:left w:val="nil"/>
              <w:bottom w:val="nil"/>
              <w:right w:val="nil"/>
            </w:tcBorders>
            <w:shd w:val="clear" w:color="auto" w:fill="auto"/>
            <w:noWrap/>
            <w:vAlign w:val="center"/>
            <w:hideMark/>
          </w:tcPr>
          <w:p w14:paraId="0A156E14" w14:textId="77777777" w:rsidR="00181D1E" w:rsidRPr="00297203" w:rsidRDefault="00181D1E" w:rsidP="002D6460">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732C98B4" w14:textId="77777777"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181D1E" w:rsidRPr="00297203" w14:paraId="120A9BB7" w14:textId="77777777" w:rsidTr="00181D1E">
        <w:trPr>
          <w:trHeight w:val="300"/>
        </w:trPr>
        <w:tc>
          <w:tcPr>
            <w:tcW w:w="0" w:type="auto"/>
            <w:tcBorders>
              <w:top w:val="nil"/>
              <w:left w:val="nil"/>
              <w:bottom w:val="nil"/>
              <w:right w:val="nil"/>
            </w:tcBorders>
            <w:shd w:val="clear" w:color="auto" w:fill="auto"/>
            <w:noWrap/>
            <w:vAlign w:val="center"/>
            <w:hideMark/>
          </w:tcPr>
          <w:p w14:paraId="295ECB74" w14:textId="77777777" w:rsidR="00181D1E" w:rsidRPr="00297203" w:rsidRDefault="00181D1E" w:rsidP="002D6460">
            <w:pPr>
              <w:keepNext/>
              <w:spacing w:after="0" w:line="240" w:lineRule="auto"/>
              <w:rPr>
                <w:rFonts w:eastAsia="Times New Roman"/>
                <w:sz w:val="18"/>
                <w:szCs w:val="18"/>
                <w:lang w:eastAsia="en-AU"/>
              </w:rPr>
            </w:pPr>
            <w:r w:rsidRPr="00297203">
              <w:rPr>
                <w:rFonts w:eastAsia="Times New Roman"/>
                <w:sz w:val="18"/>
                <w:szCs w:val="18"/>
                <w:lang w:eastAsia="en-AU"/>
              </w:rPr>
              <w:t>Hotel</w:t>
            </w:r>
          </w:p>
        </w:tc>
        <w:tc>
          <w:tcPr>
            <w:tcW w:w="0" w:type="auto"/>
            <w:tcBorders>
              <w:top w:val="nil"/>
              <w:left w:val="nil"/>
              <w:bottom w:val="nil"/>
              <w:right w:val="nil"/>
            </w:tcBorders>
            <w:shd w:val="clear" w:color="auto" w:fill="auto"/>
            <w:noWrap/>
            <w:vAlign w:val="center"/>
            <w:hideMark/>
          </w:tcPr>
          <w:p w14:paraId="34AFEBEC"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3</w:t>
            </w:r>
          </w:p>
        </w:tc>
        <w:tc>
          <w:tcPr>
            <w:tcW w:w="0" w:type="auto"/>
            <w:tcBorders>
              <w:top w:val="nil"/>
              <w:left w:val="nil"/>
              <w:bottom w:val="nil"/>
              <w:right w:val="nil"/>
            </w:tcBorders>
            <w:shd w:val="clear" w:color="auto" w:fill="auto"/>
            <w:vAlign w:val="center"/>
            <w:hideMark/>
          </w:tcPr>
          <w:p w14:paraId="5BFA7AD9"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1.1 </w:t>
            </w:r>
          </w:p>
        </w:tc>
        <w:tc>
          <w:tcPr>
            <w:tcW w:w="0" w:type="auto"/>
            <w:tcBorders>
              <w:top w:val="nil"/>
              <w:left w:val="nil"/>
              <w:bottom w:val="nil"/>
              <w:right w:val="nil"/>
            </w:tcBorders>
            <w:shd w:val="clear" w:color="auto" w:fill="auto"/>
            <w:noWrap/>
            <w:vAlign w:val="center"/>
            <w:hideMark/>
          </w:tcPr>
          <w:p w14:paraId="3347C6ED"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3</w:t>
            </w:r>
          </w:p>
        </w:tc>
        <w:tc>
          <w:tcPr>
            <w:tcW w:w="0" w:type="auto"/>
            <w:tcBorders>
              <w:top w:val="nil"/>
              <w:left w:val="nil"/>
              <w:bottom w:val="nil"/>
              <w:right w:val="nil"/>
            </w:tcBorders>
            <w:shd w:val="clear" w:color="auto" w:fill="auto"/>
            <w:vAlign w:val="center"/>
            <w:hideMark/>
          </w:tcPr>
          <w:p w14:paraId="63A741BF"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1.2 </w:t>
            </w:r>
          </w:p>
        </w:tc>
        <w:tc>
          <w:tcPr>
            <w:tcW w:w="0" w:type="auto"/>
            <w:tcBorders>
              <w:top w:val="nil"/>
              <w:left w:val="nil"/>
              <w:bottom w:val="nil"/>
              <w:right w:val="nil"/>
            </w:tcBorders>
            <w:shd w:val="clear" w:color="auto" w:fill="auto"/>
            <w:noWrap/>
            <w:vAlign w:val="center"/>
            <w:hideMark/>
          </w:tcPr>
          <w:p w14:paraId="22921973" w14:textId="77777777" w:rsidR="00181D1E" w:rsidRPr="00297203" w:rsidRDefault="00181D1E" w:rsidP="002D6460">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59E71B2E" w14:textId="77777777"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r>
      <w:tr w:rsidR="00181D1E" w:rsidRPr="00297203" w14:paraId="73B769E3" w14:textId="77777777" w:rsidTr="00181D1E">
        <w:trPr>
          <w:trHeight w:val="300"/>
        </w:trPr>
        <w:tc>
          <w:tcPr>
            <w:tcW w:w="0" w:type="auto"/>
            <w:tcBorders>
              <w:top w:val="nil"/>
              <w:left w:val="nil"/>
              <w:bottom w:val="nil"/>
              <w:right w:val="nil"/>
            </w:tcBorders>
            <w:shd w:val="clear" w:color="auto" w:fill="auto"/>
            <w:noWrap/>
            <w:vAlign w:val="center"/>
            <w:hideMark/>
          </w:tcPr>
          <w:p w14:paraId="3C047374" w14:textId="77777777" w:rsidR="00181D1E" w:rsidRPr="00297203" w:rsidRDefault="00181D1E" w:rsidP="002D6460">
            <w:pPr>
              <w:keepNext/>
              <w:spacing w:after="0" w:line="240" w:lineRule="auto"/>
              <w:rPr>
                <w:rFonts w:eastAsia="Times New Roman"/>
                <w:sz w:val="18"/>
                <w:szCs w:val="18"/>
                <w:lang w:eastAsia="en-AU"/>
              </w:rPr>
            </w:pPr>
            <w:r w:rsidRPr="00297203">
              <w:rPr>
                <w:rFonts w:eastAsia="Times New Roman"/>
                <w:sz w:val="18"/>
                <w:szCs w:val="18"/>
                <w:lang w:eastAsia="en-AU"/>
              </w:rPr>
              <w:t>Depreciation</w:t>
            </w:r>
          </w:p>
        </w:tc>
        <w:tc>
          <w:tcPr>
            <w:tcW w:w="0" w:type="auto"/>
            <w:tcBorders>
              <w:top w:val="nil"/>
              <w:left w:val="nil"/>
              <w:bottom w:val="nil"/>
              <w:right w:val="nil"/>
            </w:tcBorders>
            <w:shd w:val="clear" w:color="auto" w:fill="auto"/>
            <w:noWrap/>
            <w:vAlign w:val="center"/>
            <w:hideMark/>
          </w:tcPr>
          <w:p w14:paraId="11CDF6EB"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9</w:t>
            </w:r>
          </w:p>
        </w:tc>
        <w:tc>
          <w:tcPr>
            <w:tcW w:w="0" w:type="auto"/>
            <w:tcBorders>
              <w:top w:val="nil"/>
              <w:left w:val="nil"/>
              <w:bottom w:val="nil"/>
              <w:right w:val="nil"/>
            </w:tcBorders>
            <w:shd w:val="clear" w:color="auto" w:fill="auto"/>
            <w:vAlign w:val="center"/>
            <w:hideMark/>
          </w:tcPr>
          <w:p w14:paraId="25865DAE"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2.9 </w:t>
            </w:r>
          </w:p>
        </w:tc>
        <w:tc>
          <w:tcPr>
            <w:tcW w:w="0" w:type="auto"/>
            <w:tcBorders>
              <w:top w:val="nil"/>
              <w:left w:val="nil"/>
              <w:bottom w:val="nil"/>
              <w:right w:val="nil"/>
            </w:tcBorders>
            <w:shd w:val="clear" w:color="auto" w:fill="auto"/>
            <w:noWrap/>
            <w:vAlign w:val="center"/>
            <w:hideMark/>
          </w:tcPr>
          <w:p w14:paraId="2EC49A8D"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9</w:t>
            </w:r>
          </w:p>
        </w:tc>
        <w:tc>
          <w:tcPr>
            <w:tcW w:w="0" w:type="auto"/>
            <w:tcBorders>
              <w:top w:val="nil"/>
              <w:left w:val="nil"/>
              <w:bottom w:val="nil"/>
              <w:right w:val="nil"/>
            </w:tcBorders>
            <w:shd w:val="clear" w:color="auto" w:fill="auto"/>
            <w:vAlign w:val="center"/>
            <w:hideMark/>
          </w:tcPr>
          <w:p w14:paraId="4769F1DB" w14:textId="77777777" w:rsidR="00181D1E" w:rsidRPr="00297203" w:rsidRDefault="00181D1E" w:rsidP="002D6460">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3.4 </w:t>
            </w:r>
          </w:p>
        </w:tc>
        <w:tc>
          <w:tcPr>
            <w:tcW w:w="0" w:type="auto"/>
            <w:tcBorders>
              <w:top w:val="nil"/>
              <w:left w:val="nil"/>
              <w:bottom w:val="nil"/>
              <w:right w:val="nil"/>
            </w:tcBorders>
            <w:shd w:val="clear" w:color="auto" w:fill="auto"/>
            <w:noWrap/>
            <w:vAlign w:val="center"/>
            <w:hideMark/>
          </w:tcPr>
          <w:p w14:paraId="46704835" w14:textId="77777777" w:rsidR="00181D1E" w:rsidRPr="00297203" w:rsidRDefault="00181D1E" w:rsidP="002D6460">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5C8EF770" w14:textId="77777777" w:rsidR="00181D1E" w:rsidRPr="00297203" w:rsidRDefault="00181D1E" w:rsidP="002D6460">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0.4</w:t>
            </w:r>
          </w:p>
        </w:tc>
      </w:tr>
      <w:tr w:rsidR="00181D1E" w:rsidRPr="00297203" w14:paraId="772A5B1F" w14:textId="77777777" w:rsidTr="00181D1E">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5E662060" w14:textId="77777777" w:rsidR="00181D1E" w:rsidRPr="00297203" w:rsidRDefault="00181D1E" w:rsidP="002D6460">
            <w:pPr>
              <w:keepNext/>
              <w:spacing w:after="0" w:line="240" w:lineRule="auto"/>
              <w:rPr>
                <w:rFonts w:eastAsia="Times New Roman"/>
                <w:b/>
                <w:bCs/>
                <w:sz w:val="18"/>
                <w:szCs w:val="18"/>
                <w:lang w:eastAsia="en-AU"/>
              </w:rPr>
            </w:pPr>
            <w:r w:rsidRPr="00297203">
              <w:rPr>
                <w:rFonts w:eastAsia="Times New Roman"/>
                <w:b/>
                <w:bCs/>
                <w:sz w:val="18"/>
                <w:szCs w:val="18"/>
                <w:lang w:eastAsia="en-AU"/>
              </w:rPr>
              <w:t>Total</w:t>
            </w:r>
          </w:p>
        </w:tc>
        <w:tc>
          <w:tcPr>
            <w:tcW w:w="0" w:type="auto"/>
            <w:tcBorders>
              <w:top w:val="single" w:sz="4" w:space="0" w:color="auto"/>
              <w:left w:val="nil"/>
              <w:bottom w:val="single" w:sz="4" w:space="0" w:color="auto"/>
              <w:right w:val="nil"/>
            </w:tcBorders>
            <w:shd w:val="clear" w:color="auto" w:fill="auto"/>
            <w:noWrap/>
            <w:vAlign w:val="center"/>
            <w:hideMark/>
          </w:tcPr>
          <w:p w14:paraId="0EF4E6E8" w14:textId="7C173A59" w:rsidR="00181D1E" w:rsidRPr="00297203" w:rsidRDefault="00181D1E" w:rsidP="002D6460">
            <w:pPr>
              <w:keepNext/>
              <w:spacing w:after="0" w:line="240" w:lineRule="auto"/>
              <w:jc w:val="right"/>
              <w:rPr>
                <w:rFonts w:eastAsia="Times New Roman"/>
                <w:b/>
                <w:bCs/>
                <w:sz w:val="18"/>
                <w:szCs w:val="18"/>
                <w:lang w:eastAsia="en-AU"/>
              </w:rPr>
            </w:pPr>
            <w:r w:rsidRPr="00297203">
              <w:rPr>
                <w:rFonts w:eastAsia="Times New Roman"/>
                <w:b/>
                <w:bCs/>
                <w:sz w:val="18"/>
                <w:szCs w:val="18"/>
                <w:lang w:eastAsia="en-AU"/>
              </w:rPr>
              <w:t xml:space="preserve">316 </w:t>
            </w:r>
          </w:p>
        </w:tc>
        <w:tc>
          <w:tcPr>
            <w:tcW w:w="0" w:type="auto"/>
            <w:tcBorders>
              <w:top w:val="single" w:sz="4" w:space="0" w:color="auto"/>
              <w:left w:val="nil"/>
              <w:bottom w:val="single" w:sz="4" w:space="0" w:color="auto"/>
              <w:right w:val="nil"/>
            </w:tcBorders>
            <w:shd w:val="clear" w:color="auto" w:fill="auto"/>
            <w:vAlign w:val="center"/>
            <w:hideMark/>
          </w:tcPr>
          <w:p w14:paraId="644B1890" w14:textId="77777777" w:rsidR="00181D1E" w:rsidRPr="00297203" w:rsidRDefault="00181D1E" w:rsidP="002D6460">
            <w:pPr>
              <w:keepNext/>
              <w:spacing w:after="0" w:line="240" w:lineRule="auto"/>
              <w:jc w:val="right"/>
              <w:rPr>
                <w:rFonts w:eastAsia="Times New Roman"/>
                <w:b/>
                <w:bCs/>
                <w:sz w:val="18"/>
                <w:szCs w:val="18"/>
                <w:lang w:eastAsia="en-AU"/>
              </w:rPr>
            </w:pPr>
            <w:r w:rsidRPr="00297203">
              <w:rPr>
                <w:rFonts w:eastAsia="Times New Roman"/>
                <w:b/>
                <w:bCs/>
                <w:sz w:val="18"/>
                <w:szCs w:val="18"/>
                <w:lang w:eastAsia="en-AU"/>
              </w:rPr>
              <w:t> </w:t>
            </w:r>
          </w:p>
        </w:tc>
        <w:tc>
          <w:tcPr>
            <w:tcW w:w="0" w:type="auto"/>
            <w:tcBorders>
              <w:top w:val="single" w:sz="4" w:space="0" w:color="auto"/>
              <w:left w:val="nil"/>
              <w:bottom w:val="single" w:sz="4" w:space="0" w:color="auto"/>
              <w:right w:val="nil"/>
            </w:tcBorders>
            <w:shd w:val="clear" w:color="auto" w:fill="auto"/>
            <w:noWrap/>
            <w:vAlign w:val="center"/>
            <w:hideMark/>
          </w:tcPr>
          <w:p w14:paraId="2FFA34B0" w14:textId="2226749A" w:rsidR="00181D1E" w:rsidRPr="00297203" w:rsidRDefault="00181D1E" w:rsidP="002D6460">
            <w:pPr>
              <w:keepNext/>
              <w:spacing w:after="0" w:line="240" w:lineRule="auto"/>
              <w:jc w:val="right"/>
              <w:rPr>
                <w:rFonts w:eastAsia="Times New Roman"/>
                <w:b/>
                <w:bCs/>
                <w:sz w:val="18"/>
                <w:szCs w:val="18"/>
                <w:lang w:eastAsia="en-AU"/>
              </w:rPr>
            </w:pPr>
            <w:r w:rsidRPr="00297203">
              <w:rPr>
                <w:rFonts w:eastAsia="Times New Roman"/>
                <w:b/>
                <w:bCs/>
                <w:sz w:val="18"/>
                <w:szCs w:val="18"/>
                <w:lang w:eastAsia="en-AU"/>
              </w:rPr>
              <w:t xml:space="preserve">282 </w:t>
            </w:r>
          </w:p>
        </w:tc>
        <w:tc>
          <w:tcPr>
            <w:tcW w:w="0" w:type="auto"/>
            <w:tcBorders>
              <w:top w:val="single" w:sz="4" w:space="0" w:color="auto"/>
              <w:left w:val="nil"/>
              <w:bottom w:val="single" w:sz="4" w:space="0" w:color="auto"/>
              <w:right w:val="nil"/>
            </w:tcBorders>
            <w:shd w:val="clear" w:color="auto" w:fill="auto"/>
            <w:vAlign w:val="center"/>
            <w:hideMark/>
          </w:tcPr>
          <w:p w14:paraId="2CC41EC1" w14:textId="77777777" w:rsidR="00181D1E" w:rsidRPr="00297203" w:rsidRDefault="00181D1E" w:rsidP="002D6460">
            <w:pPr>
              <w:keepNext/>
              <w:spacing w:after="0" w:line="240" w:lineRule="auto"/>
              <w:jc w:val="right"/>
              <w:rPr>
                <w:rFonts w:eastAsia="Times New Roman"/>
                <w:b/>
                <w:bCs/>
                <w:sz w:val="18"/>
                <w:szCs w:val="18"/>
                <w:lang w:eastAsia="en-AU"/>
              </w:rPr>
            </w:pPr>
            <w:r w:rsidRPr="00297203">
              <w:rPr>
                <w:rFonts w:eastAsia="Times New Roman"/>
                <w:b/>
                <w:bCs/>
                <w:sz w:val="18"/>
                <w:szCs w:val="18"/>
                <w:lang w:eastAsia="en-AU"/>
              </w:rPr>
              <w:t> </w:t>
            </w:r>
          </w:p>
        </w:tc>
        <w:tc>
          <w:tcPr>
            <w:tcW w:w="0" w:type="auto"/>
            <w:tcBorders>
              <w:top w:val="single" w:sz="4" w:space="0" w:color="auto"/>
              <w:left w:val="nil"/>
              <w:bottom w:val="single" w:sz="4" w:space="0" w:color="auto"/>
              <w:right w:val="nil"/>
            </w:tcBorders>
            <w:shd w:val="clear" w:color="auto" w:fill="auto"/>
            <w:noWrap/>
            <w:vAlign w:val="center"/>
            <w:hideMark/>
          </w:tcPr>
          <w:p w14:paraId="7ADC8B48" w14:textId="77777777" w:rsidR="00181D1E" w:rsidRPr="00297203" w:rsidRDefault="00181D1E" w:rsidP="002D6460">
            <w:pPr>
              <w:keepNext/>
              <w:spacing w:after="0" w:line="240" w:lineRule="auto"/>
              <w:jc w:val="right"/>
              <w:rPr>
                <w:rFonts w:eastAsia="Times New Roman"/>
                <w:b/>
                <w:bCs/>
                <w:sz w:val="18"/>
                <w:szCs w:val="18"/>
                <w:lang w:eastAsia="en-AU"/>
              </w:rPr>
            </w:pPr>
            <w:r w:rsidRPr="00297203">
              <w:rPr>
                <w:rFonts w:eastAsia="Times New Roman"/>
                <w:b/>
                <w:bCs/>
                <w:sz w:val="18"/>
                <w:szCs w:val="18"/>
                <w:lang w:eastAsia="en-AU"/>
              </w:rPr>
              <w:t> </w:t>
            </w:r>
          </w:p>
        </w:tc>
        <w:tc>
          <w:tcPr>
            <w:tcW w:w="0" w:type="auto"/>
            <w:tcBorders>
              <w:top w:val="single" w:sz="4" w:space="0" w:color="auto"/>
              <w:left w:val="nil"/>
              <w:bottom w:val="single" w:sz="4" w:space="0" w:color="auto"/>
              <w:right w:val="nil"/>
            </w:tcBorders>
            <w:shd w:val="clear" w:color="auto" w:fill="auto"/>
            <w:noWrap/>
            <w:vAlign w:val="center"/>
            <w:hideMark/>
          </w:tcPr>
          <w:p w14:paraId="79D839B2" w14:textId="77777777" w:rsidR="00181D1E" w:rsidRPr="00297203" w:rsidRDefault="00181D1E" w:rsidP="002D6460">
            <w:pPr>
              <w:keepNext/>
              <w:spacing w:after="0" w:line="240" w:lineRule="auto"/>
              <w:jc w:val="right"/>
              <w:rPr>
                <w:rFonts w:eastAsia="Times New Roman"/>
                <w:b/>
                <w:bCs/>
                <w:color w:val="000000"/>
                <w:sz w:val="18"/>
                <w:szCs w:val="18"/>
                <w:lang w:eastAsia="en-AU"/>
              </w:rPr>
            </w:pPr>
            <w:r w:rsidRPr="00297203">
              <w:rPr>
                <w:rFonts w:eastAsia="Times New Roman"/>
                <w:b/>
                <w:bCs/>
                <w:color w:val="000000"/>
                <w:sz w:val="18"/>
                <w:szCs w:val="18"/>
                <w:lang w:eastAsia="en-AU"/>
              </w:rPr>
              <w:t> </w:t>
            </w:r>
          </w:p>
        </w:tc>
      </w:tr>
    </w:tbl>
    <w:p w14:paraId="4E8E5586" w14:textId="47B3FF45" w:rsidR="00043DF9" w:rsidRPr="00297203" w:rsidRDefault="00043DF9" w:rsidP="00043DF9"/>
    <w:p w14:paraId="4573D37D" w14:textId="259F04D5" w:rsidR="00043DF9" w:rsidRPr="00297203" w:rsidRDefault="00043DF9" w:rsidP="00043DF9">
      <w:r w:rsidRPr="00297203">
        <w:t xml:space="preserve">For non-admitted NHCDC Round 18, 61 percent of </w:t>
      </w:r>
      <w:r w:rsidR="00E72AF6">
        <w:t>expenditure</w:t>
      </w:r>
      <w:r w:rsidR="00E72AF6" w:rsidRPr="00297203">
        <w:t xml:space="preserve"> </w:t>
      </w:r>
      <w:proofErr w:type="gramStart"/>
      <w:r w:rsidRPr="00297203">
        <w:t>come</w:t>
      </w:r>
      <w:proofErr w:type="gramEnd"/>
      <w:r w:rsidRPr="00297203">
        <w:t xml:space="preserve"> from salary and wages related cost</w:t>
      </w:r>
      <w:r w:rsidR="003A1B26" w:rsidRPr="00297203">
        <w:t xml:space="preserve"> buckets. </w:t>
      </w:r>
      <w:r w:rsidRPr="00297203">
        <w:t xml:space="preserve">National discrepancies in salaries (as noted in the admitted acute chapter) and composition of staff (e.g. ratio of nurses to doctors) will </w:t>
      </w:r>
      <w:proofErr w:type="gramStart"/>
      <w:r w:rsidRPr="00297203">
        <w:t>impact</w:t>
      </w:r>
      <w:proofErr w:type="gramEnd"/>
      <w:r w:rsidRPr="00297203">
        <w:t xml:space="preserve"> these costs. NSW has by far the lowest </w:t>
      </w:r>
      <w:r w:rsidR="00401EF8">
        <w:t>average cost</w:t>
      </w:r>
      <w:r w:rsidRPr="00297203">
        <w:t xml:space="preserve"> across these cost buckets, with the medical cost bucket being the primary driver of the low cost.</w:t>
      </w:r>
    </w:p>
    <w:p w14:paraId="07854C23" w14:textId="50486F97" w:rsidR="00043DF9" w:rsidRPr="00297203" w:rsidRDefault="00B82EC1" w:rsidP="00043DF9">
      <w:r>
        <w:t>Ward supplies (12 percent</w:t>
      </w:r>
      <w:r w:rsidR="00043DF9" w:rsidRPr="00297203">
        <w:t>), Pharmacy (11</w:t>
      </w:r>
      <w:r>
        <w:t xml:space="preserve"> </w:t>
      </w:r>
      <w:proofErr w:type="gramStart"/>
      <w:r>
        <w:t xml:space="preserve">percent </w:t>
      </w:r>
      <w:r w:rsidR="00043DF9" w:rsidRPr="00297203">
        <w:t>)</w:t>
      </w:r>
      <w:proofErr w:type="gramEnd"/>
      <w:r w:rsidR="00043DF9" w:rsidRPr="00297203">
        <w:t xml:space="preserve"> and diagnostics (Imaging </w:t>
      </w:r>
      <w:r>
        <w:t xml:space="preserve"> 5 percent</w:t>
      </w:r>
      <w:r w:rsidR="00043DF9" w:rsidRPr="00297203">
        <w:t>, Pathology 3</w:t>
      </w:r>
      <w:r>
        <w:t xml:space="preserve"> percent</w:t>
      </w:r>
      <w:r w:rsidR="00043DF9" w:rsidRPr="00297203">
        <w:t xml:space="preserve">) make up the bulk of the remaining costs. Pharmacy costs in NSW </w:t>
      </w:r>
      <w:proofErr w:type="gramStart"/>
      <w:r w:rsidR="00043DF9" w:rsidRPr="00297203">
        <w:t>are underreported</w:t>
      </w:r>
      <w:proofErr w:type="gramEnd"/>
      <w:r w:rsidR="00043DF9" w:rsidRPr="00297203">
        <w:t xml:space="preserve"> as S</w:t>
      </w:r>
      <w:r w:rsidR="003A1B26" w:rsidRPr="00297203">
        <w:t xml:space="preserve">ection </w:t>
      </w:r>
      <w:r w:rsidR="00043DF9" w:rsidRPr="00297203">
        <w:t>100 drug costs</w:t>
      </w:r>
      <w:r w:rsidR="003A1B26" w:rsidRPr="00297203">
        <w:t xml:space="preserve"> (highly specialised drugs program)</w:t>
      </w:r>
      <w:r w:rsidR="00043DF9" w:rsidRPr="00297203">
        <w:t xml:space="preserve"> are not captured </w:t>
      </w:r>
      <w:r w:rsidR="003A1B26" w:rsidRPr="00297203">
        <w:t xml:space="preserve">for </w:t>
      </w:r>
      <w:r w:rsidR="00043DF9" w:rsidRPr="00297203">
        <w:t xml:space="preserve">their non-admitted data. </w:t>
      </w:r>
    </w:p>
    <w:p w14:paraId="1FC69982" w14:textId="3A708001" w:rsidR="00043DF9" w:rsidRPr="00297203" w:rsidRDefault="003A1B26" w:rsidP="00043DF9">
      <w:r w:rsidRPr="00297203">
        <w:t>T</w:t>
      </w:r>
      <w:r w:rsidR="00043DF9" w:rsidRPr="00297203">
        <w:t xml:space="preserve">here </w:t>
      </w:r>
      <w:proofErr w:type="gramStart"/>
      <w:r w:rsidR="00043DF9" w:rsidRPr="00297203">
        <w:t>is little reported</w:t>
      </w:r>
      <w:proofErr w:type="gramEnd"/>
      <w:r w:rsidR="00043DF9" w:rsidRPr="00297203">
        <w:t xml:space="preserve"> in Emergency Department, Critical Care, Prosthesis, and surgery buckets (operating room and special procedure suite) as patients requiring these services would normally be admitted or in ED. Where costs are reported, it is likely that staff or goods and </w:t>
      </w:r>
      <w:proofErr w:type="gramStart"/>
      <w:r w:rsidR="00043DF9" w:rsidRPr="00297203">
        <w:t>services which are used in the non-admitted setting</w:t>
      </w:r>
      <w:proofErr w:type="gramEnd"/>
      <w:r w:rsidR="00043DF9" w:rsidRPr="00297203">
        <w:t xml:space="preserve"> may have been sourced from these areas.</w:t>
      </w:r>
    </w:p>
    <w:p w14:paraId="20FBCBF2" w14:textId="7741C945" w:rsidR="00043DF9" w:rsidRPr="00297203" w:rsidRDefault="00A13452" w:rsidP="00043DF9">
      <w:pPr>
        <w:pStyle w:val="Heading2"/>
      </w:pPr>
      <w:bookmarkStart w:id="123" w:name="_Toc441755638"/>
      <w:r>
        <w:t xml:space="preserve">4.5 </w:t>
      </w:r>
      <w:r w:rsidR="003A1B26" w:rsidRPr="00297203">
        <w:t>Line Item</w:t>
      </w:r>
      <w:bookmarkEnd w:id="123"/>
    </w:p>
    <w:p w14:paraId="76CBD3D5" w14:textId="0F559068" w:rsidR="00043DF9" w:rsidRPr="00297203" w:rsidRDefault="00043DF9" w:rsidP="00043DF9">
      <w:r w:rsidRPr="00297203">
        <w:t xml:space="preserve">The cost by line item </w:t>
      </w:r>
      <w:proofErr w:type="gramStart"/>
      <w:r w:rsidRPr="00297203">
        <w:t>has been calculated</w:t>
      </w:r>
      <w:proofErr w:type="gramEnd"/>
      <w:r w:rsidRPr="00297203">
        <w:t xml:space="preserve"> for all non-admitted service events and is provided below in </w:t>
      </w:r>
      <w:r w:rsidR="003258AB">
        <w:t>T</w:t>
      </w:r>
      <w:r w:rsidRPr="00297203">
        <w:t xml:space="preserve">able </w:t>
      </w:r>
      <w:r w:rsidR="003258AB">
        <w:t>22</w:t>
      </w:r>
      <w:r w:rsidRPr="00297203">
        <w:t xml:space="preserve">, the jurisdiction cost by line item has been included in </w:t>
      </w:r>
      <w:r w:rsidR="003258AB">
        <w:t>A</w:t>
      </w:r>
      <w:r w:rsidRPr="00297203">
        <w:t xml:space="preserve">ppendix </w:t>
      </w:r>
      <w:r w:rsidR="003258AB">
        <w:t>2</w:t>
      </w:r>
      <w:r w:rsidR="004305DD">
        <w:t>2.</w:t>
      </w:r>
      <w:r w:rsidR="003258AB">
        <w:t xml:space="preserve"> </w:t>
      </w:r>
      <w:r w:rsidRPr="00297203">
        <w:t>Salaries and wages medical account for 17.5</w:t>
      </w:r>
      <w:r w:rsidR="003258AB">
        <w:t xml:space="preserve"> percent</w:t>
      </w:r>
      <w:r w:rsidRPr="00297203">
        <w:t xml:space="preserve"> of all non-admitted service events </w:t>
      </w:r>
      <w:proofErr w:type="gramStart"/>
      <w:r w:rsidR="00E72AF6">
        <w:t xml:space="preserve">expenditure </w:t>
      </w:r>
      <w:r w:rsidRPr="00297203">
        <w:t>which</w:t>
      </w:r>
      <w:proofErr w:type="gramEnd"/>
      <w:r w:rsidRPr="00297203">
        <w:t xml:space="preserve"> is the highest single line item. The combination of all salaries and wages line items account for approximately 60</w:t>
      </w:r>
      <w:r w:rsidR="00B82EC1">
        <w:t xml:space="preserve"> percent</w:t>
      </w:r>
      <w:r w:rsidRPr="00297203">
        <w:t xml:space="preserve"> of all non-admitted costs. </w:t>
      </w:r>
      <w:r w:rsidR="00B75839">
        <w:t>A</w:t>
      </w:r>
      <w:r w:rsidRPr="00297203">
        <w:t>ll jurisdictions have a similar breakdown of costs across the line items with all</w:t>
      </w:r>
      <w:r w:rsidR="00B82EC1">
        <w:t xml:space="preserve"> jurisdictions having around 60 percent</w:t>
      </w:r>
      <w:r w:rsidRPr="00297203">
        <w:t xml:space="preserve"> of all costs in salaries and wages line items. Good</w:t>
      </w:r>
      <w:r w:rsidR="003A1B26" w:rsidRPr="00297203">
        <w:t>s and services</w:t>
      </w:r>
      <w:r w:rsidRPr="00297203">
        <w:t xml:space="preserve"> and on costs contained the next highest percentage of costs across all jurisdictions. WA and Queensland reported greater than 10</w:t>
      </w:r>
      <w:r w:rsidR="00B82EC1">
        <w:t xml:space="preserve"> percent</w:t>
      </w:r>
      <w:r w:rsidRPr="00297203">
        <w:t xml:space="preserve"> of costs to the line item pharmacy non-PBS.  </w:t>
      </w:r>
    </w:p>
    <w:p w14:paraId="5423247E" w14:textId="6601FC9B" w:rsidR="00043DF9" w:rsidRPr="00297203" w:rsidRDefault="00043DF9" w:rsidP="00043DF9">
      <w:pPr>
        <w:pStyle w:val="Caption"/>
      </w:pPr>
      <w:bookmarkStart w:id="124" w:name="_Toc434332456"/>
      <w:bookmarkStart w:id="125" w:name="_Toc434337946"/>
      <w:bookmarkStart w:id="126" w:name="_Toc441825561"/>
      <w:r w:rsidRPr="00297203">
        <w:lastRenderedPageBreak/>
        <w:t xml:space="preserve">Table </w:t>
      </w:r>
      <w:r w:rsidR="009D6005">
        <w:fldChar w:fldCharType="begin"/>
      </w:r>
      <w:r w:rsidR="009D6005">
        <w:instrText xml:space="preserve"> SEQ Table \* ARABIC </w:instrText>
      </w:r>
      <w:r w:rsidR="009D6005">
        <w:fldChar w:fldCharType="separate"/>
      </w:r>
      <w:r w:rsidR="001D7248">
        <w:rPr>
          <w:noProof/>
        </w:rPr>
        <w:t>21</w:t>
      </w:r>
      <w:r w:rsidR="009D6005">
        <w:rPr>
          <w:noProof/>
        </w:rPr>
        <w:fldChar w:fldCharType="end"/>
      </w:r>
      <w:r w:rsidRPr="00297203">
        <w:t xml:space="preserve"> Non-admitted</w:t>
      </w:r>
      <w:r w:rsidR="00835F3E">
        <w:t xml:space="preserve">-  </w:t>
      </w:r>
      <w:r w:rsidRPr="00297203">
        <w:t xml:space="preserve"> </w:t>
      </w:r>
      <w:r w:rsidR="00835F3E">
        <w:t xml:space="preserve">Line item </w:t>
      </w:r>
      <w:bookmarkEnd w:id="124"/>
      <w:bookmarkEnd w:id="125"/>
      <w:r w:rsidR="00EB1584">
        <w:t>NHCDC Round 17 and Round 18</w:t>
      </w:r>
      <w:bookmarkEnd w:id="126"/>
      <w:r w:rsidR="00EB1584">
        <w:t xml:space="preserve"> </w:t>
      </w:r>
    </w:p>
    <w:tbl>
      <w:tblPr>
        <w:tblW w:w="0" w:type="auto"/>
        <w:tblInd w:w="93" w:type="dxa"/>
        <w:tblLook w:val="04A0" w:firstRow="1" w:lastRow="0" w:firstColumn="1" w:lastColumn="0" w:noHBand="0" w:noVBand="1"/>
        <w:tblCaption w:val="Table 21 Non-admitted-   Line item NHCDC Round 17 and Round 18 "/>
        <w:tblDescription w:val="Round 17 and Round 18 comparison of non-admitted  line items. "/>
      </w:tblPr>
      <w:tblGrid>
        <w:gridCol w:w="3227"/>
        <w:gridCol w:w="486"/>
        <w:gridCol w:w="1027"/>
        <w:gridCol w:w="486"/>
        <w:gridCol w:w="1027"/>
        <w:gridCol w:w="267"/>
        <w:gridCol w:w="2228"/>
      </w:tblGrid>
      <w:tr w:rsidR="00181D1E" w:rsidRPr="00297203" w14:paraId="09CC04B0" w14:textId="77777777" w:rsidTr="00181D1E">
        <w:trPr>
          <w:trHeight w:val="240"/>
        </w:trPr>
        <w:tc>
          <w:tcPr>
            <w:tcW w:w="0" w:type="auto"/>
            <w:tcBorders>
              <w:top w:val="single" w:sz="4" w:space="0" w:color="auto"/>
              <w:left w:val="nil"/>
              <w:bottom w:val="nil"/>
              <w:right w:val="nil"/>
            </w:tcBorders>
            <w:shd w:val="clear" w:color="auto" w:fill="auto"/>
            <w:noWrap/>
            <w:vAlign w:val="bottom"/>
            <w:hideMark/>
          </w:tcPr>
          <w:p w14:paraId="3759CF49" w14:textId="5774C2EF" w:rsidR="00181D1E" w:rsidRPr="00297203" w:rsidRDefault="00AE5B87" w:rsidP="00181D1E">
            <w:pPr>
              <w:spacing w:after="0" w:line="240" w:lineRule="auto"/>
              <w:rPr>
                <w:rFonts w:eastAsia="Times New Roman"/>
                <w:b/>
                <w:bCs/>
                <w:color w:val="000000"/>
                <w:sz w:val="18"/>
                <w:szCs w:val="18"/>
                <w:lang w:eastAsia="en-AU"/>
              </w:rPr>
            </w:pPr>
            <w:r w:rsidRPr="00297203">
              <w:br w:type="page"/>
            </w:r>
            <w:r w:rsidR="00181D1E" w:rsidRPr="00297203">
              <w:rPr>
                <w:rFonts w:eastAsia="Times New Roman"/>
                <w:b/>
                <w:bCs/>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0B71FC9D" w14:textId="77777777" w:rsidR="00181D1E" w:rsidRPr="00297203" w:rsidRDefault="00181D1E" w:rsidP="00181D1E">
            <w:pPr>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2EF4C563" w14:textId="77777777" w:rsidR="00181D1E" w:rsidRPr="00297203" w:rsidRDefault="00181D1E" w:rsidP="00181D1E">
            <w:pPr>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7F454333" w14:textId="77777777" w:rsidR="00181D1E" w:rsidRPr="00297203" w:rsidRDefault="00181D1E" w:rsidP="00181D1E">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1F2FEC5F" w14:textId="77777777" w:rsidR="00181D1E" w:rsidRPr="00297203" w:rsidRDefault="00181D1E" w:rsidP="00181D1E">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0C8BC11F" w14:textId="77777777" w:rsidR="00181D1E" w:rsidRPr="00297203" w:rsidRDefault="00181D1E" w:rsidP="00181D1E">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687C761C" w14:textId="77777777" w:rsidR="00181D1E" w:rsidRPr="00297203" w:rsidRDefault="00181D1E" w:rsidP="00181D1E">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Change in % contribution</w:t>
            </w:r>
          </w:p>
        </w:tc>
      </w:tr>
      <w:tr w:rsidR="00181D1E" w:rsidRPr="00297203" w14:paraId="7295D9CD" w14:textId="77777777" w:rsidTr="00181D1E">
        <w:trPr>
          <w:trHeight w:val="240"/>
        </w:trPr>
        <w:tc>
          <w:tcPr>
            <w:tcW w:w="0" w:type="auto"/>
            <w:vMerge w:val="restart"/>
            <w:tcBorders>
              <w:top w:val="nil"/>
              <w:left w:val="nil"/>
              <w:bottom w:val="single" w:sz="4" w:space="0" w:color="000000"/>
              <w:right w:val="nil"/>
            </w:tcBorders>
            <w:shd w:val="clear" w:color="auto" w:fill="auto"/>
            <w:noWrap/>
            <w:vAlign w:val="center"/>
            <w:hideMark/>
          </w:tcPr>
          <w:p w14:paraId="72DC98B8" w14:textId="77777777" w:rsidR="00181D1E" w:rsidRPr="00297203" w:rsidRDefault="00181D1E" w:rsidP="00181D1E">
            <w:pPr>
              <w:spacing w:after="0" w:line="240" w:lineRule="auto"/>
              <w:rPr>
                <w:rFonts w:eastAsia="Times New Roman"/>
                <w:b/>
                <w:bCs/>
                <w:sz w:val="18"/>
                <w:szCs w:val="18"/>
                <w:lang w:eastAsia="en-AU"/>
              </w:rPr>
            </w:pPr>
            <w:r w:rsidRPr="00297203">
              <w:rPr>
                <w:rFonts w:eastAsia="Times New Roman"/>
                <w:b/>
                <w:bCs/>
                <w:sz w:val="18"/>
                <w:szCs w:val="18"/>
                <w:lang w:eastAsia="en-AU"/>
              </w:rPr>
              <w:t>Line Item</w:t>
            </w:r>
          </w:p>
        </w:tc>
        <w:tc>
          <w:tcPr>
            <w:tcW w:w="0" w:type="auto"/>
            <w:gridSpan w:val="2"/>
            <w:tcBorders>
              <w:top w:val="nil"/>
              <w:left w:val="nil"/>
              <w:bottom w:val="single" w:sz="4" w:space="0" w:color="auto"/>
              <w:right w:val="nil"/>
            </w:tcBorders>
            <w:shd w:val="clear" w:color="auto" w:fill="auto"/>
            <w:vAlign w:val="center"/>
            <w:hideMark/>
          </w:tcPr>
          <w:p w14:paraId="13DBC14F" w14:textId="77777777" w:rsidR="00181D1E" w:rsidRPr="00297203" w:rsidRDefault="00181D1E" w:rsidP="00181D1E">
            <w:pPr>
              <w:spacing w:after="0" w:line="240" w:lineRule="auto"/>
              <w:jc w:val="center"/>
              <w:rPr>
                <w:rFonts w:eastAsia="Times New Roman"/>
                <w:sz w:val="18"/>
                <w:szCs w:val="18"/>
                <w:lang w:eastAsia="en-AU"/>
              </w:rPr>
            </w:pPr>
            <w:r w:rsidRPr="00297203">
              <w:rPr>
                <w:rFonts w:eastAsia="Times New Roman"/>
                <w:sz w:val="18"/>
                <w:szCs w:val="18"/>
                <w:lang w:eastAsia="en-AU"/>
              </w:rPr>
              <w:t>Round 17</w:t>
            </w:r>
          </w:p>
        </w:tc>
        <w:tc>
          <w:tcPr>
            <w:tcW w:w="0" w:type="auto"/>
            <w:gridSpan w:val="2"/>
            <w:tcBorders>
              <w:top w:val="nil"/>
              <w:left w:val="nil"/>
              <w:bottom w:val="single" w:sz="4" w:space="0" w:color="auto"/>
              <w:right w:val="nil"/>
            </w:tcBorders>
            <w:shd w:val="clear" w:color="auto" w:fill="auto"/>
            <w:vAlign w:val="center"/>
            <w:hideMark/>
          </w:tcPr>
          <w:p w14:paraId="7093ADEA" w14:textId="77777777" w:rsidR="00181D1E" w:rsidRPr="00297203" w:rsidRDefault="00181D1E" w:rsidP="00181D1E">
            <w:pPr>
              <w:spacing w:after="0" w:line="240" w:lineRule="auto"/>
              <w:jc w:val="center"/>
              <w:rPr>
                <w:rFonts w:eastAsia="Times New Roman"/>
                <w:sz w:val="18"/>
                <w:szCs w:val="18"/>
                <w:lang w:eastAsia="en-AU"/>
              </w:rPr>
            </w:pPr>
            <w:r w:rsidRPr="00297203">
              <w:rPr>
                <w:rFonts w:eastAsia="Times New Roman"/>
                <w:sz w:val="18"/>
                <w:szCs w:val="18"/>
                <w:lang w:eastAsia="en-AU"/>
              </w:rPr>
              <w:t>Round 18</w:t>
            </w:r>
          </w:p>
        </w:tc>
        <w:tc>
          <w:tcPr>
            <w:tcW w:w="0" w:type="auto"/>
            <w:tcBorders>
              <w:top w:val="nil"/>
              <w:left w:val="nil"/>
              <w:bottom w:val="nil"/>
              <w:right w:val="nil"/>
            </w:tcBorders>
            <w:shd w:val="clear" w:color="auto" w:fill="auto"/>
            <w:vAlign w:val="center"/>
            <w:hideMark/>
          </w:tcPr>
          <w:p w14:paraId="6C83EF61" w14:textId="77777777" w:rsidR="00181D1E" w:rsidRPr="00297203" w:rsidRDefault="00181D1E" w:rsidP="00181D1E">
            <w:pPr>
              <w:spacing w:after="0" w:line="240" w:lineRule="auto"/>
              <w:jc w:val="center"/>
              <w:rPr>
                <w:rFonts w:eastAsia="Times New Roman"/>
                <w:sz w:val="18"/>
                <w:szCs w:val="18"/>
                <w:lang w:eastAsia="en-AU"/>
              </w:rPr>
            </w:pPr>
          </w:p>
        </w:tc>
        <w:tc>
          <w:tcPr>
            <w:tcW w:w="0" w:type="auto"/>
            <w:tcBorders>
              <w:top w:val="nil"/>
              <w:left w:val="nil"/>
              <w:bottom w:val="single" w:sz="4" w:space="0" w:color="auto"/>
              <w:right w:val="nil"/>
            </w:tcBorders>
            <w:shd w:val="clear" w:color="auto" w:fill="auto"/>
            <w:vAlign w:val="center"/>
            <w:hideMark/>
          </w:tcPr>
          <w:p w14:paraId="1C83425E" w14:textId="77777777" w:rsidR="00181D1E" w:rsidRPr="00297203" w:rsidRDefault="00181D1E" w:rsidP="00181D1E">
            <w:pPr>
              <w:spacing w:after="0" w:line="240" w:lineRule="auto"/>
              <w:jc w:val="center"/>
              <w:rPr>
                <w:rFonts w:eastAsia="Times New Roman"/>
                <w:sz w:val="18"/>
                <w:szCs w:val="18"/>
                <w:lang w:eastAsia="en-AU"/>
              </w:rPr>
            </w:pPr>
            <w:r w:rsidRPr="00297203">
              <w:rPr>
                <w:rFonts w:eastAsia="Times New Roman"/>
                <w:sz w:val="18"/>
                <w:szCs w:val="18"/>
                <w:lang w:eastAsia="en-AU"/>
              </w:rPr>
              <w:t xml:space="preserve"> Round 17 to 18</w:t>
            </w:r>
          </w:p>
        </w:tc>
      </w:tr>
      <w:tr w:rsidR="00181D1E" w:rsidRPr="00297203" w14:paraId="385A9A7C" w14:textId="77777777" w:rsidTr="00181D1E">
        <w:trPr>
          <w:trHeight w:val="240"/>
        </w:trPr>
        <w:tc>
          <w:tcPr>
            <w:tcW w:w="0" w:type="auto"/>
            <w:vMerge/>
            <w:tcBorders>
              <w:top w:val="nil"/>
              <w:left w:val="nil"/>
              <w:bottom w:val="single" w:sz="4" w:space="0" w:color="000000"/>
              <w:right w:val="nil"/>
            </w:tcBorders>
            <w:vAlign w:val="center"/>
            <w:hideMark/>
          </w:tcPr>
          <w:p w14:paraId="79D17C83" w14:textId="77777777" w:rsidR="00181D1E" w:rsidRPr="00297203" w:rsidRDefault="00181D1E" w:rsidP="00181D1E">
            <w:pPr>
              <w:spacing w:after="0" w:line="240" w:lineRule="auto"/>
              <w:rPr>
                <w:rFonts w:eastAsia="Times New Roman"/>
                <w:b/>
                <w:bCs/>
                <w:sz w:val="18"/>
                <w:szCs w:val="18"/>
                <w:lang w:eastAsia="en-AU"/>
              </w:rPr>
            </w:pPr>
          </w:p>
        </w:tc>
        <w:tc>
          <w:tcPr>
            <w:tcW w:w="0" w:type="auto"/>
            <w:tcBorders>
              <w:top w:val="nil"/>
              <w:left w:val="nil"/>
              <w:bottom w:val="single" w:sz="4" w:space="0" w:color="auto"/>
              <w:right w:val="nil"/>
            </w:tcBorders>
            <w:shd w:val="clear" w:color="auto" w:fill="auto"/>
            <w:noWrap/>
            <w:vAlign w:val="center"/>
            <w:hideMark/>
          </w:tcPr>
          <w:p w14:paraId="74A2B522" w14:textId="77777777" w:rsidR="00181D1E" w:rsidRPr="00297203" w:rsidRDefault="00181D1E" w:rsidP="00181D1E">
            <w:pPr>
              <w:spacing w:after="0" w:line="240" w:lineRule="auto"/>
              <w:jc w:val="center"/>
              <w:rPr>
                <w:rFonts w:eastAsia="Times New Roman"/>
                <w:sz w:val="18"/>
                <w:szCs w:val="18"/>
                <w:lang w:eastAsia="en-AU"/>
              </w:rPr>
            </w:pPr>
            <w:r w:rsidRPr="00297203">
              <w:rPr>
                <w:rFonts w:eastAsia="Times New Roman"/>
                <w:sz w:val="18"/>
                <w:szCs w:val="18"/>
                <w:lang w:eastAsia="en-AU"/>
              </w:rPr>
              <w:t xml:space="preserve"> ($)</w:t>
            </w:r>
          </w:p>
        </w:tc>
        <w:tc>
          <w:tcPr>
            <w:tcW w:w="0" w:type="auto"/>
            <w:tcBorders>
              <w:top w:val="nil"/>
              <w:left w:val="nil"/>
              <w:bottom w:val="single" w:sz="4" w:space="0" w:color="auto"/>
              <w:right w:val="nil"/>
            </w:tcBorders>
            <w:shd w:val="clear" w:color="auto" w:fill="auto"/>
            <w:noWrap/>
            <w:vAlign w:val="center"/>
            <w:hideMark/>
          </w:tcPr>
          <w:p w14:paraId="210BC9D2" w14:textId="77777777" w:rsidR="00181D1E" w:rsidRPr="00297203" w:rsidRDefault="00181D1E" w:rsidP="00181D1E">
            <w:pPr>
              <w:spacing w:after="0" w:line="240" w:lineRule="auto"/>
              <w:jc w:val="center"/>
              <w:rPr>
                <w:rFonts w:eastAsia="Times New Roman"/>
                <w:sz w:val="18"/>
                <w:szCs w:val="18"/>
                <w:lang w:eastAsia="en-AU"/>
              </w:rPr>
            </w:pPr>
            <w:r w:rsidRPr="00297203">
              <w:rPr>
                <w:rFonts w:eastAsia="Times New Roman"/>
                <w:sz w:val="18"/>
                <w:szCs w:val="18"/>
                <w:lang w:eastAsia="en-AU"/>
              </w:rPr>
              <w:t>% of Total</w:t>
            </w:r>
          </w:p>
        </w:tc>
        <w:tc>
          <w:tcPr>
            <w:tcW w:w="0" w:type="auto"/>
            <w:tcBorders>
              <w:top w:val="nil"/>
              <w:left w:val="nil"/>
              <w:bottom w:val="single" w:sz="4" w:space="0" w:color="auto"/>
              <w:right w:val="nil"/>
            </w:tcBorders>
            <w:shd w:val="clear" w:color="auto" w:fill="auto"/>
            <w:noWrap/>
            <w:vAlign w:val="center"/>
            <w:hideMark/>
          </w:tcPr>
          <w:p w14:paraId="5C4A497D" w14:textId="77777777" w:rsidR="00181D1E" w:rsidRPr="00297203" w:rsidRDefault="00181D1E" w:rsidP="00181D1E">
            <w:pPr>
              <w:spacing w:after="0" w:line="240" w:lineRule="auto"/>
              <w:jc w:val="center"/>
              <w:rPr>
                <w:rFonts w:eastAsia="Times New Roman"/>
                <w:sz w:val="18"/>
                <w:szCs w:val="18"/>
                <w:lang w:eastAsia="en-AU"/>
              </w:rPr>
            </w:pPr>
            <w:r w:rsidRPr="00297203">
              <w:rPr>
                <w:rFonts w:eastAsia="Times New Roman"/>
                <w:sz w:val="18"/>
                <w:szCs w:val="18"/>
                <w:lang w:eastAsia="en-AU"/>
              </w:rPr>
              <w:t xml:space="preserve"> ($)</w:t>
            </w:r>
          </w:p>
        </w:tc>
        <w:tc>
          <w:tcPr>
            <w:tcW w:w="0" w:type="auto"/>
            <w:tcBorders>
              <w:top w:val="nil"/>
              <w:left w:val="nil"/>
              <w:bottom w:val="single" w:sz="4" w:space="0" w:color="auto"/>
              <w:right w:val="nil"/>
            </w:tcBorders>
            <w:shd w:val="clear" w:color="auto" w:fill="auto"/>
            <w:noWrap/>
            <w:vAlign w:val="center"/>
            <w:hideMark/>
          </w:tcPr>
          <w:p w14:paraId="28F23633" w14:textId="77777777" w:rsidR="00181D1E" w:rsidRPr="00297203" w:rsidRDefault="00181D1E" w:rsidP="00181D1E">
            <w:pPr>
              <w:spacing w:after="0" w:line="240" w:lineRule="auto"/>
              <w:jc w:val="center"/>
              <w:rPr>
                <w:rFonts w:eastAsia="Times New Roman"/>
                <w:sz w:val="18"/>
                <w:szCs w:val="18"/>
                <w:lang w:eastAsia="en-AU"/>
              </w:rPr>
            </w:pPr>
            <w:r w:rsidRPr="00297203">
              <w:rPr>
                <w:rFonts w:eastAsia="Times New Roman"/>
                <w:sz w:val="18"/>
                <w:szCs w:val="18"/>
                <w:lang w:eastAsia="en-AU"/>
              </w:rPr>
              <w:t>% of Total</w:t>
            </w:r>
          </w:p>
        </w:tc>
        <w:tc>
          <w:tcPr>
            <w:tcW w:w="0" w:type="auto"/>
            <w:tcBorders>
              <w:top w:val="nil"/>
              <w:left w:val="nil"/>
              <w:bottom w:val="single" w:sz="4" w:space="0" w:color="auto"/>
              <w:right w:val="nil"/>
            </w:tcBorders>
            <w:shd w:val="clear" w:color="auto" w:fill="auto"/>
            <w:noWrap/>
            <w:vAlign w:val="center"/>
            <w:hideMark/>
          </w:tcPr>
          <w:p w14:paraId="6F160AAE" w14:textId="77777777" w:rsidR="00181D1E" w:rsidRPr="00297203" w:rsidRDefault="00181D1E" w:rsidP="00181D1E">
            <w:pPr>
              <w:spacing w:after="0" w:line="240" w:lineRule="auto"/>
              <w:jc w:val="center"/>
              <w:rPr>
                <w:rFonts w:eastAsia="Times New Roman"/>
                <w:sz w:val="18"/>
                <w:szCs w:val="18"/>
                <w:lang w:eastAsia="en-AU"/>
              </w:rPr>
            </w:pPr>
            <w:r w:rsidRPr="00297203">
              <w:rPr>
                <w:rFonts w:eastAsia="Times New Roman"/>
                <w:sz w:val="18"/>
                <w:szCs w:val="18"/>
                <w:lang w:eastAsia="en-AU"/>
              </w:rPr>
              <w:t> </w:t>
            </w:r>
          </w:p>
        </w:tc>
        <w:tc>
          <w:tcPr>
            <w:tcW w:w="0" w:type="auto"/>
            <w:tcBorders>
              <w:top w:val="nil"/>
              <w:left w:val="nil"/>
              <w:bottom w:val="single" w:sz="4" w:space="0" w:color="auto"/>
              <w:right w:val="nil"/>
            </w:tcBorders>
            <w:shd w:val="clear" w:color="auto" w:fill="auto"/>
            <w:vAlign w:val="center"/>
            <w:hideMark/>
          </w:tcPr>
          <w:p w14:paraId="3BA4B257" w14:textId="77777777" w:rsidR="00181D1E" w:rsidRPr="00297203" w:rsidRDefault="00181D1E" w:rsidP="00181D1E">
            <w:pPr>
              <w:spacing w:after="0" w:line="240" w:lineRule="auto"/>
              <w:jc w:val="center"/>
              <w:rPr>
                <w:rFonts w:eastAsia="Times New Roman"/>
                <w:sz w:val="18"/>
                <w:szCs w:val="18"/>
                <w:lang w:eastAsia="en-AU"/>
              </w:rPr>
            </w:pPr>
            <w:r w:rsidRPr="00297203">
              <w:rPr>
                <w:rFonts w:eastAsia="Times New Roman"/>
                <w:sz w:val="18"/>
                <w:szCs w:val="18"/>
                <w:lang w:eastAsia="en-AU"/>
              </w:rPr>
              <w:t>percentage point</w:t>
            </w:r>
          </w:p>
        </w:tc>
      </w:tr>
      <w:tr w:rsidR="00181D1E" w:rsidRPr="00297203" w14:paraId="501C19F1" w14:textId="77777777" w:rsidTr="00181D1E">
        <w:trPr>
          <w:trHeight w:val="240"/>
        </w:trPr>
        <w:tc>
          <w:tcPr>
            <w:tcW w:w="0" w:type="auto"/>
            <w:tcBorders>
              <w:top w:val="nil"/>
              <w:left w:val="nil"/>
              <w:bottom w:val="nil"/>
              <w:right w:val="nil"/>
            </w:tcBorders>
            <w:shd w:val="clear" w:color="auto" w:fill="auto"/>
            <w:vAlign w:val="bottom"/>
            <w:hideMark/>
          </w:tcPr>
          <w:p w14:paraId="06E54996" w14:textId="06CA4341"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 xml:space="preserve">Salary &amp; Wages </w:t>
            </w:r>
            <w:r w:rsidR="003A1B26" w:rsidRPr="00297203">
              <w:rPr>
                <w:rFonts w:eastAsia="Times New Roman"/>
                <w:color w:val="000000"/>
                <w:sz w:val="18"/>
                <w:szCs w:val="18"/>
                <w:lang w:eastAsia="en-AU"/>
              </w:rPr>
              <w:t>–</w:t>
            </w:r>
            <w:r w:rsidRPr="00297203">
              <w:rPr>
                <w:rFonts w:eastAsia="Times New Roman"/>
                <w:color w:val="000000"/>
                <w:sz w:val="18"/>
                <w:szCs w:val="18"/>
                <w:lang w:eastAsia="en-AU"/>
              </w:rPr>
              <w:t xml:space="preserve"> Nursing</w:t>
            </w:r>
          </w:p>
        </w:tc>
        <w:tc>
          <w:tcPr>
            <w:tcW w:w="0" w:type="auto"/>
            <w:tcBorders>
              <w:top w:val="nil"/>
              <w:left w:val="nil"/>
              <w:bottom w:val="nil"/>
              <w:right w:val="nil"/>
            </w:tcBorders>
            <w:shd w:val="clear" w:color="auto" w:fill="auto"/>
            <w:noWrap/>
            <w:vAlign w:val="bottom"/>
            <w:hideMark/>
          </w:tcPr>
          <w:p w14:paraId="2544BE5C" w14:textId="076A67B7"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47</w:t>
            </w:r>
          </w:p>
        </w:tc>
        <w:tc>
          <w:tcPr>
            <w:tcW w:w="0" w:type="auto"/>
            <w:tcBorders>
              <w:top w:val="nil"/>
              <w:left w:val="nil"/>
              <w:bottom w:val="nil"/>
              <w:right w:val="nil"/>
            </w:tcBorders>
            <w:shd w:val="clear" w:color="auto" w:fill="auto"/>
            <w:vAlign w:val="center"/>
            <w:hideMark/>
          </w:tcPr>
          <w:p w14:paraId="5947921B" w14:textId="77777777" w:rsidR="00181D1E" w:rsidRPr="00297203" w:rsidRDefault="00181D1E" w:rsidP="00D8734E">
            <w:pPr>
              <w:spacing w:after="0" w:line="240" w:lineRule="auto"/>
              <w:jc w:val="right"/>
              <w:rPr>
                <w:rFonts w:eastAsia="Times New Roman"/>
                <w:sz w:val="18"/>
                <w:szCs w:val="18"/>
                <w:lang w:eastAsia="en-AU"/>
              </w:rPr>
            </w:pPr>
            <w:r w:rsidRPr="00297203">
              <w:rPr>
                <w:rFonts w:eastAsia="Times New Roman"/>
                <w:sz w:val="18"/>
                <w:szCs w:val="18"/>
                <w:lang w:eastAsia="en-AU"/>
              </w:rPr>
              <w:t>14.8</w:t>
            </w:r>
          </w:p>
        </w:tc>
        <w:tc>
          <w:tcPr>
            <w:tcW w:w="0" w:type="auto"/>
            <w:tcBorders>
              <w:top w:val="nil"/>
              <w:left w:val="nil"/>
              <w:bottom w:val="nil"/>
              <w:right w:val="nil"/>
            </w:tcBorders>
            <w:shd w:val="clear" w:color="auto" w:fill="auto"/>
            <w:noWrap/>
            <w:vAlign w:val="bottom"/>
            <w:hideMark/>
          </w:tcPr>
          <w:p w14:paraId="29BD08FA" w14:textId="3853EC9F"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43 </w:t>
            </w:r>
          </w:p>
        </w:tc>
        <w:tc>
          <w:tcPr>
            <w:tcW w:w="0" w:type="auto"/>
            <w:tcBorders>
              <w:top w:val="nil"/>
              <w:left w:val="nil"/>
              <w:bottom w:val="nil"/>
              <w:right w:val="nil"/>
            </w:tcBorders>
            <w:shd w:val="clear" w:color="auto" w:fill="auto"/>
            <w:vAlign w:val="center"/>
            <w:hideMark/>
          </w:tcPr>
          <w:p w14:paraId="540E1943" w14:textId="77777777" w:rsidR="00181D1E" w:rsidRPr="00297203" w:rsidRDefault="00181D1E" w:rsidP="00181D1E">
            <w:pPr>
              <w:spacing w:after="0" w:line="240" w:lineRule="auto"/>
              <w:jc w:val="right"/>
              <w:rPr>
                <w:rFonts w:eastAsia="Times New Roman"/>
                <w:sz w:val="18"/>
                <w:szCs w:val="18"/>
                <w:lang w:eastAsia="en-AU"/>
              </w:rPr>
            </w:pPr>
            <w:r w:rsidRPr="00297203">
              <w:rPr>
                <w:rFonts w:eastAsia="Times New Roman"/>
                <w:sz w:val="18"/>
                <w:szCs w:val="18"/>
                <w:lang w:eastAsia="en-AU"/>
              </w:rPr>
              <w:t>15.2</w:t>
            </w:r>
          </w:p>
        </w:tc>
        <w:tc>
          <w:tcPr>
            <w:tcW w:w="0" w:type="auto"/>
            <w:tcBorders>
              <w:top w:val="nil"/>
              <w:left w:val="nil"/>
              <w:bottom w:val="nil"/>
              <w:right w:val="nil"/>
            </w:tcBorders>
            <w:shd w:val="clear" w:color="auto" w:fill="auto"/>
            <w:noWrap/>
            <w:vAlign w:val="bottom"/>
            <w:hideMark/>
          </w:tcPr>
          <w:p w14:paraId="3BEC1341"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nil"/>
              <w:left w:val="nil"/>
              <w:bottom w:val="nil"/>
              <w:right w:val="nil"/>
            </w:tcBorders>
            <w:shd w:val="clear" w:color="auto" w:fill="auto"/>
            <w:noWrap/>
            <w:vAlign w:val="center"/>
            <w:hideMark/>
          </w:tcPr>
          <w:p w14:paraId="6AAB7E60"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0.4</w:t>
            </w:r>
          </w:p>
        </w:tc>
      </w:tr>
      <w:tr w:rsidR="00181D1E" w:rsidRPr="00297203" w14:paraId="0D1026D8" w14:textId="77777777" w:rsidTr="00181D1E">
        <w:trPr>
          <w:trHeight w:val="240"/>
        </w:trPr>
        <w:tc>
          <w:tcPr>
            <w:tcW w:w="0" w:type="auto"/>
            <w:tcBorders>
              <w:top w:val="nil"/>
              <w:left w:val="nil"/>
              <w:bottom w:val="nil"/>
              <w:right w:val="nil"/>
            </w:tcBorders>
            <w:shd w:val="clear" w:color="auto" w:fill="auto"/>
            <w:vAlign w:val="bottom"/>
            <w:hideMark/>
          </w:tcPr>
          <w:p w14:paraId="611C100F"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Salary &amp; Wages - Medical (non-VMO)</w:t>
            </w:r>
          </w:p>
        </w:tc>
        <w:tc>
          <w:tcPr>
            <w:tcW w:w="0" w:type="auto"/>
            <w:tcBorders>
              <w:top w:val="nil"/>
              <w:left w:val="nil"/>
              <w:bottom w:val="nil"/>
              <w:right w:val="nil"/>
            </w:tcBorders>
            <w:shd w:val="clear" w:color="auto" w:fill="auto"/>
            <w:noWrap/>
            <w:vAlign w:val="bottom"/>
            <w:hideMark/>
          </w:tcPr>
          <w:p w14:paraId="0CA103AB" w14:textId="283C5BEF"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59</w:t>
            </w:r>
          </w:p>
        </w:tc>
        <w:tc>
          <w:tcPr>
            <w:tcW w:w="0" w:type="auto"/>
            <w:tcBorders>
              <w:top w:val="nil"/>
              <w:left w:val="nil"/>
              <w:bottom w:val="nil"/>
              <w:right w:val="nil"/>
            </w:tcBorders>
            <w:shd w:val="clear" w:color="auto" w:fill="auto"/>
            <w:vAlign w:val="center"/>
            <w:hideMark/>
          </w:tcPr>
          <w:p w14:paraId="18166009" w14:textId="77777777" w:rsidR="00181D1E" w:rsidRPr="00297203" w:rsidRDefault="00181D1E" w:rsidP="00D8734E">
            <w:pPr>
              <w:spacing w:after="0" w:line="240" w:lineRule="auto"/>
              <w:jc w:val="right"/>
              <w:rPr>
                <w:rFonts w:eastAsia="Times New Roman"/>
                <w:sz w:val="18"/>
                <w:szCs w:val="18"/>
                <w:lang w:eastAsia="en-AU"/>
              </w:rPr>
            </w:pPr>
            <w:r w:rsidRPr="00297203">
              <w:rPr>
                <w:rFonts w:eastAsia="Times New Roman"/>
                <w:sz w:val="18"/>
                <w:szCs w:val="18"/>
                <w:lang w:eastAsia="en-AU"/>
              </w:rPr>
              <w:t>18.6</w:t>
            </w:r>
          </w:p>
        </w:tc>
        <w:tc>
          <w:tcPr>
            <w:tcW w:w="0" w:type="auto"/>
            <w:tcBorders>
              <w:top w:val="nil"/>
              <w:left w:val="nil"/>
              <w:bottom w:val="nil"/>
              <w:right w:val="nil"/>
            </w:tcBorders>
            <w:shd w:val="clear" w:color="auto" w:fill="auto"/>
            <w:noWrap/>
            <w:vAlign w:val="bottom"/>
            <w:hideMark/>
          </w:tcPr>
          <w:p w14:paraId="2D6EF37E" w14:textId="06A95DD7"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50 </w:t>
            </w:r>
          </w:p>
        </w:tc>
        <w:tc>
          <w:tcPr>
            <w:tcW w:w="0" w:type="auto"/>
            <w:tcBorders>
              <w:top w:val="nil"/>
              <w:left w:val="nil"/>
              <w:bottom w:val="nil"/>
              <w:right w:val="nil"/>
            </w:tcBorders>
            <w:shd w:val="clear" w:color="auto" w:fill="auto"/>
            <w:vAlign w:val="center"/>
            <w:hideMark/>
          </w:tcPr>
          <w:p w14:paraId="147FE16C" w14:textId="77777777" w:rsidR="00181D1E" w:rsidRPr="00297203" w:rsidRDefault="00181D1E" w:rsidP="00181D1E">
            <w:pPr>
              <w:spacing w:after="0" w:line="240" w:lineRule="auto"/>
              <w:jc w:val="right"/>
              <w:rPr>
                <w:rFonts w:eastAsia="Times New Roman"/>
                <w:sz w:val="18"/>
                <w:szCs w:val="18"/>
                <w:lang w:eastAsia="en-AU"/>
              </w:rPr>
            </w:pPr>
            <w:r w:rsidRPr="00297203">
              <w:rPr>
                <w:rFonts w:eastAsia="Times New Roman"/>
                <w:sz w:val="18"/>
                <w:szCs w:val="18"/>
                <w:lang w:eastAsia="en-AU"/>
              </w:rPr>
              <w:t>17.5</w:t>
            </w:r>
          </w:p>
        </w:tc>
        <w:tc>
          <w:tcPr>
            <w:tcW w:w="0" w:type="auto"/>
            <w:tcBorders>
              <w:top w:val="nil"/>
              <w:left w:val="nil"/>
              <w:bottom w:val="nil"/>
              <w:right w:val="nil"/>
            </w:tcBorders>
            <w:shd w:val="clear" w:color="auto" w:fill="auto"/>
            <w:noWrap/>
            <w:vAlign w:val="bottom"/>
            <w:hideMark/>
          </w:tcPr>
          <w:p w14:paraId="08F7AC01"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208E4595"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-1.0</w:t>
            </w:r>
          </w:p>
        </w:tc>
      </w:tr>
      <w:tr w:rsidR="00181D1E" w:rsidRPr="00297203" w14:paraId="21C2937F" w14:textId="77777777" w:rsidTr="00181D1E">
        <w:trPr>
          <w:trHeight w:val="240"/>
        </w:trPr>
        <w:tc>
          <w:tcPr>
            <w:tcW w:w="0" w:type="auto"/>
            <w:tcBorders>
              <w:top w:val="nil"/>
              <w:left w:val="nil"/>
              <w:bottom w:val="nil"/>
              <w:right w:val="nil"/>
            </w:tcBorders>
            <w:shd w:val="clear" w:color="auto" w:fill="auto"/>
            <w:vAlign w:val="bottom"/>
            <w:hideMark/>
          </w:tcPr>
          <w:p w14:paraId="3FAEEB69"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Salary &amp; Wages - Medical (VMO)</w:t>
            </w:r>
          </w:p>
        </w:tc>
        <w:tc>
          <w:tcPr>
            <w:tcW w:w="0" w:type="auto"/>
            <w:tcBorders>
              <w:top w:val="nil"/>
              <w:left w:val="nil"/>
              <w:bottom w:val="nil"/>
              <w:right w:val="nil"/>
            </w:tcBorders>
            <w:shd w:val="clear" w:color="auto" w:fill="auto"/>
            <w:noWrap/>
            <w:vAlign w:val="bottom"/>
            <w:hideMark/>
          </w:tcPr>
          <w:p w14:paraId="3489E4CD" w14:textId="3F271180"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11</w:t>
            </w:r>
          </w:p>
        </w:tc>
        <w:tc>
          <w:tcPr>
            <w:tcW w:w="0" w:type="auto"/>
            <w:tcBorders>
              <w:top w:val="nil"/>
              <w:left w:val="nil"/>
              <w:bottom w:val="nil"/>
              <w:right w:val="nil"/>
            </w:tcBorders>
            <w:shd w:val="clear" w:color="auto" w:fill="auto"/>
            <w:vAlign w:val="center"/>
            <w:hideMark/>
          </w:tcPr>
          <w:p w14:paraId="291B5528" w14:textId="77777777" w:rsidR="00181D1E" w:rsidRPr="00297203" w:rsidRDefault="00181D1E" w:rsidP="00D8734E">
            <w:pPr>
              <w:spacing w:after="0" w:line="240" w:lineRule="auto"/>
              <w:jc w:val="right"/>
              <w:rPr>
                <w:rFonts w:eastAsia="Times New Roman"/>
                <w:sz w:val="18"/>
                <w:szCs w:val="18"/>
                <w:lang w:eastAsia="en-AU"/>
              </w:rPr>
            </w:pPr>
            <w:r w:rsidRPr="00297203">
              <w:rPr>
                <w:rFonts w:eastAsia="Times New Roman"/>
                <w:sz w:val="18"/>
                <w:szCs w:val="18"/>
                <w:lang w:eastAsia="en-AU"/>
              </w:rPr>
              <w:t>3.5</w:t>
            </w:r>
          </w:p>
        </w:tc>
        <w:tc>
          <w:tcPr>
            <w:tcW w:w="0" w:type="auto"/>
            <w:tcBorders>
              <w:top w:val="nil"/>
              <w:left w:val="nil"/>
              <w:bottom w:val="nil"/>
              <w:right w:val="nil"/>
            </w:tcBorders>
            <w:shd w:val="clear" w:color="auto" w:fill="auto"/>
            <w:noWrap/>
            <w:vAlign w:val="bottom"/>
            <w:hideMark/>
          </w:tcPr>
          <w:p w14:paraId="189E9A5A" w14:textId="2A81BEEC"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10 </w:t>
            </w:r>
          </w:p>
        </w:tc>
        <w:tc>
          <w:tcPr>
            <w:tcW w:w="0" w:type="auto"/>
            <w:tcBorders>
              <w:top w:val="nil"/>
              <w:left w:val="nil"/>
              <w:bottom w:val="nil"/>
              <w:right w:val="nil"/>
            </w:tcBorders>
            <w:shd w:val="clear" w:color="auto" w:fill="auto"/>
            <w:vAlign w:val="center"/>
            <w:hideMark/>
          </w:tcPr>
          <w:p w14:paraId="179438BA" w14:textId="77777777" w:rsidR="00181D1E" w:rsidRPr="00297203" w:rsidRDefault="00181D1E" w:rsidP="00181D1E">
            <w:pPr>
              <w:spacing w:after="0" w:line="240" w:lineRule="auto"/>
              <w:jc w:val="right"/>
              <w:rPr>
                <w:rFonts w:eastAsia="Times New Roman"/>
                <w:sz w:val="18"/>
                <w:szCs w:val="18"/>
                <w:lang w:eastAsia="en-AU"/>
              </w:rPr>
            </w:pPr>
            <w:r w:rsidRPr="00297203">
              <w:rPr>
                <w:rFonts w:eastAsia="Times New Roman"/>
                <w:sz w:val="18"/>
                <w:szCs w:val="18"/>
                <w:lang w:eastAsia="en-AU"/>
              </w:rPr>
              <w:t>3.5</w:t>
            </w:r>
          </w:p>
        </w:tc>
        <w:tc>
          <w:tcPr>
            <w:tcW w:w="0" w:type="auto"/>
            <w:tcBorders>
              <w:top w:val="nil"/>
              <w:left w:val="nil"/>
              <w:bottom w:val="nil"/>
              <w:right w:val="nil"/>
            </w:tcBorders>
            <w:shd w:val="clear" w:color="auto" w:fill="auto"/>
            <w:noWrap/>
            <w:vAlign w:val="bottom"/>
            <w:hideMark/>
          </w:tcPr>
          <w:p w14:paraId="2C50FCBB"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39FC5E83"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181D1E" w:rsidRPr="00297203" w14:paraId="1802133C" w14:textId="77777777" w:rsidTr="00181D1E">
        <w:trPr>
          <w:trHeight w:val="240"/>
        </w:trPr>
        <w:tc>
          <w:tcPr>
            <w:tcW w:w="0" w:type="auto"/>
            <w:tcBorders>
              <w:top w:val="nil"/>
              <w:left w:val="nil"/>
              <w:bottom w:val="nil"/>
              <w:right w:val="nil"/>
            </w:tcBorders>
            <w:shd w:val="clear" w:color="auto" w:fill="auto"/>
            <w:vAlign w:val="bottom"/>
            <w:hideMark/>
          </w:tcPr>
          <w:p w14:paraId="40A122B0"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Salary &amp; Wages - Allied Health</w:t>
            </w:r>
          </w:p>
        </w:tc>
        <w:tc>
          <w:tcPr>
            <w:tcW w:w="0" w:type="auto"/>
            <w:tcBorders>
              <w:top w:val="nil"/>
              <w:left w:val="nil"/>
              <w:bottom w:val="nil"/>
              <w:right w:val="nil"/>
            </w:tcBorders>
            <w:shd w:val="clear" w:color="auto" w:fill="auto"/>
            <w:noWrap/>
            <w:vAlign w:val="bottom"/>
            <w:hideMark/>
          </w:tcPr>
          <w:p w14:paraId="00BC9295" w14:textId="541D5128"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38</w:t>
            </w:r>
          </w:p>
        </w:tc>
        <w:tc>
          <w:tcPr>
            <w:tcW w:w="0" w:type="auto"/>
            <w:tcBorders>
              <w:top w:val="nil"/>
              <w:left w:val="nil"/>
              <w:bottom w:val="nil"/>
              <w:right w:val="nil"/>
            </w:tcBorders>
            <w:shd w:val="clear" w:color="auto" w:fill="auto"/>
            <w:vAlign w:val="center"/>
            <w:hideMark/>
          </w:tcPr>
          <w:p w14:paraId="5D500D08" w14:textId="77777777" w:rsidR="00181D1E" w:rsidRPr="00297203" w:rsidRDefault="00181D1E" w:rsidP="00D8734E">
            <w:pPr>
              <w:spacing w:after="0" w:line="240" w:lineRule="auto"/>
              <w:jc w:val="right"/>
              <w:rPr>
                <w:rFonts w:eastAsia="Times New Roman"/>
                <w:sz w:val="18"/>
                <w:szCs w:val="18"/>
                <w:lang w:eastAsia="en-AU"/>
              </w:rPr>
            </w:pPr>
            <w:r w:rsidRPr="00297203">
              <w:rPr>
                <w:rFonts w:eastAsia="Times New Roman"/>
                <w:sz w:val="18"/>
                <w:szCs w:val="18"/>
                <w:lang w:eastAsia="en-AU"/>
              </w:rPr>
              <w:t>11.9</w:t>
            </w:r>
          </w:p>
        </w:tc>
        <w:tc>
          <w:tcPr>
            <w:tcW w:w="0" w:type="auto"/>
            <w:tcBorders>
              <w:top w:val="nil"/>
              <w:left w:val="nil"/>
              <w:bottom w:val="nil"/>
              <w:right w:val="nil"/>
            </w:tcBorders>
            <w:shd w:val="clear" w:color="auto" w:fill="auto"/>
            <w:noWrap/>
            <w:vAlign w:val="bottom"/>
            <w:hideMark/>
          </w:tcPr>
          <w:p w14:paraId="6310E0DE" w14:textId="4E8637F4"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38 </w:t>
            </w:r>
          </w:p>
        </w:tc>
        <w:tc>
          <w:tcPr>
            <w:tcW w:w="0" w:type="auto"/>
            <w:tcBorders>
              <w:top w:val="nil"/>
              <w:left w:val="nil"/>
              <w:bottom w:val="nil"/>
              <w:right w:val="nil"/>
            </w:tcBorders>
            <w:shd w:val="clear" w:color="auto" w:fill="auto"/>
            <w:vAlign w:val="center"/>
            <w:hideMark/>
          </w:tcPr>
          <w:p w14:paraId="198F9EB6" w14:textId="77777777" w:rsidR="00181D1E" w:rsidRPr="00297203" w:rsidRDefault="00181D1E" w:rsidP="00181D1E">
            <w:pPr>
              <w:spacing w:after="0" w:line="240" w:lineRule="auto"/>
              <w:jc w:val="right"/>
              <w:rPr>
                <w:rFonts w:eastAsia="Times New Roman"/>
                <w:sz w:val="18"/>
                <w:szCs w:val="18"/>
                <w:lang w:eastAsia="en-AU"/>
              </w:rPr>
            </w:pPr>
            <w:r w:rsidRPr="00297203">
              <w:rPr>
                <w:rFonts w:eastAsia="Times New Roman"/>
                <w:sz w:val="18"/>
                <w:szCs w:val="18"/>
                <w:lang w:eastAsia="en-AU"/>
              </w:rPr>
              <w:t>13.4</w:t>
            </w:r>
          </w:p>
        </w:tc>
        <w:tc>
          <w:tcPr>
            <w:tcW w:w="0" w:type="auto"/>
            <w:tcBorders>
              <w:top w:val="nil"/>
              <w:left w:val="nil"/>
              <w:bottom w:val="nil"/>
              <w:right w:val="nil"/>
            </w:tcBorders>
            <w:shd w:val="clear" w:color="auto" w:fill="auto"/>
            <w:noWrap/>
            <w:vAlign w:val="bottom"/>
            <w:hideMark/>
          </w:tcPr>
          <w:p w14:paraId="35C85B79"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626A0300"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1.4</w:t>
            </w:r>
          </w:p>
        </w:tc>
      </w:tr>
      <w:tr w:rsidR="00181D1E" w:rsidRPr="00297203" w14:paraId="1CC7A8D8" w14:textId="77777777" w:rsidTr="00181D1E">
        <w:trPr>
          <w:trHeight w:val="240"/>
        </w:trPr>
        <w:tc>
          <w:tcPr>
            <w:tcW w:w="0" w:type="auto"/>
            <w:tcBorders>
              <w:top w:val="nil"/>
              <w:left w:val="nil"/>
              <w:bottom w:val="nil"/>
              <w:right w:val="nil"/>
            </w:tcBorders>
            <w:shd w:val="clear" w:color="auto" w:fill="auto"/>
            <w:vAlign w:val="bottom"/>
            <w:hideMark/>
          </w:tcPr>
          <w:p w14:paraId="22A89E6B" w14:textId="6F25AACA"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 xml:space="preserve">Salary &amp; Wages </w:t>
            </w:r>
            <w:r w:rsidR="003A1B26" w:rsidRPr="00297203">
              <w:rPr>
                <w:rFonts w:eastAsia="Times New Roman"/>
                <w:color w:val="000000"/>
                <w:sz w:val="18"/>
                <w:szCs w:val="18"/>
                <w:lang w:eastAsia="en-AU"/>
              </w:rPr>
              <w:t>–</w:t>
            </w:r>
            <w:r w:rsidRPr="00297203">
              <w:rPr>
                <w:rFonts w:eastAsia="Times New Roman"/>
                <w:color w:val="000000"/>
                <w:sz w:val="18"/>
                <w:szCs w:val="18"/>
                <w:lang w:eastAsia="en-AU"/>
              </w:rPr>
              <w:t xml:space="preserve"> Other</w:t>
            </w:r>
          </w:p>
        </w:tc>
        <w:tc>
          <w:tcPr>
            <w:tcW w:w="0" w:type="auto"/>
            <w:tcBorders>
              <w:top w:val="nil"/>
              <w:left w:val="nil"/>
              <w:bottom w:val="nil"/>
              <w:right w:val="nil"/>
            </w:tcBorders>
            <w:shd w:val="clear" w:color="auto" w:fill="auto"/>
            <w:noWrap/>
            <w:vAlign w:val="bottom"/>
            <w:hideMark/>
          </w:tcPr>
          <w:p w14:paraId="39D23C7F" w14:textId="5A652FBC"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32</w:t>
            </w:r>
          </w:p>
        </w:tc>
        <w:tc>
          <w:tcPr>
            <w:tcW w:w="0" w:type="auto"/>
            <w:tcBorders>
              <w:top w:val="nil"/>
              <w:left w:val="nil"/>
              <w:bottom w:val="nil"/>
              <w:right w:val="nil"/>
            </w:tcBorders>
            <w:shd w:val="clear" w:color="auto" w:fill="auto"/>
            <w:vAlign w:val="center"/>
            <w:hideMark/>
          </w:tcPr>
          <w:p w14:paraId="5167B4DE" w14:textId="77777777" w:rsidR="00181D1E" w:rsidRPr="00297203" w:rsidRDefault="00181D1E" w:rsidP="00D8734E">
            <w:pPr>
              <w:spacing w:after="0" w:line="240" w:lineRule="auto"/>
              <w:jc w:val="right"/>
              <w:rPr>
                <w:rFonts w:eastAsia="Times New Roman"/>
                <w:sz w:val="18"/>
                <w:szCs w:val="18"/>
                <w:lang w:eastAsia="en-AU"/>
              </w:rPr>
            </w:pPr>
            <w:r w:rsidRPr="00297203">
              <w:rPr>
                <w:rFonts w:eastAsia="Times New Roman"/>
                <w:sz w:val="18"/>
                <w:szCs w:val="18"/>
                <w:lang w:eastAsia="en-AU"/>
              </w:rPr>
              <w:t>10.1</w:t>
            </w:r>
          </w:p>
        </w:tc>
        <w:tc>
          <w:tcPr>
            <w:tcW w:w="0" w:type="auto"/>
            <w:tcBorders>
              <w:top w:val="nil"/>
              <w:left w:val="nil"/>
              <w:bottom w:val="nil"/>
              <w:right w:val="nil"/>
            </w:tcBorders>
            <w:shd w:val="clear" w:color="auto" w:fill="auto"/>
            <w:noWrap/>
            <w:vAlign w:val="bottom"/>
            <w:hideMark/>
          </w:tcPr>
          <w:p w14:paraId="12929599" w14:textId="0E1D6BC7"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31 </w:t>
            </w:r>
          </w:p>
        </w:tc>
        <w:tc>
          <w:tcPr>
            <w:tcW w:w="0" w:type="auto"/>
            <w:tcBorders>
              <w:top w:val="nil"/>
              <w:left w:val="nil"/>
              <w:bottom w:val="nil"/>
              <w:right w:val="nil"/>
            </w:tcBorders>
            <w:shd w:val="clear" w:color="auto" w:fill="auto"/>
            <w:vAlign w:val="center"/>
            <w:hideMark/>
          </w:tcPr>
          <w:p w14:paraId="1C81C61B" w14:textId="77777777" w:rsidR="00181D1E" w:rsidRPr="00297203" w:rsidRDefault="00181D1E" w:rsidP="00181D1E">
            <w:pPr>
              <w:spacing w:after="0" w:line="240" w:lineRule="auto"/>
              <w:jc w:val="right"/>
              <w:rPr>
                <w:rFonts w:eastAsia="Times New Roman"/>
                <w:sz w:val="18"/>
                <w:szCs w:val="18"/>
                <w:lang w:eastAsia="en-AU"/>
              </w:rPr>
            </w:pPr>
            <w:r w:rsidRPr="00297203">
              <w:rPr>
                <w:rFonts w:eastAsia="Times New Roman"/>
                <w:sz w:val="18"/>
                <w:szCs w:val="18"/>
                <w:lang w:eastAsia="en-AU"/>
              </w:rPr>
              <w:t>10.9</w:t>
            </w:r>
          </w:p>
        </w:tc>
        <w:tc>
          <w:tcPr>
            <w:tcW w:w="0" w:type="auto"/>
            <w:tcBorders>
              <w:top w:val="nil"/>
              <w:left w:val="nil"/>
              <w:bottom w:val="nil"/>
              <w:right w:val="nil"/>
            </w:tcBorders>
            <w:shd w:val="clear" w:color="auto" w:fill="auto"/>
            <w:noWrap/>
            <w:vAlign w:val="bottom"/>
            <w:hideMark/>
          </w:tcPr>
          <w:p w14:paraId="3999C423"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5B0653BF"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0.8</w:t>
            </w:r>
          </w:p>
        </w:tc>
      </w:tr>
      <w:tr w:rsidR="00181D1E" w:rsidRPr="00297203" w14:paraId="10F31D8C" w14:textId="77777777" w:rsidTr="00181D1E">
        <w:trPr>
          <w:trHeight w:val="240"/>
        </w:trPr>
        <w:tc>
          <w:tcPr>
            <w:tcW w:w="0" w:type="auto"/>
            <w:tcBorders>
              <w:top w:val="nil"/>
              <w:left w:val="nil"/>
              <w:bottom w:val="nil"/>
              <w:right w:val="nil"/>
            </w:tcBorders>
            <w:shd w:val="clear" w:color="auto" w:fill="auto"/>
            <w:vAlign w:val="bottom"/>
            <w:hideMark/>
          </w:tcPr>
          <w:p w14:paraId="32A533DF"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On-costs</w:t>
            </w:r>
          </w:p>
        </w:tc>
        <w:tc>
          <w:tcPr>
            <w:tcW w:w="0" w:type="auto"/>
            <w:tcBorders>
              <w:top w:val="nil"/>
              <w:left w:val="nil"/>
              <w:bottom w:val="nil"/>
              <w:right w:val="nil"/>
            </w:tcBorders>
            <w:shd w:val="clear" w:color="auto" w:fill="auto"/>
            <w:noWrap/>
            <w:vAlign w:val="bottom"/>
            <w:hideMark/>
          </w:tcPr>
          <w:p w14:paraId="06C3BDD8" w14:textId="5240B480"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20</w:t>
            </w:r>
          </w:p>
        </w:tc>
        <w:tc>
          <w:tcPr>
            <w:tcW w:w="0" w:type="auto"/>
            <w:tcBorders>
              <w:top w:val="nil"/>
              <w:left w:val="nil"/>
              <w:bottom w:val="nil"/>
              <w:right w:val="nil"/>
            </w:tcBorders>
            <w:shd w:val="clear" w:color="auto" w:fill="auto"/>
            <w:vAlign w:val="center"/>
            <w:hideMark/>
          </w:tcPr>
          <w:p w14:paraId="1E56B40E" w14:textId="77777777" w:rsidR="00181D1E" w:rsidRPr="00297203" w:rsidRDefault="00181D1E" w:rsidP="00D8734E">
            <w:pPr>
              <w:spacing w:after="0" w:line="240" w:lineRule="auto"/>
              <w:jc w:val="right"/>
              <w:rPr>
                <w:rFonts w:eastAsia="Times New Roman"/>
                <w:sz w:val="18"/>
                <w:szCs w:val="18"/>
                <w:lang w:eastAsia="en-AU"/>
              </w:rPr>
            </w:pPr>
            <w:r w:rsidRPr="00297203">
              <w:rPr>
                <w:rFonts w:eastAsia="Times New Roman"/>
                <w:sz w:val="18"/>
                <w:szCs w:val="18"/>
                <w:lang w:eastAsia="en-AU"/>
              </w:rPr>
              <w:t>6.3</w:t>
            </w:r>
          </w:p>
        </w:tc>
        <w:tc>
          <w:tcPr>
            <w:tcW w:w="0" w:type="auto"/>
            <w:tcBorders>
              <w:top w:val="nil"/>
              <w:left w:val="nil"/>
              <w:bottom w:val="nil"/>
              <w:right w:val="nil"/>
            </w:tcBorders>
            <w:shd w:val="clear" w:color="auto" w:fill="auto"/>
            <w:noWrap/>
            <w:vAlign w:val="bottom"/>
            <w:hideMark/>
          </w:tcPr>
          <w:p w14:paraId="7F46337B" w14:textId="19BC667F"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19 </w:t>
            </w:r>
          </w:p>
        </w:tc>
        <w:tc>
          <w:tcPr>
            <w:tcW w:w="0" w:type="auto"/>
            <w:tcBorders>
              <w:top w:val="nil"/>
              <w:left w:val="nil"/>
              <w:bottom w:val="nil"/>
              <w:right w:val="nil"/>
            </w:tcBorders>
            <w:shd w:val="clear" w:color="auto" w:fill="auto"/>
            <w:vAlign w:val="center"/>
            <w:hideMark/>
          </w:tcPr>
          <w:p w14:paraId="4331F0F1" w14:textId="77777777" w:rsidR="00181D1E" w:rsidRPr="00297203" w:rsidRDefault="00181D1E" w:rsidP="00181D1E">
            <w:pPr>
              <w:spacing w:after="0" w:line="240" w:lineRule="auto"/>
              <w:jc w:val="right"/>
              <w:rPr>
                <w:rFonts w:eastAsia="Times New Roman"/>
                <w:sz w:val="18"/>
                <w:szCs w:val="18"/>
                <w:lang w:eastAsia="en-AU"/>
              </w:rPr>
            </w:pPr>
            <w:r w:rsidRPr="00297203">
              <w:rPr>
                <w:rFonts w:eastAsia="Times New Roman"/>
                <w:sz w:val="18"/>
                <w:szCs w:val="18"/>
                <w:lang w:eastAsia="en-AU"/>
              </w:rPr>
              <w:t>6.7</w:t>
            </w:r>
          </w:p>
        </w:tc>
        <w:tc>
          <w:tcPr>
            <w:tcW w:w="0" w:type="auto"/>
            <w:tcBorders>
              <w:top w:val="nil"/>
              <w:left w:val="nil"/>
              <w:bottom w:val="nil"/>
              <w:right w:val="nil"/>
            </w:tcBorders>
            <w:shd w:val="clear" w:color="auto" w:fill="auto"/>
            <w:noWrap/>
            <w:vAlign w:val="bottom"/>
            <w:hideMark/>
          </w:tcPr>
          <w:p w14:paraId="6DF51FBF"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6FCFC630"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0.4</w:t>
            </w:r>
          </w:p>
        </w:tc>
      </w:tr>
      <w:tr w:rsidR="00181D1E" w:rsidRPr="00297203" w14:paraId="368E9526" w14:textId="77777777" w:rsidTr="00181D1E">
        <w:trPr>
          <w:trHeight w:val="240"/>
        </w:trPr>
        <w:tc>
          <w:tcPr>
            <w:tcW w:w="0" w:type="auto"/>
            <w:tcBorders>
              <w:top w:val="nil"/>
              <w:left w:val="nil"/>
              <w:bottom w:val="nil"/>
              <w:right w:val="nil"/>
            </w:tcBorders>
            <w:shd w:val="clear" w:color="auto" w:fill="auto"/>
            <w:vAlign w:val="bottom"/>
            <w:hideMark/>
          </w:tcPr>
          <w:p w14:paraId="59C12BF2"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Pathology</w:t>
            </w:r>
          </w:p>
        </w:tc>
        <w:tc>
          <w:tcPr>
            <w:tcW w:w="0" w:type="auto"/>
            <w:tcBorders>
              <w:top w:val="nil"/>
              <w:left w:val="nil"/>
              <w:bottom w:val="nil"/>
              <w:right w:val="nil"/>
            </w:tcBorders>
            <w:shd w:val="clear" w:color="auto" w:fill="auto"/>
            <w:noWrap/>
            <w:vAlign w:val="bottom"/>
            <w:hideMark/>
          </w:tcPr>
          <w:p w14:paraId="62BFC392" w14:textId="17597B07"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8</w:t>
            </w:r>
          </w:p>
        </w:tc>
        <w:tc>
          <w:tcPr>
            <w:tcW w:w="0" w:type="auto"/>
            <w:tcBorders>
              <w:top w:val="nil"/>
              <w:left w:val="nil"/>
              <w:bottom w:val="nil"/>
              <w:right w:val="nil"/>
            </w:tcBorders>
            <w:shd w:val="clear" w:color="auto" w:fill="auto"/>
            <w:vAlign w:val="center"/>
            <w:hideMark/>
          </w:tcPr>
          <w:p w14:paraId="71BE9E04" w14:textId="77777777" w:rsidR="00181D1E" w:rsidRPr="00297203" w:rsidRDefault="00181D1E" w:rsidP="00D8734E">
            <w:pPr>
              <w:spacing w:after="0" w:line="240" w:lineRule="auto"/>
              <w:jc w:val="right"/>
              <w:rPr>
                <w:rFonts w:eastAsia="Times New Roman"/>
                <w:sz w:val="18"/>
                <w:szCs w:val="18"/>
                <w:lang w:eastAsia="en-AU"/>
              </w:rPr>
            </w:pPr>
            <w:r w:rsidRPr="00297203">
              <w:rPr>
                <w:rFonts w:eastAsia="Times New Roman"/>
                <w:sz w:val="18"/>
                <w:szCs w:val="18"/>
                <w:lang w:eastAsia="en-AU"/>
              </w:rPr>
              <w:t>2.5</w:t>
            </w:r>
          </w:p>
        </w:tc>
        <w:tc>
          <w:tcPr>
            <w:tcW w:w="0" w:type="auto"/>
            <w:tcBorders>
              <w:top w:val="nil"/>
              <w:left w:val="nil"/>
              <w:bottom w:val="nil"/>
              <w:right w:val="nil"/>
            </w:tcBorders>
            <w:shd w:val="clear" w:color="auto" w:fill="auto"/>
            <w:noWrap/>
            <w:vAlign w:val="bottom"/>
            <w:hideMark/>
          </w:tcPr>
          <w:p w14:paraId="38C0E176" w14:textId="1173A00A"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7 </w:t>
            </w:r>
          </w:p>
        </w:tc>
        <w:tc>
          <w:tcPr>
            <w:tcW w:w="0" w:type="auto"/>
            <w:tcBorders>
              <w:top w:val="nil"/>
              <w:left w:val="nil"/>
              <w:bottom w:val="nil"/>
              <w:right w:val="nil"/>
            </w:tcBorders>
            <w:shd w:val="clear" w:color="auto" w:fill="auto"/>
            <w:vAlign w:val="center"/>
            <w:hideMark/>
          </w:tcPr>
          <w:p w14:paraId="5A9635D2" w14:textId="77777777" w:rsidR="00181D1E" w:rsidRPr="00297203" w:rsidRDefault="00181D1E" w:rsidP="00181D1E">
            <w:pPr>
              <w:spacing w:after="0" w:line="240" w:lineRule="auto"/>
              <w:jc w:val="right"/>
              <w:rPr>
                <w:rFonts w:eastAsia="Times New Roman"/>
                <w:sz w:val="18"/>
                <w:szCs w:val="18"/>
                <w:lang w:eastAsia="en-AU"/>
              </w:rPr>
            </w:pPr>
            <w:r w:rsidRPr="00297203">
              <w:rPr>
                <w:rFonts w:eastAsia="Times New Roman"/>
                <w:sz w:val="18"/>
                <w:szCs w:val="18"/>
                <w:lang w:eastAsia="en-AU"/>
              </w:rPr>
              <w:t>2.3</w:t>
            </w:r>
          </w:p>
        </w:tc>
        <w:tc>
          <w:tcPr>
            <w:tcW w:w="0" w:type="auto"/>
            <w:tcBorders>
              <w:top w:val="nil"/>
              <w:left w:val="nil"/>
              <w:bottom w:val="nil"/>
              <w:right w:val="nil"/>
            </w:tcBorders>
            <w:shd w:val="clear" w:color="auto" w:fill="auto"/>
            <w:noWrap/>
            <w:vAlign w:val="bottom"/>
            <w:hideMark/>
          </w:tcPr>
          <w:p w14:paraId="4F9B9DD8"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2003382B"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-0.2</w:t>
            </w:r>
          </w:p>
        </w:tc>
      </w:tr>
      <w:tr w:rsidR="00181D1E" w:rsidRPr="00297203" w14:paraId="0F02859F" w14:textId="77777777" w:rsidTr="00181D1E">
        <w:trPr>
          <w:trHeight w:val="240"/>
        </w:trPr>
        <w:tc>
          <w:tcPr>
            <w:tcW w:w="0" w:type="auto"/>
            <w:tcBorders>
              <w:top w:val="nil"/>
              <w:left w:val="nil"/>
              <w:bottom w:val="nil"/>
              <w:right w:val="nil"/>
            </w:tcBorders>
            <w:shd w:val="clear" w:color="auto" w:fill="auto"/>
            <w:vAlign w:val="bottom"/>
            <w:hideMark/>
          </w:tcPr>
          <w:p w14:paraId="16FCB03E"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Imaging</w:t>
            </w:r>
          </w:p>
        </w:tc>
        <w:tc>
          <w:tcPr>
            <w:tcW w:w="0" w:type="auto"/>
            <w:tcBorders>
              <w:top w:val="nil"/>
              <w:left w:val="nil"/>
              <w:bottom w:val="nil"/>
              <w:right w:val="nil"/>
            </w:tcBorders>
            <w:shd w:val="clear" w:color="auto" w:fill="auto"/>
            <w:noWrap/>
            <w:vAlign w:val="bottom"/>
            <w:hideMark/>
          </w:tcPr>
          <w:p w14:paraId="77020167" w14:textId="5ED17DEE"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4</w:t>
            </w:r>
          </w:p>
        </w:tc>
        <w:tc>
          <w:tcPr>
            <w:tcW w:w="0" w:type="auto"/>
            <w:tcBorders>
              <w:top w:val="nil"/>
              <w:left w:val="nil"/>
              <w:bottom w:val="nil"/>
              <w:right w:val="nil"/>
            </w:tcBorders>
            <w:shd w:val="clear" w:color="auto" w:fill="auto"/>
            <w:vAlign w:val="center"/>
            <w:hideMark/>
          </w:tcPr>
          <w:p w14:paraId="22FCC62E" w14:textId="77777777" w:rsidR="00181D1E" w:rsidRPr="00297203" w:rsidRDefault="00181D1E" w:rsidP="00D8734E">
            <w:pPr>
              <w:spacing w:after="0" w:line="240" w:lineRule="auto"/>
              <w:jc w:val="right"/>
              <w:rPr>
                <w:rFonts w:eastAsia="Times New Roman"/>
                <w:sz w:val="18"/>
                <w:szCs w:val="18"/>
                <w:lang w:eastAsia="en-AU"/>
              </w:rPr>
            </w:pPr>
            <w:r w:rsidRPr="00297203">
              <w:rPr>
                <w:rFonts w:eastAsia="Times New Roman"/>
                <w:sz w:val="18"/>
                <w:szCs w:val="18"/>
                <w:lang w:eastAsia="en-AU"/>
              </w:rPr>
              <w:t>1.3</w:t>
            </w:r>
          </w:p>
        </w:tc>
        <w:tc>
          <w:tcPr>
            <w:tcW w:w="0" w:type="auto"/>
            <w:tcBorders>
              <w:top w:val="nil"/>
              <w:left w:val="nil"/>
              <w:bottom w:val="nil"/>
              <w:right w:val="nil"/>
            </w:tcBorders>
            <w:shd w:val="clear" w:color="auto" w:fill="auto"/>
            <w:noWrap/>
            <w:vAlign w:val="bottom"/>
            <w:hideMark/>
          </w:tcPr>
          <w:p w14:paraId="564B8CA1" w14:textId="7B413003"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 </w:t>
            </w:r>
          </w:p>
        </w:tc>
        <w:tc>
          <w:tcPr>
            <w:tcW w:w="0" w:type="auto"/>
            <w:tcBorders>
              <w:top w:val="nil"/>
              <w:left w:val="nil"/>
              <w:bottom w:val="nil"/>
              <w:right w:val="nil"/>
            </w:tcBorders>
            <w:shd w:val="clear" w:color="auto" w:fill="auto"/>
            <w:vAlign w:val="center"/>
            <w:hideMark/>
          </w:tcPr>
          <w:p w14:paraId="2B5EE5FD" w14:textId="77777777" w:rsidR="00181D1E" w:rsidRPr="00297203" w:rsidRDefault="00181D1E" w:rsidP="00181D1E">
            <w:pPr>
              <w:spacing w:after="0" w:line="240" w:lineRule="auto"/>
              <w:jc w:val="right"/>
              <w:rPr>
                <w:rFonts w:eastAsia="Times New Roman"/>
                <w:sz w:val="18"/>
                <w:szCs w:val="18"/>
                <w:lang w:eastAsia="en-AU"/>
              </w:rPr>
            </w:pPr>
            <w:r w:rsidRPr="00297203">
              <w:rPr>
                <w:rFonts w:eastAsia="Times New Roman"/>
                <w:sz w:val="18"/>
                <w:szCs w:val="18"/>
                <w:lang w:eastAsia="en-AU"/>
              </w:rPr>
              <w:t>0.9</w:t>
            </w:r>
          </w:p>
        </w:tc>
        <w:tc>
          <w:tcPr>
            <w:tcW w:w="0" w:type="auto"/>
            <w:tcBorders>
              <w:top w:val="nil"/>
              <w:left w:val="nil"/>
              <w:bottom w:val="nil"/>
              <w:right w:val="nil"/>
            </w:tcBorders>
            <w:shd w:val="clear" w:color="auto" w:fill="auto"/>
            <w:noWrap/>
            <w:vAlign w:val="bottom"/>
            <w:hideMark/>
          </w:tcPr>
          <w:p w14:paraId="72A9EB28"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7BAF4BF9"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-0.3</w:t>
            </w:r>
          </w:p>
        </w:tc>
      </w:tr>
      <w:tr w:rsidR="00181D1E" w:rsidRPr="00297203" w14:paraId="7B0E19B8" w14:textId="77777777" w:rsidTr="00181D1E">
        <w:trPr>
          <w:trHeight w:val="240"/>
        </w:trPr>
        <w:tc>
          <w:tcPr>
            <w:tcW w:w="0" w:type="auto"/>
            <w:tcBorders>
              <w:top w:val="nil"/>
              <w:left w:val="nil"/>
              <w:bottom w:val="nil"/>
              <w:right w:val="nil"/>
            </w:tcBorders>
            <w:shd w:val="clear" w:color="auto" w:fill="auto"/>
            <w:vAlign w:val="bottom"/>
            <w:hideMark/>
          </w:tcPr>
          <w:p w14:paraId="6ECCE978"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Prostheses</w:t>
            </w:r>
          </w:p>
        </w:tc>
        <w:tc>
          <w:tcPr>
            <w:tcW w:w="0" w:type="auto"/>
            <w:tcBorders>
              <w:top w:val="nil"/>
              <w:left w:val="nil"/>
              <w:bottom w:val="nil"/>
              <w:right w:val="nil"/>
            </w:tcBorders>
            <w:shd w:val="clear" w:color="auto" w:fill="auto"/>
            <w:noWrap/>
            <w:vAlign w:val="bottom"/>
            <w:hideMark/>
          </w:tcPr>
          <w:p w14:paraId="46259016" w14:textId="25D8EAC1"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w:t>
            </w:r>
          </w:p>
        </w:tc>
        <w:tc>
          <w:tcPr>
            <w:tcW w:w="0" w:type="auto"/>
            <w:tcBorders>
              <w:top w:val="nil"/>
              <w:left w:val="nil"/>
              <w:bottom w:val="nil"/>
              <w:right w:val="nil"/>
            </w:tcBorders>
            <w:shd w:val="clear" w:color="auto" w:fill="auto"/>
            <w:vAlign w:val="center"/>
            <w:hideMark/>
          </w:tcPr>
          <w:p w14:paraId="2A15809F" w14:textId="77777777" w:rsidR="00181D1E" w:rsidRPr="00297203" w:rsidRDefault="00181D1E" w:rsidP="00D8734E">
            <w:pPr>
              <w:spacing w:after="0" w:line="240" w:lineRule="auto"/>
              <w:jc w:val="right"/>
              <w:rPr>
                <w:rFonts w:eastAsia="Times New Roman"/>
                <w:sz w:val="18"/>
                <w:szCs w:val="18"/>
                <w:lang w:eastAsia="en-AU"/>
              </w:rPr>
            </w:pPr>
            <w:r w:rsidRPr="00297203">
              <w:rPr>
                <w:rFonts w:eastAsia="Times New Roman"/>
                <w:sz w:val="18"/>
                <w:szCs w:val="18"/>
                <w:lang w:eastAsia="en-AU"/>
              </w:rPr>
              <w:t>0.3</w:t>
            </w:r>
          </w:p>
        </w:tc>
        <w:tc>
          <w:tcPr>
            <w:tcW w:w="0" w:type="auto"/>
            <w:tcBorders>
              <w:top w:val="nil"/>
              <w:left w:val="nil"/>
              <w:bottom w:val="nil"/>
              <w:right w:val="nil"/>
            </w:tcBorders>
            <w:shd w:val="clear" w:color="auto" w:fill="auto"/>
            <w:noWrap/>
            <w:vAlign w:val="bottom"/>
            <w:hideMark/>
          </w:tcPr>
          <w:p w14:paraId="15F42B6E" w14:textId="264F331D"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 </w:t>
            </w:r>
          </w:p>
        </w:tc>
        <w:tc>
          <w:tcPr>
            <w:tcW w:w="0" w:type="auto"/>
            <w:tcBorders>
              <w:top w:val="nil"/>
              <w:left w:val="nil"/>
              <w:bottom w:val="nil"/>
              <w:right w:val="nil"/>
            </w:tcBorders>
            <w:shd w:val="clear" w:color="auto" w:fill="auto"/>
            <w:vAlign w:val="center"/>
            <w:hideMark/>
          </w:tcPr>
          <w:p w14:paraId="5332E25E" w14:textId="77777777" w:rsidR="00181D1E" w:rsidRPr="00297203" w:rsidRDefault="00181D1E" w:rsidP="00181D1E">
            <w:pPr>
              <w:spacing w:after="0" w:line="240" w:lineRule="auto"/>
              <w:jc w:val="right"/>
              <w:rPr>
                <w:rFonts w:eastAsia="Times New Roman"/>
                <w:sz w:val="18"/>
                <w:szCs w:val="18"/>
                <w:lang w:eastAsia="en-AU"/>
              </w:rPr>
            </w:pPr>
            <w:r w:rsidRPr="00297203">
              <w:rPr>
                <w:rFonts w:eastAsia="Times New Roman"/>
                <w:sz w:val="18"/>
                <w:szCs w:val="18"/>
                <w:lang w:eastAsia="en-AU"/>
              </w:rPr>
              <w:t>0.3</w:t>
            </w:r>
          </w:p>
        </w:tc>
        <w:tc>
          <w:tcPr>
            <w:tcW w:w="0" w:type="auto"/>
            <w:tcBorders>
              <w:top w:val="nil"/>
              <w:left w:val="nil"/>
              <w:bottom w:val="nil"/>
              <w:right w:val="nil"/>
            </w:tcBorders>
            <w:shd w:val="clear" w:color="auto" w:fill="auto"/>
            <w:noWrap/>
            <w:vAlign w:val="bottom"/>
            <w:hideMark/>
          </w:tcPr>
          <w:p w14:paraId="62230DF5"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75DB59BA"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r>
      <w:tr w:rsidR="00181D1E" w:rsidRPr="00297203" w14:paraId="32FE722E" w14:textId="77777777" w:rsidTr="00181D1E">
        <w:trPr>
          <w:trHeight w:val="240"/>
        </w:trPr>
        <w:tc>
          <w:tcPr>
            <w:tcW w:w="0" w:type="auto"/>
            <w:tcBorders>
              <w:top w:val="nil"/>
              <w:left w:val="nil"/>
              <w:bottom w:val="nil"/>
              <w:right w:val="nil"/>
            </w:tcBorders>
            <w:shd w:val="clear" w:color="auto" w:fill="auto"/>
            <w:vAlign w:val="bottom"/>
            <w:hideMark/>
          </w:tcPr>
          <w:p w14:paraId="66FDB049"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Medical supplies</w:t>
            </w:r>
          </w:p>
        </w:tc>
        <w:tc>
          <w:tcPr>
            <w:tcW w:w="0" w:type="auto"/>
            <w:tcBorders>
              <w:top w:val="nil"/>
              <w:left w:val="nil"/>
              <w:bottom w:val="nil"/>
              <w:right w:val="nil"/>
            </w:tcBorders>
            <w:shd w:val="clear" w:color="auto" w:fill="auto"/>
            <w:noWrap/>
            <w:vAlign w:val="bottom"/>
            <w:hideMark/>
          </w:tcPr>
          <w:p w14:paraId="2D60D7E2" w14:textId="1C71A70D"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11</w:t>
            </w:r>
          </w:p>
        </w:tc>
        <w:tc>
          <w:tcPr>
            <w:tcW w:w="0" w:type="auto"/>
            <w:tcBorders>
              <w:top w:val="nil"/>
              <w:left w:val="nil"/>
              <w:bottom w:val="nil"/>
              <w:right w:val="nil"/>
            </w:tcBorders>
            <w:shd w:val="clear" w:color="auto" w:fill="auto"/>
            <w:vAlign w:val="center"/>
            <w:hideMark/>
          </w:tcPr>
          <w:p w14:paraId="7746BA23" w14:textId="77777777" w:rsidR="00181D1E" w:rsidRPr="00297203" w:rsidRDefault="00181D1E" w:rsidP="00D8734E">
            <w:pPr>
              <w:spacing w:after="0" w:line="240" w:lineRule="auto"/>
              <w:jc w:val="right"/>
              <w:rPr>
                <w:rFonts w:eastAsia="Times New Roman"/>
                <w:sz w:val="18"/>
                <w:szCs w:val="18"/>
                <w:lang w:eastAsia="en-AU"/>
              </w:rPr>
            </w:pPr>
            <w:r w:rsidRPr="00297203">
              <w:rPr>
                <w:rFonts w:eastAsia="Times New Roman"/>
                <w:sz w:val="18"/>
                <w:szCs w:val="18"/>
                <w:lang w:eastAsia="en-AU"/>
              </w:rPr>
              <w:t>3.5</w:t>
            </w:r>
          </w:p>
        </w:tc>
        <w:tc>
          <w:tcPr>
            <w:tcW w:w="0" w:type="auto"/>
            <w:tcBorders>
              <w:top w:val="nil"/>
              <w:left w:val="nil"/>
              <w:bottom w:val="nil"/>
              <w:right w:val="nil"/>
            </w:tcBorders>
            <w:shd w:val="clear" w:color="auto" w:fill="auto"/>
            <w:noWrap/>
            <w:vAlign w:val="bottom"/>
            <w:hideMark/>
          </w:tcPr>
          <w:p w14:paraId="6F5FC407" w14:textId="4768A5AB"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10 </w:t>
            </w:r>
          </w:p>
        </w:tc>
        <w:tc>
          <w:tcPr>
            <w:tcW w:w="0" w:type="auto"/>
            <w:tcBorders>
              <w:top w:val="nil"/>
              <w:left w:val="nil"/>
              <w:bottom w:val="nil"/>
              <w:right w:val="nil"/>
            </w:tcBorders>
            <w:shd w:val="clear" w:color="auto" w:fill="auto"/>
            <w:vAlign w:val="center"/>
            <w:hideMark/>
          </w:tcPr>
          <w:p w14:paraId="47F02F5D" w14:textId="77777777" w:rsidR="00181D1E" w:rsidRPr="00297203" w:rsidRDefault="00181D1E" w:rsidP="00181D1E">
            <w:pPr>
              <w:spacing w:after="0" w:line="240" w:lineRule="auto"/>
              <w:jc w:val="right"/>
              <w:rPr>
                <w:rFonts w:eastAsia="Times New Roman"/>
                <w:sz w:val="18"/>
                <w:szCs w:val="18"/>
                <w:lang w:eastAsia="en-AU"/>
              </w:rPr>
            </w:pPr>
            <w:r w:rsidRPr="00297203">
              <w:rPr>
                <w:rFonts w:eastAsia="Times New Roman"/>
                <w:sz w:val="18"/>
                <w:szCs w:val="18"/>
                <w:lang w:eastAsia="en-AU"/>
              </w:rPr>
              <w:t>3.4</w:t>
            </w:r>
          </w:p>
        </w:tc>
        <w:tc>
          <w:tcPr>
            <w:tcW w:w="0" w:type="auto"/>
            <w:tcBorders>
              <w:top w:val="nil"/>
              <w:left w:val="nil"/>
              <w:bottom w:val="nil"/>
              <w:right w:val="nil"/>
            </w:tcBorders>
            <w:shd w:val="clear" w:color="auto" w:fill="auto"/>
            <w:noWrap/>
            <w:vAlign w:val="bottom"/>
            <w:hideMark/>
          </w:tcPr>
          <w:p w14:paraId="6455CF23"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4AF84F13"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181D1E" w:rsidRPr="00297203" w14:paraId="567863A2" w14:textId="77777777" w:rsidTr="00181D1E">
        <w:trPr>
          <w:trHeight w:val="240"/>
        </w:trPr>
        <w:tc>
          <w:tcPr>
            <w:tcW w:w="0" w:type="auto"/>
            <w:tcBorders>
              <w:top w:val="nil"/>
              <w:left w:val="nil"/>
              <w:bottom w:val="nil"/>
              <w:right w:val="nil"/>
            </w:tcBorders>
            <w:shd w:val="clear" w:color="auto" w:fill="auto"/>
            <w:vAlign w:val="bottom"/>
            <w:hideMark/>
          </w:tcPr>
          <w:p w14:paraId="666F263A"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Goods and services</w:t>
            </w:r>
          </w:p>
        </w:tc>
        <w:tc>
          <w:tcPr>
            <w:tcW w:w="0" w:type="auto"/>
            <w:tcBorders>
              <w:top w:val="nil"/>
              <w:left w:val="nil"/>
              <w:bottom w:val="nil"/>
              <w:right w:val="nil"/>
            </w:tcBorders>
            <w:shd w:val="clear" w:color="auto" w:fill="auto"/>
            <w:noWrap/>
            <w:vAlign w:val="bottom"/>
            <w:hideMark/>
          </w:tcPr>
          <w:p w14:paraId="511A5EE7" w14:textId="74AB6B03"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33</w:t>
            </w:r>
          </w:p>
        </w:tc>
        <w:tc>
          <w:tcPr>
            <w:tcW w:w="0" w:type="auto"/>
            <w:tcBorders>
              <w:top w:val="nil"/>
              <w:left w:val="nil"/>
              <w:bottom w:val="nil"/>
              <w:right w:val="nil"/>
            </w:tcBorders>
            <w:shd w:val="clear" w:color="auto" w:fill="auto"/>
            <w:vAlign w:val="center"/>
            <w:hideMark/>
          </w:tcPr>
          <w:p w14:paraId="7BB7A9F8" w14:textId="77777777" w:rsidR="00181D1E" w:rsidRPr="00297203" w:rsidRDefault="00181D1E" w:rsidP="00D8734E">
            <w:pPr>
              <w:spacing w:after="0" w:line="240" w:lineRule="auto"/>
              <w:jc w:val="right"/>
              <w:rPr>
                <w:rFonts w:eastAsia="Times New Roman"/>
                <w:sz w:val="18"/>
                <w:szCs w:val="18"/>
                <w:lang w:eastAsia="en-AU"/>
              </w:rPr>
            </w:pPr>
            <w:r w:rsidRPr="00297203">
              <w:rPr>
                <w:rFonts w:eastAsia="Times New Roman"/>
                <w:sz w:val="18"/>
                <w:szCs w:val="18"/>
                <w:lang w:eastAsia="en-AU"/>
              </w:rPr>
              <w:t>10.4</w:t>
            </w:r>
          </w:p>
        </w:tc>
        <w:tc>
          <w:tcPr>
            <w:tcW w:w="0" w:type="auto"/>
            <w:tcBorders>
              <w:top w:val="nil"/>
              <w:left w:val="nil"/>
              <w:bottom w:val="nil"/>
              <w:right w:val="nil"/>
            </w:tcBorders>
            <w:shd w:val="clear" w:color="auto" w:fill="auto"/>
            <w:noWrap/>
            <w:vAlign w:val="bottom"/>
            <w:hideMark/>
          </w:tcPr>
          <w:p w14:paraId="50007811" w14:textId="14A86B90"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30 </w:t>
            </w:r>
          </w:p>
        </w:tc>
        <w:tc>
          <w:tcPr>
            <w:tcW w:w="0" w:type="auto"/>
            <w:tcBorders>
              <w:top w:val="nil"/>
              <w:left w:val="nil"/>
              <w:bottom w:val="nil"/>
              <w:right w:val="nil"/>
            </w:tcBorders>
            <w:shd w:val="clear" w:color="auto" w:fill="auto"/>
            <w:vAlign w:val="center"/>
            <w:hideMark/>
          </w:tcPr>
          <w:p w14:paraId="3D0B1073" w14:textId="77777777" w:rsidR="00181D1E" w:rsidRPr="00297203" w:rsidRDefault="00181D1E" w:rsidP="00181D1E">
            <w:pPr>
              <w:spacing w:after="0" w:line="240" w:lineRule="auto"/>
              <w:jc w:val="right"/>
              <w:rPr>
                <w:rFonts w:eastAsia="Times New Roman"/>
                <w:sz w:val="18"/>
                <w:szCs w:val="18"/>
                <w:lang w:eastAsia="en-AU"/>
              </w:rPr>
            </w:pPr>
            <w:r w:rsidRPr="00297203">
              <w:rPr>
                <w:rFonts w:eastAsia="Times New Roman"/>
                <w:sz w:val="18"/>
                <w:szCs w:val="18"/>
                <w:lang w:eastAsia="en-AU"/>
              </w:rPr>
              <w:t>10.6</w:t>
            </w:r>
          </w:p>
        </w:tc>
        <w:tc>
          <w:tcPr>
            <w:tcW w:w="0" w:type="auto"/>
            <w:tcBorders>
              <w:top w:val="nil"/>
              <w:left w:val="nil"/>
              <w:bottom w:val="nil"/>
              <w:right w:val="nil"/>
            </w:tcBorders>
            <w:shd w:val="clear" w:color="auto" w:fill="auto"/>
            <w:noWrap/>
            <w:vAlign w:val="bottom"/>
            <w:hideMark/>
          </w:tcPr>
          <w:p w14:paraId="6C82D14F"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71A4B31D"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0.3</w:t>
            </w:r>
          </w:p>
        </w:tc>
      </w:tr>
      <w:tr w:rsidR="00181D1E" w:rsidRPr="00297203" w14:paraId="4A29CCB3" w14:textId="77777777" w:rsidTr="00181D1E">
        <w:trPr>
          <w:trHeight w:val="240"/>
        </w:trPr>
        <w:tc>
          <w:tcPr>
            <w:tcW w:w="0" w:type="auto"/>
            <w:tcBorders>
              <w:top w:val="nil"/>
              <w:left w:val="nil"/>
              <w:bottom w:val="nil"/>
              <w:right w:val="nil"/>
            </w:tcBorders>
            <w:shd w:val="clear" w:color="auto" w:fill="auto"/>
            <w:vAlign w:val="bottom"/>
            <w:hideMark/>
          </w:tcPr>
          <w:p w14:paraId="639320AE" w14:textId="4B9EA029"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 xml:space="preserve">Pharmaceuticals </w:t>
            </w:r>
            <w:r w:rsidR="003A1B26" w:rsidRPr="00297203">
              <w:rPr>
                <w:rFonts w:eastAsia="Times New Roman"/>
                <w:color w:val="000000"/>
                <w:sz w:val="18"/>
                <w:szCs w:val="18"/>
                <w:lang w:eastAsia="en-AU"/>
              </w:rPr>
              <w:t>–</w:t>
            </w:r>
            <w:r w:rsidRPr="00297203">
              <w:rPr>
                <w:rFonts w:eastAsia="Times New Roman"/>
                <w:color w:val="000000"/>
                <w:sz w:val="18"/>
                <w:szCs w:val="18"/>
                <w:lang w:eastAsia="en-AU"/>
              </w:rPr>
              <w:t xml:space="preserve"> PBS</w:t>
            </w:r>
          </w:p>
        </w:tc>
        <w:tc>
          <w:tcPr>
            <w:tcW w:w="0" w:type="auto"/>
            <w:tcBorders>
              <w:top w:val="nil"/>
              <w:left w:val="nil"/>
              <w:bottom w:val="nil"/>
              <w:right w:val="nil"/>
            </w:tcBorders>
            <w:shd w:val="clear" w:color="auto" w:fill="auto"/>
            <w:noWrap/>
            <w:vAlign w:val="bottom"/>
            <w:hideMark/>
          </w:tcPr>
          <w:p w14:paraId="1E59A375" w14:textId="6F354E78"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6</w:t>
            </w:r>
          </w:p>
        </w:tc>
        <w:tc>
          <w:tcPr>
            <w:tcW w:w="0" w:type="auto"/>
            <w:tcBorders>
              <w:top w:val="nil"/>
              <w:left w:val="nil"/>
              <w:bottom w:val="nil"/>
              <w:right w:val="nil"/>
            </w:tcBorders>
            <w:shd w:val="clear" w:color="auto" w:fill="auto"/>
            <w:vAlign w:val="center"/>
            <w:hideMark/>
          </w:tcPr>
          <w:p w14:paraId="6FE076B9" w14:textId="77777777" w:rsidR="00181D1E" w:rsidRPr="00297203" w:rsidRDefault="00181D1E" w:rsidP="00D8734E">
            <w:pPr>
              <w:spacing w:after="0" w:line="240" w:lineRule="auto"/>
              <w:jc w:val="right"/>
              <w:rPr>
                <w:rFonts w:eastAsia="Times New Roman"/>
                <w:sz w:val="18"/>
                <w:szCs w:val="18"/>
                <w:lang w:eastAsia="en-AU"/>
              </w:rPr>
            </w:pPr>
            <w:r w:rsidRPr="00297203">
              <w:rPr>
                <w:rFonts w:eastAsia="Times New Roman"/>
                <w:sz w:val="18"/>
                <w:szCs w:val="18"/>
                <w:lang w:eastAsia="en-AU"/>
              </w:rPr>
              <w:t>1.9</w:t>
            </w:r>
          </w:p>
        </w:tc>
        <w:tc>
          <w:tcPr>
            <w:tcW w:w="0" w:type="auto"/>
            <w:tcBorders>
              <w:top w:val="nil"/>
              <w:left w:val="nil"/>
              <w:bottom w:val="nil"/>
              <w:right w:val="nil"/>
            </w:tcBorders>
            <w:shd w:val="clear" w:color="auto" w:fill="auto"/>
            <w:noWrap/>
            <w:vAlign w:val="bottom"/>
            <w:hideMark/>
          </w:tcPr>
          <w:p w14:paraId="11379264" w14:textId="72C57525"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4 </w:t>
            </w:r>
          </w:p>
        </w:tc>
        <w:tc>
          <w:tcPr>
            <w:tcW w:w="0" w:type="auto"/>
            <w:tcBorders>
              <w:top w:val="nil"/>
              <w:left w:val="nil"/>
              <w:bottom w:val="nil"/>
              <w:right w:val="nil"/>
            </w:tcBorders>
            <w:shd w:val="clear" w:color="auto" w:fill="auto"/>
            <w:vAlign w:val="center"/>
            <w:hideMark/>
          </w:tcPr>
          <w:p w14:paraId="1BF7D17C" w14:textId="77777777" w:rsidR="00181D1E" w:rsidRPr="00297203" w:rsidRDefault="00181D1E" w:rsidP="00181D1E">
            <w:pPr>
              <w:spacing w:after="0" w:line="240" w:lineRule="auto"/>
              <w:jc w:val="right"/>
              <w:rPr>
                <w:rFonts w:eastAsia="Times New Roman"/>
                <w:sz w:val="18"/>
                <w:szCs w:val="18"/>
                <w:lang w:eastAsia="en-AU"/>
              </w:rPr>
            </w:pPr>
            <w:r w:rsidRPr="00297203">
              <w:rPr>
                <w:rFonts w:eastAsia="Times New Roman"/>
                <w:sz w:val="18"/>
                <w:szCs w:val="18"/>
                <w:lang w:eastAsia="en-AU"/>
              </w:rPr>
              <w:t>1.4</w:t>
            </w:r>
          </w:p>
        </w:tc>
        <w:tc>
          <w:tcPr>
            <w:tcW w:w="0" w:type="auto"/>
            <w:tcBorders>
              <w:top w:val="nil"/>
              <w:left w:val="nil"/>
              <w:bottom w:val="nil"/>
              <w:right w:val="nil"/>
            </w:tcBorders>
            <w:shd w:val="clear" w:color="auto" w:fill="auto"/>
            <w:noWrap/>
            <w:vAlign w:val="bottom"/>
            <w:hideMark/>
          </w:tcPr>
          <w:p w14:paraId="0D2C3CA5"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751F3B10"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-0.5</w:t>
            </w:r>
          </w:p>
        </w:tc>
      </w:tr>
      <w:tr w:rsidR="00181D1E" w:rsidRPr="00297203" w14:paraId="58317861" w14:textId="77777777" w:rsidTr="00181D1E">
        <w:trPr>
          <w:trHeight w:val="240"/>
        </w:trPr>
        <w:tc>
          <w:tcPr>
            <w:tcW w:w="0" w:type="auto"/>
            <w:tcBorders>
              <w:top w:val="nil"/>
              <w:left w:val="nil"/>
              <w:bottom w:val="nil"/>
              <w:right w:val="nil"/>
            </w:tcBorders>
            <w:shd w:val="clear" w:color="auto" w:fill="auto"/>
            <w:vAlign w:val="bottom"/>
            <w:hideMark/>
          </w:tcPr>
          <w:p w14:paraId="409EBA7B"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Pharmaceuticals - non-PBS</w:t>
            </w:r>
          </w:p>
        </w:tc>
        <w:tc>
          <w:tcPr>
            <w:tcW w:w="0" w:type="auto"/>
            <w:tcBorders>
              <w:top w:val="nil"/>
              <w:left w:val="nil"/>
              <w:bottom w:val="nil"/>
              <w:right w:val="nil"/>
            </w:tcBorders>
            <w:shd w:val="clear" w:color="auto" w:fill="auto"/>
            <w:noWrap/>
            <w:vAlign w:val="bottom"/>
            <w:hideMark/>
          </w:tcPr>
          <w:p w14:paraId="2464D727" w14:textId="69617069"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25</w:t>
            </w:r>
          </w:p>
        </w:tc>
        <w:tc>
          <w:tcPr>
            <w:tcW w:w="0" w:type="auto"/>
            <w:tcBorders>
              <w:top w:val="nil"/>
              <w:left w:val="nil"/>
              <w:bottom w:val="nil"/>
              <w:right w:val="nil"/>
            </w:tcBorders>
            <w:shd w:val="clear" w:color="auto" w:fill="auto"/>
            <w:vAlign w:val="center"/>
            <w:hideMark/>
          </w:tcPr>
          <w:p w14:paraId="4B9EBE2C" w14:textId="77777777" w:rsidR="00181D1E" w:rsidRPr="00297203" w:rsidRDefault="00181D1E" w:rsidP="00D8734E">
            <w:pPr>
              <w:spacing w:after="0" w:line="240" w:lineRule="auto"/>
              <w:jc w:val="right"/>
              <w:rPr>
                <w:rFonts w:eastAsia="Times New Roman"/>
                <w:sz w:val="18"/>
                <w:szCs w:val="18"/>
                <w:lang w:eastAsia="en-AU"/>
              </w:rPr>
            </w:pPr>
            <w:r w:rsidRPr="00297203">
              <w:rPr>
                <w:rFonts w:eastAsia="Times New Roman"/>
                <w:sz w:val="18"/>
                <w:szCs w:val="18"/>
                <w:lang w:eastAsia="en-AU"/>
              </w:rPr>
              <w:t>7.9</w:t>
            </w:r>
          </w:p>
        </w:tc>
        <w:tc>
          <w:tcPr>
            <w:tcW w:w="0" w:type="auto"/>
            <w:tcBorders>
              <w:top w:val="nil"/>
              <w:left w:val="nil"/>
              <w:bottom w:val="nil"/>
              <w:right w:val="nil"/>
            </w:tcBorders>
            <w:shd w:val="clear" w:color="auto" w:fill="auto"/>
            <w:noWrap/>
            <w:vAlign w:val="bottom"/>
            <w:hideMark/>
          </w:tcPr>
          <w:p w14:paraId="23F27102" w14:textId="1C2C0408"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22 </w:t>
            </w:r>
          </w:p>
        </w:tc>
        <w:tc>
          <w:tcPr>
            <w:tcW w:w="0" w:type="auto"/>
            <w:tcBorders>
              <w:top w:val="nil"/>
              <w:left w:val="nil"/>
              <w:bottom w:val="nil"/>
              <w:right w:val="nil"/>
            </w:tcBorders>
            <w:shd w:val="clear" w:color="auto" w:fill="auto"/>
            <w:vAlign w:val="center"/>
            <w:hideMark/>
          </w:tcPr>
          <w:p w14:paraId="26E61718" w14:textId="77777777" w:rsidR="00181D1E" w:rsidRPr="00297203" w:rsidRDefault="00181D1E" w:rsidP="00181D1E">
            <w:pPr>
              <w:spacing w:after="0" w:line="240" w:lineRule="auto"/>
              <w:jc w:val="right"/>
              <w:rPr>
                <w:rFonts w:eastAsia="Times New Roman"/>
                <w:sz w:val="18"/>
                <w:szCs w:val="18"/>
                <w:lang w:eastAsia="en-AU"/>
              </w:rPr>
            </w:pPr>
            <w:r w:rsidRPr="00297203">
              <w:rPr>
                <w:rFonts w:eastAsia="Times New Roman"/>
                <w:sz w:val="18"/>
                <w:szCs w:val="18"/>
                <w:lang w:eastAsia="en-AU"/>
              </w:rPr>
              <w:t>7.8</w:t>
            </w:r>
          </w:p>
        </w:tc>
        <w:tc>
          <w:tcPr>
            <w:tcW w:w="0" w:type="auto"/>
            <w:tcBorders>
              <w:top w:val="nil"/>
              <w:left w:val="nil"/>
              <w:bottom w:val="nil"/>
              <w:right w:val="nil"/>
            </w:tcBorders>
            <w:shd w:val="clear" w:color="auto" w:fill="auto"/>
            <w:noWrap/>
            <w:vAlign w:val="bottom"/>
            <w:hideMark/>
          </w:tcPr>
          <w:p w14:paraId="6410C47D"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724EE844"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181D1E" w:rsidRPr="00297203" w14:paraId="194945C0" w14:textId="77777777" w:rsidTr="00181D1E">
        <w:trPr>
          <w:trHeight w:val="240"/>
        </w:trPr>
        <w:tc>
          <w:tcPr>
            <w:tcW w:w="0" w:type="auto"/>
            <w:tcBorders>
              <w:top w:val="nil"/>
              <w:left w:val="nil"/>
              <w:bottom w:val="nil"/>
              <w:right w:val="nil"/>
            </w:tcBorders>
            <w:shd w:val="clear" w:color="auto" w:fill="auto"/>
            <w:vAlign w:val="bottom"/>
            <w:hideMark/>
          </w:tcPr>
          <w:p w14:paraId="7CE40EDB"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Blood</w:t>
            </w:r>
          </w:p>
        </w:tc>
        <w:tc>
          <w:tcPr>
            <w:tcW w:w="0" w:type="auto"/>
            <w:tcBorders>
              <w:top w:val="nil"/>
              <w:left w:val="nil"/>
              <w:bottom w:val="nil"/>
              <w:right w:val="nil"/>
            </w:tcBorders>
            <w:shd w:val="clear" w:color="auto" w:fill="auto"/>
            <w:noWrap/>
            <w:vAlign w:val="bottom"/>
            <w:hideMark/>
          </w:tcPr>
          <w:p w14:paraId="541ADDCB" w14:textId="5A2254AB"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w:t>
            </w:r>
          </w:p>
        </w:tc>
        <w:tc>
          <w:tcPr>
            <w:tcW w:w="0" w:type="auto"/>
            <w:tcBorders>
              <w:top w:val="nil"/>
              <w:left w:val="nil"/>
              <w:bottom w:val="nil"/>
              <w:right w:val="nil"/>
            </w:tcBorders>
            <w:shd w:val="clear" w:color="auto" w:fill="auto"/>
            <w:vAlign w:val="center"/>
            <w:hideMark/>
          </w:tcPr>
          <w:p w14:paraId="25BBA6B7" w14:textId="77777777" w:rsidR="00181D1E" w:rsidRPr="00297203" w:rsidRDefault="00181D1E" w:rsidP="00D8734E">
            <w:pPr>
              <w:spacing w:after="0" w:line="240" w:lineRule="auto"/>
              <w:jc w:val="right"/>
              <w:rPr>
                <w:rFonts w:eastAsia="Times New Roman"/>
                <w:sz w:val="18"/>
                <w:szCs w:val="18"/>
                <w:lang w:eastAsia="en-AU"/>
              </w:rPr>
            </w:pPr>
            <w:r w:rsidRPr="00297203">
              <w:rPr>
                <w:rFonts w:eastAsia="Times New Roman"/>
                <w:sz w:val="18"/>
                <w:szCs w:val="18"/>
                <w:lang w:eastAsia="en-AU"/>
              </w:rPr>
              <w:t>0.3</w:t>
            </w:r>
          </w:p>
        </w:tc>
        <w:tc>
          <w:tcPr>
            <w:tcW w:w="0" w:type="auto"/>
            <w:tcBorders>
              <w:top w:val="nil"/>
              <w:left w:val="nil"/>
              <w:bottom w:val="nil"/>
              <w:right w:val="nil"/>
            </w:tcBorders>
            <w:shd w:val="clear" w:color="auto" w:fill="auto"/>
            <w:noWrap/>
            <w:vAlign w:val="bottom"/>
            <w:hideMark/>
          </w:tcPr>
          <w:p w14:paraId="2AF77886" w14:textId="1839BA00"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0 </w:t>
            </w:r>
          </w:p>
        </w:tc>
        <w:tc>
          <w:tcPr>
            <w:tcW w:w="0" w:type="auto"/>
            <w:tcBorders>
              <w:top w:val="nil"/>
              <w:left w:val="nil"/>
              <w:bottom w:val="nil"/>
              <w:right w:val="nil"/>
            </w:tcBorders>
            <w:shd w:val="clear" w:color="auto" w:fill="auto"/>
            <w:vAlign w:val="center"/>
            <w:hideMark/>
          </w:tcPr>
          <w:p w14:paraId="72D76F70" w14:textId="77777777" w:rsidR="00181D1E" w:rsidRPr="00297203" w:rsidRDefault="00181D1E" w:rsidP="00181D1E">
            <w:pPr>
              <w:spacing w:after="0" w:line="240" w:lineRule="auto"/>
              <w:jc w:val="right"/>
              <w:rPr>
                <w:rFonts w:eastAsia="Times New Roman"/>
                <w:sz w:val="18"/>
                <w:szCs w:val="18"/>
                <w:lang w:eastAsia="en-AU"/>
              </w:rPr>
            </w:pPr>
            <w:r w:rsidRPr="00297203">
              <w:rPr>
                <w:rFonts w:eastAsia="Times New Roman"/>
                <w:sz w:val="18"/>
                <w:szCs w:val="18"/>
                <w:lang w:eastAsia="en-AU"/>
              </w:rPr>
              <w:t>0.2</w:t>
            </w:r>
          </w:p>
        </w:tc>
        <w:tc>
          <w:tcPr>
            <w:tcW w:w="0" w:type="auto"/>
            <w:tcBorders>
              <w:top w:val="nil"/>
              <w:left w:val="nil"/>
              <w:bottom w:val="nil"/>
              <w:right w:val="nil"/>
            </w:tcBorders>
            <w:shd w:val="clear" w:color="auto" w:fill="auto"/>
            <w:noWrap/>
            <w:vAlign w:val="bottom"/>
            <w:hideMark/>
          </w:tcPr>
          <w:p w14:paraId="4DDB15D2"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68E0F5F9"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-0.2</w:t>
            </w:r>
          </w:p>
        </w:tc>
      </w:tr>
      <w:tr w:rsidR="00181D1E" w:rsidRPr="00297203" w14:paraId="6B1BFDDA" w14:textId="77777777" w:rsidTr="00181D1E">
        <w:trPr>
          <w:trHeight w:val="240"/>
        </w:trPr>
        <w:tc>
          <w:tcPr>
            <w:tcW w:w="0" w:type="auto"/>
            <w:tcBorders>
              <w:top w:val="nil"/>
              <w:left w:val="nil"/>
              <w:bottom w:val="nil"/>
              <w:right w:val="nil"/>
            </w:tcBorders>
            <w:shd w:val="clear" w:color="auto" w:fill="auto"/>
            <w:vAlign w:val="bottom"/>
            <w:hideMark/>
          </w:tcPr>
          <w:p w14:paraId="2B0586A1" w14:textId="1EAB4141"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 xml:space="preserve">Depreciation </w:t>
            </w:r>
            <w:r w:rsidR="003A1B26" w:rsidRPr="00297203">
              <w:rPr>
                <w:rFonts w:eastAsia="Times New Roman"/>
                <w:color w:val="000000"/>
                <w:sz w:val="18"/>
                <w:szCs w:val="18"/>
                <w:lang w:eastAsia="en-AU"/>
              </w:rPr>
              <w:t>–</w:t>
            </w:r>
            <w:r w:rsidRPr="00297203">
              <w:rPr>
                <w:rFonts w:eastAsia="Times New Roman"/>
                <w:color w:val="000000"/>
                <w:sz w:val="18"/>
                <w:szCs w:val="18"/>
                <w:lang w:eastAsia="en-AU"/>
              </w:rPr>
              <w:t xml:space="preserve"> building</w:t>
            </w:r>
          </w:p>
        </w:tc>
        <w:tc>
          <w:tcPr>
            <w:tcW w:w="0" w:type="auto"/>
            <w:tcBorders>
              <w:top w:val="nil"/>
              <w:left w:val="nil"/>
              <w:bottom w:val="nil"/>
              <w:right w:val="nil"/>
            </w:tcBorders>
            <w:shd w:val="clear" w:color="auto" w:fill="auto"/>
            <w:noWrap/>
            <w:vAlign w:val="bottom"/>
            <w:hideMark/>
          </w:tcPr>
          <w:p w14:paraId="0E0AAAF4" w14:textId="72170CDE"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4</w:t>
            </w:r>
          </w:p>
        </w:tc>
        <w:tc>
          <w:tcPr>
            <w:tcW w:w="0" w:type="auto"/>
            <w:tcBorders>
              <w:top w:val="nil"/>
              <w:left w:val="nil"/>
              <w:bottom w:val="nil"/>
              <w:right w:val="nil"/>
            </w:tcBorders>
            <w:shd w:val="clear" w:color="auto" w:fill="auto"/>
            <w:vAlign w:val="center"/>
            <w:hideMark/>
          </w:tcPr>
          <w:p w14:paraId="4A4D0BA9" w14:textId="77777777" w:rsidR="00181D1E" w:rsidRPr="00297203" w:rsidRDefault="00181D1E" w:rsidP="00D8734E">
            <w:pPr>
              <w:spacing w:after="0" w:line="240" w:lineRule="auto"/>
              <w:jc w:val="right"/>
              <w:rPr>
                <w:rFonts w:eastAsia="Times New Roman"/>
                <w:sz w:val="18"/>
                <w:szCs w:val="18"/>
                <w:lang w:eastAsia="en-AU"/>
              </w:rPr>
            </w:pPr>
            <w:r w:rsidRPr="00297203">
              <w:rPr>
                <w:rFonts w:eastAsia="Times New Roman"/>
                <w:sz w:val="18"/>
                <w:szCs w:val="18"/>
                <w:lang w:eastAsia="en-AU"/>
              </w:rPr>
              <w:t>1.3</w:t>
            </w:r>
          </w:p>
        </w:tc>
        <w:tc>
          <w:tcPr>
            <w:tcW w:w="0" w:type="auto"/>
            <w:tcBorders>
              <w:top w:val="nil"/>
              <w:left w:val="nil"/>
              <w:bottom w:val="nil"/>
              <w:right w:val="nil"/>
            </w:tcBorders>
            <w:shd w:val="clear" w:color="auto" w:fill="auto"/>
            <w:noWrap/>
            <w:vAlign w:val="bottom"/>
            <w:hideMark/>
          </w:tcPr>
          <w:p w14:paraId="08C53501" w14:textId="3E4044F9"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5 </w:t>
            </w:r>
          </w:p>
        </w:tc>
        <w:tc>
          <w:tcPr>
            <w:tcW w:w="0" w:type="auto"/>
            <w:tcBorders>
              <w:top w:val="nil"/>
              <w:left w:val="nil"/>
              <w:bottom w:val="nil"/>
              <w:right w:val="nil"/>
            </w:tcBorders>
            <w:shd w:val="clear" w:color="auto" w:fill="auto"/>
            <w:vAlign w:val="center"/>
            <w:hideMark/>
          </w:tcPr>
          <w:p w14:paraId="108F1C57" w14:textId="77777777" w:rsidR="00181D1E" w:rsidRPr="00297203" w:rsidRDefault="00181D1E" w:rsidP="00181D1E">
            <w:pPr>
              <w:spacing w:after="0" w:line="240" w:lineRule="auto"/>
              <w:jc w:val="right"/>
              <w:rPr>
                <w:rFonts w:eastAsia="Times New Roman"/>
                <w:sz w:val="18"/>
                <w:szCs w:val="18"/>
                <w:lang w:eastAsia="en-AU"/>
              </w:rPr>
            </w:pPr>
            <w:r w:rsidRPr="00297203">
              <w:rPr>
                <w:rFonts w:eastAsia="Times New Roman"/>
                <w:sz w:val="18"/>
                <w:szCs w:val="18"/>
                <w:lang w:eastAsia="en-AU"/>
              </w:rPr>
              <w:t>1.6</w:t>
            </w:r>
          </w:p>
        </w:tc>
        <w:tc>
          <w:tcPr>
            <w:tcW w:w="0" w:type="auto"/>
            <w:tcBorders>
              <w:top w:val="nil"/>
              <w:left w:val="nil"/>
              <w:bottom w:val="nil"/>
              <w:right w:val="nil"/>
            </w:tcBorders>
            <w:shd w:val="clear" w:color="auto" w:fill="auto"/>
            <w:noWrap/>
            <w:vAlign w:val="bottom"/>
            <w:hideMark/>
          </w:tcPr>
          <w:p w14:paraId="5D3EF930"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53EAA07F"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0.4</w:t>
            </w:r>
          </w:p>
        </w:tc>
      </w:tr>
      <w:tr w:rsidR="00181D1E" w:rsidRPr="00297203" w14:paraId="24A8A421" w14:textId="77777777" w:rsidTr="00181D1E">
        <w:trPr>
          <w:trHeight w:val="240"/>
        </w:trPr>
        <w:tc>
          <w:tcPr>
            <w:tcW w:w="0" w:type="auto"/>
            <w:tcBorders>
              <w:top w:val="nil"/>
              <w:left w:val="nil"/>
              <w:bottom w:val="nil"/>
              <w:right w:val="nil"/>
            </w:tcBorders>
            <w:shd w:val="clear" w:color="auto" w:fill="auto"/>
            <w:vAlign w:val="bottom"/>
            <w:hideMark/>
          </w:tcPr>
          <w:p w14:paraId="2BE68C9B" w14:textId="3FCB7FC8"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 xml:space="preserve">Depreciation </w:t>
            </w:r>
            <w:r w:rsidR="0053798A" w:rsidRPr="00297203">
              <w:rPr>
                <w:rFonts w:eastAsia="Times New Roman"/>
                <w:color w:val="000000"/>
                <w:sz w:val="18"/>
                <w:szCs w:val="18"/>
                <w:lang w:eastAsia="en-AU"/>
              </w:rPr>
              <w:t>–</w:t>
            </w:r>
            <w:r w:rsidRPr="00297203">
              <w:rPr>
                <w:rFonts w:eastAsia="Times New Roman"/>
                <w:color w:val="000000"/>
                <w:sz w:val="18"/>
                <w:szCs w:val="18"/>
                <w:lang w:eastAsia="en-AU"/>
              </w:rPr>
              <w:t xml:space="preserve"> equipment</w:t>
            </w:r>
          </w:p>
        </w:tc>
        <w:tc>
          <w:tcPr>
            <w:tcW w:w="0" w:type="auto"/>
            <w:tcBorders>
              <w:top w:val="nil"/>
              <w:left w:val="nil"/>
              <w:bottom w:val="nil"/>
              <w:right w:val="nil"/>
            </w:tcBorders>
            <w:shd w:val="clear" w:color="auto" w:fill="auto"/>
            <w:noWrap/>
            <w:vAlign w:val="bottom"/>
            <w:hideMark/>
          </w:tcPr>
          <w:p w14:paraId="46ACEC40" w14:textId="79559E4D"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5</w:t>
            </w:r>
          </w:p>
        </w:tc>
        <w:tc>
          <w:tcPr>
            <w:tcW w:w="0" w:type="auto"/>
            <w:tcBorders>
              <w:top w:val="nil"/>
              <w:left w:val="nil"/>
              <w:bottom w:val="nil"/>
              <w:right w:val="nil"/>
            </w:tcBorders>
            <w:shd w:val="clear" w:color="auto" w:fill="auto"/>
            <w:vAlign w:val="center"/>
            <w:hideMark/>
          </w:tcPr>
          <w:p w14:paraId="72F03A33" w14:textId="77777777" w:rsidR="00181D1E" w:rsidRPr="00297203" w:rsidRDefault="00181D1E" w:rsidP="00D8734E">
            <w:pPr>
              <w:spacing w:after="0" w:line="240" w:lineRule="auto"/>
              <w:jc w:val="right"/>
              <w:rPr>
                <w:rFonts w:eastAsia="Times New Roman"/>
                <w:sz w:val="18"/>
                <w:szCs w:val="18"/>
                <w:lang w:eastAsia="en-AU"/>
              </w:rPr>
            </w:pPr>
            <w:r w:rsidRPr="00297203">
              <w:rPr>
                <w:rFonts w:eastAsia="Times New Roman"/>
                <w:sz w:val="18"/>
                <w:szCs w:val="18"/>
                <w:lang w:eastAsia="en-AU"/>
              </w:rPr>
              <w:t>1.6</w:t>
            </w:r>
          </w:p>
        </w:tc>
        <w:tc>
          <w:tcPr>
            <w:tcW w:w="0" w:type="auto"/>
            <w:tcBorders>
              <w:top w:val="nil"/>
              <w:left w:val="nil"/>
              <w:bottom w:val="nil"/>
              <w:right w:val="nil"/>
            </w:tcBorders>
            <w:shd w:val="clear" w:color="auto" w:fill="auto"/>
            <w:noWrap/>
            <w:vAlign w:val="bottom"/>
            <w:hideMark/>
          </w:tcPr>
          <w:p w14:paraId="04F5A666" w14:textId="79CD0298"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4 </w:t>
            </w:r>
          </w:p>
        </w:tc>
        <w:tc>
          <w:tcPr>
            <w:tcW w:w="0" w:type="auto"/>
            <w:tcBorders>
              <w:top w:val="nil"/>
              <w:left w:val="nil"/>
              <w:bottom w:val="nil"/>
              <w:right w:val="nil"/>
            </w:tcBorders>
            <w:shd w:val="clear" w:color="auto" w:fill="auto"/>
            <w:vAlign w:val="center"/>
            <w:hideMark/>
          </w:tcPr>
          <w:p w14:paraId="5EFD51DF" w14:textId="77777777" w:rsidR="00181D1E" w:rsidRPr="00297203" w:rsidRDefault="00181D1E" w:rsidP="00181D1E">
            <w:pPr>
              <w:spacing w:after="0" w:line="240" w:lineRule="auto"/>
              <w:jc w:val="right"/>
              <w:rPr>
                <w:rFonts w:eastAsia="Times New Roman"/>
                <w:sz w:val="18"/>
                <w:szCs w:val="18"/>
                <w:lang w:eastAsia="en-AU"/>
              </w:rPr>
            </w:pPr>
            <w:r w:rsidRPr="00297203">
              <w:rPr>
                <w:rFonts w:eastAsia="Times New Roman"/>
                <w:sz w:val="18"/>
                <w:szCs w:val="18"/>
                <w:lang w:eastAsia="en-AU"/>
              </w:rPr>
              <w:t>1.4</w:t>
            </w:r>
          </w:p>
        </w:tc>
        <w:tc>
          <w:tcPr>
            <w:tcW w:w="0" w:type="auto"/>
            <w:tcBorders>
              <w:top w:val="nil"/>
              <w:left w:val="nil"/>
              <w:bottom w:val="nil"/>
              <w:right w:val="nil"/>
            </w:tcBorders>
            <w:shd w:val="clear" w:color="auto" w:fill="auto"/>
            <w:noWrap/>
            <w:vAlign w:val="bottom"/>
            <w:hideMark/>
          </w:tcPr>
          <w:p w14:paraId="373AC868"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652702F0"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-0.2</w:t>
            </w:r>
          </w:p>
        </w:tc>
      </w:tr>
      <w:tr w:rsidR="00181D1E" w:rsidRPr="00297203" w14:paraId="4157D219" w14:textId="77777777" w:rsidTr="00181D1E">
        <w:trPr>
          <w:trHeight w:val="240"/>
        </w:trPr>
        <w:tc>
          <w:tcPr>
            <w:tcW w:w="0" w:type="auto"/>
            <w:tcBorders>
              <w:top w:val="nil"/>
              <w:left w:val="nil"/>
              <w:bottom w:val="nil"/>
              <w:right w:val="nil"/>
            </w:tcBorders>
            <w:shd w:val="clear" w:color="auto" w:fill="auto"/>
            <w:vAlign w:val="bottom"/>
            <w:hideMark/>
          </w:tcPr>
          <w:p w14:paraId="74AD51E3"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Hotel</w:t>
            </w:r>
          </w:p>
        </w:tc>
        <w:tc>
          <w:tcPr>
            <w:tcW w:w="0" w:type="auto"/>
            <w:tcBorders>
              <w:top w:val="nil"/>
              <w:left w:val="nil"/>
              <w:bottom w:val="nil"/>
              <w:right w:val="nil"/>
            </w:tcBorders>
            <w:shd w:val="clear" w:color="auto" w:fill="auto"/>
            <w:noWrap/>
            <w:vAlign w:val="bottom"/>
            <w:hideMark/>
          </w:tcPr>
          <w:p w14:paraId="382B71BE" w14:textId="64A6E156"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3</w:t>
            </w:r>
          </w:p>
        </w:tc>
        <w:tc>
          <w:tcPr>
            <w:tcW w:w="0" w:type="auto"/>
            <w:tcBorders>
              <w:top w:val="nil"/>
              <w:left w:val="nil"/>
              <w:bottom w:val="nil"/>
              <w:right w:val="nil"/>
            </w:tcBorders>
            <w:shd w:val="clear" w:color="auto" w:fill="auto"/>
            <w:vAlign w:val="center"/>
            <w:hideMark/>
          </w:tcPr>
          <w:p w14:paraId="75B75EA9" w14:textId="77777777" w:rsidR="00181D1E" w:rsidRPr="00297203" w:rsidRDefault="00181D1E" w:rsidP="00D8734E">
            <w:pPr>
              <w:spacing w:after="0" w:line="240" w:lineRule="auto"/>
              <w:jc w:val="right"/>
              <w:rPr>
                <w:rFonts w:eastAsia="Times New Roman"/>
                <w:sz w:val="18"/>
                <w:szCs w:val="18"/>
                <w:lang w:eastAsia="en-AU"/>
              </w:rPr>
            </w:pPr>
            <w:r w:rsidRPr="00297203">
              <w:rPr>
                <w:rFonts w:eastAsia="Times New Roman"/>
                <w:sz w:val="18"/>
                <w:szCs w:val="18"/>
                <w:lang w:eastAsia="en-AU"/>
              </w:rPr>
              <w:t>0.9</w:t>
            </w:r>
          </w:p>
        </w:tc>
        <w:tc>
          <w:tcPr>
            <w:tcW w:w="0" w:type="auto"/>
            <w:tcBorders>
              <w:top w:val="nil"/>
              <w:left w:val="nil"/>
              <w:bottom w:val="nil"/>
              <w:right w:val="nil"/>
            </w:tcBorders>
            <w:shd w:val="clear" w:color="auto" w:fill="auto"/>
            <w:noWrap/>
            <w:vAlign w:val="bottom"/>
            <w:hideMark/>
          </w:tcPr>
          <w:p w14:paraId="16B77507" w14:textId="3F0BB585"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 </w:t>
            </w:r>
          </w:p>
        </w:tc>
        <w:tc>
          <w:tcPr>
            <w:tcW w:w="0" w:type="auto"/>
            <w:tcBorders>
              <w:top w:val="nil"/>
              <w:left w:val="nil"/>
              <w:bottom w:val="nil"/>
              <w:right w:val="nil"/>
            </w:tcBorders>
            <w:shd w:val="clear" w:color="auto" w:fill="auto"/>
            <w:vAlign w:val="center"/>
            <w:hideMark/>
          </w:tcPr>
          <w:p w14:paraId="17115C25" w14:textId="77777777" w:rsidR="00181D1E" w:rsidRPr="00297203" w:rsidRDefault="00181D1E" w:rsidP="00181D1E">
            <w:pPr>
              <w:spacing w:after="0" w:line="240" w:lineRule="auto"/>
              <w:jc w:val="right"/>
              <w:rPr>
                <w:rFonts w:eastAsia="Times New Roman"/>
                <w:sz w:val="18"/>
                <w:szCs w:val="18"/>
                <w:lang w:eastAsia="en-AU"/>
              </w:rPr>
            </w:pPr>
            <w:r w:rsidRPr="00297203">
              <w:rPr>
                <w:rFonts w:eastAsia="Times New Roman"/>
                <w:sz w:val="18"/>
                <w:szCs w:val="18"/>
                <w:lang w:eastAsia="en-AU"/>
              </w:rPr>
              <w:t>1.2</w:t>
            </w:r>
          </w:p>
        </w:tc>
        <w:tc>
          <w:tcPr>
            <w:tcW w:w="0" w:type="auto"/>
            <w:tcBorders>
              <w:top w:val="nil"/>
              <w:left w:val="nil"/>
              <w:bottom w:val="nil"/>
              <w:right w:val="nil"/>
            </w:tcBorders>
            <w:shd w:val="clear" w:color="auto" w:fill="auto"/>
            <w:noWrap/>
            <w:vAlign w:val="bottom"/>
            <w:hideMark/>
          </w:tcPr>
          <w:p w14:paraId="1008BFAD"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3AAE0738"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0.3</w:t>
            </w:r>
          </w:p>
        </w:tc>
      </w:tr>
      <w:tr w:rsidR="00181D1E" w:rsidRPr="00297203" w14:paraId="0D85C4EE" w14:textId="77777777" w:rsidTr="00181D1E">
        <w:trPr>
          <w:trHeight w:val="240"/>
        </w:trPr>
        <w:tc>
          <w:tcPr>
            <w:tcW w:w="0" w:type="auto"/>
            <w:tcBorders>
              <w:top w:val="nil"/>
              <w:left w:val="nil"/>
              <w:bottom w:val="nil"/>
              <w:right w:val="nil"/>
            </w:tcBorders>
            <w:shd w:val="clear" w:color="auto" w:fill="auto"/>
            <w:vAlign w:val="bottom"/>
            <w:hideMark/>
          </w:tcPr>
          <w:p w14:paraId="6123F25B"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Corporate</w:t>
            </w:r>
          </w:p>
        </w:tc>
        <w:tc>
          <w:tcPr>
            <w:tcW w:w="0" w:type="auto"/>
            <w:tcBorders>
              <w:top w:val="nil"/>
              <w:left w:val="nil"/>
              <w:bottom w:val="nil"/>
              <w:right w:val="nil"/>
            </w:tcBorders>
            <w:shd w:val="clear" w:color="auto" w:fill="auto"/>
            <w:noWrap/>
            <w:vAlign w:val="bottom"/>
            <w:hideMark/>
          </w:tcPr>
          <w:p w14:paraId="3B156EC4" w14:textId="711F99B3"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9</w:t>
            </w:r>
          </w:p>
        </w:tc>
        <w:tc>
          <w:tcPr>
            <w:tcW w:w="0" w:type="auto"/>
            <w:tcBorders>
              <w:top w:val="nil"/>
              <w:left w:val="nil"/>
              <w:bottom w:val="nil"/>
              <w:right w:val="nil"/>
            </w:tcBorders>
            <w:shd w:val="clear" w:color="auto" w:fill="auto"/>
            <w:vAlign w:val="center"/>
            <w:hideMark/>
          </w:tcPr>
          <w:p w14:paraId="404729A6" w14:textId="77777777" w:rsidR="00181D1E" w:rsidRPr="00297203" w:rsidRDefault="00181D1E" w:rsidP="00D8734E">
            <w:pPr>
              <w:spacing w:after="0" w:line="240" w:lineRule="auto"/>
              <w:jc w:val="right"/>
              <w:rPr>
                <w:rFonts w:eastAsia="Times New Roman"/>
                <w:sz w:val="18"/>
                <w:szCs w:val="18"/>
                <w:lang w:eastAsia="en-AU"/>
              </w:rPr>
            </w:pPr>
            <w:r w:rsidRPr="00297203">
              <w:rPr>
                <w:rFonts w:eastAsia="Times New Roman"/>
                <w:sz w:val="18"/>
                <w:szCs w:val="18"/>
                <w:lang w:eastAsia="en-AU"/>
              </w:rPr>
              <w:t>2.8</w:t>
            </w:r>
          </w:p>
        </w:tc>
        <w:tc>
          <w:tcPr>
            <w:tcW w:w="0" w:type="auto"/>
            <w:tcBorders>
              <w:top w:val="nil"/>
              <w:left w:val="nil"/>
              <w:bottom w:val="nil"/>
              <w:right w:val="nil"/>
            </w:tcBorders>
            <w:shd w:val="clear" w:color="auto" w:fill="auto"/>
            <w:noWrap/>
            <w:vAlign w:val="bottom"/>
            <w:hideMark/>
          </w:tcPr>
          <w:p w14:paraId="051593FC" w14:textId="01E287B3"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4 </w:t>
            </w:r>
          </w:p>
        </w:tc>
        <w:tc>
          <w:tcPr>
            <w:tcW w:w="0" w:type="auto"/>
            <w:tcBorders>
              <w:top w:val="nil"/>
              <w:left w:val="nil"/>
              <w:bottom w:val="nil"/>
              <w:right w:val="nil"/>
            </w:tcBorders>
            <w:shd w:val="clear" w:color="auto" w:fill="auto"/>
            <w:vAlign w:val="center"/>
            <w:hideMark/>
          </w:tcPr>
          <w:p w14:paraId="27DAD362" w14:textId="77777777" w:rsidR="00181D1E" w:rsidRPr="00297203" w:rsidRDefault="00181D1E" w:rsidP="00181D1E">
            <w:pPr>
              <w:spacing w:after="0" w:line="240" w:lineRule="auto"/>
              <w:jc w:val="right"/>
              <w:rPr>
                <w:rFonts w:eastAsia="Times New Roman"/>
                <w:sz w:val="18"/>
                <w:szCs w:val="18"/>
                <w:lang w:eastAsia="en-AU"/>
              </w:rPr>
            </w:pPr>
            <w:r w:rsidRPr="00297203">
              <w:rPr>
                <w:rFonts w:eastAsia="Times New Roman"/>
                <w:sz w:val="18"/>
                <w:szCs w:val="18"/>
                <w:lang w:eastAsia="en-AU"/>
              </w:rPr>
              <w:t>1.3</w:t>
            </w:r>
          </w:p>
        </w:tc>
        <w:tc>
          <w:tcPr>
            <w:tcW w:w="0" w:type="auto"/>
            <w:tcBorders>
              <w:top w:val="nil"/>
              <w:left w:val="nil"/>
              <w:bottom w:val="nil"/>
              <w:right w:val="nil"/>
            </w:tcBorders>
            <w:shd w:val="clear" w:color="auto" w:fill="auto"/>
            <w:noWrap/>
            <w:vAlign w:val="bottom"/>
            <w:hideMark/>
          </w:tcPr>
          <w:p w14:paraId="10EC3038"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5002911C"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-1.5</w:t>
            </w:r>
          </w:p>
        </w:tc>
      </w:tr>
      <w:tr w:rsidR="00181D1E" w:rsidRPr="00297203" w14:paraId="0242CB0F" w14:textId="77777777" w:rsidTr="00181D1E">
        <w:trPr>
          <w:trHeight w:val="240"/>
        </w:trPr>
        <w:tc>
          <w:tcPr>
            <w:tcW w:w="0" w:type="auto"/>
            <w:tcBorders>
              <w:top w:val="nil"/>
              <w:left w:val="nil"/>
              <w:bottom w:val="single" w:sz="4" w:space="0" w:color="auto"/>
              <w:right w:val="nil"/>
            </w:tcBorders>
            <w:shd w:val="clear" w:color="auto" w:fill="auto"/>
            <w:vAlign w:val="bottom"/>
            <w:hideMark/>
          </w:tcPr>
          <w:p w14:paraId="5FE08532"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Lease</w:t>
            </w:r>
          </w:p>
        </w:tc>
        <w:tc>
          <w:tcPr>
            <w:tcW w:w="0" w:type="auto"/>
            <w:tcBorders>
              <w:top w:val="nil"/>
              <w:left w:val="nil"/>
              <w:bottom w:val="single" w:sz="4" w:space="0" w:color="auto"/>
              <w:right w:val="nil"/>
            </w:tcBorders>
            <w:shd w:val="clear" w:color="auto" w:fill="auto"/>
            <w:noWrap/>
            <w:vAlign w:val="bottom"/>
            <w:hideMark/>
          </w:tcPr>
          <w:p w14:paraId="4362CBD8" w14:textId="645852B9"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w:t>
            </w:r>
          </w:p>
        </w:tc>
        <w:tc>
          <w:tcPr>
            <w:tcW w:w="0" w:type="auto"/>
            <w:tcBorders>
              <w:top w:val="nil"/>
              <w:left w:val="nil"/>
              <w:bottom w:val="single" w:sz="4" w:space="0" w:color="auto"/>
              <w:right w:val="nil"/>
            </w:tcBorders>
            <w:shd w:val="clear" w:color="auto" w:fill="auto"/>
            <w:vAlign w:val="center"/>
            <w:hideMark/>
          </w:tcPr>
          <w:p w14:paraId="403300E6" w14:textId="77777777" w:rsidR="00181D1E" w:rsidRPr="00297203" w:rsidRDefault="00181D1E" w:rsidP="00D8734E">
            <w:pPr>
              <w:spacing w:after="0" w:line="240" w:lineRule="auto"/>
              <w:jc w:val="right"/>
              <w:rPr>
                <w:rFonts w:eastAsia="Times New Roman"/>
                <w:sz w:val="18"/>
                <w:szCs w:val="18"/>
                <w:lang w:eastAsia="en-AU"/>
              </w:rPr>
            </w:pPr>
            <w:r w:rsidRPr="00297203">
              <w:rPr>
                <w:rFonts w:eastAsia="Times New Roman"/>
                <w:sz w:val="18"/>
                <w:szCs w:val="18"/>
                <w:lang w:eastAsia="en-AU"/>
              </w:rPr>
              <w:t>0.3</w:t>
            </w:r>
          </w:p>
        </w:tc>
        <w:tc>
          <w:tcPr>
            <w:tcW w:w="0" w:type="auto"/>
            <w:tcBorders>
              <w:top w:val="nil"/>
              <w:left w:val="nil"/>
              <w:bottom w:val="single" w:sz="4" w:space="0" w:color="auto"/>
              <w:right w:val="nil"/>
            </w:tcBorders>
            <w:shd w:val="clear" w:color="auto" w:fill="auto"/>
            <w:noWrap/>
            <w:vAlign w:val="bottom"/>
            <w:hideMark/>
          </w:tcPr>
          <w:p w14:paraId="7FB652D0" w14:textId="49E95C63"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 </w:t>
            </w:r>
          </w:p>
        </w:tc>
        <w:tc>
          <w:tcPr>
            <w:tcW w:w="0" w:type="auto"/>
            <w:tcBorders>
              <w:top w:val="nil"/>
              <w:left w:val="nil"/>
              <w:bottom w:val="single" w:sz="4" w:space="0" w:color="auto"/>
              <w:right w:val="nil"/>
            </w:tcBorders>
            <w:shd w:val="clear" w:color="auto" w:fill="auto"/>
            <w:vAlign w:val="center"/>
            <w:hideMark/>
          </w:tcPr>
          <w:p w14:paraId="1093FEE9" w14:textId="77777777" w:rsidR="00181D1E" w:rsidRPr="00297203" w:rsidRDefault="00181D1E" w:rsidP="00181D1E">
            <w:pPr>
              <w:spacing w:after="0" w:line="240" w:lineRule="auto"/>
              <w:jc w:val="right"/>
              <w:rPr>
                <w:rFonts w:eastAsia="Times New Roman"/>
                <w:sz w:val="18"/>
                <w:szCs w:val="18"/>
                <w:lang w:eastAsia="en-AU"/>
              </w:rPr>
            </w:pPr>
            <w:r w:rsidRPr="00297203">
              <w:rPr>
                <w:rFonts w:eastAsia="Times New Roman"/>
                <w:sz w:val="18"/>
                <w:szCs w:val="18"/>
                <w:lang w:eastAsia="en-AU"/>
              </w:rPr>
              <w:t>0.4</w:t>
            </w:r>
          </w:p>
        </w:tc>
        <w:tc>
          <w:tcPr>
            <w:tcW w:w="0" w:type="auto"/>
            <w:tcBorders>
              <w:top w:val="nil"/>
              <w:left w:val="nil"/>
              <w:bottom w:val="single" w:sz="4" w:space="0" w:color="auto"/>
              <w:right w:val="nil"/>
            </w:tcBorders>
            <w:shd w:val="clear" w:color="auto" w:fill="auto"/>
            <w:noWrap/>
            <w:vAlign w:val="bottom"/>
            <w:hideMark/>
          </w:tcPr>
          <w:p w14:paraId="18A6E22D"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nil"/>
              <w:left w:val="nil"/>
              <w:bottom w:val="single" w:sz="4" w:space="0" w:color="auto"/>
              <w:right w:val="nil"/>
            </w:tcBorders>
            <w:shd w:val="clear" w:color="auto" w:fill="auto"/>
            <w:noWrap/>
            <w:vAlign w:val="center"/>
            <w:hideMark/>
          </w:tcPr>
          <w:p w14:paraId="553F8E4C"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bl>
    <w:p w14:paraId="33A5D649" w14:textId="1F424F9A" w:rsidR="00AE5B87" w:rsidRPr="00297203" w:rsidRDefault="00AE5B87"/>
    <w:p w14:paraId="5BBF2B93" w14:textId="77777777" w:rsidR="00297203" w:rsidRPr="00297203" w:rsidRDefault="00297203"/>
    <w:p w14:paraId="5A78360D" w14:textId="77777777" w:rsidR="00297203" w:rsidRPr="00297203" w:rsidRDefault="00297203" w:rsidP="00FD02E4">
      <w:pPr>
        <w:pStyle w:val="Heading1"/>
        <w:sectPr w:rsidR="00297203" w:rsidRPr="00297203">
          <w:headerReference w:type="default" r:id="rId32"/>
          <w:pgSz w:w="11906" w:h="16838"/>
          <w:pgMar w:top="1440" w:right="1440" w:bottom="1440" w:left="1440" w:header="708" w:footer="708" w:gutter="0"/>
          <w:cols w:space="708"/>
          <w:docGrid w:linePitch="360"/>
        </w:sectPr>
      </w:pPr>
    </w:p>
    <w:p w14:paraId="1DE30625" w14:textId="06D3E563" w:rsidR="00AE5B87" w:rsidRPr="0083503F" w:rsidRDefault="00AE5B87" w:rsidP="00FD02E4">
      <w:pPr>
        <w:pStyle w:val="Heading1"/>
      </w:pPr>
      <w:bookmarkStart w:id="127" w:name="_Toc435026438"/>
      <w:bookmarkStart w:id="128" w:name="_Toc441755639"/>
      <w:proofErr w:type="spellStart"/>
      <w:r w:rsidRPr="0083503F">
        <w:lastRenderedPageBreak/>
        <w:t>Subacute</w:t>
      </w:r>
      <w:proofErr w:type="spellEnd"/>
      <w:r w:rsidR="0083503F">
        <w:t xml:space="preserve"> Services</w:t>
      </w:r>
      <w:bookmarkEnd w:id="127"/>
      <w:bookmarkEnd w:id="128"/>
    </w:p>
    <w:p w14:paraId="3C243E29" w14:textId="20237025" w:rsidR="00676061" w:rsidRPr="00297203" w:rsidRDefault="00676061" w:rsidP="00676061">
      <w:r w:rsidRPr="00297203">
        <w:t>This chapter presents cost data results for the subacute stream sub</w:t>
      </w:r>
      <w:r w:rsidR="0053798A" w:rsidRPr="00297203">
        <w:t xml:space="preserve">mitted to the Round 18 NHCDC. </w:t>
      </w:r>
      <w:r w:rsidRPr="00297203">
        <w:t xml:space="preserve">Subacute care </w:t>
      </w:r>
      <w:proofErr w:type="gramStart"/>
      <w:r w:rsidRPr="00297203">
        <w:t>is defined</w:t>
      </w:r>
      <w:proofErr w:type="gramEnd"/>
      <w:r w:rsidRPr="00297203">
        <w:t xml:space="preserve"> as specialised multidisciplinary care where the primary need for care is optimisation of the patient’s functioning and quality of life. Subacute care co</w:t>
      </w:r>
      <w:r w:rsidR="0053798A" w:rsidRPr="00297203">
        <w:t>mprises rehabilitation (RH), palliative</w:t>
      </w:r>
      <w:r w:rsidRPr="00297203">
        <w:t xml:space="preserve"> care</w:t>
      </w:r>
      <w:r w:rsidR="0053798A" w:rsidRPr="00297203">
        <w:t xml:space="preserve"> (PC)</w:t>
      </w:r>
      <w:r w:rsidRPr="00297203">
        <w:t>, Geriatric Eval</w:t>
      </w:r>
      <w:r w:rsidR="0053798A" w:rsidRPr="00297203">
        <w:t>uation and Management (GEM)</w:t>
      </w:r>
      <w:r w:rsidRPr="00297203">
        <w:t>, psychogeriatric (PG) and maintenance (MA).</w:t>
      </w:r>
    </w:p>
    <w:p w14:paraId="55718F99" w14:textId="75EA1363" w:rsidR="00676061" w:rsidRPr="00297203" w:rsidRDefault="0054405D" w:rsidP="00676061">
      <w:pPr>
        <w:pStyle w:val="Heading2"/>
      </w:pPr>
      <w:bookmarkStart w:id="129" w:name="_Toc441755640"/>
      <w:r>
        <w:t xml:space="preserve">5.1 </w:t>
      </w:r>
      <w:r w:rsidR="0053798A" w:rsidRPr="00297203">
        <w:t>Summary</w:t>
      </w:r>
      <w:bookmarkEnd w:id="129"/>
    </w:p>
    <w:p w14:paraId="009ED639" w14:textId="45D97356" w:rsidR="00676061" w:rsidRPr="00297203" w:rsidRDefault="00676061" w:rsidP="00676061">
      <w:r w:rsidRPr="00297203">
        <w:t xml:space="preserve">Nationally, 335 hospitals contributed subacute cost data for Round 18 of the NHCDC, the same number of hospitals as reported in Round 17. </w:t>
      </w:r>
      <w:proofErr w:type="gramStart"/>
      <w:r w:rsidRPr="00297203">
        <w:t>However</w:t>
      </w:r>
      <w:proofErr w:type="gramEnd"/>
      <w:r w:rsidRPr="00297203">
        <w:t xml:space="preserve"> the composition of hospitals reporting </w:t>
      </w:r>
      <w:r w:rsidR="0053798A" w:rsidRPr="00297203">
        <w:t>subacute</w:t>
      </w:r>
      <w:r w:rsidRPr="00297203">
        <w:t xml:space="preserve"> costs did change in Round 18. NSW increased its number of participating hospitals by 15</w:t>
      </w:r>
      <w:r w:rsidR="0053798A" w:rsidRPr="00297203">
        <w:t xml:space="preserve"> and t</w:t>
      </w:r>
      <w:r w:rsidRPr="00297203">
        <w:t xml:space="preserve">here was a decrease in the number of hospitals contributing this data in </w:t>
      </w:r>
      <w:r w:rsidR="002D5004" w:rsidRPr="00297203">
        <w:t xml:space="preserve">Tasmania, </w:t>
      </w:r>
      <w:r w:rsidRPr="00297203">
        <w:t>with 15 fewer hospitals than Round 17.</w:t>
      </w:r>
      <w:r w:rsidR="0053798A" w:rsidRPr="00297203">
        <w:t xml:space="preserve"> There were 167,098 separations submitted to Round 18 of the NHCDC. This is a 525 decrease or 0.31 percent reduction on Round 17. There were 2,504,877 subacute </w:t>
      </w:r>
      <w:r w:rsidR="00E72AF6">
        <w:t xml:space="preserve">bed </w:t>
      </w:r>
      <w:r w:rsidR="0053798A" w:rsidRPr="00297203">
        <w:t xml:space="preserve">days reported in Round 18 of the NHCDC an increase of 9,113 days or 0.37 percent. </w:t>
      </w:r>
      <w:r w:rsidR="00D51D06">
        <w:t>Total expenditure</w:t>
      </w:r>
      <w:r w:rsidR="0053798A" w:rsidRPr="00297203">
        <w:t xml:space="preserve"> increased by $144.8 million or 7.04 percent.</w:t>
      </w:r>
    </w:p>
    <w:p w14:paraId="307B2E61" w14:textId="0A25D960" w:rsidR="005B34E7" w:rsidRPr="00297203" w:rsidRDefault="005B34E7" w:rsidP="00676061">
      <w:r w:rsidRPr="00297203">
        <w:t xml:space="preserve">There was less than one percent change in the number of separations submitted however there was a 7 percent increase in the cost submitted to the </w:t>
      </w:r>
      <w:proofErr w:type="gramStart"/>
      <w:r w:rsidRPr="00297203">
        <w:t>NHCDC which</w:t>
      </w:r>
      <w:proofErr w:type="gramEnd"/>
      <w:r w:rsidRPr="00297203">
        <w:t xml:space="preserve"> results in a 7 percent increase in the </w:t>
      </w:r>
      <w:r w:rsidR="00401EF8">
        <w:t>average cost</w:t>
      </w:r>
      <w:r w:rsidRPr="00297203">
        <w:t xml:space="preserve"> per separation. </w:t>
      </w:r>
    </w:p>
    <w:p w14:paraId="76E61A8C" w14:textId="0F6FF423" w:rsidR="00676061" w:rsidRPr="00297203" w:rsidRDefault="00676061" w:rsidP="00676061">
      <w:r w:rsidRPr="00297203">
        <w:t xml:space="preserve">Table </w:t>
      </w:r>
      <w:r w:rsidR="007676E8">
        <w:t>22</w:t>
      </w:r>
      <w:r w:rsidR="0053798A" w:rsidRPr="00297203">
        <w:t xml:space="preserve"> </w:t>
      </w:r>
      <w:r w:rsidRPr="00297203">
        <w:t xml:space="preserve">below provides an overview of the Round 18 data. A more comprehensive table, comparing Round 17 to Round 18 is available in Appendix </w:t>
      </w:r>
      <w:r w:rsidR="004305DD">
        <w:t>23</w:t>
      </w:r>
      <w:r w:rsidRPr="00297203">
        <w:t xml:space="preserve">. </w:t>
      </w:r>
    </w:p>
    <w:p w14:paraId="683DEA3E" w14:textId="14AF4DBA" w:rsidR="008530E4" w:rsidRPr="00297203" w:rsidRDefault="008530E4" w:rsidP="008530E4">
      <w:pPr>
        <w:pStyle w:val="Caption"/>
      </w:pPr>
      <w:bookmarkStart w:id="130" w:name="_Toc434332457"/>
      <w:bookmarkStart w:id="131" w:name="_Toc434337947"/>
      <w:bookmarkStart w:id="132" w:name="_Toc441825562"/>
      <w:r w:rsidRPr="00297203">
        <w:t xml:space="preserve">Table </w:t>
      </w:r>
      <w:r w:rsidR="009D6005">
        <w:fldChar w:fldCharType="begin"/>
      </w:r>
      <w:r w:rsidR="009D6005">
        <w:instrText xml:space="preserve"> SEQ Table \* ARABIC </w:instrText>
      </w:r>
      <w:r w:rsidR="009D6005">
        <w:fldChar w:fldCharType="separate"/>
      </w:r>
      <w:r w:rsidR="001D7248">
        <w:rPr>
          <w:noProof/>
        </w:rPr>
        <w:t>22</w:t>
      </w:r>
      <w:r w:rsidR="009D6005">
        <w:rPr>
          <w:noProof/>
        </w:rPr>
        <w:fldChar w:fldCharType="end"/>
      </w:r>
      <w:r w:rsidRPr="00297203">
        <w:t xml:space="preserve"> </w:t>
      </w:r>
      <w:r w:rsidR="003F09FE">
        <w:t>S</w:t>
      </w:r>
      <w:r w:rsidRPr="00297203">
        <w:t xml:space="preserve">ubacute </w:t>
      </w:r>
      <w:bookmarkEnd w:id="130"/>
      <w:bookmarkEnd w:id="131"/>
      <w:r w:rsidR="003F09FE">
        <w:t xml:space="preserve">- </w:t>
      </w:r>
      <w:r w:rsidR="003F09FE" w:rsidRPr="00297203">
        <w:t xml:space="preserve">NHCDC </w:t>
      </w:r>
      <w:r w:rsidR="000D4090">
        <w:t>Round 17 and Round 18</w:t>
      </w:r>
      <w:bookmarkEnd w:id="132"/>
    </w:p>
    <w:tbl>
      <w:tblPr>
        <w:tblW w:w="0" w:type="auto"/>
        <w:tblInd w:w="93" w:type="dxa"/>
        <w:tblLook w:val="04A0" w:firstRow="1" w:lastRow="0" w:firstColumn="1" w:lastColumn="0" w:noHBand="0" w:noVBand="1"/>
        <w:tblCaption w:val="Table 22 Subacute - NHCDC Round 17 and Round 18"/>
        <w:tblDescription w:val="Round 17 and 18 comparison between the five care types including GEM, Maintenance, Palliative Care, Psychogeriatric, Rehabilitation and total. Metrics for comparison include number of hospitals, separations, expenditure ($m), Average length of stay and average cost per separation ($)."/>
      </w:tblPr>
      <w:tblGrid>
        <w:gridCol w:w="1447"/>
        <w:gridCol w:w="2738"/>
        <w:gridCol w:w="1037"/>
        <w:gridCol w:w="1037"/>
        <w:gridCol w:w="1507"/>
      </w:tblGrid>
      <w:tr w:rsidR="00181D1E" w:rsidRPr="00297203" w14:paraId="24C8E6EE" w14:textId="77777777" w:rsidTr="00BA2DD6">
        <w:trPr>
          <w:trHeight w:val="340"/>
          <w:tblHeader/>
        </w:trPr>
        <w:tc>
          <w:tcPr>
            <w:tcW w:w="0" w:type="auto"/>
            <w:vMerge w:val="restart"/>
            <w:tcBorders>
              <w:top w:val="single" w:sz="4" w:space="0" w:color="auto"/>
              <w:left w:val="nil"/>
              <w:bottom w:val="single" w:sz="4" w:space="0" w:color="000000"/>
              <w:right w:val="nil"/>
            </w:tcBorders>
            <w:shd w:val="clear" w:color="auto" w:fill="auto"/>
            <w:vAlign w:val="center"/>
            <w:hideMark/>
          </w:tcPr>
          <w:p w14:paraId="505C453F" w14:textId="0F49DC16" w:rsidR="00181D1E" w:rsidRPr="00297203" w:rsidRDefault="006A2CA0" w:rsidP="006A2CA0">
            <w:pPr>
              <w:spacing w:after="0" w:line="240" w:lineRule="auto"/>
              <w:rPr>
                <w:rFonts w:eastAsia="Times New Roman"/>
                <w:b/>
                <w:bCs/>
                <w:color w:val="000000"/>
                <w:sz w:val="18"/>
                <w:szCs w:val="18"/>
                <w:lang w:eastAsia="en-AU"/>
              </w:rPr>
            </w:pPr>
            <w:r>
              <w:rPr>
                <w:rFonts w:eastAsia="Times New Roman"/>
                <w:b/>
                <w:bCs/>
                <w:color w:val="000000"/>
                <w:sz w:val="18"/>
                <w:szCs w:val="18"/>
                <w:lang w:eastAsia="en-AU"/>
              </w:rPr>
              <w:t>Care t</w:t>
            </w:r>
            <w:r w:rsidR="00181D1E" w:rsidRPr="00297203">
              <w:rPr>
                <w:rFonts w:eastAsia="Times New Roman"/>
                <w:b/>
                <w:bCs/>
                <w:color w:val="000000"/>
                <w:sz w:val="18"/>
                <w:szCs w:val="18"/>
                <w:lang w:eastAsia="en-AU"/>
              </w:rPr>
              <w:t>ype</w:t>
            </w:r>
          </w:p>
        </w:tc>
        <w:tc>
          <w:tcPr>
            <w:tcW w:w="0" w:type="auto"/>
            <w:tcBorders>
              <w:top w:val="single" w:sz="4" w:space="0" w:color="auto"/>
              <w:left w:val="nil"/>
              <w:bottom w:val="nil"/>
              <w:right w:val="nil"/>
            </w:tcBorders>
            <w:shd w:val="clear" w:color="auto" w:fill="auto"/>
            <w:vAlign w:val="center"/>
            <w:hideMark/>
          </w:tcPr>
          <w:p w14:paraId="7ED95248" w14:textId="77777777" w:rsidR="00181D1E" w:rsidRPr="00297203" w:rsidRDefault="00181D1E" w:rsidP="00181D1E">
            <w:pPr>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72369089" w14:textId="77777777" w:rsidR="00181D1E" w:rsidRPr="00297203" w:rsidRDefault="00181D1E" w:rsidP="00181D1E">
            <w:pPr>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Round 17</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3253C5B1" w14:textId="77777777" w:rsidR="00181D1E" w:rsidRPr="00297203" w:rsidRDefault="00181D1E" w:rsidP="00181D1E">
            <w:pPr>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Round 18</w:t>
            </w:r>
          </w:p>
        </w:tc>
        <w:tc>
          <w:tcPr>
            <w:tcW w:w="0" w:type="auto"/>
            <w:tcBorders>
              <w:top w:val="single" w:sz="4" w:space="0" w:color="auto"/>
              <w:left w:val="nil"/>
              <w:bottom w:val="nil"/>
              <w:right w:val="nil"/>
            </w:tcBorders>
            <w:shd w:val="clear" w:color="auto" w:fill="auto"/>
            <w:vAlign w:val="center"/>
            <w:hideMark/>
          </w:tcPr>
          <w:p w14:paraId="5AEDBB64" w14:textId="77777777" w:rsidR="008D4A2D" w:rsidRDefault="00181D1E" w:rsidP="008D4A2D">
            <w:pPr>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 xml:space="preserve">Change </w:t>
            </w:r>
          </w:p>
          <w:p w14:paraId="52D3DCC2" w14:textId="6D3ABFC5" w:rsidR="00181D1E" w:rsidRPr="00297203" w:rsidRDefault="00181D1E" w:rsidP="008D4A2D">
            <w:pPr>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 xml:space="preserve">Round 17 to 18 </w:t>
            </w:r>
          </w:p>
        </w:tc>
      </w:tr>
      <w:tr w:rsidR="00181D1E" w:rsidRPr="00297203" w14:paraId="105BC02B" w14:textId="77777777" w:rsidTr="00BA2DD6">
        <w:trPr>
          <w:trHeight w:val="340"/>
          <w:tblHeader/>
        </w:trPr>
        <w:tc>
          <w:tcPr>
            <w:tcW w:w="0" w:type="auto"/>
            <w:vMerge/>
            <w:tcBorders>
              <w:top w:val="single" w:sz="4" w:space="0" w:color="auto"/>
              <w:left w:val="nil"/>
              <w:bottom w:val="single" w:sz="4" w:space="0" w:color="000000"/>
              <w:right w:val="nil"/>
            </w:tcBorders>
            <w:vAlign w:val="center"/>
            <w:hideMark/>
          </w:tcPr>
          <w:p w14:paraId="4A4FF3E1" w14:textId="77777777" w:rsidR="00181D1E" w:rsidRPr="00297203" w:rsidRDefault="00181D1E" w:rsidP="00181D1E">
            <w:pPr>
              <w:spacing w:after="0" w:line="240" w:lineRule="auto"/>
              <w:rPr>
                <w:rFonts w:eastAsia="Times New Roman"/>
                <w:b/>
                <w:bCs/>
                <w:color w:val="000000"/>
                <w:sz w:val="18"/>
                <w:szCs w:val="18"/>
                <w:lang w:eastAsia="en-AU"/>
              </w:rPr>
            </w:pPr>
          </w:p>
        </w:tc>
        <w:tc>
          <w:tcPr>
            <w:tcW w:w="0" w:type="auto"/>
            <w:tcBorders>
              <w:top w:val="nil"/>
              <w:left w:val="nil"/>
              <w:bottom w:val="single" w:sz="4" w:space="0" w:color="auto"/>
              <w:right w:val="nil"/>
            </w:tcBorders>
            <w:shd w:val="clear" w:color="auto" w:fill="auto"/>
            <w:vAlign w:val="center"/>
            <w:hideMark/>
          </w:tcPr>
          <w:p w14:paraId="784BDA26" w14:textId="77777777" w:rsidR="00181D1E" w:rsidRPr="00297203" w:rsidRDefault="00181D1E" w:rsidP="00181D1E">
            <w:pPr>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0" w:type="auto"/>
            <w:vMerge/>
            <w:tcBorders>
              <w:top w:val="single" w:sz="4" w:space="0" w:color="auto"/>
              <w:left w:val="nil"/>
              <w:bottom w:val="single" w:sz="4" w:space="0" w:color="000000"/>
              <w:right w:val="nil"/>
            </w:tcBorders>
            <w:vAlign w:val="center"/>
            <w:hideMark/>
          </w:tcPr>
          <w:p w14:paraId="10FCD4BA" w14:textId="77777777" w:rsidR="00181D1E" w:rsidRPr="00297203" w:rsidRDefault="00181D1E" w:rsidP="00181D1E">
            <w:pPr>
              <w:spacing w:after="0" w:line="240" w:lineRule="auto"/>
              <w:rPr>
                <w:rFonts w:eastAsia="Times New Roman"/>
                <w:b/>
                <w:bCs/>
                <w:color w:val="000000"/>
                <w:sz w:val="18"/>
                <w:szCs w:val="18"/>
                <w:lang w:eastAsia="en-AU"/>
              </w:rPr>
            </w:pPr>
          </w:p>
        </w:tc>
        <w:tc>
          <w:tcPr>
            <w:tcW w:w="0" w:type="auto"/>
            <w:vMerge/>
            <w:tcBorders>
              <w:top w:val="single" w:sz="4" w:space="0" w:color="auto"/>
              <w:left w:val="nil"/>
              <w:bottom w:val="single" w:sz="4" w:space="0" w:color="000000"/>
              <w:right w:val="nil"/>
            </w:tcBorders>
            <w:vAlign w:val="center"/>
            <w:hideMark/>
          </w:tcPr>
          <w:p w14:paraId="4E798CDB" w14:textId="77777777" w:rsidR="00181D1E" w:rsidRPr="00297203" w:rsidRDefault="00181D1E" w:rsidP="00181D1E">
            <w:pPr>
              <w:spacing w:after="0" w:line="240" w:lineRule="auto"/>
              <w:rPr>
                <w:rFonts w:eastAsia="Times New Roman"/>
                <w:b/>
                <w:bCs/>
                <w:color w:val="000000"/>
                <w:sz w:val="18"/>
                <w:szCs w:val="18"/>
                <w:lang w:eastAsia="en-AU"/>
              </w:rPr>
            </w:pPr>
          </w:p>
        </w:tc>
        <w:tc>
          <w:tcPr>
            <w:tcW w:w="0" w:type="auto"/>
            <w:tcBorders>
              <w:top w:val="nil"/>
              <w:left w:val="nil"/>
              <w:bottom w:val="single" w:sz="4" w:space="0" w:color="auto"/>
              <w:right w:val="nil"/>
            </w:tcBorders>
            <w:shd w:val="clear" w:color="auto" w:fill="auto"/>
            <w:vAlign w:val="center"/>
            <w:hideMark/>
          </w:tcPr>
          <w:p w14:paraId="281D8A9F" w14:textId="77777777" w:rsidR="00181D1E" w:rsidRPr="00297203" w:rsidRDefault="00181D1E" w:rsidP="00181D1E">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w:t>
            </w:r>
          </w:p>
        </w:tc>
      </w:tr>
      <w:tr w:rsidR="00181D1E" w:rsidRPr="00297203" w14:paraId="65C6CE77" w14:textId="77777777" w:rsidTr="00181D1E">
        <w:trPr>
          <w:trHeight w:val="340"/>
        </w:trPr>
        <w:tc>
          <w:tcPr>
            <w:tcW w:w="0" w:type="auto"/>
            <w:vMerge w:val="restart"/>
            <w:tcBorders>
              <w:top w:val="nil"/>
              <w:left w:val="nil"/>
              <w:bottom w:val="single" w:sz="4" w:space="0" w:color="000000"/>
              <w:right w:val="nil"/>
            </w:tcBorders>
            <w:shd w:val="clear" w:color="auto" w:fill="auto"/>
            <w:vAlign w:val="center"/>
            <w:hideMark/>
          </w:tcPr>
          <w:p w14:paraId="2AE7F343"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GEM</w:t>
            </w:r>
          </w:p>
        </w:tc>
        <w:tc>
          <w:tcPr>
            <w:tcW w:w="0" w:type="auto"/>
            <w:tcBorders>
              <w:top w:val="nil"/>
              <w:left w:val="nil"/>
              <w:bottom w:val="nil"/>
              <w:right w:val="nil"/>
            </w:tcBorders>
            <w:shd w:val="clear" w:color="auto" w:fill="auto"/>
            <w:vAlign w:val="center"/>
            <w:hideMark/>
          </w:tcPr>
          <w:p w14:paraId="1F6C0950"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 xml:space="preserve">Number of hospitals </w:t>
            </w:r>
          </w:p>
        </w:tc>
        <w:tc>
          <w:tcPr>
            <w:tcW w:w="0" w:type="auto"/>
            <w:tcBorders>
              <w:top w:val="nil"/>
              <w:left w:val="nil"/>
              <w:bottom w:val="nil"/>
              <w:right w:val="nil"/>
            </w:tcBorders>
            <w:shd w:val="clear" w:color="auto" w:fill="auto"/>
            <w:vAlign w:val="center"/>
            <w:hideMark/>
          </w:tcPr>
          <w:p w14:paraId="0EAE0FD7" w14:textId="2B6A7639"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159 </w:t>
            </w:r>
          </w:p>
        </w:tc>
        <w:tc>
          <w:tcPr>
            <w:tcW w:w="0" w:type="auto"/>
            <w:tcBorders>
              <w:top w:val="nil"/>
              <w:left w:val="nil"/>
              <w:bottom w:val="nil"/>
              <w:right w:val="nil"/>
            </w:tcBorders>
            <w:shd w:val="clear" w:color="auto" w:fill="auto"/>
            <w:vAlign w:val="center"/>
            <w:hideMark/>
          </w:tcPr>
          <w:p w14:paraId="46A27369" w14:textId="2E463B94"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161 </w:t>
            </w:r>
          </w:p>
        </w:tc>
        <w:tc>
          <w:tcPr>
            <w:tcW w:w="0" w:type="auto"/>
            <w:tcBorders>
              <w:top w:val="nil"/>
              <w:left w:val="nil"/>
              <w:bottom w:val="nil"/>
              <w:right w:val="nil"/>
            </w:tcBorders>
            <w:shd w:val="clear" w:color="auto" w:fill="auto"/>
            <w:noWrap/>
            <w:vAlign w:val="center"/>
            <w:hideMark/>
          </w:tcPr>
          <w:p w14:paraId="613267D9"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1.3</w:t>
            </w:r>
          </w:p>
        </w:tc>
      </w:tr>
      <w:tr w:rsidR="00181D1E" w:rsidRPr="00297203" w14:paraId="3BA483EE" w14:textId="77777777" w:rsidTr="00181D1E">
        <w:trPr>
          <w:trHeight w:val="340"/>
        </w:trPr>
        <w:tc>
          <w:tcPr>
            <w:tcW w:w="0" w:type="auto"/>
            <w:vMerge/>
            <w:tcBorders>
              <w:top w:val="nil"/>
              <w:left w:val="nil"/>
              <w:bottom w:val="single" w:sz="4" w:space="0" w:color="000000"/>
              <w:right w:val="nil"/>
            </w:tcBorders>
            <w:vAlign w:val="center"/>
            <w:hideMark/>
          </w:tcPr>
          <w:p w14:paraId="16EB94E2"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66BB59EC"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Separations</w:t>
            </w:r>
          </w:p>
        </w:tc>
        <w:tc>
          <w:tcPr>
            <w:tcW w:w="0" w:type="auto"/>
            <w:tcBorders>
              <w:top w:val="nil"/>
              <w:left w:val="nil"/>
              <w:bottom w:val="nil"/>
              <w:right w:val="nil"/>
            </w:tcBorders>
            <w:shd w:val="clear" w:color="auto" w:fill="auto"/>
            <w:vAlign w:val="center"/>
            <w:hideMark/>
          </w:tcPr>
          <w:p w14:paraId="3C7598F0" w14:textId="5768728F" w:rsidR="00181D1E" w:rsidRPr="00297203" w:rsidRDefault="00181D1E" w:rsidP="00D8734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29,051 </w:t>
            </w:r>
          </w:p>
        </w:tc>
        <w:tc>
          <w:tcPr>
            <w:tcW w:w="0" w:type="auto"/>
            <w:tcBorders>
              <w:top w:val="nil"/>
              <w:left w:val="nil"/>
              <w:bottom w:val="nil"/>
              <w:right w:val="nil"/>
            </w:tcBorders>
            <w:shd w:val="clear" w:color="auto" w:fill="auto"/>
            <w:vAlign w:val="center"/>
            <w:hideMark/>
          </w:tcPr>
          <w:p w14:paraId="0678FFBD" w14:textId="32F379A1"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30,063 </w:t>
            </w:r>
          </w:p>
        </w:tc>
        <w:tc>
          <w:tcPr>
            <w:tcW w:w="0" w:type="auto"/>
            <w:tcBorders>
              <w:top w:val="nil"/>
              <w:left w:val="nil"/>
              <w:bottom w:val="nil"/>
              <w:right w:val="nil"/>
            </w:tcBorders>
            <w:shd w:val="clear" w:color="auto" w:fill="auto"/>
            <w:noWrap/>
            <w:vAlign w:val="center"/>
            <w:hideMark/>
          </w:tcPr>
          <w:p w14:paraId="6AF7B340"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3.5</w:t>
            </w:r>
          </w:p>
        </w:tc>
      </w:tr>
      <w:tr w:rsidR="00181D1E" w:rsidRPr="00297203" w14:paraId="179D4DCE" w14:textId="77777777" w:rsidTr="00181D1E">
        <w:trPr>
          <w:trHeight w:val="340"/>
        </w:trPr>
        <w:tc>
          <w:tcPr>
            <w:tcW w:w="0" w:type="auto"/>
            <w:vMerge/>
            <w:tcBorders>
              <w:top w:val="nil"/>
              <w:left w:val="nil"/>
              <w:bottom w:val="single" w:sz="4" w:space="0" w:color="000000"/>
              <w:right w:val="nil"/>
            </w:tcBorders>
            <w:vAlign w:val="center"/>
            <w:hideMark/>
          </w:tcPr>
          <w:p w14:paraId="316607AC"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32410C87" w14:textId="634D0FF0" w:rsidR="00181D1E" w:rsidRPr="00297203" w:rsidRDefault="00E72AF6" w:rsidP="00F8262E">
            <w:pPr>
              <w:spacing w:after="0" w:line="240" w:lineRule="auto"/>
              <w:rPr>
                <w:rFonts w:eastAsia="Times New Roman"/>
                <w:color w:val="000000"/>
                <w:sz w:val="18"/>
                <w:szCs w:val="18"/>
                <w:lang w:eastAsia="en-AU"/>
              </w:rPr>
            </w:pPr>
            <w:r>
              <w:rPr>
                <w:rFonts w:eastAsia="Times New Roman"/>
                <w:color w:val="000000"/>
                <w:sz w:val="18"/>
                <w:szCs w:val="18"/>
                <w:lang w:eastAsia="en-AU"/>
              </w:rPr>
              <w:t>Expenditure</w:t>
            </w:r>
            <w:r w:rsidR="00181D1E" w:rsidRPr="00297203">
              <w:rPr>
                <w:rFonts w:eastAsia="Times New Roman"/>
                <w:color w:val="000000"/>
                <w:sz w:val="18"/>
                <w:szCs w:val="18"/>
                <w:lang w:eastAsia="en-AU"/>
              </w:rPr>
              <w:t xml:space="preserve"> ($</w:t>
            </w:r>
            <w:r w:rsidR="00F8262E">
              <w:rPr>
                <w:rFonts w:eastAsia="Times New Roman"/>
                <w:color w:val="000000"/>
                <w:sz w:val="18"/>
                <w:szCs w:val="18"/>
                <w:lang w:eastAsia="en-AU"/>
              </w:rPr>
              <w:t>M</w:t>
            </w:r>
            <w:r w:rsidR="00181D1E" w:rsidRPr="00297203">
              <w:rPr>
                <w:rFonts w:eastAsia="Times New Roman"/>
                <w:color w:val="000000"/>
                <w:sz w:val="18"/>
                <w:szCs w:val="18"/>
                <w:lang w:eastAsia="en-AU"/>
              </w:rPr>
              <w:t>)</w:t>
            </w:r>
          </w:p>
        </w:tc>
        <w:tc>
          <w:tcPr>
            <w:tcW w:w="0" w:type="auto"/>
            <w:tcBorders>
              <w:top w:val="nil"/>
              <w:left w:val="nil"/>
              <w:bottom w:val="nil"/>
              <w:right w:val="nil"/>
            </w:tcBorders>
            <w:shd w:val="clear" w:color="auto" w:fill="auto"/>
            <w:vAlign w:val="center"/>
            <w:hideMark/>
          </w:tcPr>
          <w:p w14:paraId="048A75FB" w14:textId="418DE4EA" w:rsidR="00181D1E" w:rsidRPr="00297203" w:rsidRDefault="00F8262E" w:rsidP="00F8262E">
            <w:pPr>
              <w:spacing w:after="0" w:line="240" w:lineRule="auto"/>
              <w:jc w:val="right"/>
              <w:rPr>
                <w:rFonts w:eastAsia="Times New Roman"/>
                <w:color w:val="000000"/>
                <w:sz w:val="18"/>
                <w:szCs w:val="18"/>
                <w:lang w:eastAsia="en-AU"/>
              </w:rPr>
            </w:pPr>
            <w:r>
              <w:rPr>
                <w:rFonts w:eastAsia="Times New Roman"/>
                <w:color w:val="000000"/>
                <w:sz w:val="18"/>
                <w:szCs w:val="18"/>
                <w:lang w:eastAsia="en-AU"/>
              </w:rPr>
              <w:t>390.</w:t>
            </w:r>
            <w:r w:rsidR="00181D1E" w:rsidRPr="00297203">
              <w:rPr>
                <w:rFonts w:eastAsia="Times New Roman"/>
                <w:color w:val="000000"/>
                <w:sz w:val="18"/>
                <w:szCs w:val="18"/>
                <w:lang w:eastAsia="en-AU"/>
              </w:rPr>
              <w:t xml:space="preserve">5 </w:t>
            </w:r>
          </w:p>
        </w:tc>
        <w:tc>
          <w:tcPr>
            <w:tcW w:w="0" w:type="auto"/>
            <w:tcBorders>
              <w:top w:val="nil"/>
              <w:left w:val="nil"/>
              <w:bottom w:val="nil"/>
              <w:right w:val="nil"/>
            </w:tcBorders>
            <w:shd w:val="clear" w:color="auto" w:fill="auto"/>
            <w:vAlign w:val="center"/>
            <w:hideMark/>
          </w:tcPr>
          <w:p w14:paraId="4EDCD6FB" w14:textId="3D6BA437" w:rsidR="00181D1E" w:rsidRPr="00297203" w:rsidRDefault="00F8262E" w:rsidP="00F8262E">
            <w:pPr>
              <w:spacing w:after="0" w:line="240" w:lineRule="auto"/>
              <w:jc w:val="right"/>
              <w:rPr>
                <w:rFonts w:eastAsia="Times New Roman"/>
                <w:color w:val="000000"/>
                <w:sz w:val="18"/>
                <w:szCs w:val="18"/>
                <w:lang w:eastAsia="en-AU"/>
              </w:rPr>
            </w:pPr>
            <w:r>
              <w:rPr>
                <w:rFonts w:eastAsia="Times New Roman"/>
                <w:color w:val="000000"/>
                <w:sz w:val="18"/>
                <w:szCs w:val="18"/>
                <w:lang w:eastAsia="en-AU"/>
              </w:rPr>
              <w:t>440.0</w:t>
            </w:r>
          </w:p>
        </w:tc>
        <w:tc>
          <w:tcPr>
            <w:tcW w:w="0" w:type="auto"/>
            <w:tcBorders>
              <w:top w:val="nil"/>
              <w:left w:val="nil"/>
              <w:bottom w:val="nil"/>
              <w:right w:val="nil"/>
            </w:tcBorders>
            <w:shd w:val="clear" w:color="auto" w:fill="auto"/>
            <w:noWrap/>
            <w:vAlign w:val="center"/>
            <w:hideMark/>
          </w:tcPr>
          <w:p w14:paraId="093028E3"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12.7</w:t>
            </w:r>
          </w:p>
        </w:tc>
      </w:tr>
      <w:tr w:rsidR="00181D1E" w:rsidRPr="00297203" w14:paraId="7455F35A" w14:textId="77777777" w:rsidTr="00181D1E">
        <w:trPr>
          <w:trHeight w:val="340"/>
        </w:trPr>
        <w:tc>
          <w:tcPr>
            <w:tcW w:w="0" w:type="auto"/>
            <w:vMerge/>
            <w:tcBorders>
              <w:top w:val="nil"/>
              <w:left w:val="nil"/>
              <w:bottom w:val="single" w:sz="4" w:space="0" w:color="000000"/>
              <w:right w:val="nil"/>
            </w:tcBorders>
            <w:vAlign w:val="center"/>
            <w:hideMark/>
          </w:tcPr>
          <w:p w14:paraId="08BE9A4D"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133233DF"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ALOS</w:t>
            </w:r>
          </w:p>
        </w:tc>
        <w:tc>
          <w:tcPr>
            <w:tcW w:w="0" w:type="auto"/>
            <w:tcBorders>
              <w:top w:val="nil"/>
              <w:left w:val="nil"/>
              <w:bottom w:val="nil"/>
              <w:right w:val="nil"/>
            </w:tcBorders>
            <w:shd w:val="clear" w:color="auto" w:fill="auto"/>
            <w:vAlign w:val="center"/>
            <w:hideMark/>
          </w:tcPr>
          <w:p w14:paraId="07FCB8D3" w14:textId="7B93AD29" w:rsidR="00181D1E" w:rsidRPr="00297203" w:rsidRDefault="00181D1E" w:rsidP="00F8262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16 </w:t>
            </w:r>
          </w:p>
        </w:tc>
        <w:tc>
          <w:tcPr>
            <w:tcW w:w="0" w:type="auto"/>
            <w:tcBorders>
              <w:top w:val="nil"/>
              <w:left w:val="nil"/>
              <w:bottom w:val="nil"/>
              <w:right w:val="nil"/>
            </w:tcBorders>
            <w:shd w:val="clear" w:color="auto" w:fill="auto"/>
            <w:vAlign w:val="center"/>
            <w:hideMark/>
          </w:tcPr>
          <w:p w14:paraId="054B1CB8" w14:textId="6B66FB06" w:rsidR="00181D1E" w:rsidRPr="00297203" w:rsidRDefault="00181D1E" w:rsidP="00F8262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18 </w:t>
            </w:r>
          </w:p>
        </w:tc>
        <w:tc>
          <w:tcPr>
            <w:tcW w:w="0" w:type="auto"/>
            <w:tcBorders>
              <w:top w:val="nil"/>
              <w:left w:val="nil"/>
              <w:bottom w:val="nil"/>
              <w:right w:val="nil"/>
            </w:tcBorders>
            <w:shd w:val="clear" w:color="auto" w:fill="auto"/>
            <w:noWrap/>
            <w:vAlign w:val="center"/>
            <w:hideMark/>
          </w:tcPr>
          <w:p w14:paraId="2D997CD0"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8.1</w:t>
            </w:r>
          </w:p>
        </w:tc>
      </w:tr>
      <w:tr w:rsidR="00181D1E" w:rsidRPr="00297203" w14:paraId="500144BC" w14:textId="77777777" w:rsidTr="00181D1E">
        <w:trPr>
          <w:trHeight w:val="340"/>
        </w:trPr>
        <w:tc>
          <w:tcPr>
            <w:tcW w:w="0" w:type="auto"/>
            <w:vMerge/>
            <w:tcBorders>
              <w:top w:val="nil"/>
              <w:left w:val="nil"/>
              <w:bottom w:val="single" w:sz="4" w:space="0" w:color="000000"/>
              <w:right w:val="nil"/>
            </w:tcBorders>
            <w:vAlign w:val="center"/>
            <w:hideMark/>
          </w:tcPr>
          <w:p w14:paraId="2065C1F4"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single" w:sz="4" w:space="0" w:color="auto"/>
              <w:right w:val="nil"/>
            </w:tcBorders>
            <w:shd w:val="clear" w:color="auto" w:fill="auto"/>
            <w:vAlign w:val="center"/>
            <w:hideMark/>
          </w:tcPr>
          <w:p w14:paraId="7ACE63A9" w14:textId="29BC2088" w:rsidR="00181D1E" w:rsidRPr="00297203" w:rsidRDefault="00623785" w:rsidP="00623785">
            <w:pPr>
              <w:spacing w:after="0" w:line="240" w:lineRule="auto"/>
              <w:rPr>
                <w:rFonts w:eastAsia="Times New Roman"/>
                <w:color w:val="000000"/>
                <w:sz w:val="18"/>
                <w:szCs w:val="18"/>
                <w:lang w:eastAsia="en-AU"/>
              </w:rPr>
            </w:pPr>
            <w:r>
              <w:rPr>
                <w:rFonts w:eastAsia="Times New Roman"/>
                <w:color w:val="000000"/>
                <w:sz w:val="18"/>
                <w:szCs w:val="18"/>
                <w:lang w:eastAsia="en-AU"/>
              </w:rPr>
              <w:t>Average cost per separation ($</w:t>
            </w:r>
            <w:r w:rsidR="00181D1E" w:rsidRPr="00297203">
              <w:rPr>
                <w:rFonts w:eastAsia="Times New Roman"/>
                <w:color w:val="000000"/>
                <w:sz w:val="18"/>
                <w:szCs w:val="18"/>
                <w:lang w:eastAsia="en-AU"/>
              </w:rPr>
              <w:t xml:space="preserve">) </w:t>
            </w:r>
          </w:p>
        </w:tc>
        <w:tc>
          <w:tcPr>
            <w:tcW w:w="0" w:type="auto"/>
            <w:tcBorders>
              <w:top w:val="nil"/>
              <w:left w:val="nil"/>
              <w:bottom w:val="single" w:sz="4" w:space="0" w:color="auto"/>
              <w:right w:val="nil"/>
            </w:tcBorders>
            <w:shd w:val="clear" w:color="auto" w:fill="auto"/>
            <w:vAlign w:val="center"/>
            <w:hideMark/>
          </w:tcPr>
          <w:p w14:paraId="5AD2492C" w14:textId="68B8FC0E" w:rsidR="00181D1E" w:rsidRPr="00297203" w:rsidRDefault="00181D1E" w:rsidP="00F8262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13,443 </w:t>
            </w:r>
          </w:p>
        </w:tc>
        <w:tc>
          <w:tcPr>
            <w:tcW w:w="0" w:type="auto"/>
            <w:tcBorders>
              <w:top w:val="nil"/>
              <w:left w:val="nil"/>
              <w:bottom w:val="single" w:sz="4" w:space="0" w:color="auto"/>
              <w:right w:val="nil"/>
            </w:tcBorders>
            <w:shd w:val="clear" w:color="auto" w:fill="auto"/>
            <w:vAlign w:val="center"/>
            <w:hideMark/>
          </w:tcPr>
          <w:p w14:paraId="504E03B6" w14:textId="1BAA8E10" w:rsidR="00181D1E" w:rsidRPr="00297203" w:rsidRDefault="00181D1E" w:rsidP="00F8262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14,635 </w:t>
            </w:r>
          </w:p>
        </w:tc>
        <w:tc>
          <w:tcPr>
            <w:tcW w:w="0" w:type="auto"/>
            <w:tcBorders>
              <w:top w:val="nil"/>
              <w:left w:val="nil"/>
              <w:bottom w:val="single" w:sz="4" w:space="0" w:color="auto"/>
              <w:right w:val="nil"/>
            </w:tcBorders>
            <w:shd w:val="clear" w:color="auto" w:fill="auto"/>
            <w:noWrap/>
            <w:vAlign w:val="center"/>
            <w:hideMark/>
          </w:tcPr>
          <w:p w14:paraId="5BF13814"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8.9</w:t>
            </w:r>
          </w:p>
        </w:tc>
      </w:tr>
      <w:tr w:rsidR="00181D1E" w:rsidRPr="00297203" w14:paraId="721D4C4B" w14:textId="77777777" w:rsidTr="00181D1E">
        <w:trPr>
          <w:trHeight w:val="340"/>
        </w:trPr>
        <w:tc>
          <w:tcPr>
            <w:tcW w:w="0" w:type="auto"/>
            <w:vMerge w:val="restart"/>
            <w:tcBorders>
              <w:top w:val="nil"/>
              <w:left w:val="nil"/>
              <w:bottom w:val="single" w:sz="4" w:space="0" w:color="000000"/>
              <w:right w:val="nil"/>
            </w:tcBorders>
            <w:shd w:val="clear" w:color="auto" w:fill="auto"/>
            <w:vAlign w:val="center"/>
            <w:hideMark/>
          </w:tcPr>
          <w:p w14:paraId="5BB6C898"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Maintenance</w:t>
            </w:r>
          </w:p>
        </w:tc>
        <w:tc>
          <w:tcPr>
            <w:tcW w:w="0" w:type="auto"/>
            <w:tcBorders>
              <w:top w:val="nil"/>
              <w:left w:val="nil"/>
              <w:bottom w:val="nil"/>
              <w:right w:val="nil"/>
            </w:tcBorders>
            <w:shd w:val="clear" w:color="auto" w:fill="auto"/>
            <w:vAlign w:val="center"/>
            <w:hideMark/>
          </w:tcPr>
          <w:p w14:paraId="0E3A696E"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 xml:space="preserve">Number of hospitals </w:t>
            </w:r>
          </w:p>
        </w:tc>
        <w:tc>
          <w:tcPr>
            <w:tcW w:w="0" w:type="auto"/>
            <w:tcBorders>
              <w:top w:val="nil"/>
              <w:left w:val="nil"/>
              <w:bottom w:val="nil"/>
              <w:right w:val="nil"/>
            </w:tcBorders>
            <w:shd w:val="clear" w:color="auto" w:fill="auto"/>
            <w:vAlign w:val="center"/>
            <w:hideMark/>
          </w:tcPr>
          <w:p w14:paraId="71EB5E40" w14:textId="7918C1A4" w:rsidR="00181D1E" w:rsidRPr="00297203" w:rsidRDefault="00181D1E" w:rsidP="00F8262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287 </w:t>
            </w:r>
          </w:p>
        </w:tc>
        <w:tc>
          <w:tcPr>
            <w:tcW w:w="0" w:type="auto"/>
            <w:tcBorders>
              <w:top w:val="nil"/>
              <w:left w:val="nil"/>
              <w:bottom w:val="nil"/>
              <w:right w:val="nil"/>
            </w:tcBorders>
            <w:shd w:val="clear" w:color="auto" w:fill="auto"/>
            <w:vAlign w:val="center"/>
            <w:hideMark/>
          </w:tcPr>
          <w:p w14:paraId="6D8BAD6A" w14:textId="45C9BBDF" w:rsidR="00181D1E" w:rsidRPr="00297203" w:rsidRDefault="00181D1E" w:rsidP="00F8262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284 </w:t>
            </w:r>
          </w:p>
        </w:tc>
        <w:tc>
          <w:tcPr>
            <w:tcW w:w="0" w:type="auto"/>
            <w:tcBorders>
              <w:top w:val="nil"/>
              <w:left w:val="nil"/>
              <w:bottom w:val="nil"/>
              <w:right w:val="nil"/>
            </w:tcBorders>
            <w:shd w:val="clear" w:color="auto" w:fill="auto"/>
            <w:noWrap/>
            <w:vAlign w:val="center"/>
            <w:hideMark/>
          </w:tcPr>
          <w:p w14:paraId="2288B891"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-1.0</w:t>
            </w:r>
          </w:p>
        </w:tc>
      </w:tr>
      <w:tr w:rsidR="00181D1E" w:rsidRPr="00297203" w14:paraId="0C971EB9" w14:textId="77777777" w:rsidTr="00181D1E">
        <w:trPr>
          <w:trHeight w:val="340"/>
        </w:trPr>
        <w:tc>
          <w:tcPr>
            <w:tcW w:w="0" w:type="auto"/>
            <w:vMerge/>
            <w:tcBorders>
              <w:top w:val="nil"/>
              <w:left w:val="nil"/>
              <w:bottom w:val="single" w:sz="4" w:space="0" w:color="000000"/>
              <w:right w:val="nil"/>
            </w:tcBorders>
            <w:vAlign w:val="center"/>
            <w:hideMark/>
          </w:tcPr>
          <w:p w14:paraId="6904CD3C"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78425787"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Separations</w:t>
            </w:r>
          </w:p>
        </w:tc>
        <w:tc>
          <w:tcPr>
            <w:tcW w:w="0" w:type="auto"/>
            <w:tcBorders>
              <w:top w:val="nil"/>
              <w:left w:val="nil"/>
              <w:bottom w:val="nil"/>
              <w:right w:val="nil"/>
            </w:tcBorders>
            <w:shd w:val="clear" w:color="auto" w:fill="auto"/>
            <w:vAlign w:val="center"/>
            <w:hideMark/>
          </w:tcPr>
          <w:p w14:paraId="2424C2FE" w14:textId="67392743" w:rsidR="00181D1E" w:rsidRPr="00297203" w:rsidRDefault="00181D1E" w:rsidP="00F8262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18,309 </w:t>
            </w:r>
          </w:p>
        </w:tc>
        <w:tc>
          <w:tcPr>
            <w:tcW w:w="0" w:type="auto"/>
            <w:tcBorders>
              <w:top w:val="nil"/>
              <w:left w:val="nil"/>
              <w:bottom w:val="nil"/>
              <w:right w:val="nil"/>
            </w:tcBorders>
            <w:shd w:val="clear" w:color="auto" w:fill="auto"/>
            <w:vAlign w:val="center"/>
            <w:hideMark/>
          </w:tcPr>
          <w:p w14:paraId="315941CC" w14:textId="16A41999" w:rsidR="00181D1E" w:rsidRPr="00297203" w:rsidRDefault="00181D1E" w:rsidP="00F8262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19,037 </w:t>
            </w:r>
          </w:p>
        </w:tc>
        <w:tc>
          <w:tcPr>
            <w:tcW w:w="0" w:type="auto"/>
            <w:tcBorders>
              <w:top w:val="nil"/>
              <w:left w:val="nil"/>
              <w:bottom w:val="nil"/>
              <w:right w:val="nil"/>
            </w:tcBorders>
            <w:shd w:val="clear" w:color="auto" w:fill="auto"/>
            <w:noWrap/>
            <w:vAlign w:val="center"/>
            <w:hideMark/>
          </w:tcPr>
          <w:p w14:paraId="483DF970"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4.0</w:t>
            </w:r>
          </w:p>
        </w:tc>
      </w:tr>
      <w:tr w:rsidR="00181D1E" w:rsidRPr="00297203" w14:paraId="1E9D1342" w14:textId="77777777" w:rsidTr="00181D1E">
        <w:trPr>
          <w:trHeight w:val="340"/>
        </w:trPr>
        <w:tc>
          <w:tcPr>
            <w:tcW w:w="0" w:type="auto"/>
            <w:vMerge/>
            <w:tcBorders>
              <w:top w:val="nil"/>
              <w:left w:val="nil"/>
              <w:bottom w:val="single" w:sz="4" w:space="0" w:color="000000"/>
              <w:right w:val="nil"/>
            </w:tcBorders>
            <w:vAlign w:val="center"/>
            <w:hideMark/>
          </w:tcPr>
          <w:p w14:paraId="1C825B4D"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4FF5665F" w14:textId="1E6955DD" w:rsidR="00181D1E" w:rsidRPr="00297203" w:rsidRDefault="00E72AF6" w:rsidP="00F8262E">
            <w:pPr>
              <w:spacing w:after="0" w:line="240" w:lineRule="auto"/>
              <w:rPr>
                <w:rFonts w:eastAsia="Times New Roman"/>
                <w:color w:val="000000"/>
                <w:sz w:val="18"/>
                <w:szCs w:val="18"/>
                <w:lang w:eastAsia="en-AU"/>
              </w:rPr>
            </w:pPr>
            <w:r>
              <w:rPr>
                <w:rFonts w:eastAsia="Times New Roman"/>
                <w:color w:val="000000"/>
                <w:sz w:val="18"/>
                <w:szCs w:val="18"/>
                <w:lang w:eastAsia="en-AU"/>
              </w:rPr>
              <w:t>Expenditure</w:t>
            </w:r>
            <w:r w:rsidR="00181D1E" w:rsidRPr="00297203">
              <w:rPr>
                <w:rFonts w:eastAsia="Times New Roman"/>
                <w:color w:val="000000"/>
                <w:sz w:val="18"/>
                <w:szCs w:val="18"/>
                <w:lang w:eastAsia="en-AU"/>
              </w:rPr>
              <w:t xml:space="preserve"> ($</w:t>
            </w:r>
            <w:r w:rsidR="00F8262E">
              <w:rPr>
                <w:rFonts w:eastAsia="Times New Roman"/>
                <w:color w:val="000000"/>
                <w:sz w:val="18"/>
                <w:szCs w:val="18"/>
                <w:lang w:eastAsia="en-AU"/>
              </w:rPr>
              <w:t>M</w:t>
            </w:r>
            <w:r w:rsidR="00181D1E" w:rsidRPr="00297203">
              <w:rPr>
                <w:rFonts w:eastAsia="Times New Roman"/>
                <w:color w:val="000000"/>
                <w:sz w:val="18"/>
                <w:szCs w:val="18"/>
                <w:lang w:eastAsia="en-AU"/>
              </w:rPr>
              <w:t>)</w:t>
            </w:r>
          </w:p>
        </w:tc>
        <w:tc>
          <w:tcPr>
            <w:tcW w:w="0" w:type="auto"/>
            <w:tcBorders>
              <w:top w:val="nil"/>
              <w:left w:val="nil"/>
              <w:bottom w:val="nil"/>
              <w:right w:val="nil"/>
            </w:tcBorders>
            <w:shd w:val="clear" w:color="auto" w:fill="auto"/>
            <w:vAlign w:val="center"/>
            <w:hideMark/>
          </w:tcPr>
          <w:p w14:paraId="14653CB5" w14:textId="61045BC5" w:rsidR="00181D1E" w:rsidRPr="00297203" w:rsidRDefault="00F8262E" w:rsidP="00F8262E">
            <w:pPr>
              <w:spacing w:after="0" w:line="240" w:lineRule="auto"/>
              <w:jc w:val="right"/>
              <w:rPr>
                <w:rFonts w:eastAsia="Times New Roman"/>
                <w:color w:val="000000"/>
                <w:sz w:val="18"/>
                <w:szCs w:val="18"/>
                <w:lang w:eastAsia="en-AU"/>
              </w:rPr>
            </w:pPr>
            <w:r>
              <w:rPr>
                <w:rFonts w:eastAsia="Times New Roman"/>
                <w:color w:val="000000"/>
                <w:sz w:val="18"/>
                <w:szCs w:val="18"/>
                <w:lang w:eastAsia="en-AU"/>
              </w:rPr>
              <w:t>249.8</w:t>
            </w:r>
          </w:p>
        </w:tc>
        <w:tc>
          <w:tcPr>
            <w:tcW w:w="0" w:type="auto"/>
            <w:tcBorders>
              <w:top w:val="nil"/>
              <w:left w:val="nil"/>
              <w:bottom w:val="nil"/>
              <w:right w:val="nil"/>
            </w:tcBorders>
            <w:shd w:val="clear" w:color="auto" w:fill="auto"/>
            <w:vAlign w:val="center"/>
            <w:hideMark/>
          </w:tcPr>
          <w:p w14:paraId="0AD69857" w14:textId="7DCB77C0" w:rsidR="00181D1E" w:rsidRPr="00297203" w:rsidRDefault="00F8262E" w:rsidP="00F8262E">
            <w:pPr>
              <w:spacing w:after="0" w:line="240" w:lineRule="auto"/>
              <w:jc w:val="right"/>
              <w:rPr>
                <w:rFonts w:eastAsia="Times New Roman"/>
                <w:color w:val="000000"/>
                <w:sz w:val="18"/>
                <w:szCs w:val="18"/>
                <w:lang w:eastAsia="en-AU"/>
              </w:rPr>
            </w:pPr>
            <w:r>
              <w:rPr>
                <w:rFonts w:eastAsia="Times New Roman"/>
                <w:color w:val="000000"/>
                <w:sz w:val="18"/>
                <w:szCs w:val="18"/>
                <w:lang w:eastAsia="en-AU"/>
              </w:rPr>
              <w:t>283.1</w:t>
            </w:r>
          </w:p>
        </w:tc>
        <w:tc>
          <w:tcPr>
            <w:tcW w:w="0" w:type="auto"/>
            <w:tcBorders>
              <w:top w:val="nil"/>
              <w:left w:val="nil"/>
              <w:bottom w:val="nil"/>
              <w:right w:val="nil"/>
            </w:tcBorders>
            <w:shd w:val="clear" w:color="auto" w:fill="auto"/>
            <w:noWrap/>
            <w:vAlign w:val="center"/>
            <w:hideMark/>
          </w:tcPr>
          <w:p w14:paraId="659EF800"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13.3</w:t>
            </w:r>
          </w:p>
        </w:tc>
      </w:tr>
      <w:tr w:rsidR="00181D1E" w:rsidRPr="00297203" w14:paraId="147F1B22" w14:textId="77777777" w:rsidTr="00181D1E">
        <w:trPr>
          <w:trHeight w:val="340"/>
        </w:trPr>
        <w:tc>
          <w:tcPr>
            <w:tcW w:w="0" w:type="auto"/>
            <w:vMerge/>
            <w:tcBorders>
              <w:top w:val="nil"/>
              <w:left w:val="nil"/>
              <w:bottom w:val="single" w:sz="4" w:space="0" w:color="000000"/>
              <w:right w:val="nil"/>
            </w:tcBorders>
            <w:vAlign w:val="center"/>
            <w:hideMark/>
          </w:tcPr>
          <w:p w14:paraId="0AF89D1A"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7EAFA4EA"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ALOS</w:t>
            </w:r>
          </w:p>
        </w:tc>
        <w:tc>
          <w:tcPr>
            <w:tcW w:w="0" w:type="auto"/>
            <w:tcBorders>
              <w:top w:val="nil"/>
              <w:left w:val="nil"/>
              <w:bottom w:val="nil"/>
              <w:right w:val="nil"/>
            </w:tcBorders>
            <w:shd w:val="clear" w:color="auto" w:fill="auto"/>
            <w:vAlign w:val="center"/>
            <w:hideMark/>
          </w:tcPr>
          <w:p w14:paraId="3356A73C" w14:textId="3076B768" w:rsidR="00181D1E" w:rsidRPr="00297203" w:rsidRDefault="00181D1E" w:rsidP="00F8262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13 </w:t>
            </w:r>
          </w:p>
        </w:tc>
        <w:tc>
          <w:tcPr>
            <w:tcW w:w="0" w:type="auto"/>
            <w:tcBorders>
              <w:top w:val="nil"/>
              <w:left w:val="nil"/>
              <w:bottom w:val="nil"/>
              <w:right w:val="nil"/>
            </w:tcBorders>
            <w:shd w:val="clear" w:color="auto" w:fill="auto"/>
            <w:vAlign w:val="center"/>
            <w:hideMark/>
          </w:tcPr>
          <w:p w14:paraId="1E5A76CD" w14:textId="5566ECCB" w:rsidR="00181D1E" w:rsidRPr="00297203" w:rsidRDefault="00181D1E" w:rsidP="00F8262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14 </w:t>
            </w:r>
          </w:p>
        </w:tc>
        <w:tc>
          <w:tcPr>
            <w:tcW w:w="0" w:type="auto"/>
            <w:tcBorders>
              <w:top w:val="nil"/>
              <w:left w:val="nil"/>
              <w:bottom w:val="nil"/>
              <w:right w:val="nil"/>
            </w:tcBorders>
            <w:shd w:val="clear" w:color="auto" w:fill="auto"/>
            <w:noWrap/>
            <w:vAlign w:val="center"/>
            <w:hideMark/>
          </w:tcPr>
          <w:p w14:paraId="0F8C4D53"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7.6</w:t>
            </w:r>
          </w:p>
        </w:tc>
      </w:tr>
      <w:tr w:rsidR="00181D1E" w:rsidRPr="00297203" w14:paraId="04D1F129" w14:textId="77777777" w:rsidTr="00181D1E">
        <w:trPr>
          <w:trHeight w:val="340"/>
        </w:trPr>
        <w:tc>
          <w:tcPr>
            <w:tcW w:w="0" w:type="auto"/>
            <w:vMerge/>
            <w:tcBorders>
              <w:top w:val="nil"/>
              <w:left w:val="nil"/>
              <w:bottom w:val="single" w:sz="4" w:space="0" w:color="000000"/>
              <w:right w:val="nil"/>
            </w:tcBorders>
            <w:vAlign w:val="center"/>
            <w:hideMark/>
          </w:tcPr>
          <w:p w14:paraId="6B40A0BF"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single" w:sz="4" w:space="0" w:color="auto"/>
              <w:right w:val="nil"/>
            </w:tcBorders>
            <w:shd w:val="clear" w:color="auto" w:fill="auto"/>
            <w:vAlign w:val="center"/>
            <w:hideMark/>
          </w:tcPr>
          <w:p w14:paraId="29639E79" w14:textId="07165C9B" w:rsidR="00181D1E" w:rsidRPr="00297203" w:rsidRDefault="00623785" w:rsidP="00623785">
            <w:pPr>
              <w:spacing w:after="0" w:line="240" w:lineRule="auto"/>
              <w:rPr>
                <w:rFonts w:eastAsia="Times New Roman"/>
                <w:color w:val="000000"/>
                <w:sz w:val="18"/>
                <w:szCs w:val="18"/>
                <w:lang w:eastAsia="en-AU"/>
              </w:rPr>
            </w:pPr>
            <w:r>
              <w:rPr>
                <w:rFonts w:eastAsia="Times New Roman"/>
                <w:color w:val="000000"/>
                <w:sz w:val="18"/>
                <w:szCs w:val="18"/>
                <w:lang w:eastAsia="en-AU"/>
              </w:rPr>
              <w:t>Average cost per separation ($</w:t>
            </w:r>
            <w:r w:rsidR="00181D1E" w:rsidRPr="00297203">
              <w:rPr>
                <w:rFonts w:eastAsia="Times New Roman"/>
                <w:color w:val="000000"/>
                <w:sz w:val="18"/>
                <w:szCs w:val="18"/>
                <w:lang w:eastAsia="en-AU"/>
              </w:rPr>
              <w:t xml:space="preserve">) </w:t>
            </w:r>
          </w:p>
        </w:tc>
        <w:tc>
          <w:tcPr>
            <w:tcW w:w="0" w:type="auto"/>
            <w:tcBorders>
              <w:top w:val="nil"/>
              <w:left w:val="nil"/>
              <w:bottom w:val="single" w:sz="4" w:space="0" w:color="auto"/>
              <w:right w:val="nil"/>
            </w:tcBorders>
            <w:shd w:val="clear" w:color="auto" w:fill="auto"/>
            <w:vAlign w:val="center"/>
            <w:hideMark/>
          </w:tcPr>
          <w:p w14:paraId="6DC34EC3" w14:textId="689703AE" w:rsidR="00181D1E" w:rsidRPr="00297203" w:rsidRDefault="00181D1E" w:rsidP="00F8262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13,644 </w:t>
            </w:r>
          </w:p>
        </w:tc>
        <w:tc>
          <w:tcPr>
            <w:tcW w:w="0" w:type="auto"/>
            <w:tcBorders>
              <w:top w:val="nil"/>
              <w:left w:val="nil"/>
              <w:bottom w:val="single" w:sz="4" w:space="0" w:color="auto"/>
              <w:right w:val="nil"/>
            </w:tcBorders>
            <w:shd w:val="clear" w:color="auto" w:fill="auto"/>
            <w:vAlign w:val="center"/>
            <w:hideMark/>
          </w:tcPr>
          <w:p w14:paraId="78B181A0" w14:textId="0475258C" w:rsidR="00181D1E" w:rsidRPr="00297203" w:rsidRDefault="00181D1E" w:rsidP="00F8262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14,872 </w:t>
            </w:r>
          </w:p>
        </w:tc>
        <w:tc>
          <w:tcPr>
            <w:tcW w:w="0" w:type="auto"/>
            <w:tcBorders>
              <w:top w:val="nil"/>
              <w:left w:val="nil"/>
              <w:bottom w:val="single" w:sz="4" w:space="0" w:color="auto"/>
              <w:right w:val="nil"/>
            </w:tcBorders>
            <w:shd w:val="clear" w:color="auto" w:fill="auto"/>
            <w:noWrap/>
            <w:vAlign w:val="center"/>
            <w:hideMark/>
          </w:tcPr>
          <w:p w14:paraId="4CC6E1D1"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9.0</w:t>
            </w:r>
          </w:p>
        </w:tc>
      </w:tr>
      <w:tr w:rsidR="00181D1E" w:rsidRPr="00297203" w14:paraId="285A14B0" w14:textId="77777777" w:rsidTr="00181D1E">
        <w:trPr>
          <w:trHeight w:val="340"/>
        </w:trPr>
        <w:tc>
          <w:tcPr>
            <w:tcW w:w="0" w:type="auto"/>
            <w:vMerge w:val="restart"/>
            <w:tcBorders>
              <w:top w:val="nil"/>
              <w:left w:val="nil"/>
              <w:bottom w:val="single" w:sz="4" w:space="0" w:color="000000"/>
              <w:right w:val="nil"/>
            </w:tcBorders>
            <w:shd w:val="clear" w:color="auto" w:fill="auto"/>
            <w:vAlign w:val="center"/>
            <w:hideMark/>
          </w:tcPr>
          <w:p w14:paraId="051D6A65"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Palliative Care</w:t>
            </w:r>
          </w:p>
        </w:tc>
        <w:tc>
          <w:tcPr>
            <w:tcW w:w="0" w:type="auto"/>
            <w:tcBorders>
              <w:top w:val="nil"/>
              <w:left w:val="nil"/>
              <w:bottom w:val="nil"/>
              <w:right w:val="nil"/>
            </w:tcBorders>
            <w:shd w:val="clear" w:color="auto" w:fill="auto"/>
            <w:vAlign w:val="center"/>
            <w:hideMark/>
          </w:tcPr>
          <w:p w14:paraId="54875685"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 xml:space="preserve">Number of hospitals </w:t>
            </w:r>
          </w:p>
        </w:tc>
        <w:tc>
          <w:tcPr>
            <w:tcW w:w="0" w:type="auto"/>
            <w:tcBorders>
              <w:top w:val="nil"/>
              <w:left w:val="nil"/>
              <w:bottom w:val="nil"/>
              <w:right w:val="nil"/>
            </w:tcBorders>
            <w:shd w:val="clear" w:color="auto" w:fill="auto"/>
            <w:noWrap/>
            <w:vAlign w:val="center"/>
            <w:hideMark/>
          </w:tcPr>
          <w:p w14:paraId="670EFE23" w14:textId="1D2E1E97" w:rsidR="00181D1E" w:rsidRPr="00297203" w:rsidRDefault="00181D1E" w:rsidP="00F8262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261 </w:t>
            </w:r>
          </w:p>
        </w:tc>
        <w:tc>
          <w:tcPr>
            <w:tcW w:w="0" w:type="auto"/>
            <w:tcBorders>
              <w:top w:val="nil"/>
              <w:left w:val="nil"/>
              <w:bottom w:val="nil"/>
              <w:right w:val="nil"/>
            </w:tcBorders>
            <w:shd w:val="clear" w:color="auto" w:fill="auto"/>
            <w:noWrap/>
            <w:vAlign w:val="center"/>
            <w:hideMark/>
          </w:tcPr>
          <w:p w14:paraId="45386C0A" w14:textId="0D583936" w:rsidR="00181D1E" w:rsidRPr="00297203" w:rsidRDefault="00181D1E" w:rsidP="00F8262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279 </w:t>
            </w:r>
          </w:p>
        </w:tc>
        <w:tc>
          <w:tcPr>
            <w:tcW w:w="0" w:type="auto"/>
            <w:tcBorders>
              <w:top w:val="nil"/>
              <w:left w:val="nil"/>
              <w:bottom w:val="nil"/>
              <w:right w:val="nil"/>
            </w:tcBorders>
            <w:shd w:val="clear" w:color="auto" w:fill="auto"/>
            <w:noWrap/>
            <w:vAlign w:val="center"/>
            <w:hideMark/>
          </w:tcPr>
          <w:p w14:paraId="2095A7FB"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6.9</w:t>
            </w:r>
          </w:p>
        </w:tc>
      </w:tr>
      <w:tr w:rsidR="00181D1E" w:rsidRPr="00297203" w14:paraId="38F59F57" w14:textId="77777777" w:rsidTr="00181D1E">
        <w:trPr>
          <w:trHeight w:val="340"/>
        </w:trPr>
        <w:tc>
          <w:tcPr>
            <w:tcW w:w="0" w:type="auto"/>
            <w:vMerge/>
            <w:tcBorders>
              <w:top w:val="nil"/>
              <w:left w:val="nil"/>
              <w:bottom w:val="single" w:sz="4" w:space="0" w:color="000000"/>
              <w:right w:val="nil"/>
            </w:tcBorders>
            <w:vAlign w:val="center"/>
            <w:hideMark/>
          </w:tcPr>
          <w:p w14:paraId="22D868E0"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633C110B"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Separations</w:t>
            </w:r>
          </w:p>
        </w:tc>
        <w:tc>
          <w:tcPr>
            <w:tcW w:w="0" w:type="auto"/>
            <w:tcBorders>
              <w:top w:val="nil"/>
              <w:left w:val="nil"/>
              <w:bottom w:val="nil"/>
              <w:right w:val="nil"/>
            </w:tcBorders>
            <w:shd w:val="clear" w:color="auto" w:fill="auto"/>
            <w:noWrap/>
            <w:vAlign w:val="center"/>
            <w:hideMark/>
          </w:tcPr>
          <w:p w14:paraId="1266D1A1" w14:textId="0C97827E" w:rsidR="00181D1E" w:rsidRPr="00297203" w:rsidRDefault="00181D1E" w:rsidP="00F8262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28,794 </w:t>
            </w:r>
          </w:p>
        </w:tc>
        <w:tc>
          <w:tcPr>
            <w:tcW w:w="0" w:type="auto"/>
            <w:tcBorders>
              <w:top w:val="nil"/>
              <w:left w:val="nil"/>
              <w:bottom w:val="nil"/>
              <w:right w:val="nil"/>
            </w:tcBorders>
            <w:shd w:val="clear" w:color="auto" w:fill="auto"/>
            <w:noWrap/>
            <w:vAlign w:val="center"/>
            <w:hideMark/>
          </w:tcPr>
          <w:p w14:paraId="0D84BFEB" w14:textId="2B75E641" w:rsidR="00181D1E" w:rsidRPr="00297203" w:rsidRDefault="00181D1E" w:rsidP="00F8262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28,860 </w:t>
            </w:r>
          </w:p>
        </w:tc>
        <w:tc>
          <w:tcPr>
            <w:tcW w:w="0" w:type="auto"/>
            <w:tcBorders>
              <w:top w:val="nil"/>
              <w:left w:val="nil"/>
              <w:bottom w:val="nil"/>
              <w:right w:val="nil"/>
            </w:tcBorders>
            <w:shd w:val="clear" w:color="auto" w:fill="auto"/>
            <w:noWrap/>
            <w:vAlign w:val="center"/>
            <w:hideMark/>
          </w:tcPr>
          <w:p w14:paraId="38C35737"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0.2</w:t>
            </w:r>
          </w:p>
        </w:tc>
      </w:tr>
      <w:tr w:rsidR="00181D1E" w:rsidRPr="00297203" w14:paraId="1B22F699" w14:textId="77777777" w:rsidTr="00181D1E">
        <w:trPr>
          <w:trHeight w:val="340"/>
        </w:trPr>
        <w:tc>
          <w:tcPr>
            <w:tcW w:w="0" w:type="auto"/>
            <w:vMerge/>
            <w:tcBorders>
              <w:top w:val="nil"/>
              <w:left w:val="nil"/>
              <w:bottom w:val="single" w:sz="4" w:space="0" w:color="000000"/>
              <w:right w:val="nil"/>
            </w:tcBorders>
            <w:vAlign w:val="center"/>
            <w:hideMark/>
          </w:tcPr>
          <w:p w14:paraId="41EE9596"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78ED722E" w14:textId="4A0FB36F" w:rsidR="00181D1E" w:rsidRPr="00297203" w:rsidRDefault="00E72AF6" w:rsidP="00F8262E">
            <w:pPr>
              <w:spacing w:after="0" w:line="240" w:lineRule="auto"/>
              <w:rPr>
                <w:rFonts w:eastAsia="Times New Roman"/>
                <w:color w:val="000000"/>
                <w:sz w:val="18"/>
                <w:szCs w:val="18"/>
                <w:lang w:eastAsia="en-AU"/>
              </w:rPr>
            </w:pPr>
            <w:r>
              <w:rPr>
                <w:rFonts w:eastAsia="Times New Roman"/>
                <w:color w:val="000000"/>
                <w:sz w:val="18"/>
                <w:szCs w:val="18"/>
                <w:lang w:eastAsia="en-AU"/>
              </w:rPr>
              <w:t>Expenditure</w:t>
            </w:r>
            <w:r w:rsidR="00181D1E" w:rsidRPr="00297203">
              <w:rPr>
                <w:rFonts w:eastAsia="Times New Roman"/>
                <w:color w:val="000000"/>
                <w:sz w:val="18"/>
                <w:szCs w:val="18"/>
                <w:lang w:eastAsia="en-AU"/>
              </w:rPr>
              <w:t xml:space="preserve"> ($</w:t>
            </w:r>
            <w:r w:rsidR="00F8262E">
              <w:rPr>
                <w:rFonts w:eastAsia="Times New Roman"/>
                <w:color w:val="000000"/>
                <w:sz w:val="18"/>
                <w:szCs w:val="18"/>
                <w:lang w:eastAsia="en-AU"/>
              </w:rPr>
              <w:t>M</w:t>
            </w:r>
            <w:r w:rsidR="00181D1E" w:rsidRPr="00297203">
              <w:rPr>
                <w:rFonts w:eastAsia="Times New Roman"/>
                <w:color w:val="000000"/>
                <w:sz w:val="18"/>
                <w:szCs w:val="18"/>
                <w:lang w:eastAsia="en-AU"/>
              </w:rPr>
              <w:t>)</w:t>
            </w:r>
          </w:p>
        </w:tc>
        <w:tc>
          <w:tcPr>
            <w:tcW w:w="0" w:type="auto"/>
            <w:tcBorders>
              <w:top w:val="nil"/>
              <w:left w:val="nil"/>
              <w:bottom w:val="nil"/>
              <w:right w:val="nil"/>
            </w:tcBorders>
            <w:shd w:val="clear" w:color="auto" w:fill="auto"/>
            <w:noWrap/>
            <w:vAlign w:val="center"/>
            <w:hideMark/>
          </w:tcPr>
          <w:p w14:paraId="484254FB" w14:textId="4FCE8741" w:rsidR="00181D1E" w:rsidRPr="00297203" w:rsidRDefault="00F8262E" w:rsidP="00F8262E">
            <w:pPr>
              <w:spacing w:after="0" w:line="240" w:lineRule="auto"/>
              <w:jc w:val="right"/>
              <w:rPr>
                <w:rFonts w:eastAsia="Times New Roman"/>
                <w:color w:val="000000"/>
                <w:sz w:val="18"/>
                <w:szCs w:val="18"/>
                <w:lang w:eastAsia="en-AU"/>
              </w:rPr>
            </w:pPr>
            <w:r>
              <w:rPr>
                <w:rFonts w:eastAsia="Times New Roman"/>
                <w:color w:val="000000"/>
                <w:sz w:val="18"/>
                <w:szCs w:val="18"/>
                <w:lang w:eastAsia="en-AU"/>
              </w:rPr>
              <w:t>298.9</w:t>
            </w:r>
          </w:p>
        </w:tc>
        <w:tc>
          <w:tcPr>
            <w:tcW w:w="0" w:type="auto"/>
            <w:tcBorders>
              <w:top w:val="nil"/>
              <w:left w:val="nil"/>
              <w:bottom w:val="nil"/>
              <w:right w:val="nil"/>
            </w:tcBorders>
            <w:shd w:val="clear" w:color="auto" w:fill="auto"/>
            <w:noWrap/>
            <w:vAlign w:val="center"/>
            <w:hideMark/>
          </w:tcPr>
          <w:p w14:paraId="33C30E35" w14:textId="650F1438" w:rsidR="00181D1E" w:rsidRPr="00297203" w:rsidRDefault="00F8262E" w:rsidP="00F8262E">
            <w:pPr>
              <w:spacing w:after="0" w:line="240" w:lineRule="auto"/>
              <w:jc w:val="right"/>
              <w:rPr>
                <w:rFonts w:eastAsia="Times New Roman"/>
                <w:color w:val="000000"/>
                <w:sz w:val="18"/>
                <w:szCs w:val="18"/>
                <w:lang w:eastAsia="en-AU"/>
              </w:rPr>
            </w:pPr>
            <w:r>
              <w:rPr>
                <w:rFonts w:eastAsia="Times New Roman"/>
                <w:color w:val="000000"/>
                <w:sz w:val="18"/>
                <w:szCs w:val="18"/>
                <w:lang w:eastAsia="en-AU"/>
              </w:rPr>
              <w:t>317.2</w:t>
            </w:r>
            <w:r w:rsidR="00181D1E" w:rsidRPr="00297203">
              <w:rPr>
                <w:rFonts w:eastAsia="Times New Roman"/>
                <w:color w:val="000000"/>
                <w:sz w:val="18"/>
                <w:szCs w:val="18"/>
                <w:lang w:eastAsia="en-AU"/>
              </w:rPr>
              <w:t xml:space="preserve"> </w:t>
            </w:r>
          </w:p>
        </w:tc>
        <w:tc>
          <w:tcPr>
            <w:tcW w:w="0" w:type="auto"/>
            <w:tcBorders>
              <w:top w:val="nil"/>
              <w:left w:val="nil"/>
              <w:bottom w:val="nil"/>
              <w:right w:val="nil"/>
            </w:tcBorders>
            <w:shd w:val="clear" w:color="auto" w:fill="auto"/>
            <w:noWrap/>
            <w:vAlign w:val="center"/>
            <w:hideMark/>
          </w:tcPr>
          <w:p w14:paraId="5D04C5BE"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6.1</w:t>
            </w:r>
          </w:p>
        </w:tc>
      </w:tr>
      <w:tr w:rsidR="00181D1E" w:rsidRPr="00297203" w14:paraId="5B737F71" w14:textId="77777777" w:rsidTr="00181D1E">
        <w:trPr>
          <w:trHeight w:val="340"/>
        </w:trPr>
        <w:tc>
          <w:tcPr>
            <w:tcW w:w="0" w:type="auto"/>
            <w:vMerge/>
            <w:tcBorders>
              <w:top w:val="nil"/>
              <w:left w:val="nil"/>
              <w:bottom w:val="single" w:sz="4" w:space="0" w:color="000000"/>
              <w:right w:val="nil"/>
            </w:tcBorders>
            <w:vAlign w:val="center"/>
            <w:hideMark/>
          </w:tcPr>
          <w:p w14:paraId="275B06A1"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6A1A070F"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ALOS</w:t>
            </w:r>
          </w:p>
        </w:tc>
        <w:tc>
          <w:tcPr>
            <w:tcW w:w="0" w:type="auto"/>
            <w:tcBorders>
              <w:top w:val="nil"/>
              <w:left w:val="nil"/>
              <w:bottom w:val="nil"/>
              <w:right w:val="nil"/>
            </w:tcBorders>
            <w:shd w:val="clear" w:color="auto" w:fill="auto"/>
            <w:noWrap/>
            <w:vAlign w:val="center"/>
            <w:hideMark/>
          </w:tcPr>
          <w:p w14:paraId="038DA99D" w14:textId="0E878290"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20 </w:t>
            </w:r>
          </w:p>
        </w:tc>
        <w:tc>
          <w:tcPr>
            <w:tcW w:w="0" w:type="auto"/>
            <w:tcBorders>
              <w:top w:val="nil"/>
              <w:left w:val="nil"/>
              <w:bottom w:val="nil"/>
              <w:right w:val="nil"/>
            </w:tcBorders>
            <w:shd w:val="clear" w:color="auto" w:fill="auto"/>
            <w:noWrap/>
            <w:vAlign w:val="center"/>
            <w:hideMark/>
          </w:tcPr>
          <w:p w14:paraId="6CB0935F" w14:textId="7FA87619"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19 </w:t>
            </w:r>
          </w:p>
        </w:tc>
        <w:tc>
          <w:tcPr>
            <w:tcW w:w="0" w:type="auto"/>
            <w:tcBorders>
              <w:top w:val="nil"/>
              <w:left w:val="nil"/>
              <w:bottom w:val="nil"/>
              <w:right w:val="nil"/>
            </w:tcBorders>
            <w:shd w:val="clear" w:color="auto" w:fill="auto"/>
            <w:noWrap/>
            <w:vAlign w:val="center"/>
            <w:hideMark/>
          </w:tcPr>
          <w:p w14:paraId="4D128B36"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-4.8</w:t>
            </w:r>
          </w:p>
        </w:tc>
      </w:tr>
      <w:tr w:rsidR="00181D1E" w:rsidRPr="00297203" w14:paraId="39C382C4" w14:textId="77777777" w:rsidTr="00181D1E">
        <w:trPr>
          <w:trHeight w:val="340"/>
        </w:trPr>
        <w:tc>
          <w:tcPr>
            <w:tcW w:w="0" w:type="auto"/>
            <w:vMerge/>
            <w:tcBorders>
              <w:top w:val="nil"/>
              <w:left w:val="nil"/>
              <w:bottom w:val="single" w:sz="4" w:space="0" w:color="000000"/>
              <w:right w:val="nil"/>
            </w:tcBorders>
            <w:vAlign w:val="center"/>
            <w:hideMark/>
          </w:tcPr>
          <w:p w14:paraId="78ECF04F"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single" w:sz="4" w:space="0" w:color="auto"/>
              <w:right w:val="nil"/>
            </w:tcBorders>
            <w:shd w:val="clear" w:color="auto" w:fill="auto"/>
            <w:vAlign w:val="center"/>
            <w:hideMark/>
          </w:tcPr>
          <w:p w14:paraId="34CBF3DF" w14:textId="2353AC69" w:rsidR="00181D1E" w:rsidRPr="00297203" w:rsidRDefault="00623785" w:rsidP="00623785">
            <w:pPr>
              <w:spacing w:after="0" w:line="240" w:lineRule="auto"/>
              <w:rPr>
                <w:rFonts w:eastAsia="Times New Roman"/>
                <w:color w:val="000000"/>
                <w:sz w:val="18"/>
                <w:szCs w:val="18"/>
                <w:lang w:eastAsia="en-AU"/>
              </w:rPr>
            </w:pPr>
            <w:r>
              <w:rPr>
                <w:rFonts w:eastAsia="Times New Roman"/>
                <w:color w:val="000000"/>
                <w:sz w:val="18"/>
                <w:szCs w:val="18"/>
                <w:lang w:eastAsia="en-AU"/>
              </w:rPr>
              <w:t>Average cost per separation ($</w:t>
            </w:r>
            <w:r w:rsidR="00181D1E" w:rsidRPr="00297203">
              <w:rPr>
                <w:rFonts w:eastAsia="Times New Roman"/>
                <w:color w:val="000000"/>
                <w:sz w:val="18"/>
                <w:szCs w:val="18"/>
                <w:lang w:eastAsia="en-AU"/>
              </w:rPr>
              <w:t xml:space="preserve">) </w:t>
            </w:r>
          </w:p>
        </w:tc>
        <w:tc>
          <w:tcPr>
            <w:tcW w:w="0" w:type="auto"/>
            <w:tcBorders>
              <w:top w:val="nil"/>
              <w:left w:val="nil"/>
              <w:bottom w:val="single" w:sz="4" w:space="0" w:color="auto"/>
              <w:right w:val="nil"/>
            </w:tcBorders>
            <w:shd w:val="clear" w:color="auto" w:fill="auto"/>
            <w:noWrap/>
            <w:vAlign w:val="center"/>
            <w:hideMark/>
          </w:tcPr>
          <w:p w14:paraId="0F577E84" w14:textId="7CC7883A"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10,380 </w:t>
            </w:r>
          </w:p>
        </w:tc>
        <w:tc>
          <w:tcPr>
            <w:tcW w:w="0" w:type="auto"/>
            <w:tcBorders>
              <w:top w:val="nil"/>
              <w:left w:val="nil"/>
              <w:bottom w:val="single" w:sz="4" w:space="0" w:color="auto"/>
              <w:right w:val="nil"/>
            </w:tcBorders>
            <w:shd w:val="clear" w:color="auto" w:fill="auto"/>
            <w:noWrap/>
            <w:vAlign w:val="center"/>
            <w:hideMark/>
          </w:tcPr>
          <w:p w14:paraId="2A9D52E4" w14:textId="0DC20F89"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10,992 </w:t>
            </w:r>
          </w:p>
        </w:tc>
        <w:tc>
          <w:tcPr>
            <w:tcW w:w="0" w:type="auto"/>
            <w:tcBorders>
              <w:top w:val="nil"/>
              <w:left w:val="nil"/>
              <w:bottom w:val="single" w:sz="4" w:space="0" w:color="auto"/>
              <w:right w:val="nil"/>
            </w:tcBorders>
            <w:shd w:val="clear" w:color="auto" w:fill="auto"/>
            <w:noWrap/>
            <w:vAlign w:val="center"/>
            <w:hideMark/>
          </w:tcPr>
          <w:p w14:paraId="7081AC7F"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5.9</w:t>
            </w:r>
          </w:p>
        </w:tc>
      </w:tr>
      <w:tr w:rsidR="00181D1E" w:rsidRPr="00297203" w14:paraId="16374B64" w14:textId="77777777" w:rsidTr="00181D1E">
        <w:trPr>
          <w:trHeight w:val="340"/>
        </w:trPr>
        <w:tc>
          <w:tcPr>
            <w:tcW w:w="0" w:type="auto"/>
            <w:vMerge w:val="restart"/>
            <w:tcBorders>
              <w:top w:val="nil"/>
              <w:left w:val="nil"/>
              <w:bottom w:val="single" w:sz="4" w:space="0" w:color="000000"/>
              <w:right w:val="nil"/>
            </w:tcBorders>
            <w:shd w:val="clear" w:color="auto" w:fill="auto"/>
            <w:vAlign w:val="center"/>
            <w:hideMark/>
          </w:tcPr>
          <w:p w14:paraId="1C7C71FF" w14:textId="77777777" w:rsidR="00181D1E" w:rsidRPr="00297203" w:rsidRDefault="00181D1E" w:rsidP="00683CE2">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lastRenderedPageBreak/>
              <w:t>Psychogeriatric</w:t>
            </w:r>
          </w:p>
        </w:tc>
        <w:tc>
          <w:tcPr>
            <w:tcW w:w="0" w:type="auto"/>
            <w:tcBorders>
              <w:top w:val="nil"/>
              <w:left w:val="nil"/>
              <w:bottom w:val="nil"/>
              <w:right w:val="nil"/>
            </w:tcBorders>
            <w:shd w:val="clear" w:color="auto" w:fill="auto"/>
            <w:vAlign w:val="center"/>
            <w:hideMark/>
          </w:tcPr>
          <w:p w14:paraId="6D2E007A"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 xml:space="preserve">Number of hospitals </w:t>
            </w:r>
          </w:p>
        </w:tc>
        <w:tc>
          <w:tcPr>
            <w:tcW w:w="0" w:type="auto"/>
            <w:tcBorders>
              <w:top w:val="nil"/>
              <w:left w:val="nil"/>
              <w:bottom w:val="nil"/>
              <w:right w:val="nil"/>
            </w:tcBorders>
            <w:shd w:val="clear" w:color="auto" w:fill="auto"/>
            <w:noWrap/>
            <w:vAlign w:val="center"/>
            <w:hideMark/>
          </w:tcPr>
          <w:p w14:paraId="18D5350B" w14:textId="68DAB4FD"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61 </w:t>
            </w:r>
          </w:p>
        </w:tc>
        <w:tc>
          <w:tcPr>
            <w:tcW w:w="0" w:type="auto"/>
            <w:tcBorders>
              <w:top w:val="nil"/>
              <w:left w:val="nil"/>
              <w:bottom w:val="nil"/>
              <w:right w:val="nil"/>
            </w:tcBorders>
            <w:shd w:val="clear" w:color="auto" w:fill="auto"/>
            <w:noWrap/>
            <w:vAlign w:val="center"/>
            <w:hideMark/>
          </w:tcPr>
          <w:p w14:paraId="4660B00D" w14:textId="295E2CEC"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53 </w:t>
            </w:r>
          </w:p>
        </w:tc>
        <w:tc>
          <w:tcPr>
            <w:tcW w:w="0" w:type="auto"/>
            <w:tcBorders>
              <w:top w:val="nil"/>
              <w:left w:val="nil"/>
              <w:bottom w:val="nil"/>
              <w:right w:val="nil"/>
            </w:tcBorders>
            <w:shd w:val="clear" w:color="auto" w:fill="auto"/>
            <w:noWrap/>
            <w:vAlign w:val="center"/>
            <w:hideMark/>
          </w:tcPr>
          <w:p w14:paraId="064EC063"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-13.1</w:t>
            </w:r>
          </w:p>
        </w:tc>
      </w:tr>
      <w:tr w:rsidR="00181D1E" w:rsidRPr="00297203" w14:paraId="76B5884B" w14:textId="77777777" w:rsidTr="00181D1E">
        <w:trPr>
          <w:trHeight w:val="340"/>
        </w:trPr>
        <w:tc>
          <w:tcPr>
            <w:tcW w:w="0" w:type="auto"/>
            <w:vMerge/>
            <w:tcBorders>
              <w:top w:val="nil"/>
              <w:left w:val="nil"/>
              <w:bottom w:val="single" w:sz="4" w:space="0" w:color="000000"/>
              <w:right w:val="nil"/>
            </w:tcBorders>
            <w:vAlign w:val="center"/>
            <w:hideMark/>
          </w:tcPr>
          <w:p w14:paraId="6254025C"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4BEB64C1"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Separations</w:t>
            </w:r>
          </w:p>
        </w:tc>
        <w:tc>
          <w:tcPr>
            <w:tcW w:w="0" w:type="auto"/>
            <w:tcBorders>
              <w:top w:val="nil"/>
              <w:left w:val="nil"/>
              <w:bottom w:val="nil"/>
              <w:right w:val="nil"/>
            </w:tcBorders>
            <w:shd w:val="clear" w:color="auto" w:fill="auto"/>
            <w:noWrap/>
            <w:vAlign w:val="center"/>
            <w:hideMark/>
          </w:tcPr>
          <w:p w14:paraId="20851815" w14:textId="1CEE1980"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1,966 </w:t>
            </w:r>
          </w:p>
        </w:tc>
        <w:tc>
          <w:tcPr>
            <w:tcW w:w="0" w:type="auto"/>
            <w:tcBorders>
              <w:top w:val="nil"/>
              <w:left w:val="nil"/>
              <w:bottom w:val="nil"/>
              <w:right w:val="nil"/>
            </w:tcBorders>
            <w:shd w:val="clear" w:color="auto" w:fill="auto"/>
            <w:noWrap/>
            <w:vAlign w:val="center"/>
            <w:hideMark/>
          </w:tcPr>
          <w:p w14:paraId="2CF99A8C" w14:textId="75550D14"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1,564 </w:t>
            </w:r>
          </w:p>
        </w:tc>
        <w:tc>
          <w:tcPr>
            <w:tcW w:w="0" w:type="auto"/>
            <w:tcBorders>
              <w:top w:val="nil"/>
              <w:left w:val="nil"/>
              <w:bottom w:val="nil"/>
              <w:right w:val="nil"/>
            </w:tcBorders>
            <w:shd w:val="clear" w:color="auto" w:fill="auto"/>
            <w:noWrap/>
            <w:vAlign w:val="center"/>
            <w:hideMark/>
          </w:tcPr>
          <w:p w14:paraId="7EAABA2F"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-20.4</w:t>
            </w:r>
          </w:p>
        </w:tc>
      </w:tr>
      <w:tr w:rsidR="00181D1E" w:rsidRPr="00297203" w14:paraId="4D910335" w14:textId="77777777" w:rsidTr="00181D1E">
        <w:trPr>
          <w:trHeight w:val="340"/>
        </w:trPr>
        <w:tc>
          <w:tcPr>
            <w:tcW w:w="0" w:type="auto"/>
            <w:vMerge/>
            <w:tcBorders>
              <w:top w:val="nil"/>
              <w:left w:val="nil"/>
              <w:bottom w:val="single" w:sz="4" w:space="0" w:color="000000"/>
              <w:right w:val="nil"/>
            </w:tcBorders>
            <w:vAlign w:val="center"/>
            <w:hideMark/>
          </w:tcPr>
          <w:p w14:paraId="2D3AA2C1"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3D82832E" w14:textId="57639359" w:rsidR="00181D1E" w:rsidRPr="00297203" w:rsidRDefault="00E72AF6" w:rsidP="00181D1E">
            <w:pPr>
              <w:spacing w:after="0" w:line="240" w:lineRule="auto"/>
              <w:rPr>
                <w:rFonts w:eastAsia="Times New Roman"/>
                <w:color w:val="000000"/>
                <w:sz w:val="18"/>
                <w:szCs w:val="18"/>
                <w:lang w:eastAsia="en-AU"/>
              </w:rPr>
            </w:pPr>
            <w:r>
              <w:rPr>
                <w:rFonts w:eastAsia="Times New Roman"/>
                <w:color w:val="000000"/>
                <w:sz w:val="18"/>
                <w:szCs w:val="18"/>
                <w:lang w:eastAsia="en-AU"/>
              </w:rPr>
              <w:t>Expenditure</w:t>
            </w:r>
            <w:r w:rsidR="00181D1E" w:rsidRPr="00297203">
              <w:rPr>
                <w:rFonts w:eastAsia="Times New Roman"/>
                <w:color w:val="000000"/>
                <w:sz w:val="18"/>
                <w:szCs w:val="18"/>
                <w:lang w:eastAsia="en-AU"/>
              </w:rPr>
              <w:t xml:space="preserve"> ($</w:t>
            </w:r>
            <w:r w:rsidR="00F8262E">
              <w:rPr>
                <w:rFonts w:eastAsia="Times New Roman"/>
                <w:color w:val="000000"/>
                <w:sz w:val="18"/>
                <w:szCs w:val="18"/>
                <w:lang w:eastAsia="en-AU"/>
              </w:rPr>
              <w:t>M</w:t>
            </w:r>
            <w:r w:rsidR="00181D1E" w:rsidRPr="00297203">
              <w:rPr>
                <w:rFonts w:eastAsia="Times New Roman"/>
                <w:color w:val="000000"/>
                <w:sz w:val="18"/>
                <w:szCs w:val="18"/>
                <w:lang w:eastAsia="en-AU"/>
              </w:rPr>
              <w:t>)</w:t>
            </w:r>
          </w:p>
        </w:tc>
        <w:tc>
          <w:tcPr>
            <w:tcW w:w="0" w:type="auto"/>
            <w:tcBorders>
              <w:top w:val="nil"/>
              <w:left w:val="nil"/>
              <w:bottom w:val="nil"/>
              <w:right w:val="nil"/>
            </w:tcBorders>
            <w:shd w:val="clear" w:color="auto" w:fill="auto"/>
            <w:noWrap/>
            <w:vAlign w:val="center"/>
            <w:hideMark/>
          </w:tcPr>
          <w:p w14:paraId="52EF56F9" w14:textId="25994738" w:rsidR="00181D1E" w:rsidRPr="00297203" w:rsidRDefault="00F8262E" w:rsidP="00181D1E">
            <w:pPr>
              <w:spacing w:after="0" w:line="240" w:lineRule="auto"/>
              <w:jc w:val="right"/>
              <w:rPr>
                <w:rFonts w:eastAsia="Times New Roman"/>
                <w:color w:val="000000"/>
                <w:sz w:val="18"/>
                <w:szCs w:val="18"/>
                <w:lang w:eastAsia="en-AU"/>
              </w:rPr>
            </w:pPr>
            <w:r>
              <w:rPr>
                <w:rFonts w:eastAsia="Times New Roman"/>
                <w:color w:val="000000"/>
                <w:sz w:val="18"/>
                <w:szCs w:val="18"/>
                <w:lang w:eastAsia="en-AU"/>
              </w:rPr>
              <w:t>56.4</w:t>
            </w:r>
          </w:p>
        </w:tc>
        <w:tc>
          <w:tcPr>
            <w:tcW w:w="0" w:type="auto"/>
            <w:tcBorders>
              <w:top w:val="nil"/>
              <w:left w:val="nil"/>
              <w:bottom w:val="nil"/>
              <w:right w:val="nil"/>
            </w:tcBorders>
            <w:shd w:val="clear" w:color="auto" w:fill="auto"/>
            <w:noWrap/>
            <w:vAlign w:val="center"/>
            <w:hideMark/>
          </w:tcPr>
          <w:p w14:paraId="42E87170" w14:textId="057118B7" w:rsidR="00181D1E" w:rsidRPr="00297203" w:rsidRDefault="00F8262E" w:rsidP="00181D1E">
            <w:pPr>
              <w:spacing w:after="0" w:line="240" w:lineRule="auto"/>
              <w:jc w:val="right"/>
              <w:rPr>
                <w:rFonts w:eastAsia="Times New Roman"/>
                <w:color w:val="000000"/>
                <w:sz w:val="18"/>
                <w:szCs w:val="18"/>
                <w:lang w:eastAsia="en-AU"/>
              </w:rPr>
            </w:pPr>
            <w:r>
              <w:rPr>
                <w:rFonts w:eastAsia="Times New Roman"/>
                <w:color w:val="000000"/>
                <w:sz w:val="18"/>
                <w:szCs w:val="18"/>
                <w:lang w:eastAsia="en-AU"/>
              </w:rPr>
              <w:t>40.4</w:t>
            </w:r>
          </w:p>
        </w:tc>
        <w:tc>
          <w:tcPr>
            <w:tcW w:w="0" w:type="auto"/>
            <w:tcBorders>
              <w:top w:val="nil"/>
              <w:left w:val="nil"/>
              <w:bottom w:val="nil"/>
              <w:right w:val="nil"/>
            </w:tcBorders>
            <w:shd w:val="clear" w:color="auto" w:fill="auto"/>
            <w:noWrap/>
            <w:vAlign w:val="center"/>
            <w:hideMark/>
          </w:tcPr>
          <w:p w14:paraId="6A54AD80"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-28.4</w:t>
            </w:r>
          </w:p>
        </w:tc>
      </w:tr>
      <w:tr w:rsidR="00181D1E" w:rsidRPr="00297203" w14:paraId="2CE5FF8F" w14:textId="77777777" w:rsidTr="00181D1E">
        <w:trPr>
          <w:trHeight w:val="340"/>
        </w:trPr>
        <w:tc>
          <w:tcPr>
            <w:tcW w:w="0" w:type="auto"/>
            <w:vMerge/>
            <w:tcBorders>
              <w:top w:val="nil"/>
              <w:left w:val="nil"/>
              <w:bottom w:val="single" w:sz="4" w:space="0" w:color="000000"/>
              <w:right w:val="nil"/>
            </w:tcBorders>
            <w:vAlign w:val="center"/>
            <w:hideMark/>
          </w:tcPr>
          <w:p w14:paraId="4F34DDD2"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3A2EABC3"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ALOS</w:t>
            </w:r>
          </w:p>
        </w:tc>
        <w:tc>
          <w:tcPr>
            <w:tcW w:w="0" w:type="auto"/>
            <w:tcBorders>
              <w:top w:val="nil"/>
              <w:left w:val="nil"/>
              <w:bottom w:val="nil"/>
              <w:right w:val="nil"/>
            </w:tcBorders>
            <w:shd w:val="clear" w:color="auto" w:fill="auto"/>
            <w:noWrap/>
            <w:vAlign w:val="center"/>
            <w:hideMark/>
          </w:tcPr>
          <w:p w14:paraId="2B8035F4" w14:textId="5AE3A05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26 </w:t>
            </w:r>
          </w:p>
        </w:tc>
        <w:tc>
          <w:tcPr>
            <w:tcW w:w="0" w:type="auto"/>
            <w:tcBorders>
              <w:top w:val="nil"/>
              <w:left w:val="nil"/>
              <w:bottom w:val="nil"/>
              <w:right w:val="nil"/>
            </w:tcBorders>
            <w:shd w:val="clear" w:color="auto" w:fill="auto"/>
            <w:noWrap/>
            <w:vAlign w:val="center"/>
            <w:hideMark/>
          </w:tcPr>
          <w:p w14:paraId="70A28A82" w14:textId="698B0EFB"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22 </w:t>
            </w:r>
          </w:p>
        </w:tc>
        <w:tc>
          <w:tcPr>
            <w:tcW w:w="0" w:type="auto"/>
            <w:tcBorders>
              <w:top w:val="nil"/>
              <w:left w:val="nil"/>
              <w:bottom w:val="nil"/>
              <w:right w:val="nil"/>
            </w:tcBorders>
            <w:shd w:val="clear" w:color="auto" w:fill="auto"/>
            <w:noWrap/>
            <w:vAlign w:val="center"/>
            <w:hideMark/>
          </w:tcPr>
          <w:p w14:paraId="26A89843"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-14.7</w:t>
            </w:r>
          </w:p>
        </w:tc>
      </w:tr>
      <w:tr w:rsidR="00181D1E" w:rsidRPr="00297203" w14:paraId="28234D9C" w14:textId="77777777" w:rsidTr="00181D1E">
        <w:trPr>
          <w:trHeight w:val="340"/>
        </w:trPr>
        <w:tc>
          <w:tcPr>
            <w:tcW w:w="0" w:type="auto"/>
            <w:vMerge/>
            <w:tcBorders>
              <w:top w:val="nil"/>
              <w:left w:val="nil"/>
              <w:bottom w:val="single" w:sz="4" w:space="0" w:color="000000"/>
              <w:right w:val="nil"/>
            </w:tcBorders>
            <w:vAlign w:val="center"/>
            <w:hideMark/>
          </w:tcPr>
          <w:p w14:paraId="0E89D3CA"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single" w:sz="4" w:space="0" w:color="auto"/>
              <w:right w:val="nil"/>
            </w:tcBorders>
            <w:shd w:val="clear" w:color="auto" w:fill="auto"/>
            <w:vAlign w:val="center"/>
            <w:hideMark/>
          </w:tcPr>
          <w:p w14:paraId="588EA0C2" w14:textId="7FEB5609" w:rsidR="00181D1E" w:rsidRPr="00297203" w:rsidRDefault="00401EF8" w:rsidP="00623785">
            <w:pPr>
              <w:spacing w:after="0" w:line="240" w:lineRule="auto"/>
              <w:rPr>
                <w:rFonts w:eastAsia="Times New Roman"/>
                <w:color w:val="000000"/>
                <w:sz w:val="18"/>
                <w:szCs w:val="18"/>
                <w:lang w:eastAsia="en-AU"/>
              </w:rPr>
            </w:pPr>
            <w:r>
              <w:rPr>
                <w:rFonts w:eastAsia="Times New Roman"/>
                <w:color w:val="000000"/>
                <w:sz w:val="18"/>
                <w:szCs w:val="18"/>
                <w:lang w:eastAsia="en-AU"/>
              </w:rPr>
              <w:t>Average cost per separation ($</w:t>
            </w:r>
            <w:r w:rsidR="00181D1E" w:rsidRPr="00297203">
              <w:rPr>
                <w:rFonts w:eastAsia="Times New Roman"/>
                <w:color w:val="000000"/>
                <w:sz w:val="18"/>
                <w:szCs w:val="18"/>
                <w:lang w:eastAsia="en-AU"/>
              </w:rPr>
              <w:t xml:space="preserve">) </w:t>
            </w:r>
          </w:p>
        </w:tc>
        <w:tc>
          <w:tcPr>
            <w:tcW w:w="0" w:type="auto"/>
            <w:tcBorders>
              <w:top w:val="nil"/>
              <w:left w:val="nil"/>
              <w:bottom w:val="single" w:sz="4" w:space="0" w:color="auto"/>
              <w:right w:val="nil"/>
            </w:tcBorders>
            <w:shd w:val="clear" w:color="auto" w:fill="auto"/>
            <w:noWrap/>
            <w:vAlign w:val="center"/>
            <w:hideMark/>
          </w:tcPr>
          <w:p w14:paraId="72BA0B0A" w14:textId="16CAAA2C"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28,699 </w:t>
            </w:r>
          </w:p>
        </w:tc>
        <w:tc>
          <w:tcPr>
            <w:tcW w:w="0" w:type="auto"/>
            <w:tcBorders>
              <w:top w:val="nil"/>
              <w:left w:val="nil"/>
              <w:bottom w:val="single" w:sz="4" w:space="0" w:color="auto"/>
              <w:right w:val="nil"/>
            </w:tcBorders>
            <w:shd w:val="clear" w:color="auto" w:fill="auto"/>
            <w:noWrap/>
            <w:vAlign w:val="center"/>
            <w:hideMark/>
          </w:tcPr>
          <w:p w14:paraId="6646734B" w14:textId="77EF1E8A"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25,834 </w:t>
            </w:r>
          </w:p>
        </w:tc>
        <w:tc>
          <w:tcPr>
            <w:tcW w:w="0" w:type="auto"/>
            <w:tcBorders>
              <w:top w:val="nil"/>
              <w:left w:val="nil"/>
              <w:bottom w:val="single" w:sz="4" w:space="0" w:color="auto"/>
              <w:right w:val="nil"/>
            </w:tcBorders>
            <w:shd w:val="clear" w:color="auto" w:fill="auto"/>
            <w:noWrap/>
            <w:vAlign w:val="center"/>
            <w:hideMark/>
          </w:tcPr>
          <w:p w14:paraId="37C1FD68"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-10.0</w:t>
            </w:r>
          </w:p>
        </w:tc>
      </w:tr>
      <w:tr w:rsidR="00181D1E" w:rsidRPr="00297203" w14:paraId="60F88911" w14:textId="77777777" w:rsidTr="00181D1E">
        <w:trPr>
          <w:trHeight w:val="340"/>
        </w:trPr>
        <w:tc>
          <w:tcPr>
            <w:tcW w:w="0" w:type="auto"/>
            <w:vMerge w:val="restart"/>
            <w:tcBorders>
              <w:top w:val="nil"/>
              <w:left w:val="nil"/>
              <w:bottom w:val="single" w:sz="4" w:space="0" w:color="000000"/>
              <w:right w:val="nil"/>
            </w:tcBorders>
            <w:shd w:val="clear" w:color="auto" w:fill="auto"/>
            <w:vAlign w:val="center"/>
            <w:hideMark/>
          </w:tcPr>
          <w:p w14:paraId="6D651071"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Rehabilitation</w:t>
            </w:r>
          </w:p>
        </w:tc>
        <w:tc>
          <w:tcPr>
            <w:tcW w:w="0" w:type="auto"/>
            <w:tcBorders>
              <w:top w:val="nil"/>
              <w:left w:val="nil"/>
              <w:bottom w:val="nil"/>
              <w:right w:val="nil"/>
            </w:tcBorders>
            <w:shd w:val="clear" w:color="auto" w:fill="auto"/>
            <w:vAlign w:val="center"/>
            <w:hideMark/>
          </w:tcPr>
          <w:p w14:paraId="5934B6C9"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 xml:space="preserve">Number of hospitals </w:t>
            </w:r>
          </w:p>
        </w:tc>
        <w:tc>
          <w:tcPr>
            <w:tcW w:w="0" w:type="auto"/>
            <w:tcBorders>
              <w:top w:val="nil"/>
              <w:left w:val="nil"/>
              <w:bottom w:val="nil"/>
              <w:right w:val="nil"/>
            </w:tcBorders>
            <w:shd w:val="clear" w:color="auto" w:fill="auto"/>
            <w:noWrap/>
            <w:vAlign w:val="center"/>
            <w:hideMark/>
          </w:tcPr>
          <w:p w14:paraId="565520E6" w14:textId="2B739C0E"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253 </w:t>
            </w:r>
          </w:p>
        </w:tc>
        <w:tc>
          <w:tcPr>
            <w:tcW w:w="0" w:type="auto"/>
            <w:tcBorders>
              <w:top w:val="nil"/>
              <w:left w:val="nil"/>
              <w:bottom w:val="nil"/>
              <w:right w:val="nil"/>
            </w:tcBorders>
            <w:shd w:val="clear" w:color="auto" w:fill="auto"/>
            <w:noWrap/>
            <w:vAlign w:val="center"/>
            <w:hideMark/>
          </w:tcPr>
          <w:p w14:paraId="1ADBF644" w14:textId="0D368B99"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272 </w:t>
            </w:r>
          </w:p>
        </w:tc>
        <w:tc>
          <w:tcPr>
            <w:tcW w:w="0" w:type="auto"/>
            <w:tcBorders>
              <w:top w:val="nil"/>
              <w:left w:val="nil"/>
              <w:bottom w:val="nil"/>
              <w:right w:val="nil"/>
            </w:tcBorders>
            <w:shd w:val="clear" w:color="auto" w:fill="auto"/>
            <w:noWrap/>
            <w:vAlign w:val="center"/>
            <w:hideMark/>
          </w:tcPr>
          <w:p w14:paraId="038358F6"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7.5</w:t>
            </w:r>
          </w:p>
        </w:tc>
      </w:tr>
      <w:tr w:rsidR="00181D1E" w:rsidRPr="00297203" w14:paraId="3CBE25CE" w14:textId="77777777" w:rsidTr="00181D1E">
        <w:trPr>
          <w:trHeight w:val="340"/>
        </w:trPr>
        <w:tc>
          <w:tcPr>
            <w:tcW w:w="0" w:type="auto"/>
            <w:vMerge/>
            <w:tcBorders>
              <w:top w:val="nil"/>
              <w:left w:val="nil"/>
              <w:bottom w:val="single" w:sz="4" w:space="0" w:color="000000"/>
              <w:right w:val="nil"/>
            </w:tcBorders>
            <w:vAlign w:val="center"/>
            <w:hideMark/>
          </w:tcPr>
          <w:p w14:paraId="39AF37C1"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11FAB425"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Separations</w:t>
            </w:r>
          </w:p>
        </w:tc>
        <w:tc>
          <w:tcPr>
            <w:tcW w:w="0" w:type="auto"/>
            <w:tcBorders>
              <w:top w:val="nil"/>
              <w:left w:val="nil"/>
              <w:bottom w:val="nil"/>
              <w:right w:val="nil"/>
            </w:tcBorders>
            <w:shd w:val="clear" w:color="auto" w:fill="auto"/>
            <w:noWrap/>
            <w:vAlign w:val="center"/>
            <w:hideMark/>
          </w:tcPr>
          <w:p w14:paraId="59DD986D" w14:textId="00961D24"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89,503 </w:t>
            </w:r>
          </w:p>
        </w:tc>
        <w:tc>
          <w:tcPr>
            <w:tcW w:w="0" w:type="auto"/>
            <w:tcBorders>
              <w:top w:val="nil"/>
              <w:left w:val="nil"/>
              <w:bottom w:val="nil"/>
              <w:right w:val="nil"/>
            </w:tcBorders>
            <w:shd w:val="clear" w:color="auto" w:fill="auto"/>
            <w:noWrap/>
            <w:vAlign w:val="center"/>
            <w:hideMark/>
          </w:tcPr>
          <w:p w14:paraId="252D7527" w14:textId="19E8962B"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87,574 </w:t>
            </w:r>
          </w:p>
        </w:tc>
        <w:tc>
          <w:tcPr>
            <w:tcW w:w="0" w:type="auto"/>
            <w:tcBorders>
              <w:top w:val="nil"/>
              <w:left w:val="nil"/>
              <w:bottom w:val="nil"/>
              <w:right w:val="nil"/>
            </w:tcBorders>
            <w:shd w:val="clear" w:color="auto" w:fill="auto"/>
            <w:noWrap/>
            <w:vAlign w:val="center"/>
            <w:hideMark/>
          </w:tcPr>
          <w:p w14:paraId="5BF40DB1"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-2.2</w:t>
            </w:r>
          </w:p>
        </w:tc>
      </w:tr>
      <w:tr w:rsidR="00181D1E" w:rsidRPr="00297203" w14:paraId="0F3796DE" w14:textId="77777777" w:rsidTr="00181D1E">
        <w:trPr>
          <w:trHeight w:val="340"/>
        </w:trPr>
        <w:tc>
          <w:tcPr>
            <w:tcW w:w="0" w:type="auto"/>
            <w:vMerge/>
            <w:tcBorders>
              <w:top w:val="nil"/>
              <w:left w:val="nil"/>
              <w:bottom w:val="single" w:sz="4" w:space="0" w:color="000000"/>
              <w:right w:val="nil"/>
            </w:tcBorders>
            <w:vAlign w:val="center"/>
            <w:hideMark/>
          </w:tcPr>
          <w:p w14:paraId="65BD15E4"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21FDC5AA" w14:textId="5ECDCD3D" w:rsidR="00181D1E" w:rsidRPr="00297203" w:rsidRDefault="00E72AF6" w:rsidP="00181D1E">
            <w:pPr>
              <w:spacing w:after="0" w:line="240" w:lineRule="auto"/>
              <w:rPr>
                <w:rFonts w:eastAsia="Times New Roman"/>
                <w:color w:val="000000"/>
                <w:sz w:val="18"/>
                <w:szCs w:val="18"/>
                <w:lang w:eastAsia="en-AU"/>
              </w:rPr>
            </w:pPr>
            <w:r>
              <w:rPr>
                <w:rFonts w:eastAsia="Times New Roman"/>
                <w:color w:val="000000"/>
                <w:sz w:val="18"/>
                <w:szCs w:val="18"/>
                <w:lang w:eastAsia="en-AU"/>
              </w:rPr>
              <w:t>Expenditure</w:t>
            </w:r>
            <w:r w:rsidR="00181D1E" w:rsidRPr="00297203">
              <w:rPr>
                <w:rFonts w:eastAsia="Times New Roman"/>
                <w:color w:val="000000"/>
                <w:sz w:val="18"/>
                <w:szCs w:val="18"/>
                <w:lang w:eastAsia="en-AU"/>
              </w:rPr>
              <w:t xml:space="preserve"> ($</w:t>
            </w:r>
            <w:r w:rsidR="00F8262E">
              <w:rPr>
                <w:rFonts w:eastAsia="Times New Roman"/>
                <w:color w:val="000000"/>
                <w:sz w:val="18"/>
                <w:szCs w:val="18"/>
                <w:lang w:eastAsia="en-AU"/>
              </w:rPr>
              <w:t>M</w:t>
            </w:r>
            <w:r w:rsidR="00181D1E" w:rsidRPr="00297203">
              <w:rPr>
                <w:rFonts w:eastAsia="Times New Roman"/>
                <w:color w:val="000000"/>
                <w:sz w:val="18"/>
                <w:szCs w:val="18"/>
                <w:lang w:eastAsia="en-AU"/>
              </w:rPr>
              <w:t>)</w:t>
            </w:r>
          </w:p>
        </w:tc>
        <w:tc>
          <w:tcPr>
            <w:tcW w:w="0" w:type="auto"/>
            <w:tcBorders>
              <w:top w:val="nil"/>
              <w:left w:val="nil"/>
              <w:bottom w:val="nil"/>
              <w:right w:val="nil"/>
            </w:tcBorders>
            <w:shd w:val="clear" w:color="auto" w:fill="auto"/>
            <w:noWrap/>
            <w:vAlign w:val="center"/>
            <w:hideMark/>
          </w:tcPr>
          <w:p w14:paraId="1F94CB93" w14:textId="24380E64" w:rsidR="00181D1E" w:rsidRPr="00297203" w:rsidRDefault="00F8262E" w:rsidP="00181D1E">
            <w:pPr>
              <w:spacing w:after="0" w:line="240" w:lineRule="auto"/>
              <w:jc w:val="right"/>
              <w:rPr>
                <w:rFonts w:eastAsia="Times New Roman"/>
                <w:color w:val="000000"/>
                <w:sz w:val="18"/>
                <w:szCs w:val="18"/>
                <w:lang w:eastAsia="en-AU"/>
              </w:rPr>
            </w:pPr>
            <w:r>
              <w:rPr>
                <w:rFonts w:eastAsia="Times New Roman"/>
                <w:color w:val="000000"/>
                <w:sz w:val="18"/>
                <w:szCs w:val="18"/>
                <w:lang w:eastAsia="en-AU"/>
              </w:rPr>
              <w:t>1,061.1</w:t>
            </w:r>
          </w:p>
        </w:tc>
        <w:tc>
          <w:tcPr>
            <w:tcW w:w="0" w:type="auto"/>
            <w:tcBorders>
              <w:top w:val="nil"/>
              <w:left w:val="nil"/>
              <w:bottom w:val="nil"/>
              <w:right w:val="nil"/>
            </w:tcBorders>
            <w:shd w:val="clear" w:color="auto" w:fill="auto"/>
            <w:noWrap/>
            <w:vAlign w:val="center"/>
            <w:hideMark/>
          </w:tcPr>
          <w:p w14:paraId="2A527E73" w14:textId="5B15D915" w:rsidR="00181D1E" w:rsidRPr="00297203" w:rsidRDefault="00F8262E" w:rsidP="00181D1E">
            <w:pPr>
              <w:spacing w:after="0" w:line="240" w:lineRule="auto"/>
              <w:jc w:val="right"/>
              <w:rPr>
                <w:rFonts w:eastAsia="Times New Roman"/>
                <w:color w:val="000000"/>
                <w:sz w:val="18"/>
                <w:szCs w:val="18"/>
                <w:lang w:eastAsia="en-AU"/>
              </w:rPr>
            </w:pPr>
            <w:r>
              <w:rPr>
                <w:rFonts w:eastAsia="Times New Roman"/>
                <w:color w:val="000000"/>
                <w:sz w:val="18"/>
                <w:szCs w:val="18"/>
                <w:lang w:eastAsia="en-AU"/>
              </w:rPr>
              <w:t>1,120.8</w:t>
            </w:r>
          </w:p>
        </w:tc>
        <w:tc>
          <w:tcPr>
            <w:tcW w:w="0" w:type="auto"/>
            <w:tcBorders>
              <w:top w:val="nil"/>
              <w:left w:val="nil"/>
              <w:bottom w:val="nil"/>
              <w:right w:val="nil"/>
            </w:tcBorders>
            <w:shd w:val="clear" w:color="auto" w:fill="auto"/>
            <w:noWrap/>
            <w:vAlign w:val="center"/>
            <w:hideMark/>
          </w:tcPr>
          <w:p w14:paraId="39C9D686"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5.6</w:t>
            </w:r>
          </w:p>
        </w:tc>
      </w:tr>
      <w:tr w:rsidR="00181D1E" w:rsidRPr="00297203" w14:paraId="0F1B0499" w14:textId="77777777" w:rsidTr="00181D1E">
        <w:trPr>
          <w:trHeight w:val="340"/>
        </w:trPr>
        <w:tc>
          <w:tcPr>
            <w:tcW w:w="0" w:type="auto"/>
            <w:vMerge/>
            <w:tcBorders>
              <w:top w:val="nil"/>
              <w:left w:val="nil"/>
              <w:bottom w:val="single" w:sz="4" w:space="0" w:color="000000"/>
              <w:right w:val="nil"/>
            </w:tcBorders>
            <w:vAlign w:val="center"/>
            <w:hideMark/>
          </w:tcPr>
          <w:p w14:paraId="62A3815D"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35A6A7E6"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ALOS</w:t>
            </w:r>
          </w:p>
        </w:tc>
        <w:tc>
          <w:tcPr>
            <w:tcW w:w="0" w:type="auto"/>
            <w:tcBorders>
              <w:top w:val="nil"/>
              <w:left w:val="nil"/>
              <w:bottom w:val="nil"/>
              <w:right w:val="nil"/>
            </w:tcBorders>
            <w:shd w:val="clear" w:color="auto" w:fill="auto"/>
            <w:noWrap/>
            <w:vAlign w:val="center"/>
            <w:hideMark/>
          </w:tcPr>
          <w:p w14:paraId="5583F799" w14:textId="0AD5A9EC"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13 </w:t>
            </w:r>
          </w:p>
        </w:tc>
        <w:tc>
          <w:tcPr>
            <w:tcW w:w="0" w:type="auto"/>
            <w:tcBorders>
              <w:top w:val="nil"/>
              <w:left w:val="nil"/>
              <w:bottom w:val="nil"/>
              <w:right w:val="nil"/>
            </w:tcBorders>
            <w:shd w:val="clear" w:color="auto" w:fill="auto"/>
            <w:noWrap/>
            <w:vAlign w:val="center"/>
            <w:hideMark/>
          </w:tcPr>
          <w:p w14:paraId="42BE88A4" w14:textId="41E4677D"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13 </w:t>
            </w:r>
          </w:p>
        </w:tc>
        <w:tc>
          <w:tcPr>
            <w:tcW w:w="0" w:type="auto"/>
            <w:tcBorders>
              <w:top w:val="nil"/>
              <w:left w:val="nil"/>
              <w:bottom w:val="nil"/>
              <w:right w:val="nil"/>
            </w:tcBorders>
            <w:shd w:val="clear" w:color="auto" w:fill="auto"/>
            <w:noWrap/>
            <w:vAlign w:val="center"/>
            <w:hideMark/>
          </w:tcPr>
          <w:p w14:paraId="228CD02D"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-0.8</w:t>
            </w:r>
          </w:p>
        </w:tc>
      </w:tr>
      <w:tr w:rsidR="00181D1E" w:rsidRPr="00297203" w14:paraId="77906B90" w14:textId="77777777" w:rsidTr="00181D1E">
        <w:trPr>
          <w:trHeight w:val="340"/>
        </w:trPr>
        <w:tc>
          <w:tcPr>
            <w:tcW w:w="0" w:type="auto"/>
            <w:vMerge/>
            <w:tcBorders>
              <w:top w:val="nil"/>
              <w:left w:val="nil"/>
              <w:bottom w:val="single" w:sz="4" w:space="0" w:color="000000"/>
              <w:right w:val="nil"/>
            </w:tcBorders>
            <w:vAlign w:val="center"/>
            <w:hideMark/>
          </w:tcPr>
          <w:p w14:paraId="1A8C288B" w14:textId="77777777" w:rsidR="00181D1E" w:rsidRPr="00297203" w:rsidRDefault="00181D1E" w:rsidP="00181D1E">
            <w:pPr>
              <w:spacing w:after="0" w:line="240" w:lineRule="auto"/>
              <w:rPr>
                <w:rFonts w:eastAsia="Times New Roman"/>
                <w:color w:val="000000"/>
                <w:sz w:val="18"/>
                <w:szCs w:val="18"/>
                <w:lang w:eastAsia="en-AU"/>
              </w:rPr>
            </w:pPr>
          </w:p>
        </w:tc>
        <w:tc>
          <w:tcPr>
            <w:tcW w:w="0" w:type="auto"/>
            <w:tcBorders>
              <w:top w:val="nil"/>
              <w:left w:val="nil"/>
              <w:bottom w:val="single" w:sz="4" w:space="0" w:color="auto"/>
              <w:right w:val="nil"/>
            </w:tcBorders>
            <w:shd w:val="clear" w:color="auto" w:fill="auto"/>
            <w:vAlign w:val="center"/>
            <w:hideMark/>
          </w:tcPr>
          <w:p w14:paraId="0DFC1080" w14:textId="02508C29" w:rsidR="00181D1E" w:rsidRPr="00297203" w:rsidRDefault="00401EF8" w:rsidP="00623785">
            <w:pPr>
              <w:spacing w:after="0" w:line="240" w:lineRule="auto"/>
              <w:rPr>
                <w:rFonts w:eastAsia="Times New Roman"/>
                <w:color w:val="000000"/>
                <w:sz w:val="18"/>
                <w:szCs w:val="18"/>
                <w:lang w:eastAsia="en-AU"/>
              </w:rPr>
            </w:pPr>
            <w:r>
              <w:rPr>
                <w:rFonts w:eastAsia="Times New Roman"/>
                <w:color w:val="000000"/>
                <w:sz w:val="18"/>
                <w:szCs w:val="18"/>
                <w:lang w:eastAsia="en-AU"/>
              </w:rPr>
              <w:t>Average cost per separation ($</w:t>
            </w:r>
            <w:r w:rsidR="00181D1E" w:rsidRPr="00297203">
              <w:rPr>
                <w:rFonts w:eastAsia="Times New Roman"/>
                <w:color w:val="000000"/>
                <w:sz w:val="18"/>
                <w:szCs w:val="18"/>
                <w:lang w:eastAsia="en-AU"/>
              </w:rPr>
              <w:t xml:space="preserve">) </w:t>
            </w:r>
          </w:p>
        </w:tc>
        <w:tc>
          <w:tcPr>
            <w:tcW w:w="0" w:type="auto"/>
            <w:tcBorders>
              <w:top w:val="nil"/>
              <w:left w:val="nil"/>
              <w:bottom w:val="single" w:sz="4" w:space="0" w:color="auto"/>
              <w:right w:val="nil"/>
            </w:tcBorders>
            <w:shd w:val="clear" w:color="auto" w:fill="auto"/>
            <w:noWrap/>
            <w:vAlign w:val="center"/>
            <w:hideMark/>
          </w:tcPr>
          <w:p w14:paraId="1A11B43A" w14:textId="7262F0B3"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11,855 </w:t>
            </w:r>
          </w:p>
        </w:tc>
        <w:tc>
          <w:tcPr>
            <w:tcW w:w="0" w:type="auto"/>
            <w:tcBorders>
              <w:top w:val="nil"/>
              <w:left w:val="nil"/>
              <w:bottom w:val="single" w:sz="4" w:space="0" w:color="auto"/>
              <w:right w:val="nil"/>
            </w:tcBorders>
            <w:shd w:val="clear" w:color="auto" w:fill="auto"/>
            <w:noWrap/>
            <w:vAlign w:val="center"/>
            <w:hideMark/>
          </w:tcPr>
          <w:p w14:paraId="343BD19D" w14:textId="58B8F3CB"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12,798 </w:t>
            </w:r>
          </w:p>
        </w:tc>
        <w:tc>
          <w:tcPr>
            <w:tcW w:w="0" w:type="auto"/>
            <w:tcBorders>
              <w:top w:val="nil"/>
              <w:left w:val="nil"/>
              <w:bottom w:val="single" w:sz="4" w:space="0" w:color="auto"/>
              <w:right w:val="nil"/>
            </w:tcBorders>
            <w:shd w:val="clear" w:color="auto" w:fill="auto"/>
            <w:noWrap/>
            <w:vAlign w:val="center"/>
            <w:hideMark/>
          </w:tcPr>
          <w:p w14:paraId="75E544E1"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8.0</w:t>
            </w:r>
          </w:p>
        </w:tc>
      </w:tr>
      <w:tr w:rsidR="00181D1E" w:rsidRPr="00297203" w14:paraId="61A23378" w14:textId="77777777" w:rsidTr="00181D1E">
        <w:trPr>
          <w:trHeight w:val="340"/>
        </w:trPr>
        <w:tc>
          <w:tcPr>
            <w:tcW w:w="0" w:type="auto"/>
            <w:vMerge w:val="restart"/>
            <w:tcBorders>
              <w:top w:val="nil"/>
              <w:left w:val="nil"/>
              <w:bottom w:val="single" w:sz="4" w:space="0" w:color="000000"/>
              <w:right w:val="nil"/>
            </w:tcBorders>
            <w:shd w:val="clear" w:color="auto" w:fill="auto"/>
            <w:vAlign w:val="center"/>
            <w:hideMark/>
          </w:tcPr>
          <w:p w14:paraId="7A7B6EDE" w14:textId="77777777" w:rsidR="00181D1E" w:rsidRPr="00297203" w:rsidRDefault="00181D1E" w:rsidP="00181D1E">
            <w:pPr>
              <w:spacing w:after="0" w:line="240" w:lineRule="auto"/>
              <w:rPr>
                <w:rFonts w:eastAsia="Times New Roman"/>
                <w:b/>
                <w:bCs/>
                <w:color w:val="000000"/>
                <w:sz w:val="18"/>
                <w:szCs w:val="18"/>
                <w:lang w:eastAsia="en-AU"/>
              </w:rPr>
            </w:pPr>
            <w:r w:rsidRPr="00297203">
              <w:rPr>
                <w:rFonts w:eastAsia="Times New Roman"/>
                <w:b/>
                <w:bCs/>
                <w:color w:val="000000"/>
                <w:sz w:val="18"/>
                <w:szCs w:val="18"/>
                <w:lang w:eastAsia="en-AU"/>
              </w:rPr>
              <w:t>Total</w:t>
            </w:r>
          </w:p>
        </w:tc>
        <w:tc>
          <w:tcPr>
            <w:tcW w:w="0" w:type="auto"/>
            <w:tcBorders>
              <w:top w:val="nil"/>
              <w:left w:val="nil"/>
              <w:bottom w:val="nil"/>
              <w:right w:val="nil"/>
            </w:tcBorders>
            <w:shd w:val="clear" w:color="auto" w:fill="auto"/>
            <w:vAlign w:val="center"/>
            <w:hideMark/>
          </w:tcPr>
          <w:p w14:paraId="6C5928B7"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 xml:space="preserve">Number of hospitals </w:t>
            </w:r>
          </w:p>
        </w:tc>
        <w:tc>
          <w:tcPr>
            <w:tcW w:w="0" w:type="auto"/>
            <w:tcBorders>
              <w:top w:val="nil"/>
              <w:left w:val="nil"/>
              <w:bottom w:val="nil"/>
              <w:right w:val="nil"/>
            </w:tcBorders>
            <w:shd w:val="clear" w:color="auto" w:fill="auto"/>
            <w:noWrap/>
            <w:vAlign w:val="center"/>
            <w:hideMark/>
          </w:tcPr>
          <w:p w14:paraId="337BEE3D" w14:textId="4A6D9AD2"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335 </w:t>
            </w:r>
          </w:p>
        </w:tc>
        <w:tc>
          <w:tcPr>
            <w:tcW w:w="0" w:type="auto"/>
            <w:tcBorders>
              <w:top w:val="nil"/>
              <w:left w:val="nil"/>
              <w:bottom w:val="nil"/>
              <w:right w:val="nil"/>
            </w:tcBorders>
            <w:shd w:val="clear" w:color="auto" w:fill="auto"/>
            <w:noWrap/>
            <w:vAlign w:val="center"/>
            <w:hideMark/>
          </w:tcPr>
          <w:p w14:paraId="346F7A72" w14:textId="69D94F9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335 </w:t>
            </w:r>
          </w:p>
        </w:tc>
        <w:tc>
          <w:tcPr>
            <w:tcW w:w="0" w:type="auto"/>
            <w:tcBorders>
              <w:top w:val="nil"/>
              <w:left w:val="nil"/>
              <w:bottom w:val="nil"/>
              <w:right w:val="nil"/>
            </w:tcBorders>
            <w:shd w:val="clear" w:color="auto" w:fill="auto"/>
            <w:noWrap/>
            <w:vAlign w:val="center"/>
            <w:hideMark/>
          </w:tcPr>
          <w:p w14:paraId="33B92A8D"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181D1E" w:rsidRPr="00297203" w14:paraId="76EFB753" w14:textId="77777777" w:rsidTr="00181D1E">
        <w:trPr>
          <w:trHeight w:val="340"/>
        </w:trPr>
        <w:tc>
          <w:tcPr>
            <w:tcW w:w="0" w:type="auto"/>
            <w:vMerge/>
            <w:tcBorders>
              <w:top w:val="nil"/>
              <w:left w:val="nil"/>
              <w:bottom w:val="single" w:sz="4" w:space="0" w:color="000000"/>
              <w:right w:val="nil"/>
            </w:tcBorders>
            <w:vAlign w:val="center"/>
            <w:hideMark/>
          </w:tcPr>
          <w:p w14:paraId="269D710A" w14:textId="77777777" w:rsidR="00181D1E" w:rsidRPr="00297203" w:rsidRDefault="00181D1E" w:rsidP="00181D1E">
            <w:pPr>
              <w:spacing w:after="0" w:line="240" w:lineRule="auto"/>
              <w:rPr>
                <w:rFonts w:eastAsia="Times New Roman"/>
                <w:b/>
                <w:bCs/>
                <w:color w:val="000000"/>
                <w:sz w:val="18"/>
                <w:szCs w:val="18"/>
                <w:lang w:eastAsia="en-AU"/>
              </w:rPr>
            </w:pPr>
          </w:p>
        </w:tc>
        <w:tc>
          <w:tcPr>
            <w:tcW w:w="0" w:type="auto"/>
            <w:tcBorders>
              <w:top w:val="nil"/>
              <w:left w:val="nil"/>
              <w:bottom w:val="nil"/>
              <w:right w:val="nil"/>
            </w:tcBorders>
            <w:shd w:val="clear" w:color="auto" w:fill="auto"/>
            <w:vAlign w:val="center"/>
            <w:hideMark/>
          </w:tcPr>
          <w:p w14:paraId="01065C70"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Separations</w:t>
            </w:r>
          </w:p>
        </w:tc>
        <w:tc>
          <w:tcPr>
            <w:tcW w:w="0" w:type="auto"/>
            <w:tcBorders>
              <w:top w:val="nil"/>
              <w:left w:val="nil"/>
              <w:bottom w:val="nil"/>
              <w:right w:val="nil"/>
            </w:tcBorders>
            <w:shd w:val="clear" w:color="auto" w:fill="auto"/>
            <w:noWrap/>
            <w:vAlign w:val="center"/>
            <w:hideMark/>
          </w:tcPr>
          <w:p w14:paraId="6C14D2F5" w14:textId="50CF43DF"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167,623 </w:t>
            </w:r>
          </w:p>
        </w:tc>
        <w:tc>
          <w:tcPr>
            <w:tcW w:w="0" w:type="auto"/>
            <w:tcBorders>
              <w:top w:val="nil"/>
              <w:left w:val="nil"/>
              <w:bottom w:val="nil"/>
              <w:right w:val="nil"/>
            </w:tcBorders>
            <w:shd w:val="clear" w:color="auto" w:fill="auto"/>
            <w:noWrap/>
            <w:vAlign w:val="center"/>
            <w:hideMark/>
          </w:tcPr>
          <w:p w14:paraId="75EDE987" w14:textId="3A6BB10E"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167,098 </w:t>
            </w:r>
          </w:p>
        </w:tc>
        <w:tc>
          <w:tcPr>
            <w:tcW w:w="0" w:type="auto"/>
            <w:tcBorders>
              <w:top w:val="nil"/>
              <w:left w:val="nil"/>
              <w:bottom w:val="nil"/>
              <w:right w:val="nil"/>
            </w:tcBorders>
            <w:shd w:val="clear" w:color="auto" w:fill="auto"/>
            <w:noWrap/>
            <w:vAlign w:val="center"/>
            <w:hideMark/>
          </w:tcPr>
          <w:p w14:paraId="4324D442"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-0.3</w:t>
            </w:r>
          </w:p>
        </w:tc>
      </w:tr>
      <w:tr w:rsidR="00181D1E" w:rsidRPr="00297203" w14:paraId="04F2B009" w14:textId="77777777" w:rsidTr="00181D1E">
        <w:trPr>
          <w:trHeight w:val="340"/>
        </w:trPr>
        <w:tc>
          <w:tcPr>
            <w:tcW w:w="0" w:type="auto"/>
            <w:vMerge/>
            <w:tcBorders>
              <w:top w:val="nil"/>
              <w:left w:val="nil"/>
              <w:bottom w:val="single" w:sz="4" w:space="0" w:color="000000"/>
              <w:right w:val="nil"/>
            </w:tcBorders>
            <w:vAlign w:val="center"/>
            <w:hideMark/>
          </w:tcPr>
          <w:p w14:paraId="6558D2B4" w14:textId="77777777" w:rsidR="00181D1E" w:rsidRPr="00297203" w:rsidRDefault="00181D1E" w:rsidP="00181D1E">
            <w:pPr>
              <w:spacing w:after="0" w:line="240" w:lineRule="auto"/>
              <w:rPr>
                <w:rFonts w:eastAsia="Times New Roman"/>
                <w:b/>
                <w:bCs/>
                <w:color w:val="000000"/>
                <w:sz w:val="18"/>
                <w:szCs w:val="18"/>
                <w:lang w:eastAsia="en-AU"/>
              </w:rPr>
            </w:pPr>
          </w:p>
        </w:tc>
        <w:tc>
          <w:tcPr>
            <w:tcW w:w="0" w:type="auto"/>
            <w:tcBorders>
              <w:top w:val="nil"/>
              <w:left w:val="nil"/>
              <w:bottom w:val="nil"/>
              <w:right w:val="nil"/>
            </w:tcBorders>
            <w:shd w:val="clear" w:color="auto" w:fill="auto"/>
            <w:vAlign w:val="center"/>
            <w:hideMark/>
          </w:tcPr>
          <w:p w14:paraId="1B981E48" w14:textId="68F9C51D" w:rsidR="00181D1E" w:rsidRPr="00297203" w:rsidRDefault="00E72AF6" w:rsidP="00181D1E">
            <w:pPr>
              <w:spacing w:after="0" w:line="240" w:lineRule="auto"/>
              <w:rPr>
                <w:rFonts w:eastAsia="Times New Roman"/>
                <w:color w:val="000000"/>
                <w:sz w:val="18"/>
                <w:szCs w:val="18"/>
                <w:lang w:eastAsia="en-AU"/>
              </w:rPr>
            </w:pPr>
            <w:r>
              <w:rPr>
                <w:rFonts w:eastAsia="Times New Roman"/>
                <w:color w:val="000000"/>
                <w:sz w:val="18"/>
                <w:szCs w:val="18"/>
                <w:lang w:eastAsia="en-AU"/>
              </w:rPr>
              <w:t>Expenditure</w:t>
            </w:r>
            <w:r w:rsidR="00181D1E" w:rsidRPr="00297203">
              <w:rPr>
                <w:rFonts w:eastAsia="Times New Roman"/>
                <w:color w:val="000000"/>
                <w:sz w:val="18"/>
                <w:szCs w:val="18"/>
                <w:lang w:eastAsia="en-AU"/>
              </w:rPr>
              <w:t xml:space="preserve"> ($</w:t>
            </w:r>
            <w:r w:rsidR="00F8262E">
              <w:rPr>
                <w:rFonts w:eastAsia="Times New Roman"/>
                <w:color w:val="000000"/>
                <w:sz w:val="18"/>
                <w:szCs w:val="18"/>
                <w:lang w:eastAsia="en-AU"/>
              </w:rPr>
              <w:t>M</w:t>
            </w:r>
            <w:r w:rsidR="00181D1E" w:rsidRPr="00297203">
              <w:rPr>
                <w:rFonts w:eastAsia="Times New Roman"/>
                <w:color w:val="000000"/>
                <w:sz w:val="18"/>
                <w:szCs w:val="18"/>
                <w:lang w:eastAsia="en-AU"/>
              </w:rPr>
              <w:t>)</w:t>
            </w:r>
          </w:p>
        </w:tc>
        <w:tc>
          <w:tcPr>
            <w:tcW w:w="0" w:type="auto"/>
            <w:tcBorders>
              <w:top w:val="nil"/>
              <w:left w:val="nil"/>
              <w:bottom w:val="nil"/>
              <w:right w:val="nil"/>
            </w:tcBorders>
            <w:shd w:val="clear" w:color="auto" w:fill="auto"/>
            <w:noWrap/>
            <w:vAlign w:val="center"/>
            <w:hideMark/>
          </w:tcPr>
          <w:p w14:paraId="35CE704C" w14:textId="1C25960A" w:rsidR="00181D1E" w:rsidRPr="00297203" w:rsidRDefault="00F8262E" w:rsidP="00181D1E">
            <w:pPr>
              <w:spacing w:after="0" w:line="240" w:lineRule="auto"/>
              <w:jc w:val="right"/>
              <w:rPr>
                <w:rFonts w:eastAsia="Times New Roman"/>
                <w:color w:val="000000"/>
                <w:sz w:val="18"/>
                <w:szCs w:val="18"/>
                <w:lang w:eastAsia="en-AU"/>
              </w:rPr>
            </w:pPr>
            <w:r>
              <w:rPr>
                <w:rFonts w:eastAsia="Times New Roman"/>
                <w:color w:val="000000"/>
                <w:sz w:val="18"/>
                <w:szCs w:val="18"/>
                <w:lang w:eastAsia="en-AU"/>
              </w:rPr>
              <w:t xml:space="preserve">  2,056.7</w:t>
            </w:r>
          </w:p>
        </w:tc>
        <w:tc>
          <w:tcPr>
            <w:tcW w:w="0" w:type="auto"/>
            <w:tcBorders>
              <w:top w:val="nil"/>
              <w:left w:val="nil"/>
              <w:bottom w:val="nil"/>
              <w:right w:val="nil"/>
            </w:tcBorders>
            <w:shd w:val="clear" w:color="auto" w:fill="auto"/>
            <w:noWrap/>
            <w:vAlign w:val="center"/>
            <w:hideMark/>
          </w:tcPr>
          <w:p w14:paraId="4BB6D9AB" w14:textId="50744744" w:rsidR="00181D1E" w:rsidRPr="00297203" w:rsidRDefault="00F8262E" w:rsidP="00F8262E">
            <w:pPr>
              <w:spacing w:after="0" w:line="240" w:lineRule="auto"/>
              <w:jc w:val="right"/>
              <w:rPr>
                <w:rFonts w:eastAsia="Times New Roman"/>
                <w:color w:val="000000"/>
                <w:sz w:val="18"/>
                <w:szCs w:val="18"/>
                <w:lang w:eastAsia="en-AU"/>
              </w:rPr>
            </w:pPr>
            <w:r>
              <w:rPr>
                <w:rFonts w:eastAsia="Times New Roman"/>
                <w:color w:val="000000"/>
                <w:sz w:val="18"/>
                <w:szCs w:val="18"/>
                <w:lang w:eastAsia="en-AU"/>
              </w:rPr>
              <w:t>2,201.5</w:t>
            </w:r>
            <w:r w:rsidR="00181D1E" w:rsidRPr="00297203">
              <w:rPr>
                <w:rFonts w:eastAsia="Times New Roman"/>
                <w:color w:val="000000"/>
                <w:sz w:val="18"/>
                <w:szCs w:val="18"/>
                <w:lang w:eastAsia="en-AU"/>
              </w:rPr>
              <w:t xml:space="preserve"> </w:t>
            </w:r>
          </w:p>
        </w:tc>
        <w:tc>
          <w:tcPr>
            <w:tcW w:w="0" w:type="auto"/>
            <w:tcBorders>
              <w:top w:val="nil"/>
              <w:left w:val="nil"/>
              <w:bottom w:val="nil"/>
              <w:right w:val="nil"/>
            </w:tcBorders>
            <w:shd w:val="clear" w:color="auto" w:fill="auto"/>
            <w:noWrap/>
            <w:vAlign w:val="center"/>
            <w:hideMark/>
          </w:tcPr>
          <w:p w14:paraId="40C94897"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7.0</w:t>
            </w:r>
          </w:p>
        </w:tc>
      </w:tr>
      <w:tr w:rsidR="00181D1E" w:rsidRPr="00297203" w14:paraId="41E97753" w14:textId="77777777" w:rsidTr="00181D1E">
        <w:trPr>
          <w:trHeight w:val="340"/>
        </w:trPr>
        <w:tc>
          <w:tcPr>
            <w:tcW w:w="0" w:type="auto"/>
            <w:vMerge/>
            <w:tcBorders>
              <w:top w:val="nil"/>
              <w:left w:val="nil"/>
              <w:bottom w:val="single" w:sz="4" w:space="0" w:color="000000"/>
              <w:right w:val="nil"/>
            </w:tcBorders>
            <w:vAlign w:val="center"/>
            <w:hideMark/>
          </w:tcPr>
          <w:p w14:paraId="6D580150" w14:textId="77777777" w:rsidR="00181D1E" w:rsidRPr="00297203" w:rsidRDefault="00181D1E" w:rsidP="00181D1E">
            <w:pPr>
              <w:spacing w:after="0" w:line="240" w:lineRule="auto"/>
              <w:rPr>
                <w:rFonts w:eastAsia="Times New Roman"/>
                <w:b/>
                <w:bCs/>
                <w:color w:val="000000"/>
                <w:sz w:val="18"/>
                <w:szCs w:val="18"/>
                <w:lang w:eastAsia="en-AU"/>
              </w:rPr>
            </w:pPr>
          </w:p>
        </w:tc>
        <w:tc>
          <w:tcPr>
            <w:tcW w:w="0" w:type="auto"/>
            <w:tcBorders>
              <w:top w:val="nil"/>
              <w:left w:val="nil"/>
              <w:bottom w:val="nil"/>
              <w:right w:val="nil"/>
            </w:tcBorders>
            <w:shd w:val="clear" w:color="auto" w:fill="auto"/>
            <w:vAlign w:val="center"/>
            <w:hideMark/>
          </w:tcPr>
          <w:p w14:paraId="6437552B" w14:textId="77777777" w:rsidR="00181D1E" w:rsidRPr="00297203" w:rsidRDefault="00181D1E" w:rsidP="00181D1E">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ALOS</w:t>
            </w:r>
          </w:p>
        </w:tc>
        <w:tc>
          <w:tcPr>
            <w:tcW w:w="0" w:type="auto"/>
            <w:tcBorders>
              <w:top w:val="nil"/>
              <w:left w:val="nil"/>
              <w:bottom w:val="nil"/>
              <w:right w:val="nil"/>
            </w:tcBorders>
            <w:shd w:val="clear" w:color="auto" w:fill="auto"/>
            <w:noWrap/>
            <w:vAlign w:val="center"/>
            <w:hideMark/>
          </w:tcPr>
          <w:p w14:paraId="39CB3D3F" w14:textId="17DEEC19"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15 </w:t>
            </w:r>
          </w:p>
        </w:tc>
        <w:tc>
          <w:tcPr>
            <w:tcW w:w="0" w:type="auto"/>
            <w:tcBorders>
              <w:top w:val="nil"/>
              <w:left w:val="nil"/>
              <w:bottom w:val="nil"/>
              <w:right w:val="nil"/>
            </w:tcBorders>
            <w:shd w:val="clear" w:color="auto" w:fill="auto"/>
            <w:noWrap/>
            <w:vAlign w:val="center"/>
            <w:hideMark/>
          </w:tcPr>
          <w:p w14:paraId="44F95F92" w14:textId="5E14403D"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15 </w:t>
            </w:r>
          </w:p>
        </w:tc>
        <w:tc>
          <w:tcPr>
            <w:tcW w:w="0" w:type="auto"/>
            <w:tcBorders>
              <w:top w:val="nil"/>
              <w:left w:val="nil"/>
              <w:bottom w:val="nil"/>
              <w:right w:val="nil"/>
            </w:tcBorders>
            <w:shd w:val="clear" w:color="auto" w:fill="auto"/>
            <w:noWrap/>
            <w:vAlign w:val="center"/>
            <w:hideMark/>
          </w:tcPr>
          <w:p w14:paraId="2DD43B08"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0.7</w:t>
            </w:r>
          </w:p>
        </w:tc>
      </w:tr>
      <w:tr w:rsidR="00181D1E" w:rsidRPr="00297203" w14:paraId="709E04C8" w14:textId="77777777" w:rsidTr="00181D1E">
        <w:trPr>
          <w:trHeight w:val="340"/>
        </w:trPr>
        <w:tc>
          <w:tcPr>
            <w:tcW w:w="0" w:type="auto"/>
            <w:vMerge/>
            <w:tcBorders>
              <w:top w:val="nil"/>
              <w:left w:val="nil"/>
              <w:bottom w:val="single" w:sz="4" w:space="0" w:color="000000"/>
              <w:right w:val="nil"/>
            </w:tcBorders>
            <w:vAlign w:val="center"/>
            <w:hideMark/>
          </w:tcPr>
          <w:p w14:paraId="349387B1" w14:textId="77777777" w:rsidR="00181D1E" w:rsidRPr="00297203" w:rsidRDefault="00181D1E" w:rsidP="00181D1E">
            <w:pPr>
              <w:spacing w:after="0" w:line="240" w:lineRule="auto"/>
              <w:rPr>
                <w:rFonts w:eastAsia="Times New Roman"/>
                <w:b/>
                <w:bCs/>
                <w:color w:val="000000"/>
                <w:sz w:val="18"/>
                <w:szCs w:val="18"/>
                <w:lang w:eastAsia="en-AU"/>
              </w:rPr>
            </w:pPr>
          </w:p>
        </w:tc>
        <w:tc>
          <w:tcPr>
            <w:tcW w:w="0" w:type="auto"/>
            <w:tcBorders>
              <w:top w:val="nil"/>
              <w:left w:val="nil"/>
              <w:bottom w:val="single" w:sz="4" w:space="0" w:color="auto"/>
              <w:right w:val="nil"/>
            </w:tcBorders>
            <w:shd w:val="clear" w:color="auto" w:fill="auto"/>
            <w:vAlign w:val="center"/>
            <w:hideMark/>
          </w:tcPr>
          <w:p w14:paraId="1AC9514B" w14:textId="671DC228" w:rsidR="00181D1E" w:rsidRPr="00297203" w:rsidRDefault="00401EF8" w:rsidP="00623785">
            <w:pPr>
              <w:spacing w:after="0" w:line="240" w:lineRule="auto"/>
              <w:rPr>
                <w:rFonts w:eastAsia="Times New Roman"/>
                <w:color w:val="000000"/>
                <w:sz w:val="18"/>
                <w:szCs w:val="18"/>
                <w:lang w:eastAsia="en-AU"/>
              </w:rPr>
            </w:pPr>
            <w:r>
              <w:rPr>
                <w:rFonts w:eastAsia="Times New Roman"/>
                <w:color w:val="000000"/>
                <w:sz w:val="18"/>
                <w:szCs w:val="18"/>
                <w:lang w:eastAsia="en-AU"/>
              </w:rPr>
              <w:t>Average cost per separation ($</w:t>
            </w:r>
            <w:r w:rsidR="00181D1E" w:rsidRPr="00297203">
              <w:rPr>
                <w:rFonts w:eastAsia="Times New Roman"/>
                <w:color w:val="000000"/>
                <w:sz w:val="18"/>
                <w:szCs w:val="18"/>
                <w:lang w:eastAsia="en-AU"/>
              </w:rPr>
              <w:t xml:space="preserve">) </w:t>
            </w:r>
          </w:p>
        </w:tc>
        <w:tc>
          <w:tcPr>
            <w:tcW w:w="0" w:type="auto"/>
            <w:tcBorders>
              <w:top w:val="nil"/>
              <w:left w:val="nil"/>
              <w:bottom w:val="single" w:sz="4" w:space="0" w:color="auto"/>
              <w:right w:val="nil"/>
            </w:tcBorders>
            <w:shd w:val="clear" w:color="auto" w:fill="auto"/>
            <w:noWrap/>
            <w:vAlign w:val="center"/>
            <w:hideMark/>
          </w:tcPr>
          <w:p w14:paraId="3840625E" w14:textId="49F1571A"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12,270 </w:t>
            </w:r>
          </w:p>
        </w:tc>
        <w:tc>
          <w:tcPr>
            <w:tcW w:w="0" w:type="auto"/>
            <w:tcBorders>
              <w:top w:val="nil"/>
              <w:left w:val="nil"/>
              <w:bottom w:val="single" w:sz="4" w:space="0" w:color="auto"/>
              <w:right w:val="nil"/>
            </w:tcBorders>
            <w:shd w:val="clear" w:color="auto" w:fill="auto"/>
            <w:noWrap/>
            <w:vAlign w:val="center"/>
            <w:hideMark/>
          </w:tcPr>
          <w:p w14:paraId="190A8BDD" w14:textId="4AA74C59"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13,175 </w:t>
            </w:r>
          </w:p>
        </w:tc>
        <w:tc>
          <w:tcPr>
            <w:tcW w:w="0" w:type="auto"/>
            <w:tcBorders>
              <w:top w:val="nil"/>
              <w:left w:val="nil"/>
              <w:bottom w:val="single" w:sz="4" w:space="0" w:color="auto"/>
              <w:right w:val="nil"/>
            </w:tcBorders>
            <w:shd w:val="clear" w:color="auto" w:fill="auto"/>
            <w:noWrap/>
            <w:vAlign w:val="center"/>
            <w:hideMark/>
          </w:tcPr>
          <w:p w14:paraId="44A45D59" w14:textId="77777777" w:rsidR="00181D1E" w:rsidRPr="00297203" w:rsidRDefault="00181D1E" w:rsidP="00181D1E">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7.4</w:t>
            </w:r>
          </w:p>
        </w:tc>
      </w:tr>
    </w:tbl>
    <w:p w14:paraId="7495651E" w14:textId="77777777" w:rsidR="00676061" w:rsidRPr="00297203" w:rsidRDefault="00676061" w:rsidP="00676061"/>
    <w:p w14:paraId="14AAA075" w14:textId="52217AD7" w:rsidR="00676061" w:rsidRPr="00297203" w:rsidRDefault="00676061" w:rsidP="00676061">
      <w:r w:rsidRPr="00297203">
        <w:t xml:space="preserve">The rehabilitation product within the subacute stream reported the most separations and </w:t>
      </w:r>
      <w:r w:rsidR="00D51D06">
        <w:t>expenditure</w:t>
      </w:r>
      <w:r w:rsidRPr="00297203">
        <w:t xml:space="preserve"> for Round 18 of the NHCDC with 52 percent and 51 percent of total separations and </w:t>
      </w:r>
      <w:r w:rsidR="00D51D06">
        <w:t>total expenditure</w:t>
      </w:r>
      <w:r w:rsidRPr="00297203">
        <w:t xml:space="preserve"> respectively.</w:t>
      </w:r>
      <w:r w:rsidR="00B27D32" w:rsidRPr="00297203">
        <w:t xml:space="preserve"> Combined GEM </w:t>
      </w:r>
      <w:r w:rsidRPr="00297203">
        <w:t xml:space="preserve">and palliative care comprise </w:t>
      </w:r>
      <w:r w:rsidR="00B27D32" w:rsidRPr="00297203">
        <w:t>36</w:t>
      </w:r>
      <w:r w:rsidRPr="00297203">
        <w:t xml:space="preserve"> percent of total separations and </w:t>
      </w:r>
      <w:r w:rsidR="00D51D06">
        <w:t>total expenditure</w:t>
      </w:r>
      <w:r w:rsidRPr="00297203">
        <w:t xml:space="preserve"> submitted to Round 18 of the NHCDC.</w:t>
      </w:r>
    </w:p>
    <w:p w14:paraId="2EBB7B2A" w14:textId="246E32DB" w:rsidR="00676061" w:rsidRPr="00297203" w:rsidRDefault="0054405D" w:rsidP="0083503F">
      <w:pPr>
        <w:pStyle w:val="Heading2"/>
      </w:pPr>
      <w:bookmarkStart w:id="133" w:name="_Toc441755641"/>
      <w:r>
        <w:t xml:space="preserve">5.2 </w:t>
      </w:r>
      <w:r w:rsidR="00676061" w:rsidRPr="00297203">
        <w:t>Rehabilitation</w:t>
      </w:r>
      <w:bookmarkEnd w:id="133"/>
    </w:p>
    <w:p w14:paraId="6970C51C" w14:textId="4D6844BE" w:rsidR="00676061" w:rsidRPr="00297203" w:rsidRDefault="00B82EC1" w:rsidP="008530E4">
      <w:r>
        <w:t>There were 1,929 fewer or a 2 percent</w:t>
      </w:r>
      <w:r w:rsidR="00676061" w:rsidRPr="00297203">
        <w:t xml:space="preserve"> decrease in separations reported in Round 18 of the NHCDC</w:t>
      </w:r>
      <w:r w:rsidR="00B27D32" w:rsidRPr="00297203">
        <w:t xml:space="preserve"> </w:t>
      </w:r>
      <w:proofErr w:type="gramStart"/>
      <w:r w:rsidR="00B27D32" w:rsidRPr="00297203">
        <w:t>however</w:t>
      </w:r>
      <w:proofErr w:type="gramEnd"/>
      <w:r w:rsidR="00B27D32" w:rsidRPr="00297203">
        <w:t xml:space="preserve"> </w:t>
      </w:r>
      <w:r w:rsidR="00D51D06">
        <w:t>expenditure</w:t>
      </w:r>
      <w:r w:rsidR="00676061" w:rsidRPr="00297203">
        <w:t xml:space="preserve"> increased, with</w:t>
      </w:r>
      <w:r w:rsidR="00B27D32" w:rsidRPr="00297203">
        <w:t xml:space="preserve"> an additional $60 million. This resulted in the </w:t>
      </w:r>
      <w:r w:rsidR="00401EF8">
        <w:t>average cost</w:t>
      </w:r>
      <w:r w:rsidR="00676061" w:rsidRPr="00297203">
        <w:t xml:space="preserve"> per separation increasing by $943 or 8 percent in Round 18.</w:t>
      </w:r>
    </w:p>
    <w:p w14:paraId="74113F88" w14:textId="16A51286" w:rsidR="00676061" w:rsidRPr="00297203" w:rsidRDefault="00B27D32" w:rsidP="008530E4">
      <w:r w:rsidRPr="00297203">
        <w:t xml:space="preserve">NSW, Victoria and Queensland combined contribute 82 percent of separations and 80 percent of costs reported in the Round 18 collection. The three largest jurisdictions </w:t>
      </w:r>
      <w:r w:rsidR="006A2CA0">
        <w:t>all submitted increases</w:t>
      </w:r>
      <w:r w:rsidRPr="00297203">
        <w:t xml:space="preserve"> in </w:t>
      </w:r>
      <w:r w:rsidR="006A2CA0">
        <w:t xml:space="preserve">volume and </w:t>
      </w:r>
      <w:r w:rsidR="00E72AF6">
        <w:t>expenditure</w:t>
      </w:r>
      <w:r w:rsidR="006A2CA0">
        <w:t xml:space="preserve">. The change in </w:t>
      </w:r>
      <w:r w:rsidR="00401EF8">
        <w:t>average cost</w:t>
      </w:r>
      <w:r w:rsidR="006A2CA0">
        <w:t xml:space="preserve"> per separation was between 1</w:t>
      </w:r>
      <w:r w:rsidRPr="00297203">
        <w:t xml:space="preserve"> an</w:t>
      </w:r>
      <w:r w:rsidR="006A2CA0">
        <w:t>d</w:t>
      </w:r>
      <w:r w:rsidRPr="00297203">
        <w:t xml:space="preserve"> </w:t>
      </w:r>
      <w:r w:rsidR="006A2CA0">
        <w:t xml:space="preserve">8 </w:t>
      </w:r>
      <w:r w:rsidRPr="00297203">
        <w:t>percent</w:t>
      </w:r>
      <w:r w:rsidR="006A2CA0">
        <w:t>.</w:t>
      </w:r>
    </w:p>
    <w:p w14:paraId="48AC727A" w14:textId="6D990D7A" w:rsidR="00676061" w:rsidRPr="00297203" w:rsidRDefault="00B27D32" w:rsidP="00CA04AB">
      <w:r w:rsidRPr="00297203">
        <w:t xml:space="preserve">The number of separations submitted from the Northern Territory reduced by 8 percent and the </w:t>
      </w:r>
      <w:r w:rsidR="00E72AF6">
        <w:t>expenditure</w:t>
      </w:r>
      <w:r w:rsidRPr="00297203">
        <w:t xml:space="preserve"> increased by $3.3 million </w:t>
      </w:r>
      <w:r w:rsidR="00401EF8">
        <w:t>average cost</w:t>
      </w:r>
      <w:r w:rsidRPr="00297203">
        <w:t xml:space="preserve"> increased by 57 percent. </w:t>
      </w:r>
      <w:r w:rsidR="00CA04AB" w:rsidRPr="00297203">
        <w:t xml:space="preserve">While the average length of stay for Northern Territory reduced by four days this did not explain the change in the total or </w:t>
      </w:r>
      <w:r w:rsidR="00401EF8">
        <w:t>average cost</w:t>
      </w:r>
      <w:r w:rsidR="00CA04AB" w:rsidRPr="00297203">
        <w:t xml:space="preserve">s which may be the result of more costs being allocated to this care type during the costing process. </w:t>
      </w:r>
    </w:p>
    <w:p w14:paraId="1AB07BC1" w14:textId="32A1B8DA" w:rsidR="00676061" w:rsidRPr="00297203" w:rsidRDefault="0054405D" w:rsidP="0083503F">
      <w:pPr>
        <w:pStyle w:val="Heading2"/>
      </w:pPr>
      <w:bookmarkStart w:id="134" w:name="_Toc441755642"/>
      <w:r>
        <w:t xml:space="preserve">5.3 </w:t>
      </w:r>
      <w:r w:rsidR="00676061" w:rsidRPr="00297203">
        <w:t>Geriatric Evaluation and Maintenance</w:t>
      </w:r>
      <w:bookmarkEnd w:id="134"/>
    </w:p>
    <w:p w14:paraId="7F884EE3" w14:textId="559C89C3" w:rsidR="00676061" w:rsidRPr="00297203" w:rsidRDefault="00CA04AB" w:rsidP="00676061">
      <w:r w:rsidRPr="00297203">
        <w:t xml:space="preserve">There was an additional </w:t>
      </w:r>
      <w:r w:rsidR="00676061" w:rsidRPr="00297203">
        <w:t xml:space="preserve">2 hospitals, an increase of 3 percent in separations and an additional $49.4 million in </w:t>
      </w:r>
      <w:r w:rsidR="00E72AF6">
        <w:t>expenditure</w:t>
      </w:r>
      <w:r w:rsidR="00E72AF6" w:rsidRPr="00297203">
        <w:t xml:space="preserve"> </w:t>
      </w:r>
      <w:r w:rsidRPr="00297203">
        <w:t>submitted for GEM in Round 18 NHCDC</w:t>
      </w:r>
      <w:r w:rsidR="00676061" w:rsidRPr="00297203">
        <w:t xml:space="preserve">. The </w:t>
      </w:r>
      <w:r w:rsidR="00401EF8">
        <w:t>average cost</w:t>
      </w:r>
      <w:r w:rsidR="00676061" w:rsidRPr="00297203">
        <w:t xml:space="preserve"> per separation increasing by $1,191 or 9 percent.</w:t>
      </w:r>
    </w:p>
    <w:p w14:paraId="6ACE7189" w14:textId="148A06B8" w:rsidR="004E3322" w:rsidRPr="00297203" w:rsidRDefault="004E3322" w:rsidP="004E3322">
      <w:r>
        <w:t xml:space="preserve">All jurisdictions reported high variance in </w:t>
      </w:r>
      <w:r w:rsidR="005F4081">
        <w:t xml:space="preserve">the </w:t>
      </w:r>
      <w:r>
        <w:t xml:space="preserve">change </w:t>
      </w:r>
      <w:r w:rsidR="005F4081">
        <w:t>of</w:t>
      </w:r>
      <w:r>
        <w:t xml:space="preserve"> costs, separations and </w:t>
      </w:r>
      <w:r w:rsidR="00401EF8">
        <w:t>average cost</w:t>
      </w:r>
      <w:r>
        <w:t xml:space="preserve"> when compared to Round 17.</w:t>
      </w:r>
      <w:r w:rsidR="005F4081">
        <w:t xml:space="preserve"> This ranged from a 26 percent increase in </w:t>
      </w:r>
      <w:r w:rsidR="00401EF8">
        <w:t>average cost</w:t>
      </w:r>
      <w:r w:rsidR="005F4081">
        <w:t xml:space="preserve"> for </w:t>
      </w:r>
      <w:r w:rsidR="005F4081">
        <w:lastRenderedPageBreak/>
        <w:t>Queensland and Western Australia and a 27 percent decrease in Tasmania and a 55 percent decrease in Northern Territory.</w:t>
      </w:r>
    </w:p>
    <w:p w14:paraId="721746D3" w14:textId="013D4D01" w:rsidR="00676061" w:rsidRPr="00297203" w:rsidRDefault="0054405D" w:rsidP="0083503F">
      <w:pPr>
        <w:pStyle w:val="Heading2"/>
      </w:pPr>
      <w:bookmarkStart w:id="135" w:name="_Toc441755643"/>
      <w:r>
        <w:t xml:space="preserve">5.4 </w:t>
      </w:r>
      <w:r w:rsidR="00676061" w:rsidRPr="00297203">
        <w:t>Palliative Care</w:t>
      </w:r>
      <w:bookmarkEnd w:id="135"/>
      <w:r w:rsidR="00676061" w:rsidRPr="00297203">
        <w:t xml:space="preserve"> </w:t>
      </w:r>
    </w:p>
    <w:p w14:paraId="17EA7260" w14:textId="0B171D4E" w:rsidR="00676061" w:rsidRDefault="00676061" w:rsidP="00F22935">
      <w:r w:rsidRPr="00297203">
        <w:t xml:space="preserve">The number of hospitals reporting palliative care </w:t>
      </w:r>
      <w:r w:rsidR="00E72AF6">
        <w:t>expenditure</w:t>
      </w:r>
      <w:r w:rsidR="00E72AF6" w:rsidRPr="00297203">
        <w:t xml:space="preserve"> </w:t>
      </w:r>
      <w:r w:rsidRPr="00297203">
        <w:t>in Round 18 of the NHCDC increased by 18</w:t>
      </w:r>
      <w:r w:rsidR="00F22935">
        <w:t xml:space="preserve"> hospitals which were all from NSW</w:t>
      </w:r>
      <w:r w:rsidRPr="00297203">
        <w:t>.</w:t>
      </w:r>
      <w:r w:rsidR="00F22935">
        <w:t xml:space="preserve"> There was no material change in the number of palliative care separations submitted in the Round</w:t>
      </w:r>
      <w:r w:rsidR="00F95A23">
        <w:t xml:space="preserve"> however there average length of stay decreased by 4.8 percent</w:t>
      </w:r>
      <w:r w:rsidR="00F22935">
        <w:t>.</w:t>
      </w:r>
      <w:r w:rsidR="00F95A23">
        <w:t xml:space="preserve"> The change in average length of stay </w:t>
      </w:r>
      <w:proofErr w:type="gramStart"/>
      <w:r w:rsidR="00F95A23">
        <w:t>was driven</w:t>
      </w:r>
      <w:proofErr w:type="gramEnd"/>
      <w:r w:rsidR="00F95A23">
        <w:t xml:space="preserve"> by NSW who reported one third of all separations and the average length of stay reduced by 6.6 days. NSW also reported an increase in the </w:t>
      </w:r>
      <w:r w:rsidR="00401EF8">
        <w:t>average cost</w:t>
      </w:r>
      <w:r w:rsidR="00F95A23">
        <w:t xml:space="preserve"> per separation of 5.4 percent. Queensland also reported a reduction in separations by 4.3 percent and a</w:t>
      </w:r>
      <w:r w:rsidR="00FD785A">
        <w:t xml:space="preserve"> 6.5 percent</w:t>
      </w:r>
      <w:r w:rsidR="00F95A23">
        <w:t xml:space="preserve"> increase in </w:t>
      </w:r>
      <w:r w:rsidR="00E72AF6">
        <w:t>expenditure</w:t>
      </w:r>
      <w:r w:rsidR="00FD785A">
        <w:t xml:space="preserve"> resulting in an increase of </w:t>
      </w:r>
      <w:r w:rsidR="00401EF8">
        <w:t>average cost</w:t>
      </w:r>
      <w:r w:rsidR="00FD785A">
        <w:t xml:space="preserve"> by 11.3 percent</w:t>
      </w:r>
      <w:r w:rsidR="00F95A23">
        <w:t>. Nationally t</w:t>
      </w:r>
      <w:r w:rsidR="00F22935">
        <w:t xml:space="preserve">here was a 6 percent increase in </w:t>
      </w:r>
      <w:r w:rsidR="00E72AF6">
        <w:t>expenditure</w:t>
      </w:r>
      <w:r w:rsidR="00F22935">
        <w:t xml:space="preserve"> submitted </w:t>
      </w:r>
      <w:r w:rsidR="00F95A23">
        <w:t xml:space="preserve">and a 6 percent increase in </w:t>
      </w:r>
      <w:r w:rsidR="00401EF8">
        <w:t>average cost</w:t>
      </w:r>
      <w:r w:rsidR="00F95A23">
        <w:t xml:space="preserve"> per separation. </w:t>
      </w:r>
    </w:p>
    <w:p w14:paraId="7B8FBA61" w14:textId="048CB958" w:rsidR="00676061" w:rsidRPr="00297203" w:rsidRDefault="0054405D" w:rsidP="0083503F">
      <w:pPr>
        <w:pStyle w:val="Heading2"/>
      </w:pPr>
      <w:bookmarkStart w:id="136" w:name="_Toc441755644"/>
      <w:r>
        <w:t xml:space="preserve">5.5 </w:t>
      </w:r>
      <w:r w:rsidR="00676061" w:rsidRPr="00297203">
        <w:t>Maintenance</w:t>
      </w:r>
      <w:bookmarkEnd w:id="136"/>
    </w:p>
    <w:p w14:paraId="0C76E4D1" w14:textId="44F399DC" w:rsidR="00676061" w:rsidRPr="00297203" w:rsidRDefault="00676061" w:rsidP="00676061">
      <w:r w:rsidRPr="00297203">
        <w:t xml:space="preserve">The number of hospitals reporting maintenance care cost data to the NHCDC decreased by 3 hospitals in Round 18. There was an increase of 728 separations, an additional $249.8 million in costs than in Round 17. The </w:t>
      </w:r>
      <w:r w:rsidR="00401EF8">
        <w:t>average cost</w:t>
      </w:r>
      <w:r w:rsidRPr="00297203">
        <w:t xml:space="preserve"> per separation increasing by $1,229 or 9 percent for Round 18.</w:t>
      </w:r>
      <w:r w:rsidR="00FD785A">
        <w:t xml:space="preserve"> There is a large variance in the </w:t>
      </w:r>
      <w:r w:rsidR="00401EF8">
        <w:t>average cost</w:t>
      </w:r>
      <w:r w:rsidR="00FD785A">
        <w:t xml:space="preserve"> per separation across jurisdictions ranging from $9,539 in NSW to $52,823 in the Northern Territory. </w:t>
      </w:r>
      <w:r w:rsidR="00D906F7">
        <w:t xml:space="preserve">The </w:t>
      </w:r>
      <w:r w:rsidR="00401EF8">
        <w:t>average cost</w:t>
      </w:r>
      <w:r w:rsidR="00D906F7">
        <w:t xml:space="preserve"> per bed day also varies greatly across jurisdictions from $306 to $</w:t>
      </w:r>
      <w:proofErr w:type="gramStart"/>
      <w:r w:rsidR="00D906F7">
        <w:t>2,107,</w:t>
      </w:r>
      <w:proofErr w:type="gramEnd"/>
      <w:r w:rsidR="00D906F7">
        <w:t xml:space="preserve"> the national </w:t>
      </w:r>
      <w:r w:rsidR="00401EF8">
        <w:t>average cost</w:t>
      </w:r>
      <w:r w:rsidR="00D906F7">
        <w:t xml:space="preserve"> per bed day is $574. </w:t>
      </w:r>
      <w:proofErr w:type="gramStart"/>
      <w:r w:rsidR="00D906F7">
        <w:t>This</w:t>
      </w:r>
      <w:proofErr w:type="gramEnd"/>
      <w:r w:rsidR="00D906F7">
        <w:t xml:space="preserve"> variances is due to the non-acute nature of the patients and the range of clinical utilisation of these separations.</w:t>
      </w:r>
    </w:p>
    <w:p w14:paraId="4834D6A1" w14:textId="25AF14E3" w:rsidR="00676061" w:rsidRPr="00297203" w:rsidRDefault="0054405D" w:rsidP="0083503F">
      <w:pPr>
        <w:pStyle w:val="Heading2"/>
      </w:pPr>
      <w:bookmarkStart w:id="137" w:name="_Toc441755645"/>
      <w:r>
        <w:t xml:space="preserve">5.6 </w:t>
      </w:r>
      <w:r w:rsidR="00676061" w:rsidRPr="00297203">
        <w:t>Psychogeriatric</w:t>
      </w:r>
      <w:bookmarkEnd w:id="137"/>
      <w:r w:rsidR="00676061" w:rsidRPr="00297203">
        <w:t xml:space="preserve"> </w:t>
      </w:r>
    </w:p>
    <w:p w14:paraId="2E1ABAE0" w14:textId="2A2C5CBD" w:rsidR="00676061" w:rsidRPr="00297203" w:rsidRDefault="00303EB2" w:rsidP="00676061">
      <w:pPr>
        <w:pStyle w:val="ListParagraph"/>
        <w:ind w:left="0"/>
      </w:pPr>
      <w:r w:rsidRPr="00297203">
        <w:t xml:space="preserve">The </w:t>
      </w:r>
      <w:r w:rsidR="00E72AF6">
        <w:t>expenditure</w:t>
      </w:r>
      <w:r w:rsidR="00E72AF6" w:rsidRPr="00297203">
        <w:t xml:space="preserve"> </w:t>
      </w:r>
      <w:r w:rsidRPr="00297203">
        <w:t xml:space="preserve">and separations submitted to the NHCDC for psychogeriatric care are small in volume </w:t>
      </w:r>
      <w:r w:rsidR="00E72AF6">
        <w:t xml:space="preserve">contributing </w:t>
      </w:r>
      <w:r w:rsidRPr="00297203">
        <w:t xml:space="preserve">less than 1 percent of all separations reported. There is little consistency between rounds and activity and </w:t>
      </w:r>
      <w:r w:rsidR="00E72AF6">
        <w:t>expenditure</w:t>
      </w:r>
      <w:r w:rsidR="00E72AF6" w:rsidRPr="00297203">
        <w:t xml:space="preserve"> </w:t>
      </w:r>
      <w:r w:rsidRPr="00297203">
        <w:t xml:space="preserve">vary greatly between jurisdictions. </w:t>
      </w:r>
    </w:p>
    <w:p w14:paraId="12EB5B1D" w14:textId="6B7FE7D4" w:rsidR="00676061" w:rsidRPr="00297203" w:rsidRDefault="00676061" w:rsidP="00676061">
      <w:r w:rsidRPr="00297203">
        <w:t xml:space="preserve">WA </w:t>
      </w:r>
      <w:proofErr w:type="gramStart"/>
      <w:r w:rsidRPr="00297203">
        <w:t>have</w:t>
      </w:r>
      <w:proofErr w:type="gramEnd"/>
      <w:r w:rsidRPr="00297203">
        <w:t xml:space="preserve"> provided the greatest number of psychogeriatric care separations and </w:t>
      </w:r>
      <w:r w:rsidR="00D51D06">
        <w:t>expenditure</w:t>
      </w:r>
      <w:r w:rsidRPr="00297203">
        <w:t xml:space="preserve"> to both the </w:t>
      </w:r>
      <w:r w:rsidR="00EB1584">
        <w:t xml:space="preserve">NHCDC Round 17 and Round 18 </w:t>
      </w:r>
      <w:r w:rsidRPr="00297203">
        <w:t xml:space="preserve">NHCDC. WA also report the highest </w:t>
      </w:r>
      <w:r w:rsidR="00401EF8">
        <w:t>average cost</w:t>
      </w:r>
      <w:r w:rsidRPr="00297203">
        <w:t xml:space="preserve"> per psychogeriatric care separation of $40,925. </w:t>
      </w:r>
      <w:proofErr w:type="gramStart"/>
      <w:r w:rsidRPr="00297203">
        <w:t>This cost is influenced by an average length of stay greater than 30 days</w:t>
      </w:r>
      <w:proofErr w:type="gramEnd"/>
      <w:r w:rsidRPr="00297203">
        <w:t xml:space="preserve"> and average bed day cost of $1372, the highest nationally.</w:t>
      </w:r>
    </w:p>
    <w:p w14:paraId="6A131C22" w14:textId="7F4B7EE1" w:rsidR="00676061" w:rsidRPr="00297203" w:rsidRDefault="00676061" w:rsidP="00676061">
      <w:r w:rsidRPr="00297203">
        <w:t xml:space="preserve">Combined NSW, Queensland, and WA provide 87 percent of total Round 18 </w:t>
      </w:r>
      <w:r w:rsidR="00CF64C2" w:rsidRPr="00297203">
        <w:t>separations</w:t>
      </w:r>
      <w:r w:rsidRPr="00297203">
        <w:t xml:space="preserve"> and 82 percent of </w:t>
      </w:r>
      <w:r w:rsidR="00D51D06">
        <w:t>total expenditure</w:t>
      </w:r>
      <w:r w:rsidRPr="00297203">
        <w:t>. Victoria does not report costs for psychogeriatric care patients whilst for Round 18, the NT did not report these costs.</w:t>
      </w:r>
    </w:p>
    <w:p w14:paraId="7A2B31D2" w14:textId="32584294" w:rsidR="00676061" w:rsidRPr="00297203" w:rsidRDefault="0054405D" w:rsidP="00676061">
      <w:pPr>
        <w:pStyle w:val="Heading2"/>
      </w:pPr>
      <w:bookmarkStart w:id="138" w:name="_Toc441755646"/>
      <w:r>
        <w:t xml:space="preserve">5.7 </w:t>
      </w:r>
      <w:r w:rsidR="00676061" w:rsidRPr="00297203">
        <w:t>Cost Bucket Overview</w:t>
      </w:r>
      <w:bookmarkEnd w:id="138"/>
    </w:p>
    <w:p w14:paraId="77182FAE" w14:textId="488EFF91" w:rsidR="00676061" w:rsidRPr="00297203" w:rsidRDefault="002D6460" w:rsidP="00676061">
      <w:r w:rsidRPr="00297203">
        <w:t xml:space="preserve">Table </w:t>
      </w:r>
      <w:r w:rsidR="007676E8">
        <w:t>23</w:t>
      </w:r>
      <w:r>
        <w:t xml:space="preserve"> </w:t>
      </w:r>
      <w:r w:rsidRPr="00297203">
        <w:t xml:space="preserve">presents by jurisdiction an overview of the percentage </w:t>
      </w:r>
      <w:r w:rsidR="00401EF8">
        <w:t>average cost</w:t>
      </w:r>
      <w:r w:rsidRPr="00297203">
        <w:t xml:space="preserve"> per bucket for the subacute stream.</w:t>
      </w:r>
    </w:p>
    <w:p w14:paraId="4FB04483" w14:textId="1F4D89AA" w:rsidR="002D6460" w:rsidRDefault="002D6460" w:rsidP="002D6460">
      <w:pPr>
        <w:pStyle w:val="Caption"/>
      </w:pPr>
      <w:bookmarkStart w:id="139" w:name="_Toc441825563"/>
      <w:r>
        <w:lastRenderedPageBreak/>
        <w:t xml:space="preserve">Table </w:t>
      </w:r>
      <w:r w:rsidR="009D6005">
        <w:fldChar w:fldCharType="begin"/>
      </w:r>
      <w:r w:rsidR="009D6005">
        <w:instrText xml:space="preserve"> SEQ Table \* ARABIC </w:instrText>
      </w:r>
      <w:r w:rsidR="009D6005">
        <w:fldChar w:fldCharType="separate"/>
      </w:r>
      <w:r w:rsidR="001D7248">
        <w:rPr>
          <w:noProof/>
        </w:rPr>
        <w:t>23</w:t>
      </w:r>
      <w:r w:rsidR="009D6005">
        <w:rPr>
          <w:noProof/>
        </w:rPr>
        <w:fldChar w:fldCharType="end"/>
      </w:r>
      <w:r w:rsidR="003F09FE">
        <w:t xml:space="preserve"> Subacute – Cost bucket NHCDC </w:t>
      </w:r>
      <w:r w:rsidR="000D4090">
        <w:t>Round 17 and Round 18</w:t>
      </w:r>
      <w:bookmarkEnd w:id="139"/>
    </w:p>
    <w:tbl>
      <w:tblPr>
        <w:tblW w:w="0" w:type="auto"/>
        <w:tblInd w:w="93" w:type="dxa"/>
        <w:tblLook w:val="04A0" w:firstRow="1" w:lastRow="0" w:firstColumn="1" w:lastColumn="0" w:noHBand="0" w:noVBand="1"/>
        <w:tblCaption w:val="Table 23 Subacute – Cost bucket NHCDC Round 17 and Round 18"/>
        <w:tblDescription w:val="Round 17 and 18 comparison of average cost per separation for subacute. For full list of buckets, please refer to Australian Hospital Patient Costing Standards Version 3.1. "/>
      </w:tblPr>
      <w:tblGrid>
        <w:gridCol w:w="2148"/>
        <w:gridCol w:w="767"/>
        <w:gridCol w:w="1027"/>
        <w:gridCol w:w="817"/>
        <w:gridCol w:w="1027"/>
        <w:gridCol w:w="267"/>
        <w:gridCol w:w="1838"/>
      </w:tblGrid>
      <w:tr w:rsidR="00AE37C5" w:rsidRPr="00297203" w14:paraId="0688B00F" w14:textId="77777777" w:rsidTr="00AE37C5">
        <w:trPr>
          <w:trHeight w:val="300"/>
        </w:trPr>
        <w:tc>
          <w:tcPr>
            <w:tcW w:w="0" w:type="auto"/>
            <w:tcBorders>
              <w:top w:val="single" w:sz="4" w:space="0" w:color="auto"/>
              <w:left w:val="nil"/>
              <w:bottom w:val="nil"/>
              <w:right w:val="nil"/>
            </w:tcBorders>
            <w:shd w:val="clear" w:color="auto" w:fill="auto"/>
            <w:noWrap/>
            <w:vAlign w:val="bottom"/>
            <w:hideMark/>
          </w:tcPr>
          <w:p w14:paraId="12491B57" w14:textId="1FCB83C0" w:rsidR="00AE37C5" w:rsidRPr="00297203" w:rsidRDefault="00AE37C5" w:rsidP="00A0364F">
            <w:pPr>
              <w:keepNext/>
              <w:spacing w:after="0" w:line="240" w:lineRule="auto"/>
              <w:rPr>
                <w:rFonts w:eastAsia="Times New Roman"/>
                <w:b/>
                <w:bCs/>
                <w:color w:val="000000"/>
                <w:sz w:val="18"/>
                <w:szCs w:val="18"/>
                <w:lang w:eastAsia="en-AU"/>
              </w:rPr>
            </w:pPr>
          </w:p>
        </w:tc>
        <w:tc>
          <w:tcPr>
            <w:tcW w:w="0" w:type="auto"/>
            <w:tcBorders>
              <w:top w:val="single" w:sz="4" w:space="0" w:color="auto"/>
              <w:left w:val="nil"/>
              <w:bottom w:val="nil"/>
              <w:right w:val="nil"/>
            </w:tcBorders>
            <w:shd w:val="clear" w:color="auto" w:fill="auto"/>
            <w:noWrap/>
            <w:vAlign w:val="bottom"/>
            <w:hideMark/>
          </w:tcPr>
          <w:p w14:paraId="19AA814B" w14:textId="77777777" w:rsidR="00AE37C5" w:rsidRPr="00297203" w:rsidRDefault="00AE37C5" w:rsidP="00A0364F">
            <w:pPr>
              <w:keepNext/>
              <w:spacing w:after="0" w:line="240" w:lineRule="auto"/>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0" w:type="auto"/>
            <w:tcBorders>
              <w:top w:val="single" w:sz="4" w:space="0" w:color="auto"/>
              <w:left w:val="nil"/>
              <w:bottom w:val="nil"/>
              <w:right w:val="nil"/>
            </w:tcBorders>
            <w:shd w:val="clear" w:color="auto" w:fill="auto"/>
            <w:noWrap/>
            <w:vAlign w:val="bottom"/>
            <w:hideMark/>
          </w:tcPr>
          <w:p w14:paraId="3D2EE5ED" w14:textId="77777777" w:rsidR="00AE37C5" w:rsidRPr="00297203" w:rsidRDefault="00AE37C5" w:rsidP="00A0364F">
            <w:pPr>
              <w:keepNext/>
              <w:spacing w:after="0" w:line="240" w:lineRule="auto"/>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0" w:type="auto"/>
            <w:tcBorders>
              <w:top w:val="single" w:sz="4" w:space="0" w:color="auto"/>
              <w:left w:val="nil"/>
              <w:bottom w:val="nil"/>
              <w:right w:val="nil"/>
            </w:tcBorders>
            <w:shd w:val="clear" w:color="auto" w:fill="auto"/>
            <w:noWrap/>
            <w:vAlign w:val="bottom"/>
            <w:hideMark/>
          </w:tcPr>
          <w:p w14:paraId="4B377A1B" w14:textId="77777777" w:rsidR="00AE37C5" w:rsidRPr="00297203" w:rsidRDefault="00AE37C5" w:rsidP="00A0364F">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single" w:sz="4" w:space="0" w:color="auto"/>
              <w:left w:val="nil"/>
              <w:bottom w:val="nil"/>
              <w:right w:val="nil"/>
            </w:tcBorders>
            <w:shd w:val="clear" w:color="auto" w:fill="auto"/>
            <w:noWrap/>
            <w:vAlign w:val="bottom"/>
            <w:hideMark/>
          </w:tcPr>
          <w:p w14:paraId="2A5442D0" w14:textId="77777777" w:rsidR="00AE37C5" w:rsidRPr="00297203" w:rsidRDefault="00AE37C5" w:rsidP="00A0364F">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single" w:sz="4" w:space="0" w:color="auto"/>
              <w:left w:val="nil"/>
              <w:bottom w:val="nil"/>
              <w:right w:val="nil"/>
            </w:tcBorders>
            <w:shd w:val="clear" w:color="auto" w:fill="auto"/>
            <w:noWrap/>
            <w:vAlign w:val="bottom"/>
            <w:hideMark/>
          </w:tcPr>
          <w:p w14:paraId="7D93F9B4" w14:textId="77777777" w:rsidR="00AE37C5" w:rsidRPr="00297203" w:rsidRDefault="00AE37C5" w:rsidP="00A0364F">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single" w:sz="4" w:space="0" w:color="auto"/>
              <w:left w:val="nil"/>
              <w:bottom w:val="nil"/>
              <w:right w:val="nil"/>
            </w:tcBorders>
            <w:shd w:val="clear" w:color="auto" w:fill="auto"/>
            <w:noWrap/>
            <w:vAlign w:val="bottom"/>
            <w:hideMark/>
          </w:tcPr>
          <w:p w14:paraId="30DF6DEB" w14:textId="77777777" w:rsidR="00AE37C5" w:rsidRPr="00297203" w:rsidRDefault="00AE37C5" w:rsidP="00A0364F">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Change in % of total</w:t>
            </w:r>
          </w:p>
        </w:tc>
      </w:tr>
      <w:tr w:rsidR="00AE37C5" w:rsidRPr="00297203" w14:paraId="534A8BDD" w14:textId="77777777" w:rsidTr="00AE37C5">
        <w:trPr>
          <w:trHeight w:val="300"/>
        </w:trPr>
        <w:tc>
          <w:tcPr>
            <w:tcW w:w="0" w:type="auto"/>
            <w:vMerge w:val="restart"/>
            <w:tcBorders>
              <w:top w:val="nil"/>
              <w:left w:val="nil"/>
              <w:bottom w:val="single" w:sz="4" w:space="0" w:color="000000"/>
              <w:right w:val="nil"/>
            </w:tcBorders>
            <w:shd w:val="clear" w:color="auto" w:fill="auto"/>
            <w:noWrap/>
            <w:vAlign w:val="center"/>
            <w:hideMark/>
          </w:tcPr>
          <w:p w14:paraId="44D6E134" w14:textId="77777777" w:rsidR="00AE37C5" w:rsidRPr="00297203" w:rsidRDefault="00AE37C5" w:rsidP="00A0364F">
            <w:pPr>
              <w:keepNext/>
              <w:spacing w:after="0" w:line="240" w:lineRule="auto"/>
              <w:rPr>
                <w:rFonts w:eastAsia="Times New Roman"/>
                <w:b/>
                <w:bCs/>
                <w:sz w:val="18"/>
                <w:szCs w:val="18"/>
                <w:lang w:eastAsia="en-AU"/>
              </w:rPr>
            </w:pPr>
            <w:r w:rsidRPr="00297203">
              <w:rPr>
                <w:rFonts w:eastAsia="Times New Roman"/>
                <w:b/>
                <w:bCs/>
                <w:sz w:val="18"/>
                <w:szCs w:val="18"/>
                <w:lang w:eastAsia="en-AU"/>
              </w:rPr>
              <w:t>Cost Bucket</w:t>
            </w:r>
          </w:p>
        </w:tc>
        <w:tc>
          <w:tcPr>
            <w:tcW w:w="0" w:type="auto"/>
            <w:gridSpan w:val="2"/>
            <w:tcBorders>
              <w:top w:val="nil"/>
              <w:left w:val="nil"/>
              <w:bottom w:val="single" w:sz="4" w:space="0" w:color="auto"/>
              <w:right w:val="nil"/>
            </w:tcBorders>
            <w:shd w:val="clear" w:color="auto" w:fill="auto"/>
            <w:vAlign w:val="bottom"/>
            <w:hideMark/>
          </w:tcPr>
          <w:p w14:paraId="028A52C0" w14:textId="77777777" w:rsidR="00AE37C5" w:rsidRPr="00297203" w:rsidRDefault="00AE37C5" w:rsidP="00A0364F">
            <w:pPr>
              <w:keepNext/>
              <w:spacing w:after="0" w:line="240" w:lineRule="auto"/>
              <w:jc w:val="center"/>
              <w:rPr>
                <w:rFonts w:eastAsia="Times New Roman"/>
                <w:sz w:val="18"/>
                <w:szCs w:val="18"/>
                <w:lang w:eastAsia="en-AU"/>
              </w:rPr>
            </w:pPr>
            <w:r w:rsidRPr="00297203">
              <w:rPr>
                <w:rFonts w:eastAsia="Times New Roman"/>
                <w:sz w:val="18"/>
                <w:szCs w:val="18"/>
                <w:lang w:eastAsia="en-AU"/>
              </w:rPr>
              <w:t>Round 17</w:t>
            </w:r>
          </w:p>
        </w:tc>
        <w:tc>
          <w:tcPr>
            <w:tcW w:w="0" w:type="auto"/>
            <w:gridSpan w:val="2"/>
            <w:tcBorders>
              <w:top w:val="nil"/>
              <w:left w:val="nil"/>
              <w:bottom w:val="single" w:sz="4" w:space="0" w:color="auto"/>
              <w:right w:val="nil"/>
            </w:tcBorders>
            <w:shd w:val="clear" w:color="auto" w:fill="auto"/>
            <w:vAlign w:val="bottom"/>
            <w:hideMark/>
          </w:tcPr>
          <w:p w14:paraId="0F952E79" w14:textId="77777777" w:rsidR="00AE37C5" w:rsidRPr="00297203" w:rsidRDefault="00AE37C5" w:rsidP="00A0364F">
            <w:pPr>
              <w:keepNext/>
              <w:spacing w:after="0" w:line="240" w:lineRule="auto"/>
              <w:jc w:val="center"/>
              <w:rPr>
                <w:rFonts w:eastAsia="Times New Roman"/>
                <w:sz w:val="18"/>
                <w:szCs w:val="18"/>
                <w:lang w:eastAsia="en-AU"/>
              </w:rPr>
            </w:pPr>
            <w:r w:rsidRPr="00297203">
              <w:rPr>
                <w:rFonts w:eastAsia="Times New Roman"/>
                <w:sz w:val="18"/>
                <w:szCs w:val="18"/>
                <w:lang w:eastAsia="en-AU"/>
              </w:rPr>
              <w:t>Round 18</w:t>
            </w:r>
          </w:p>
        </w:tc>
        <w:tc>
          <w:tcPr>
            <w:tcW w:w="0" w:type="auto"/>
            <w:tcBorders>
              <w:top w:val="nil"/>
              <w:left w:val="nil"/>
              <w:bottom w:val="nil"/>
              <w:right w:val="nil"/>
            </w:tcBorders>
            <w:shd w:val="clear" w:color="auto" w:fill="auto"/>
            <w:vAlign w:val="bottom"/>
            <w:hideMark/>
          </w:tcPr>
          <w:p w14:paraId="69249D91" w14:textId="77777777" w:rsidR="00AE37C5" w:rsidRPr="00297203" w:rsidRDefault="00AE37C5" w:rsidP="00A0364F">
            <w:pPr>
              <w:keepNext/>
              <w:spacing w:after="0" w:line="240" w:lineRule="auto"/>
              <w:jc w:val="center"/>
              <w:rPr>
                <w:rFonts w:eastAsia="Times New Roman"/>
                <w:sz w:val="18"/>
                <w:szCs w:val="18"/>
                <w:lang w:eastAsia="en-AU"/>
              </w:rPr>
            </w:pPr>
          </w:p>
        </w:tc>
        <w:tc>
          <w:tcPr>
            <w:tcW w:w="0" w:type="auto"/>
            <w:tcBorders>
              <w:top w:val="nil"/>
              <w:left w:val="nil"/>
              <w:bottom w:val="single" w:sz="4" w:space="0" w:color="auto"/>
              <w:right w:val="nil"/>
            </w:tcBorders>
            <w:shd w:val="clear" w:color="auto" w:fill="auto"/>
            <w:vAlign w:val="bottom"/>
            <w:hideMark/>
          </w:tcPr>
          <w:p w14:paraId="3CBDAAB4" w14:textId="77777777" w:rsidR="00AE37C5" w:rsidRPr="00297203" w:rsidRDefault="00AE37C5" w:rsidP="00A0364F">
            <w:pPr>
              <w:keepNext/>
              <w:spacing w:after="0" w:line="240" w:lineRule="auto"/>
              <w:jc w:val="center"/>
              <w:rPr>
                <w:rFonts w:eastAsia="Times New Roman"/>
                <w:sz w:val="18"/>
                <w:szCs w:val="18"/>
                <w:lang w:eastAsia="en-AU"/>
              </w:rPr>
            </w:pPr>
            <w:r w:rsidRPr="00297203">
              <w:rPr>
                <w:rFonts w:eastAsia="Times New Roman"/>
                <w:sz w:val="18"/>
                <w:szCs w:val="18"/>
                <w:lang w:eastAsia="en-AU"/>
              </w:rPr>
              <w:t>17 to 18</w:t>
            </w:r>
          </w:p>
        </w:tc>
      </w:tr>
      <w:tr w:rsidR="00AE37C5" w:rsidRPr="00297203" w14:paraId="65A4092B" w14:textId="77777777" w:rsidTr="00AE37C5">
        <w:trPr>
          <w:trHeight w:val="300"/>
        </w:trPr>
        <w:tc>
          <w:tcPr>
            <w:tcW w:w="0" w:type="auto"/>
            <w:vMerge/>
            <w:tcBorders>
              <w:top w:val="nil"/>
              <w:left w:val="nil"/>
              <w:bottom w:val="single" w:sz="4" w:space="0" w:color="000000"/>
              <w:right w:val="nil"/>
            </w:tcBorders>
            <w:vAlign w:val="center"/>
            <w:hideMark/>
          </w:tcPr>
          <w:p w14:paraId="6DE47A45" w14:textId="77777777" w:rsidR="00AE37C5" w:rsidRPr="00297203" w:rsidRDefault="00AE37C5" w:rsidP="00A0364F">
            <w:pPr>
              <w:keepNext/>
              <w:spacing w:after="0" w:line="240" w:lineRule="auto"/>
              <w:rPr>
                <w:rFonts w:eastAsia="Times New Roman"/>
                <w:b/>
                <w:bCs/>
                <w:sz w:val="18"/>
                <w:szCs w:val="18"/>
                <w:lang w:eastAsia="en-AU"/>
              </w:rPr>
            </w:pPr>
          </w:p>
        </w:tc>
        <w:tc>
          <w:tcPr>
            <w:tcW w:w="0" w:type="auto"/>
            <w:tcBorders>
              <w:top w:val="nil"/>
              <w:left w:val="nil"/>
              <w:bottom w:val="single" w:sz="4" w:space="0" w:color="auto"/>
              <w:right w:val="nil"/>
            </w:tcBorders>
            <w:shd w:val="clear" w:color="auto" w:fill="auto"/>
            <w:noWrap/>
            <w:vAlign w:val="center"/>
            <w:hideMark/>
          </w:tcPr>
          <w:p w14:paraId="353357B5" w14:textId="77777777" w:rsidR="003F09FE" w:rsidRDefault="003F09FE" w:rsidP="003F09FE">
            <w:pPr>
              <w:keepNext/>
              <w:spacing w:after="0" w:line="240" w:lineRule="auto"/>
              <w:jc w:val="center"/>
              <w:rPr>
                <w:rFonts w:eastAsia="Times New Roman"/>
                <w:sz w:val="18"/>
                <w:szCs w:val="18"/>
                <w:lang w:eastAsia="en-AU"/>
              </w:rPr>
            </w:pPr>
            <w:r>
              <w:rPr>
                <w:rFonts w:eastAsia="Times New Roman"/>
                <w:sz w:val="18"/>
                <w:szCs w:val="18"/>
                <w:lang w:eastAsia="en-AU"/>
              </w:rPr>
              <w:t xml:space="preserve">Avg </w:t>
            </w:r>
          </w:p>
          <w:p w14:paraId="713392DD" w14:textId="0DB87AD2" w:rsidR="00AE37C5" w:rsidRPr="00297203" w:rsidRDefault="00AE37C5" w:rsidP="003F09FE">
            <w:pPr>
              <w:keepNext/>
              <w:spacing w:after="0" w:line="240" w:lineRule="auto"/>
              <w:jc w:val="center"/>
              <w:rPr>
                <w:rFonts w:eastAsia="Times New Roman"/>
                <w:sz w:val="18"/>
                <w:szCs w:val="18"/>
                <w:lang w:eastAsia="en-AU"/>
              </w:rPr>
            </w:pPr>
            <w:r w:rsidRPr="00297203">
              <w:rPr>
                <w:rFonts w:eastAsia="Times New Roman"/>
                <w:sz w:val="18"/>
                <w:szCs w:val="18"/>
                <w:lang w:eastAsia="en-AU"/>
              </w:rPr>
              <w:t>($)</w:t>
            </w:r>
          </w:p>
        </w:tc>
        <w:tc>
          <w:tcPr>
            <w:tcW w:w="0" w:type="auto"/>
            <w:tcBorders>
              <w:top w:val="nil"/>
              <w:left w:val="nil"/>
              <w:bottom w:val="single" w:sz="4" w:space="0" w:color="auto"/>
              <w:right w:val="nil"/>
            </w:tcBorders>
            <w:shd w:val="clear" w:color="auto" w:fill="auto"/>
            <w:noWrap/>
            <w:vAlign w:val="center"/>
            <w:hideMark/>
          </w:tcPr>
          <w:p w14:paraId="62961468" w14:textId="77777777" w:rsidR="00AE37C5" w:rsidRPr="00297203" w:rsidRDefault="00AE37C5" w:rsidP="00A0364F">
            <w:pPr>
              <w:keepNext/>
              <w:spacing w:after="0" w:line="240" w:lineRule="auto"/>
              <w:jc w:val="center"/>
              <w:rPr>
                <w:rFonts w:eastAsia="Times New Roman"/>
                <w:sz w:val="18"/>
                <w:szCs w:val="18"/>
                <w:lang w:eastAsia="en-AU"/>
              </w:rPr>
            </w:pPr>
            <w:r w:rsidRPr="00297203">
              <w:rPr>
                <w:rFonts w:eastAsia="Times New Roman"/>
                <w:sz w:val="18"/>
                <w:szCs w:val="18"/>
                <w:lang w:eastAsia="en-AU"/>
              </w:rPr>
              <w:t>% of Total</w:t>
            </w:r>
          </w:p>
        </w:tc>
        <w:tc>
          <w:tcPr>
            <w:tcW w:w="0" w:type="auto"/>
            <w:tcBorders>
              <w:top w:val="nil"/>
              <w:left w:val="nil"/>
              <w:bottom w:val="single" w:sz="4" w:space="0" w:color="auto"/>
              <w:right w:val="nil"/>
            </w:tcBorders>
            <w:shd w:val="clear" w:color="auto" w:fill="auto"/>
            <w:noWrap/>
            <w:vAlign w:val="center"/>
            <w:hideMark/>
          </w:tcPr>
          <w:p w14:paraId="794C8960" w14:textId="77777777" w:rsidR="003F09FE" w:rsidRDefault="003F09FE" w:rsidP="00A0364F">
            <w:pPr>
              <w:keepNext/>
              <w:spacing w:after="0" w:line="240" w:lineRule="auto"/>
              <w:jc w:val="center"/>
              <w:rPr>
                <w:rFonts w:eastAsia="Times New Roman"/>
                <w:sz w:val="18"/>
                <w:szCs w:val="18"/>
                <w:lang w:eastAsia="en-AU"/>
              </w:rPr>
            </w:pPr>
            <w:r>
              <w:rPr>
                <w:rFonts w:eastAsia="Times New Roman"/>
                <w:sz w:val="18"/>
                <w:szCs w:val="18"/>
                <w:lang w:eastAsia="en-AU"/>
              </w:rPr>
              <w:t>Avg</w:t>
            </w:r>
          </w:p>
          <w:p w14:paraId="3299B7D1" w14:textId="77777777" w:rsidR="00AE37C5" w:rsidRPr="00297203" w:rsidRDefault="00AE37C5" w:rsidP="00A0364F">
            <w:pPr>
              <w:keepNext/>
              <w:spacing w:after="0" w:line="240" w:lineRule="auto"/>
              <w:jc w:val="center"/>
              <w:rPr>
                <w:rFonts w:eastAsia="Times New Roman"/>
                <w:sz w:val="18"/>
                <w:szCs w:val="18"/>
                <w:lang w:eastAsia="en-AU"/>
              </w:rPr>
            </w:pPr>
            <w:r w:rsidRPr="00297203">
              <w:rPr>
                <w:rFonts w:eastAsia="Times New Roman"/>
                <w:sz w:val="18"/>
                <w:szCs w:val="18"/>
                <w:lang w:eastAsia="en-AU"/>
              </w:rPr>
              <w:t xml:space="preserve"> ($)</w:t>
            </w:r>
          </w:p>
        </w:tc>
        <w:tc>
          <w:tcPr>
            <w:tcW w:w="0" w:type="auto"/>
            <w:tcBorders>
              <w:top w:val="nil"/>
              <w:left w:val="nil"/>
              <w:bottom w:val="single" w:sz="4" w:space="0" w:color="auto"/>
              <w:right w:val="nil"/>
            </w:tcBorders>
            <w:shd w:val="clear" w:color="auto" w:fill="auto"/>
            <w:noWrap/>
            <w:vAlign w:val="center"/>
            <w:hideMark/>
          </w:tcPr>
          <w:p w14:paraId="4E2DA531" w14:textId="77777777" w:rsidR="00AE37C5" w:rsidRPr="00297203" w:rsidRDefault="00AE37C5" w:rsidP="00A0364F">
            <w:pPr>
              <w:keepNext/>
              <w:spacing w:after="0" w:line="240" w:lineRule="auto"/>
              <w:jc w:val="center"/>
              <w:rPr>
                <w:rFonts w:eastAsia="Times New Roman"/>
                <w:sz w:val="18"/>
                <w:szCs w:val="18"/>
                <w:lang w:eastAsia="en-AU"/>
              </w:rPr>
            </w:pPr>
            <w:r w:rsidRPr="00297203">
              <w:rPr>
                <w:rFonts w:eastAsia="Times New Roman"/>
                <w:sz w:val="18"/>
                <w:szCs w:val="18"/>
                <w:lang w:eastAsia="en-AU"/>
              </w:rPr>
              <w:t>% of Total</w:t>
            </w:r>
          </w:p>
        </w:tc>
        <w:tc>
          <w:tcPr>
            <w:tcW w:w="0" w:type="auto"/>
            <w:tcBorders>
              <w:top w:val="nil"/>
              <w:left w:val="nil"/>
              <w:bottom w:val="single" w:sz="4" w:space="0" w:color="auto"/>
              <w:right w:val="nil"/>
            </w:tcBorders>
            <w:shd w:val="clear" w:color="auto" w:fill="auto"/>
            <w:noWrap/>
            <w:vAlign w:val="center"/>
            <w:hideMark/>
          </w:tcPr>
          <w:p w14:paraId="48272197" w14:textId="77777777" w:rsidR="00AE37C5" w:rsidRPr="00297203" w:rsidRDefault="00AE37C5" w:rsidP="00A0364F">
            <w:pPr>
              <w:keepNext/>
              <w:spacing w:after="0" w:line="240" w:lineRule="auto"/>
              <w:jc w:val="center"/>
              <w:rPr>
                <w:rFonts w:eastAsia="Times New Roman"/>
                <w:sz w:val="18"/>
                <w:szCs w:val="18"/>
                <w:lang w:eastAsia="en-AU"/>
              </w:rPr>
            </w:pPr>
            <w:r w:rsidRPr="00297203">
              <w:rPr>
                <w:rFonts w:eastAsia="Times New Roman"/>
                <w:sz w:val="18"/>
                <w:szCs w:val="18"/>
                <w:lang w:eastAsia="en-AU"/>
              </w:rPr>
              <w:t> </w:t>
            </w:r>
          </w:p>
        </w:tc>
        <w:tc>
          <w:tcPr>
            <w:tcW w:w="0" w:type="auto"/>
            <w:tcBorders>
              <w:top w:val="nil"/>
              <w:left w:val="nil"/>
              <w:bottom w:val="single" w:sz="4" w:space="0" w:color="auto"/>
              <w:right w:val="nil"/>
            </w:tcBorders>
            <w:shd w:val="clear" w:color="auto" w:fill="auto"/>
            <w:vAlign w:val="center"/>
            <w:hideMark/>
          </w:tcPr>
          <w:p w14:paraId="20408110" w14:textId="77777777" w:rsidR="00AE37C5" w:rsidRPr="00297203" w:rsidRDefault="00AE37C5" w:rsidP="00A0364F">
            <w:pPr>
              <w:keepNext/>
              <w:spacing w:after="0" w:line="240" w:lineRule="auto"/>
              <w:rPr>
                <w:rFonts w:eastAsia="Times New Roman"/>
                <w:sz w:val="18"/>
                <w:szCs w:val="18"/>
                <w:lang w:eastAsia="en-AU"/>
              </w:rPr>
            </w:pPr>
            <w:r w:rsidRPr="00297203">
              <w:rPr>
                <w:rFonts w:eastAsia="Times New Roman"/>
                <w:sz w:val="18"/>
                <w:szCs w:val="18"/>
                <w:lang w:eastAsia="en-AU"/>
              </w:rPr>
              <w:t>percentage point</w:t>
            </w:r>
          </w:p>
        </w:tc>
      </w:tr>
      <w:tr w:rsidR="00AE37C5" w:rsidRPr="00297203" w14:paraId="43234E04" w14:textId="77777777" w:rsidTr="00AE37C5">
        <w:trPr>
          <w:trHeight w:val="300"/>
        </w:trPr>
        <w:tc>
          <w:tcPr>
            <w:tcW w:w="0" w:type="auto"/>
            <w:tcBorders>
              <w:top w:val="nil"/>
              <w:left w:val="nil"/>
              <w:bottom w:val="nil"/>
              <w:right w:val="nil"/>
            </w:tcBorders>
            <w:shd w:val="clear" w:color="auto" w:fill="auto"/>
            <w:noWrap/>
            <w:vAlign w:val="center"/>
            <w:hideMark/>
          </w:tcPr>
          <w:p w14:paraId="6100A5F6" w14:textId="083F25D5" w:rsidR="00AE37C5" w:rsidRPr="00297203" w:rsidRDefault="00AE37C5" w:rsidP="00A0364F">
            <w:pPr>
              <w:keepNext/>
              <w:spacing w:after="0" w:line="240" w:lineRule="auto"/>
              <w:rPr>
                <w:rFonts w:eastAsia="Times New Roman"/>
                <w:sz w:val="18"/>
                <w:szCs w:val="18"/>
                <w:lang w:eastAsia="en-AU"/>
              </w:rPr>
            </w:pPr>
            <w:r w:rsidRPr="00297203">
              <w:rPr>
                <w:rFonts w:eastAsia="Times New Roman"/>
                <w:sz w:val="18"/>
                <w:szCs w:val="18"/>
                <w:lang w:eastAsia="en-AU"/>
              </w:rPr>
              <w:t>Ward Medical</w:t>
            </w:r>
          </w:p>
        </w:tc>
        <w:tc>
          <w:tcPr>
            <w:tcW w:w="0" w:type="auto"/>
            <w:tcBorders>
              <w:top w:val="nil"/>
              <w:left w:val="nil"/>
              <w:bottom w:val="nil"/>
              <w:right w:val="nil"/>
            </w:tcBorders>
            <w:shd w:val="clear" w:color="auto" w:fill="auto"/>
            <w:noWrap/>
            <w:vAlign w:val="center"/>
            <w:hideMark/>
          </w:tcPr>
          <w:p w14:paraId="70EBCB6B"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1665</w:t>
            </w:r>
          </w:p>
        </w:tc>
        <w:tc>
          <w:tcPr>
            <w:tcW w:w="0" w:type="auto"/>
            <w:tcBorders>
              <w:top w:val="nil"/>
              <w:left w:val="nil"/>
              <w:bottom w:val="nil"/>
              <w:right w:val="nil"/>
            </w:tcBorders>
            <w:shd w:val="clear" w:color="auto" w:fill="auto"/>
            <w:noWrap/>
            <w:vAlign w:val="bottom"/>
            <w:hideMark/>
          </w:tcPr>
          <w:p w14:paraId="20E7CE25" w14:textId="0F28CC40" w:rsidR="00AE37C5" w:rsidRPr="00297203" w:rsidRDefault="00AE37C5" w:rsidP="00D8734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13.6 </w:t>
            </w:r>
          </w:p>
        </w:tc>
        <w:tc>
          <w:tcPr>
            <w:tcW w:w="0" w:type="auto"/>
            <w:tcBorders>
              <w:top w:val="nil"/>
              <w:left w:val="nil"/>
              <w:bottom w:val="nil"/>
              <w:right w:val="nil"/>
            </w:tcBorders>
            <w:shd w:val="clear" w:color="auto" w:fill="auto"/>
            <w:noWrap/>
            <w:vAlign w:val="center"/>
            <w:hideMark/>
          </w:tcPr>
          <w:p w14:paraId="77DC2819"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1833</w:t>
            </w:r>
          </w:p>
        </w:tc>
        <w:tc>
          <w:tcPr>
            <w:tcW w:w="0" w:type="auto"/>
            <w:tcBorders>
              <w:top w:val="nil"/>
              <w:left w:val="nil"/>
              <w:bottom w:val="nil"/>
              <w:right w:val="nil"/>
            </w:tcBorders>
            <w:shd w:val="clear" w:color="auto" w:fill="auto"/>
            <w:vAlign w:val="center"/>
            <w:hideMark/>
          </w:tcPr>
          <w:p w14:paraId="53FB2BEF"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13.9 </w:t>
            </w:r>
          </w:p>
        </w:tc>
        <w:tc>
          <w:tcPr>
            <w:tcW w:w="0" w:type="auto"/>
            <w:tcBorders>
              <w:top w:val="nil"/>
              <w:left w:val="nil"/>
              <w:bottom w:val="nil"/>
              <w:right w:val="nil"/>
            </w:tcBorders>
            <w:shd w:val="clear" w:color="auto" w:fill="auto"/>
            <w:noWrap/>
            <w:vAlign w:val="center"/>
            <w:hideMark/>
          </w:tcPr>
          <w:p w14:paraId="65D15C65"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 </w:t>
            </w:r>
          </w:p>
        </w:tc>
        <w:tc>
          <w:tcPr>
            <w:tcW w:w="0" w:type="auto"/>
            <w:tcBorders>
              <w:top w:val="nil"/>
              <w:left w:val="nil"/>
              <w:bottom w:val="nil"/>
              <w:right w:val="nil"/>
            </w:tcBorders>
            <w:shd w:val="clear" w:color="auto" w:fill="auto"/>
            <w:noWrap/>
            <w:vAlign w:val="center"/>
            <w:hideMark/>
          </w:tcPr>
          <w:p w14:paraId="2BD2701A"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0.3</w:t>
            </w:r>
          </w:p>
        </w:tc>
      </w:tr>
      <w:tr w:rsidR="00AE37C5" w:rsidRPr="00297203" w14:paraId="537BCB19" w14:textId="77777777" w:rsidTr="00AE37C5">
        <w:trPr>
          <w:trHeight w:val="300"/>
        </w:trPr>
        <w:tc>
          <w:tcPr>
            <w:tcW w:w="0" w:type="auto"/>
            <w:tcBorders>
              <w:top w:val="nil"/>
              <w:left w:val="nil"/>
              <w:bottom w:val="nil"/>
              <w:right w:val="nil"/>
            </w:tcBorders>
            <w:shd w:val="clear" w:color="auto" w:fill="auto"/>
            <w:noWrap/>
            <w:vAlign w:val="center"/>
            <w:hideMark/>
          </w:tcPr>
          <w:p w14:paraId="3C74CE9D" w14:textId="77777777" w:rsidR="00AE37C5" w:rsidRPr="00297203" w:rsidRDefault="00AE37C5" w:rsidP="00A0364F">
            <w:pPr>
              <w:keepNext/>
              <w:spacing w:after="0" w:line="240" w:lineRule="auto"/>
              <w:rPr>
                <w:rFonts w:eastAsia="Times New Roman"/>
                <w:sz w:val="18"/>
                <w:szCs w:val="18"/>
                <w:lang w:eastAsia="en-AU"/>
              </w:rPr>
            </w:pPr>
            <w:r w:rsidRPr="00297203">
              <w:rPr>
                <w:rFonts w:eastAsia="Times New Roman"/>
                <w:sz w:val="18"/>
                <w:szCs w:val="18"/>
                <w:lang w:eastAsia="en-AU"/>
              </w:rPr>
              <w:t>Ward Nursing</w:t>
            </w:r>
          </w:p>
        </w:tc>
        <w:tc>
          <w:tcPr>
            <w:tcW w:w="0" w:type="auto"/>
            <w:tcBorders>
              <w:top w:val="nil"/>
              <w:left w:val="nil"/>
              <w:bottom w:val="nil"/>
              <w:right w:val="nil"/>
            </w:tcBorders>
            <w:shd w:val="clear" w:color="auto" w:fill="auto"/>
            <w:noWrap/>
            <w:vAlign w:val="center"/>
            <w:hideMark/>
          </w:tcPr>
          <w:p w14:paraId="68272ABC"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4191</w:t>
            </w:r>
          </w:p>
        </w:tc>
        <w:tc>
          <w:tcPr>
            <w:tcW w:w="0" w:type="auto"/>
            <w:tcBorders>
              <w:top w:val="nil"/>
              <w:left w:val="nil"/>
              <w:bottom w:val="nil"/>
              <w:right w:val="nil"/>
            </w:tcBorders>
            <w:shd w:val="clear" w:color="auto" w:fill="auto"/>
            <w:noWrap/>
            <w:vAlign w:val="bottom"/>
            <w:hideMark/>
          </w:tcPr>
          <w:p w14:paraId="419F55FF" w14:textId="2B306587" w:rsidR="00AE37C5" w:rsidRPr="00297203" w:rsidRDefault="00AE37C5" w:rsidP="00D8734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34.2 </w:t>
            </w:r>
          </w:p>
        </w:tc>
        <w:tc>
          <w:tcPr>
            <w:tcW w:w="0" w:type="auto"/>
            <w:tcBorders>
              <w:top w:val="nil"/>
              <w:left w:val="nil"/>
              <w:bottom w:val="nil"/>
              <w:right w:val="nil"/>
            </w:tcBorders>
            <w:shd w:val="clear" w:color="auto" w:fill="auto"/>
            <w:vAlign w:val="center"/>
            <w:hideMark/>
          </w:tcPr>
          <w:p w14:paraId="18B30077"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4,502.8 </w:t>
            </w:r>
          </w:p>
        </w:tc>
        <w:tc>
          <w:tcPr>
            <w:tcW w:w="0" w:type="auto"/>
            <w:tcBorders>
              <w:top w:val="nil"/>
              <w:left w:val="nil"/>
              <w:bottom w:val="nil"/>
              <w:right w:val="nil"/>
            </w:tcBorders>
            <w:shd w:val="clear" w:color="auto" w:fill="auto"/>
            <w:vAlign w:val="center"/>
            <w:hideMark/>
          </w:tcPr>
          <w:p w14:paraId="26258D21"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34.2 </w:t>
            </w:r>
          </w:p>
        </w:tc>
        <w:tc>
          <w:tcPr>
            <w:tcW w:w="0" w:type="auto"/>
            <w:tcBorders>
              <w:top w:val="nil"/>
              <w:left w:val="nil"/>
              <w:bottom w:val="nil"/>
              <w:right w:val="nil"/>
            </w:tcBorders>
            <w:shd w:val="clear" w:color="auto" w:fill="auto"/>
            <w:noWrap/>
            <w:vAlign w:val="center"/>
            <w:hideMark/>
          </w:tcPr>
          <w:p w14:paraId="09A3F1CD" w14:textId="77777777" w:rsidR="00AE37C5" w:rsidRPr="00297203" w:rsidRDefault="00AE37C5" w:rsidP="00A0364F">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717FEB89"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AE37C5" w:rsidRPr="00297203" w14:paraId="517BDF27" w14:textId="77777777" w:rsidTr="00AE37C5">
        <w:trPr>
          <w:trHeight w:val="300"/>
        </w:trPr>
        <w:tc>
          <w:tcPr>
            <w:tcW w:w="0" w:type="auto"/>
            <w:tcBorders>
              <w:top w:val="nil"/>
              <w:left w:val="nil"/>
              <w:bottom w:val="nil"/>
              <w:right w:val="nil"/>
            </w:tcBorders>
            <w:shd w:val="clear" w:color="auto" w:fill="auto"/>
            <w:noWrap/>
            <w:vAlign w:val="center"/>
            <w:hideMark/>
          </w:tcPr>
          <w:p w14:paraId="4F2B6050" w14:textId="77777777" w:rsidR="00AE37C5" w:rsidRPr="00297203" w:rsidRDefault="00AE37C5" w:rsidP="00A0364F">
            <w:pPr>
              <w:keepNext/>
              <w:spacing w:after="0" w:line="240" w:lineRule="auto"/>
              <w:rPr>
                <w:rFonts w:eastAsia="Times New Roman"/>
                <w:sz w:val="18"/>
                <w:szCs w:val="18"/>
                <w:lang w:eastAsia="en-AU"/>
              </w:rPr>
            </w:pPr>
            <w:r w:rsidRPr="00297203">
              <w:rPr>
                <w:rFonts w:eastAsia="Times New Roman"/>
                <w:sz w:val="18"/>
                <w:szCs w:val="18"/>
                <w:lang w:eastAsia="en-AU"/>
              </w:rPr>
              <w:t>Allied Health</w:t>
            </w:r>
          </w:p>
        </w:tc>
        <w:tc>
          <w:tcPr>
            <w:tcW w:w="0" w:type="auto"/>
            <w:tcBorders>
              <w:top w:val="nil"/>
              <w:left w:val="nil"/>
              <w:bottom w:val="nil"/>
              <w:right w:val="nil"/>
            </w:tcBorders>
            <w:shd w:val="clear" w:color="auto" w:fill="auto"/>
            <w:noWrap/>
            <w:vAlign w:val="center"/>
            <w:hideMark/>
          </w:tcPr>
          <w:p w14:paraId="4E1ABBEC"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1422</w:t>
            </w:r>
          </w:p>
        </w:tc>
        <w:tc>
          <w:tcPr>
            <w:tcW w:w="0" w:type="auto"/>
            <w:tcBorders>
              <w:top w:val="nil"/>
              <w:left w:val="nil"/>
              <w:bottom w:val="nil"/>
              <w:right w:val="nil"/>
            </w:tcBorders>
            <w:shd w:val="clear" w:color="auto" w:fill="auto"/>
            <w:noWrap/>
            <w:vAlign w:val="bottom"/>
            <w:hideMark/>
          </w:tcPr>
          <w:p w14:paraId="72A824EC" w14:textId="7AB3C14F" w:rsidR="00AE37C5" w:rsidRPr="00297203" w:rsidRDefault="00AE37C5" w:rsidP="00D8734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11.6 </w:t>
            </w:r>
          </w:p>
        </w:tc>
        <w:tc>
          <w:tcPr>
            <w:tcW w:w="0" w:type="auto"/>
            <w:tcBorders>
              <w:top w:val="nil"/>
              <w:left w:val="nil"/>
              <w:bottom w:val="nil"/>
              <w:right w:val="nil"/>
            </w:tcBorders>
            <w:shd w:val="clear" w:color="auto" w:fill="auto"/>
            <w:vAlign w:val="center"/>
            <w:hideMark/>
          </w:tcPr>
          <w:p w14:paraId="379D69EC"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1,527.4 </w:t>
            </w:r>
          </w:p>
        </w:tc>
        <w:tc>
          <w:tcPr>
            <w:tcW w:w="0" w:type="auto"/>
            <w:tcBorders>
              <w:top w:val="nil"/>
              <w:left w:val="nil"/>
              <w:bottom w:val="nil"/>
              <w:right w:val="nil"/>
            </w:tcBorders>
            <w:shd w:val="clear" w:color="auto" w:fill="auto"/>
            <w:vAlign w:val="center"/>
            <w:hideMark/>
          </w:tcPr>
          <w:p w14:paraId="2CF543B3"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11.6 </w:t>
            </w:r>
          </w:p>
        </w:tc>
        <w:tc>
          <w:tcPr>
            <w:tcW w:w="0" w:type="auto"/>
            <w:tcBorders>
              <w:top w:val="nil"/>
              <w:left w:val="nil"/>
              <w:bottom w:val="nil"/>
              <w:right w:val="nil"/>
            </w:tcBorders>
            <w:shd w:val="clear" w:color="auto" w:fill="auto"/>
            <w:noWrap/>
            <w:vAlign w:val="center"/>
            <w:hideMark/>
          </w:tcPr>
          <w:p w14:paraId="5832F002" w14:textId="77777777" w:rsidR="00AE37C5" w:rsidRPr="00297203" w:rsidRDefault="00AE37C5" w:rsidP="00A0364F">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352E6F98"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AE37C5" w:rsidRPr="00297203" w14:paraId="5FE47856" w14:textId="77777777" w:rsidTr="00AE37C5">
        <w:trPr>
          <w:trHeight w:val="300"/>
        </w:trPr>
        <w:tc>
          <w:tcPr>
            <w:tcW w:w="0" w:type="auto"/>
            <w:tcBorders>
              <w:top w:val="nil"/>
              <w:left w:val="nil"/>
              <w:bottom w:val="nil"/>
              <w:right w:val="nil"/>
            </w:tcBorders>
            <w:shd w:val="clear" w:color="auto" w:fill="auto"/>
            <w:noWrap/>
            <w:vAlign w:val="center"/>
            <w:hideMark/>
          </w:tcPr>
          <w:p w14:paraId="182CB935" w14:textId="77777777" w:rsidR="00AE37C5" w:rsidRPr="00297203" w:rsidRDefault="00AE37C5" w:rsidP="00A0364F">
            <w:pPr>
              <w:keepNext/>
              <w:spacing w:after="0" w:line="240" w:lineRule="auto"/>
              <w:rPr>
                <w:rFonts w:eastAsia="Times New Roman"/>
                <w:sz w:val="18"/>
                <w:szCs w:val="18"/>
                <w:lang w:eastAsia="en-AU"/>
              </w:rPr>
            </w:pPr>
            <w:r w:rsidRPr="00297203">
              <w:rPr>
                <w:rFonts w:eastAsia="Times New Roman"/>
                <w:sz w:val="18"/>
                <w:szCs w:val="18"/>
                <w:lang w:eastAsia="en-AU"/>
              </w:rPr>
              <w:t>Non Clinical</w:t>
            </w:r>
          </w:p>
        </w:tc>
        <w:tc>
          <w:tcPr>
            <w:tcW w:w="0" w:type="auto"/>
            <w:tcBorders>
              <w:top w:val="nil"/>
              <w:left w:val="nil"/>
              <w:bottom w:val="nil"/>
              <w:right w:val="nil"/>
            </w:tcBorders>
            <w:shd w:val="clear" w:color="auto" w:fill="auto"/>
            <w:noWrap/>
            <w:vAlign w:val="center"/>
            <w:hideMark/>
          </w:tcPr>
          <w:p w14:paraId="06C9D829"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1303</w:t>
            </w:r>
          </w:p>
        </w:tc>
        <w:tc>
          <w:tcPr>
            <w:tcW w:w="0" w:type="auto"/>
            <w:tcBorders>
              <w:top w:val="nil"/>
              <w:left w:val="nil"/>
              <w:bottom w:val="nil"/>
              <w:right w:val="nil"/>
            </w:tcBorders>
            <w:shd w:val="clear" w:color="auto" w:fill="auto"/>
            <w:noWrap/>
            <w:vAlign w:val="bottom"/>
            <w:hideMark/>
          </w:tcPr>
          <w:p w14:paraId="08764F53" w14:textId="5D0BE8A9" w:rsidR="00AE37C5" w:rsidRPr="00297203" w:rsidRDefault="00AE37C5" w:rsidP="00D8734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10.6 </w:t>
            </w:r>
          </w:p>
        </w:tc>
        <w:tc>
          <w:tcPr>
            <w:tcW w:w="0" w:type="auto"/>
            <w:tcBorders>
              <w:top w:val="nil"/>
              <w:left w:val="nil"/>
              <w:bottom w:val="nil"/>
              <w:right w:val="nil"/>
            </w:tcBorders>
            <w:shd w:val="clear" w:color="auto" w:fill="auto"/>
            <w:vAlign w:val="center"/>
            <w:hideMark/>
          </w:tcPr>
          <w:p w14:paraId="3DCDDFFF"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1,411.3 </w:t>
            </w:r>
          </w:p>
        </w:tc>
        <w:tc>
          <w:tcPr>
            <w:tcW w:w="0" w:type="auto"/>
            <w:tcBorders>
              <w:top w:val="nil"/>
              <w:left w:val="nil"/>
              <w:bottom w:val="nil"/>
              <w:right w:val="nil"/>
            </w:tcBorders>
            <w:shd w:val="clear" w:color="auto" w:fill="auto"/>
            <w:vAlign w:val="center"/>
            <w:hideMark/>
          </w:tcPr>
          <w:p w14:paraId="1E16FFFF"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10.7 </w:t>
            </w:r>
          </w:p>
        </w:tc>
        <w:tc>
          <w:tcPr>
            <w:tcW w:w="0" w:type="auto"/>
            <w:tcBorders>
              <w:top w:val="nil"/>
              <w:left w:val="nil"/>
              <w:bottom w:val="nil"/>
              <w:right w:val="nil"/>
            </w:tcBorders>
            <w:shd w:val="clear" w:color="auto" w:fill="auto"/>
            <w:noWrap/>
            <w:vAlign w:val="center"/>
            <w:hideMark/>
          </w:tcPr>
          <w:p w14:paraId="7367A29D" w14:textId="77777777" w:rsidR="00AE37C5" w:rsidRPr="00297203" w:rsidRDefault="00AE37C5" w:rsidP="00A0364F">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69D65E17"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r>
      <w:tr w:rsidR="00AE37C5" w:rsidRPr="00297203" w14:paraId="0FA6D997" w14:textId="77777777" w:rsidTr="00AE37C5">
        <w:trPr>
          <w:trHeight w:val="300"/>
        </w:trPr>
        <w:tc>
          <w:tcPr>
            <w:tcW w:w="0" w:type="auto"/>
            <w:tcBorders>
              <w:top w:val="nil"/>
              <w:left w:val="nil"/>
              <w:bottom w:val="nil"/>
              <w:right w:val="nil"/>
            </w:tcBorders>
            <w:shd w:val="clear" w:color="auto" w:fill="auto"/>
            <w:noWrap/>
            <w:vAlign w:val="center"/>
            <w:hideMark/>
          </w:tcPr>
          <w:p w14:paraId="5AE96F3B" w14:textId="77777777" w:rsidR="00AE37C5" w:rsidRPr="00297203" w:rsidRDefault="00AE37C5" w:rsidP="00A0364F">
            <w:pPr>
              <w:keepNext/>
              <w:spacing w:after="0" w:line="240" w:lineRule="auto"/>
              <w:rPr>
                <w:rFonts w:eastAsia="Times New Roman"/>
                <w:sz w:val="18"/>
                <w:szCs w:val="18"/>
                <w:lang w:eastAsia="en-AU"/>
              </w:rPr>
            </w:pPr>
            <w:r w:rsidRPr="00297203">
              <w:rPr>
                <w:rFonts w:eastAsia="Times New Roman"/>
                <w:sz w:val="18"/>
                <w:szCs w:val="18"/>
                <w:lang w:eastAsia="en-AU"/>
              </w:rPr>
              <w:t>On-costs</w:t>
            </w:r>
          </w:p>
        </w:tc>
        <w:tc>
          <w:tcPr>
            <w:tcW w:w="0" w:type="auto"/>
            <w:tcBorders>
              <w:top w:val="nil"/>
              <w:left w:val="nil"/>
              <w:bottom w:val="nil"/>
              <w:right w:val="nil"/>
            </w:tcBorders>
            <w:shd w:val="clear" w:color="auto" w:fill="auto"/>
            <w:noWrap/>
            <w:vAlign w:val="center"/>
            <w:hideMark/>
          </w:tcPr>
          <w:p w14:paraId="485D0B2A"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947</w:t>
            </w:r>
          </w:p>
        </w:tc>
        <w:tc>
          <w:tcPr>
            <w:tcW w:w="0" w:type="auto"/>
            <w:tcBorders>
              <w:top w:val="nil"/>
              <w:left w:val="nil"/>
              <w:bottom w:val="nil"/>
              <w:right w:val="nil"/>
            </w:tcBorders>
            <w:shd w:val="clear" w:color="auto" w:fill="auto"/>
            <w:noWrap/>
            <w:vAlign w:val="bottom"/>
            <w:hideMark/>
          </w:tcPr>
          <w:p w14:paraId="34823734" w14:textId="2CE98A11" w:rsidR="00AE37C5" w:rsidRPr="00297203" w:rsidRDefault="00AE37C5" w:rsidP="00D8734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7.7 </w:t>
            </w:r>
          </w:p>
        </w:tc>
        <w:tc>
          <w:tcPr>
            <w:tcW w:w="0" w:type="auto"/>
            <w:tcBorders>
              <w:top w:val="nil"/>
              <w:left w:val="nil"/>
              <w:bottom w:val="nil"/>
              <w:right w:val="nil"/>
            </w:tcBorders>
            <w:shd w:val="clear" w:color="auto" w:fill="auto"/>
            <w:vAlign w:val="center"/>
            <w:hideMark/>
          </w:tcPr>
          <w:p w14:paraId="028CA3C8"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1,052.2 </w:t>
            </w:r>
          </w:p>
        </w:tc>
        <w:tc>
          <w:tcPr>
            <w:tcW w:w="0" w:type="auto"/>
            <w:tcBorders>
              <w:top w:val="nil"/>
              <w:left w:val="nil"/>
              <w:bottom w:val="nil"/>
              <w:right w:val="nil"/>
            </w:tcBorders>
            <w:shd w:val="clear" w:color="auto" w:fill="auto"/>
            <w:vAlign w:val="center"/>
            <w:hideMark/>
          </w:tcPr>
          <w:p w14:paraId="6873D39F"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8.0 </w:t>
            </w:r>
          </w:p>
        </w:tc>
        <w:tc>
          <w:tcPr>
            <w:tcW w:w="0" w:type="auto"/>
            <w:tcBorders>
              <w:top w:val="nil"/>
              <w:left w:val="nil"/>
              <w:bottom w:val="nil"/>
              <w:right w:val="nil"/>
            </w:tcBorders>
            <w:shd w:val="clear" w:color="auto" w:fill="auto"/>
            <w:noWrap/>
            <w:vAlign w:val="center"/>
            <w:hideMark/>
          </w:tcPr>
          <w:p w14:paraId="3E8A5BCC" w14:textId="77777777" w:rsidR="00AE37C5" w:rsidRPr="00297203" w:rsidRDefault="00AE37C5" w:rsidP="00A0364F">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5CF07434"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0.3</w:t>
            </w:r>
          </w:p>
        </w:tc>
      </w:tr>
      <w:tr w:rsidR="00AE37C5" w:rsidRPr="00297203" w14:paraId="56F5C28A" w14:textId="77777777" w:rsidTr="00AE37C5">
        <w:trPr>
          <w:trHeight w:val="300"/>
        </w:trPr>
        <w:tc>
          <w:tcPr>
            <w:tcW w:w="0" w:type="auto"/>
            <w:tcBorders>
              <w:top w:val="nil"/>
              <w:left w:val="nil"/>
              <w:bottom w:val="nil"/>
              <w:right w:val="nil"/>
            </w:tcBorders>
            <w:shd w:val="clear" w:color="auto" w:fill="auto"/>
            <w:noWrap/>
            <w:vAlign w:val="center"/>
            <w:hideMark/>
          </w:tcPr>
          <w:p w14:paraId="0EF64283" w14:textId="77777777" w:rsidR="00AE37C5" w:rsidRPr="00297203" w:rsidRDefault="00AE37C5" w:rsidP="00A0364F">
            <w:pPr>
              <w:keepNext/>
              <w:spacing w:after="0" w:line="240" w:lineRule="auto"/>
              <w:rPr>
                <w:rFonts w:eastAsia="Times New Roman"/>
                <w:sz w:val="18"/>
                <w:szCs w:val="18"/>
                <w:lang w:eastAsia="en-AU"/>
              </w:rPr>
            </w:pPr>
            <w:r w:rsidRPr="00297203">
              <w:rPr>
                <w:rFonts w:eastAsia="Times New Roman"/>
                <w:sz w:val="18"/>
                <w:szCs w:val="18"/>
                <w:lang w:eastAsia="en-AU"/>
              </w:rPr>
              <w:t>Pathology</w:t>
            </w:r>
          </w:p>
        </w:tc>
        <w:tc>
          <w:tcPr>
            <w:tcW w:w="0" w:type="auto"/>
            <w:tcBorders>
              <w:top w:val="nil"/>
              <w:left w:val="nil"/>
              <w:bottom w:val="nil"/>
              <w:right w:val="nil"/>
            </w:tcBorders>
            <w:shd w:val="clear" w:color="auto" w:fill="auto"/>
            <w:noWrap/>
            <w:vAlign w:val="center"/>
            <w:hideMark/>
          </w:tcPr>
          <w:p w14:paraId="1862481A"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169</w:t>
            </w:r>
          </w:p>
        </w:tc>
        <w:tc>
          <w:tcPr>
            <w:tcW w:w="0" w:type="auto"/>
            <w:tcBorders>
              <w:top w:val="nil"/>
              <w:left w:val="nil"/>
              <w:bottom w:val="nil"/>
              <w:right w:val="nil"/>
            </w:tcBorders>
            <w:shd w:val="clear" w:color="auto" w:fill="auto"/>
            <w:noWrap/>
            <w:vAlign w:val="bottom"/>
            <w:hideMark/>
          </w:tcPr>
          <w:p w14:paraId="0D74BCE1" w14:textId="16626C85" w:rsidR="00AE37C5" w:rsidRPr="00297203" w:rsidRDefault="00AE37C5" w:rsidP="00D8734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1.4 </w:t>
            </w:r>
          </w:p>
        </w:tc>
        <w:tc>
          <w:tcPr>
            <w:tcW w:w="0" w:type="auto"/>
            <w:tcBorders>
              <w:top w:val="nil"/>
              <w:left w:val="nil"/>
              <w:bottom w:val="nil"/>
              <w:right w:val="nil"/>
            </w:tcBorders>
            <w:shd w:val="clear" w:color="auto" w:fill="auto"/>
            <w:vAlign w:val="center"/>
            <w:hideMark/>
          </w:tcPr>
          <w:p w14:paraId="527EB664"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153.4 </w:t>
            </w:r>
          </w:p>
        </w:tc>
        <w:tc>
          <w:tcPr>
            <w:tcW w:w="0" w:type="auto"/>
            <w:tcBorders>
              <w:top w:val="nil"/>
              <w:left w:val="nil"/>
              <w:bottom w:val="nil"/>
              <w:right w:val="nil"/>
            </w:tcBorders>
            <w:shd w:val="clear" w:color="auto" w:fill="auto"/>
            <w:vAlign w:val="center"/>
            <w:hideMark/>
          </w:tcPr>
          <w:p w14:paraId="6227EC13"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1.2 </w:t>
            </w:r>
          </w:p>
        </w:tc>
        <w:tc>
          <w:tcPr>
            <w:tcW w:w="0" w:type="auto"/>
            <w:tcBorders>
              <w:top w:val="nil"/>
              <w:left w:val="nil"/>
              <w:bottom w:val="nil"/>
              <w:right w:val="nil"/>
            </w:tcBorders>
            <w:shd w:val="clear" w:color="auto" w:fill="auto"/>
            <w:noWrap/>
            <w:vAlign w:val="center"/>
            <w:hideMark/>
          </w:tcPr>
          <w:p w14:paraId="30987543" w14:textId="77777777" w:rsidR="00AE37C5" w:rsidRPr="00297203" w:rsidRDefault="00AE37C5" w:rsidP="00A0364F">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63D75571"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-0.2</w:t>
            </w:r>
          </w:p>
        </w:tc>
      </w:tr>
      <w:tr w:rsidR="00AE37C5" w:rsidRPr="00297203" w14:paraId="618A504C" w14:textId="77777777" w:rsidTr="00AE37C5">
        <w:trPr>
          <w:trHeight w:val="300"/>
        </w:trPr>
        <w:tc>
          <w:tcPr>
            <w:tcW w:w="0" w:type="auto"/>
            <w:tcBorders>
              <w:top w:val="nil"/>
              <w:left w:val="nil"/>
              <w:bottom w:val="nil"/>
              <w:right w:val="nil"/>
            </w:tcBorders>
            <w:shd w:val="clear" w:color="auto" w:fill="auto"/>
            <w:noWrap/>
            <w:vAlign w:val="center"/>
            <w:hideMark/>
          </w:tcPr>
          <w:p w14:paraId="2D3516F4" w14:textId="77777777" w:rsidR="00AE37C5" w:rsidRPr="00297203" w:rsidRDefault="00AE37C5" w:rsidP="00A0364F">
            <w:pPr>
              <w:keepNext/>
              <w:spacing w:after="0" w:line="240" w:lineRule="auto"/>
              <w:rPr>
                <w:rFonts w:eastAsia="Times New Roman"/>
                <w:sz w:val="18"/>
                <w:szCs w:val="18"/>
                <w:lang w:eastAsia="en-AU"/>
              </w:rPr>
            </w:pPr>
            <w:r w:rsidRPr="00297203">
              <w:rPr>
                <w:rFonts w:eastAsia="Times New Roman"/>
                <w:sz w:val="18"/>
                <w:szCs w:val="18"/>
                <w:lang w:eastAsia="en-AU"/>
              </w:rPr>
              <w:t>Imaging</w:t>
            </w:r>
          </w:p>
        </w:tc>
        <w:tc>
          <w:tcPr>
            <w:tcW w:w="0" w:type="auto"/>
            <w:tcBorders>
              <w:top w:val="nil"/>
              <w:left w:val="nil"/>
              <w:bottom w:val="nil"/>
              <w:right w:val="nil"/>
            </w:tcBorders>
            <w:shd w:val="clear" w:color="auto" w:fill="auto"/>
            <w:noWrap/>
            <w:vAlign w:val="center"/>
            <w:hideMark/>
          </w:tcPr>
          <w:p w14:paraId="68BE5AEA"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104</w:t>
            </w:r>
          </w:p>
        </w:tc>
        <w:tc>
          <w:tcPr>
            <w:tcW w:w="0" w:type="auto"/>
            <w:tcBorders>
              <w:top w:val="nil"/>
              <w:left w:val="nil"/>
              <w:bottom w:val="nil"/>
              <w:right w:val="nil"/>
            </w:tcBorders>
            <w:shd w:val="clear" w:color="auto" w:fill="auto"/>
            <w:noWrap/>
            <w:vAlign w:val="bottom"/>
            <w:hideMark/>
          </w:tcPr>
          <w:p w14:paraId="69B2BFC3" w14:textId="58E9E296" w:rsidR="00AE37C5" w:rsidRPr="00297203" w:rsidRDefault="00AE37C5" w:rsidP="00D8734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0.8 </w:t>
            </w:r>
          </w:p>
        </w:tc>
        <w:tc>
          <w:tcPr>
            <w:tcW w:w="0" w:type="auto"/>
            <w:tcBorders>
              <w:top w:val="nil"/>
              <w:left w:val="nil"/>
              <w:bottom w:val="nil"/>
              <w:right w:val="nil"/>
            </w:tcBorders>
            <w:shd w:val="clear" w:color="auto" w:fill="auto"/>
            <w:vAlign w:val="center"/>
            <w:hideMark/>
          </w:tcPr>
          <w:p w14:paraId="0973863E"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103.5 </w:t>
            </w:r>
          </w:p>
        </w:tc>
        <w:tc>
          <w:tcPr>
            <w:tcW w:w="0" w:type="auto"/>
            <w:tcBorders>
              <w:top w:val="nil"/>
              <w:left w:val="nil"/>
              <w:bottom w:val="nil"/>
              <w:right w:val="nil"/>
            </w:tcBorders>
            <w:shd w:val="clear" w:color="auto" w:fill="auto"/>
            <w:vAlign w:val="center"/>
            <w:hideMark/>
          </w:tcPr>
          <w:p w14:paraId="2FF1A94E"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0.8 </w:t>
            </w:r>
          </w:p>
        </w:tc>
        <w:tc>
          <w:tcPr>
            <w:tcW w:w="0" w:type="auto"/>
            <w:tcBorders>
              <w:top w:val="nil"/>
              <w:left w:val="nil"/>
              <w:bottom w:val="nil"/>
              <w:right w:val="nil"/>
            </w:tcBorders>
            <w:shd w:val="clear" w:color="auto" w:fill="auto"/>
            <w:noWrap/>
            <w:vAlign w:val="center"/>
            <w:hideMark/>
          </w:tcPr>
          <w:p w14:paraId="64F8D253" w14:textId="77777777" w:rsidR="00AE37C5" w:rsidRPr="00297203" w:rsidRDefault="00AE37C5" w:rsidP="00A0364F">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38A9B4D0"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r>
      <w:tr w:rsidR="00AE37C5" w:rsidRPr="00297203" w14:paraId="51E5174C" w14:textId="77777777" w:rsidTr="00AE37C5">
        <w:trPr>
          <w:trHeight w:val="300"/>
        </w:trPr>
        <w:tc>
          <w:tcPr>
            <w:tcW w:w="0" w:type="auto"/>
            <w:tcBorders>
              <w:top w:val="nil"/>
              <w:left w:val="nil"/>
              <w:bottom w:val="nil"/>
              <w:right w:val="nil"/>
            </w:tcBorders>
            <w:shd w:val="clear" w:color="auto" w:fill="auto"/>
            <w:noWrap/>
            <w:vAlign w:val="center"/>
            <w:hideMark/>
          </w:tcPr>
          <w:p w14:paraId="1237716B" w14:textId="77777777" w:rsidR="00AE37C5" w:rsidRPr="00297203" w:rsidRDefault="00AE37C5" w:rsidP="00A0364F">
            <w:pPr>
              <w:keepNext/>
              <w:spacing w:after="0" w:line="240" w:lineRule="auto"/>
              <w:rPr>
                <w:rFonts w:eastAsia="Times New Roman"/>
                <w:sz w:val="18"/>
                <w:szCs w:val="18"/>
                <w:lang w:eastAsia="en-AU"/>
              </w:rPr>
            </w:pPr>
            <w:r w:rsidRPr="00297203">
              <w:rPr>
                <w:rFonts w:eastAsia="Times New Roman"/>
                <w:sz w:val="18"/>
                <w:szCs w:val="18"/>
                <w:lang w:eastAsia="en-AU"/>
              </w:rPr>
              <w:t>Prosthesis</w:t>
            </w:r>
          </w:p>
        </w:tc>
        <w:tc>
          <w:tcPr>
            <w:tcW w:w="0" w:type="auto"/>
            <w:tcBorders>
              <w:top w:val="nil"/>
              <w:left w:val="nil"/>
              <w:bottom w:val="nil"/>
              <w:right w:val="nil"/>
            </w:tcBorders>
            <w:shd w:val="clear" w:color="auto" w:fill="auto"/>
            <w:noWrap/>
            <w:vAlign w:val="center"/>
            <w:hideMark/>
          </w:tcPr>
          <w:p w14:paraId="7406C85F"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12</w:t>
            </w:r>
          </w:p>
        </w:tc>
        <w:tc>
          <w:tcPr>
            <w:tcW w:w="0" w:type="auto"/>
            <w:tcBorders>
              <w:top w:val="nil"/>
              <w:left w:val="nil"/>
              <w:bottom w:val="nil"/>
              <w:right w:val="nil"/>
            </w:tcBorders>
            <w:shd w:val="clear" w:color="auto" w:fill="auto"/>
            <w:noWrap/>
            <w:vAlign w:val="bottom"/>
            <w:hideMark/>
          </w:tcPr>
          <w:p w14:paraId="4341CEAF" w14:textId="1FA67E25" w:rsidR="00AE37C5" w:rsidRPr="00297203" w:rsidRDefault="00AE37C5" w:rsidP="00D8734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0.1 </w:t>
            </w:r>
          </w:p>
        </w:tc>
        <w:tc>
          <w:tcPr>
            <w:tcW w:w="0" w:type="auto"/>
            <w:tcBorders>
              <w:top w:val="nil"/>
              <w:left w:val="nil"/>
              <w:bottom w:val="nil"/>
              <w:right w:val="nil"/>
            </w:tcBorders>
            <w:shd w:val="clear" w:color="auto" w:fill="auto"/>
            <w:vAlign w:val="center"/>
            <w:hideMark/>
          </w:tcPr>
          <w:p w14:paraId="4EA2F840"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12.3 </w:t>
            </w:r>
          </w:p>
        </w:tc>
        <w:tc>
          <w:tcPr>
            <w:tcW w:w="0" w:type="auto"/>
            <w:tcBorders>
              <w:top w:val="nil"/>
              <w:left w:val="nil"/>
              <w:bottom w:val="nil"/>
              <w:right w:val="nil"/>
            </w:tcBorders>
            <w:shd w:val="clear" w:color="auto" w:fill="auto"/>
            <w:vAlign w:val="center"/>
            <w:hideMark/>
          </w:tcPr>
          <w:p w14:paraId="5D1A7F92"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0.1 </w:t>
            </w:r>
          </w:p>
        </w:tc>
        <w:tc>
          <w:tcPr>
            <w:tcW w:w="0" w:type="auto"/>
            <w:tcBorders>
              <w:top w:val="nil"/>
              <w:left w:val="nil"/>
              <w:bottom w:val="nil"/>
              <w:right w:val="nil"/>
            </w:tcBorders>
            <w:shd w:val="clear" w:color="auto" w:fill="auto"/>
            <w:noWrap/>
            <w:vAlign w:val="center"/>
            <w:hideMark/>
          </w:tcPr>
          <w:p w14:paraId="5C9CF973" w14:textId="77777777" w:rsidR="00AE37C5" w:rsidRPr="00297203" w:rsidRDefault="00AE37C5" w:rsidP="00A0364F">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0D1AA2D2"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AE37C5" w:rsidRPr="00297203" w14:paraId="2DFED162" w14:textId="77777777" w:rsidTr="00AE37C5">
        <w:trPr>
          <w:trHeight w:val="300"/>
        </w:trPr>
        <w:tc>
          <w:tcPr>
            <w:tcW w:w="0" w:type="auto"/>
            <w:tcBorders>
              <w:top w:val="nil"/>
              <w:left w:val="nil"/>
              <w:bottom w:val="nil"/>
              <w:right w:val="nil"/>
            </w:tcBorders>
            <w:shd w:val="clear" w:color="auto" w:fill="auto"/>
            <w:noWrap/>
            <w:vAlign w:val="center"/>
            <w:hideMark/>
          </w:tcPr>
          <w:p w14:paraId="5CBBA39C" w14:textId="77777777" w:rsidR="00AE37C5" w:rsidRPr="00297203" w:rsidRDefault="00AE37C5" w:rsidP="00A0364F">
            <w:pPr>
              <w:keepNext/>
              <w:spacing w:after="0" w:line="240" w:lineRule="auto"/>
              <w:rPr>
                <w:rFonts w:eastAsia="Times New Roman"/>
                <w:sz w:val="18"/>
                <w:szCs w:val="18"/>
                <w:lang w:eastAsia="en-AU"/>
              </w:rPr>
            </w:pPr>
            <w:r w:rsidRPr="00297203">
              <w:rPr>
                <w:rFonts w:eastAsia="Times New Roman"/>
                <w:sz w:val="18"/>
                <w:szCs w:val="18"/>
                <w:lang w:eastAsia="en-AU"/>
              </w:rPr>
              <w:t>Ward Supplies</w:t>
            </w:r>
          </w:p>
        </w:tc>
        <w:tc>
          <w:tcPr>
            <w:tcW w:w="0" w:type="auto"/>
            <w:tcBorders>
              <w:top w:val="nil"/>
              <w:left w:val="nil"/>
              <w:bottom w:val="nil"/>
              <w:right w:val="nil"/>
            </w:tcBorders>
            <w:shd w:val="clear" w:color="auto" w:fill="auto"/>
            <w:noWrap/>
            <w:vAlign w:val="center"/>
            <w:hideMark/>
          </w:tcPr>
          <w:p w14:paraId="2580922E"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1188</w:t>
            </w:r>
          </w:p>
        </w:tc>
        <w:tc>
          <w:tcPr>
            <w:tcW w:w="0" w:type="auto"/>
            <w:tcBorders>
              <w:top w:val="nil"/>
              <w:left w:val="nil"/>
              <w:bottom w:val="nil"/>
              <w:right w:val="nil"/>
            </w:tcBorders>
            <w:shd w:val="clear" w:color="auto" w:fill="auto"/>
            <w:noWrap/>
            <w:vAlign w:val="bottom"/>
            <w:hideMark/>
          </w:tcPr>
          <w:p w14:paraId="5074C7E0" w14:textId="51420943" w:rsidR="00AE37C5" w:rsidRPr="00297203" w:rsidRDefault="00AE37C5" w:rsidP="00D8734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9.7 </w:t>
            </w:r>
          </w:p>
        </w:tc>
        <w:tc>
          <w:tcPr>
            <w:tcW w:w="0" w:type="auto"/>
            <w:tcBorders>
              <w:top w:val="nil"/>
              <w:left w:val="nil"/>
              <w:bottom w:val="nil"/>
              <w:right w:val="nil"/>
            </w:tcBorders>
            <w:shd w:val="clear" w:color="auto" w:fill="auto"/>
            <w:vAlign w:val="center"/>
            <w:hideMark/>
          </w:tcPr>
          <w:p w14:paraId="2B24BC0F"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1,211.7 </w:t>
            </w:r>
          </w:p>
        </w:tc>
        <w:tc>
          <w:tcPr>
            <w:tcW w:w="0" w:type="auto"/>
            <w:tcBorders>
              <w:top w:val="nil"/>
              <w:left w:val="nil"/>
              <w:bottom w:val="nil"/>
              <w:right w:val="nil"/>
            </w:tcBorders>
            <w:shd w:val="clear" w:color="auto" w:fill="auto"/>
            <w:vAlign w:val="center"/>
            <w:hideMark/>
          </w:tcPr>
          <w:p w14:paraId="3B4F6391"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9.2 </w:t>
            </w:r>
          </w:p>
        </w:tc>
        <w:tc>
          <w:tcPr>
            <w:tcW w:w="0" w:type="auto"/>
            <w:tcBorders>
              <w:top w:val="nil"/>
              <w:left w:val="nil"/>
              <w:bottom w:val="nil"/>
              <w:right w:val="nil"/>
            </w:tcBorders>
            <w:shd w:val="clear" w:color="auto" w:fill="auto"/>
            <w:noWrap/>
            <w:vAlign w:val="center"/>
            <w:hideMark/>
          </w:tcPr>
          <w:p w14:paraId="6FAB7C87" w14:textId="77777777" w:rsidR="00AE37C5" w:rsidRPr="00297203" w:rsidRDefault="00AE37C5" w:rsidP="00A0364F">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20D5327E"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-0.5</w:t>
            </w:r>
          </w:p>
        </w:tc>
      </w:tr>
      <w:tr w:rsidR="00AE37C5" w:rsidRPr="00297203" w14:paraId="680BF9E9" w14:textId="77777777" w:rsidTr="00AE37C5">
        <w:trPr>
          <w:trHeight w:val="300"/>
        </w:trPr>
        <w:tc>
          <w:tcPr>
            <w:tcW w:w="0" w:type="auto"/>
            <w:tcBorders>
              <w:top w:val="nil"/>
              <w:left w:val="nil"/>
              <w:bottom w:val="nil"/>
              <w:right w:val="nil"/>
            </w:tcBorders>
            <w:shd w:val="clear" w:color="auto" w:fill="auto"/>
            <w:noWrap/>
            <w:vAlign w:val="center"/>
            <w:hideMark/>
          </w:tcPr>
          <w:p w14:paraId="23B36CA1" w14:textId="77777777" w:rsidR="00AE37C5" w:rsidRPr="00297203" w:rsidRDefault="00AE37C5" w:rsidP="00A0364F">
            <w:pPr>
              <w:keepNext/>
              <w:spacing w:after="0" w:line="240" w:lineRule="auto"/>
              <w:rPr>
                <w:rFonts w:eastAsia="Times New Roman"/>
                <w:sz w:val="18"/>
                <w:szCs w:val="18"/>
                <w:lang w:eastAsia="en-AU"/>
              </w:rPr>
            </w:pPr>
            <w:r w:rsidRPr="00297203">
              <w:rPr>
                <w:rFonts w:eastAsia="Times New Roman"/>
                <w:sz w:val="18"/>
                <w:szCs w:val="18"/>
                <w:lang w:eastAsia="en-AU"/>
              </w:rPr>
              <w:t>Pharmacy</w:t>
            </w:r>
          </w:p>
        </w:tc>
        <w:tc>
          <w:tcPr>
            <w:tcW w:w="0" w:type="auto"/>
            <w:tcBorders>
              <w:top w:val="nil"/>
              <w:left w:val="nil"/>
              <w:bottom w:val="nil"/>
              <w:right w:val="nil"/>
            </w:tcBorders>
            <w:shd w:val="clear" w:color="auto" w:fill="auto"/>
            <w:noWrap/>
            <w:vAlign w:val="center"/>
            <w:hideMark/>
          </w:tcPr>
          <w:p w14:paraId="355B0FAA"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372</w:t>
            </w:r>
          </w:p>
        </w:tc>
        <w:tc>
          <w:tcPr>
            <w:tcW w:w="0" w:type="auto"/>
            <w:tcBorders>
              <w:top w:val="nil"/>
              <w:left w:val="nil"/>
              <w:bottom w:val="nil"/>
              <w:right w:val="nil"/>
            </w:tcBorders>
            <w:shd w:val="clear" w:color="auto" w:fill="auto"/>
            <w:noWrap/>
            <w:vAlign w:val="bottom"/>
            <w:hideMark/>
          </w:tcPr>
          <w:p w14:paraId="0174C8EC" w14:textId="6D6A358A" w:rsidR="00AE37C5" w:rsidRPr="00297203" w:rsidRDefault="00AE37C5" w:rsidP="00D8734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3.0 </w:t>
            </w:r>
          </w:p>
        </w:tc>
        <w:tc>
          <w:tcPr>
            <w:tcW w:w="0" w:type="auto"/>
            <w:tcBorders>
              <w:top w:val="nil"/>
              <w:left w:val="nil"/>
              <w:bottom w:val="nil"/>
              <w:right w:val="nil"/>
            </w:tcBorders>
            <w:shd w:val="clear" w:color="auto" w:fill="auto"/>
            <w:vAlign w:val="center"/>
            <w:hideMark/>
          </w:tcPr>
          <w:p w14:paraId="784CC93E"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361.7 </w:t>
            </w:r>
          </w:p>
        </w:tc>
        <w:tc>
          <w:tcPr>
            <w:tcW w:w="0" w:type="auto"/>
            <w:tcBorders>
              <w:top w:val="nil"/>
              <w:left w:val="nil"/>
              <w:bottom w:val="nil"/>
              <w:right w:val="nil"/>
            </w:tcBorders>
            <w:shd w:val="clear" w:color="auto" w:fill="auto"/>
            <w:vAlign w:val="center"/>
            <w:hideMark/>
          </w:tcPr>
          <w:p w14:paraId="34D1429E"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2.7 </w:t>
            </w:r>
          </w:p>
        </w:tc>
        <w:tc>
          <w:tcPr>
            <w:tcW w:w="0" w:type="auto"/>
            <w:tcBorders>
              <w:top w:val="nil"/>
              <w:left w:val="nil"/>
              <w:bottom w:val="nil"/>
              <w:right w:val="nil"/>
            </w:tcBorders>
            <w:shd w:val="clear" w:color="auto" w:fill="auto"/>
            <w:noWrap/>
            <w:vAlign w:val="center"/>
            <w:hideMark/>
          </w:tcPr>
          <w:p w14:paraId="5AF56669" w14:textId="77777777" w:rsidR="00AE37C5" w:rsidRPr="00297203" w:rsidRDefault="00AE37C5" w:rsidP="00A0364F">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1366C122"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-0.3</w:t>
            </w:r>
          </w:p>
        </w:tc>
      </w:tr>
      <w:tr w:rsidR="00AE37C5" w:rsidRPr="00297203" w14:paraId="3DB80BDC" w14:textId="77777777" w:rsidTr="00AE37C5">
        <w:trPr>
          <w:trHeight w:val="300"/>
        </w:trPr>
        <w:tc>
          <w:tcPr>
            <w:tcW w:w="0" w:type="auto"/>
            <w:tcBorders>
              <w:top w:val="nil"/>
              <w:left w:val="nil"/>
              <w:bottom w:val="nil"/>
              <w:right w:val="nil"/>
            </w:tcBorders>
            <w:shd w:val="clear" w:color="auto" w:fill="auto"/>
            <w:noWrap/>
            <w:vAlign w:val="center"/>
            <w:hideMark/>
          </w:tcPr>
          <w:p w14:paraId="2E7F4134" w14:textId="77777777" w:rsidR="00AE37C5" w:rsidRPr="00297203" w:rsidRDefault="00AE37C5" w:rsidP="00A0364F">
            <w:pPr>
              <w:keepNext/>
              <w:spacing w:after="0" w:line="240" w:lineRule="auto"/>
              <w:rPr>
                <w:rFonts w:eastAsia="Times New Roman"/>
                <w:sz w:val="18"/>
                <w:szCs w:val="18"/>
                <w:lang w:eastAsia="en-AU"/>
              </w:rPr>
            </w:pPr>
            <w:r w:rsidRPr="00297203">
              <w:rPr>
                <w:rFonts w:eastAsia="Times New Roman"/>
                <w:sz w:val="18"/>
                <w:szCs w:val="18"/>
                <w:lang w:eastAsia="en-AU"/>
              </w:rPr>
              <w:t>Critical Care</w:t>
            </w:r>
          </w:p>
        </w:tc>
        <w:tc>
          <w:tcPr>
            <w:tcW w:w="0" w:type="auto"/>
            <w:tcBorders>
              <w:top w:val="nil"/>
              <w:left w:val="nil"/>
              <w:bottom w:val="nil"/>
              <w:right w:val="nil"/>
            </w:tcBorders>
            <w:shd w:val="clear" w:color="auto" w:fill="auto"/>
            <w:noWrap/>
            <w:vAlign w:val="center"/>
            <w:hideMark/>
          </w:tcPr>
          <w:p w14:paraId="62F52E65"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11</w:t>
            </w:r>
          </w:p>
        </w:tc>
        <w:tc>
          <w:tcPr>
            <w:tcW w:w="0" w:type="auto"/>
            <w:tcBorders>
              <w:top w:val="nil"/>
              <w:left w:val="nil"/>
              <w:bottom w:val="nil"/>
              <w:right w:val="nil"/>
            </w:tcBorders>
            <w:shd w:val="clear" w:color="auto" w:fill="auto"/>
            <w:noWrap/>
            <w:vAlign w:val="bottom"/>
            <w:hideMark/>
          </w:tcPr>
          <w:p w14:paraId="7301D5F8" w14:textId="1E94E60C" w:rsidR="00AE37C5" w:rsidRPr="00297203" w:rsidRDefault="00AE37C5" w:rsidP="00D8734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0.1 </w:t>
            </w:r>
          </w:p>
        </w:tc>
        <w:tc>
          <w:tcPr>
            <w:tcW w:w="0" w:type="auto"/>
            <w:tcBorders>
              <w:top w:val="nil"/>
              <w:left w:val="nil"/>
              <w:bottom w:val="nil"/>
              <w:right w:val="nil"/>
            </w:tcBorders>
            <w:shd w:val="clear" w:color="auto" w:fill="auto"/>
            <w:vAlign w:val="center"/>
            <w:hideMark/>
          </w:tcPr>
          <w:p w14:paraId="287A7FE9"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20.3 </w:t>
            </w:r>
          </w:p>
        </w:tc>
        <w:tc>
          <w:tcPr>
            <w:tcW w:w="0" w:type="auto"/>
            <w:tcBorders>
              <w:top w:val="nil"/>
              <w:left w:val="nil"/>
              <w:bottom w:val="nil"/>
              <w:right w:val="nil"/>
            </w:tcBorders>
            <w:shd w:val="clear" w:color="auto" w:fill="auto"/>
            <w:vAlign w:val="center"/>
            <w:hideMark/>
          </w:tcPr>
          <w:p w14:paraId="7E89C803"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0.2 </w:t>
            </w:r>
          </w:p>
        </w:tc>
        <w:tc>
          <w:tcPr>
            <w:tcW w:w="0" w:type="auto"/>
            <w:tcBorders>
              <w:top w:val="nil"/>
              <w:left w:val="nil"/>
              <w:bottom w:val="nil"/>
              <w:right w:val="nil"/>
            </w:tcBorders>
            <w:shd w:val="clear" w:color="auto" w:fill="auto"/>
            <w:noWrap/>
            <w:vAlign w:val="center"/>
            <w:hideMark/>
          </w:tcPr>
          <w:p w14:paraId="06CB080A" w14:textId="77777777" w:rsidR="00AE37C5" w:rsidRPr="00297203" w:rsidRDefault="00AE37C5" w:rsidP="00A0364F">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36001F28"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r>
      <w:tr w:rsidR="00AE37C5" w:rsidRPr="00297203" w14:paraId="67D55305" w14:textId="77777777" w:rsidTr="00AE37C5">
        <w:trPr>
          <w:trHeight w:val="300"/>
        </w:trPr>
        <w:tc>
          <w:tcPr>
            <w:tcW w:w="0" w:type="auto"/>
            <w:tcBorders>
              <w:top w:val="nil"/>
              <w:left w:val="nil"/>
              <w:bottom w:val="nil"/>
              <w:right w:val="nil"/>
            </w:tcBorders>
            <w:shd w:val="clear" w:color="auto" w:fill="auto"/>
            <w:noWrap/>
            <w:vAlign w:val="center"/>
            <w:hideMark/>
          </w:tcPr>
          <w:p w14:paraId="58ABD7F4" w14:textId="77777777" w:rsidR="00AE37C5" w:rsidRPr="00297203" w:rsidRDefault="00AE37C5" w:rsidP="00A0364F">
            <w:pPr>
              <w:keepNext/>
              <w:spacing w:after="0" w:line="240" w:lineRule="auto"/>
              <w:rPr>
                <w:rFonts w:eastAsia="Times New Roman"/>
                <w:sz w:val="18"/>
                <w:szCs w:val="18"/>
                <w:lang w:eastAsia="en-AU"/>
              </w:rPr>
            </w:pPr>
            <w:r w:rsidRPr="00297203">
              <w:rPr>
                <w:rFonts w:eastAsia="Times New Roman"/>
                <w:sz w:val="18"/>
                <w:szCs w:val="18"/>
                <w:lang w:eastAsia="en-AU"/>
              </w:rPr>
              <w:t>Operating Room</w:t>
            </w:r>
          </w:p>
        </w:tc>
        <w:tc>
          <w:tcPr>
            <w:tcW w:w="0" w:type="auto"/>
            <w:tcBorders>
              <w:top w:val="nil"/>
              <w:left w:val="nil"/>
              <w:bottom w:val="nil"/>
              <w:right w:val="nil"/>
            </w:tcBorders>
            <w:shd w:val="clear" w:color="auto" w:fill="auto"/>
            <w:noWrap/>
            <w:vAlign w:val="center"/>
            <w:hideMark/>
          </w:tcPr>
          <w:p w14:paraId="53888E18"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26</w:t>
            </w:r>
          </w:p>
        </w:tc>
        <w:tc>
          <w:tcPr>
            <w:tcW w:w="0" w:type="auto"/>
            <w:tcBorders>
              <w:top w:val="nil"/>
              <w:left w:val="nil"/>
              <w:bottom w:val="nil"/>
              <w:right w:val="nil"/>
            </w:tcBorders>
            <w:shd w:val="clear" w:color="auto" w:fill="auto"/>
            <w:noWrap/>
            <w:vAlign w:val="bottom"/>
            <w:hideMark/>
          </w:tcPr>
          <w:p w14:paraId="38C0227C" w14:textId="514A1806" w:rsidR="00AE37C5" w:rsidRPr="00297203" w:rsidRDefault="00AE37C5" w:rsidP="00D8734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0.2 </w:t>
            </w:r>
          </w:p>
        </w:tc>
        <w:tc>
          <w:tcPr>
            <w:tcW w:w="0" w:type="auto"/>
            <w:tcBorders>
              <w:top w:val="nil"/>
              <w:left w:val="nil"/>
              <w:bottom w:val="nil"/>
              <w:right w:val="nil"/>
            </w:tcBorders>
            <w:shd w:val="clear" w:color="auto" w:fill="auto"/>
            <w:vAlign w:val="center"/>
            <w:hideMark/>
          </w:tcPr>
          <w:p w14:paraId="3DF7BAE0"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28.3 </w:t>
            </w:r>
          </w:p>
        </w:tc>
        <w:tc>
          <w:tcPr>
            <w:tcW w:w="0" w:type="auto"/>
            <w:tcBorders>
              <w:top w:val="nil"/>
              <w:left w:val="nil"/>
              <w:bottom w:val="nil"/>
              <w:right w:val="nil"/>
            </w:tcBorders>
            <w:shd w:val="clear" w:color="auto" w:fill="auto"/>
            <w:vAlign w:val="center"/>
            <w:hideMark/>
          </w:tcPr>
          <w:p w14:paraId="63C8F652"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0.2 </w:t>
            </w:r>
          </w:p>
        </w:tc>
        <w:tc>
          <w:tcPr>
            <w:tcW w:w="0" w:type="auto"/>
            <w:tcBorders>
              <w:top w:val="nil"/>
              <w:left w:val="nil"/>
              <w:bottom w:val="nil"/>
              <w:right w:val="nil"/>
            </w:tcBorders>
            <w:shd w:val="clear" w:color="auto" w:fill="auto"/>
            <w:noWrap/>
            <w:vAlign w:val="center"/>
            <w:hideMark/>
          </w:tcPr>
          <w:p w14:paraId="2F9E848D" w14:textId="77777777" w:rsidR="00AE37C5" w:rsidRPr="00297203" w:rsidRDefault="00AE37C5" w:rsidP="00A0364F">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6F4FEA1D"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AE37C5" w:rsidRPr="00297203" w14:paraId="62D6144C" w14:textId="77777777" w:rsidTr="00AE37C5">
        <w:trPr>
          <w:trHeight w:val="300"/>
        </w:trPr>
        <w:tc>
          <w:tcPr>
            <w:tcW w:w="0" w:type="auto"/>
            <w:tcBorders>
              <w:top w:val="nil"/>
              <w:left w:val="nil"/>
              <w:bottom w:val="nil"/>
              <w:right w:val="nil"/>
            </w:tcBorders>
            <w:shd w:val="clear" w:color="auto" w:fill="auto"/>
            <w:noWrap/>
            <w:vAlign w:val="center"/>
            <w:hideMark/>
          </w:tcPr>
          <w:p w14:paraId="7DDEC3A6" w14:textId="77777777" w:rsidR="00AE37C5" w:rsidRPr="00297203" w:rsidRDefault="00AE37C5" w:rsidP="00A0364F">
            <w:pPr>
              <w:keepNext/>
              <w:spacing w:after="0" w:line="240" w:lineRule="auto"/>
              <w:rPr>
                <w:rFonts w:eastAsia="Times New Roman"/>
                <w:sz w:val="18"/>
                <w:szCs w:val="18"/>
                <w:lang w:eastAsia="en-AU"/>
              </w:rPr>
            </w:pPr>
            <w:r w:rsidRPr="00297203">
              <w:rPr>
                <w:rFonts w:eastAsia="Times New Roman"/>
                <w:sz w:val="18"/>
                <w:szCs w:val="18"/>
                <w:lang w:eastAsia="en-AU"/>
              </w:rPr>
              <w:t>Special Procedure Suite</w:t>
            </w:r>
          </w:p>
        </w:tc>
        <w:tc>
          <w:tcPr>
            <w:tcW w:w="0" w:type="auto"/>
            <w:tcBorders>
              <w:top w:val="nil"/>
              <w:left w:val="nil"/>
              <w:bottom w:val="nil"/>
              <w:right w:val="nil"/>
            </w:tcBorders>
            <w:shd w:val="clear" w:color="auto" w:fill="auto"/>
            <w:noWrap/>
            <w:vAlign w:val="center"/>
            <w:hideMark/>
          </w:tcPr>
          <w:p w14:paraId="6604B987"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4</w:t>
            </w:r>
          </w:p>
        </w:tc>
        <w:tc>
          <w:tcPr>
            <w:tcW w:w="0" w:type="auto"/>
            <w:tcBorders>
              <w:top w:val="nil"/>
              <w:left w:val="nil"/>
              <w:bottom w:val="nil"/>
              <w:right w:val="nil"/>
            </w:tcBorders>
            <w:shd w:val="clear" w:color="auto" w:fill="auto"/>
            <w:noWrap/>
            <w:vAlign w:val="bottom"/>
            <w:hideMark/>
          </w:tcPr>
          <w:p w14:paraId="5E4E6468" w14:textId="22888AD4" w:rsidR="00AE37C5" w:rsidRPr="00297203" w:rsidRDefault="00AE37C5" w:rsidP="00D8734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0.0 </w:t>
            </w:r>
          </w:p>
        </w:tc>
        <w:tc>
          <w:tcPr>
            <w:tcW w:w="0" w:type="auto"/>
            <w:tcBorders>
              <w:top w:val="nil"/>
              <w:left w:val="nil"/>
              <w:bottom w:val="nil"/>
              <w:right w:val="nil"/>
            </w:tcBorders>
            <w:shd w:val="clear" w:color="auto" w:fill="auto"/>
            <w:vAlign w:val="center"/>
            <w:hideMark/>
          </w:tcPr>
          <w:p w14:paraId="006EC6FF"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5.3 </w:t>
            </w:r>
          </w:p>
        </w:tc>
        <w:tc>
          <w:tcPr>
            <w:tcW w:w="0" w:type="auto"/>
            <w:tcBorders>
              <w:top w:val="nil"/>
              <w:left w:val="nil"/>
              <w:bottom w:val="nil"/>
              <w:right w:val="nil"/>
            </w:tcBorders>
            <w:shd w:val="clear" w:color="auto" w:fill="auto"/>
            <w:vAlign w:val="center"/>
            <w:hideMark/>
          </w:tcPr>
          <w:p w14:paraId="34D4D69D"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0.0 </w:t>
            </w:r>
          </w:p>
        </w:tc>
        <w:tc>
          <w:tcPr>
            <w:tcW w:w="0" w:type="auto"/>
            <w:tcBorders>
              <w:top w:val="nil"/>
              <w:left w:val="nil"/>
              <w:bottom w:val="nil"/>
              <w:right w:val="nil"/>
            </w:tcBorders>
            <w:shd w:val="clear" w:color="auto" w:fill="auto"/>
            <w:noWrap/>
            <w:vAlign w:val="center"/>
            <w:hideMark/>
          </w:tcPr>
          <w:p w14:paraId="643A24CB" w14:textId="77777777" w:rsidR="00AE37C5" w:rsidRPr="00297203" w:rsidRDefault="00AE37C5" w:rsidP="00A0364F">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25A26A55"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AE37C5" w:rsidRPr="00297203" w14:paraId="7E1A9A11" w14:textId="77777777" w:rsidTr="00AE37C5">
        <w:trPr>
          <w:trHeight w:val="300"/>
        </w:trPr>
        <w:tc>
          <w:tcPr>
            <w:tcW w:w="0" w:type="auto"/>
            <w:tcBorders>
              <w:top w:val="nil"/>
              <w:left w:val="nil"/>
              <w:bottom w:val="nil"/>
              <w:right w:val="nil"/>
            </w:tcBorders>
            <w:shd w:val="clear" w:color="auto" w:fill="auto"/>
            <w:noWrap/>
            <w:vAlign w:val="center"/>
            <w:hideMark/>
          </w:tcPr>
          <w:p w14:paraId="49D58425" w14:textId="77777777" w:rsidR="00AE37C5" w:rsidRPr="00297203" w:rsidRDefault="00AE37C5" w:rsidP="00A0364F">
            <w:pPr>
              <w:keepNext/>
              <w:spacing w:after="0" w:line="240" w:lineRule="auto"/>
              <w:rPr>
                <w:rFonts w:eastAsia="Times New Roman"/>
                <w:sz w:val="18"/>
                <w:szCs w:val="18"/>
                <w:lang w:eastAsia="en-AU"/>
              </w:rPr>
            </w:pPr>
            <w:r w:rsidRPr="00297203">
              <w:rPr>
                <w:rFonts w:eastAsia="Times New Roman"/>
                <w:sz w:val="18"/>
                <w:szCs w:val="18"/>
                <w:lang w:eastAsia="en-AU"/>
              </w:rPr>
              <w:t>Emergency Department</w:t>
            </w:r>
          </w:p>
        </w:tc>
        <w:tc>
          <w:tcPr>
            <w:tcW w:w="0" w:type="auto"/>
            <w:tcBorders>
              <w:top w:val="nil"/>
              <w:left w:val="nil"/>
              <w:bottom w:val="nil"/>
              <w:right w:val="nil"/>
            </w:tcBorders>
            <w:shd w:val="clear" w:color="auto" w:fill="auto"/>
            <w:noWrap/>
            <w:vAlign w:val="center"/>
            <w:hideMark/>
          </w:tcPr>
          <w:p w14:paraId="1F3B65CC"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21</w:t>
            </w:r>
          </w:p>
        </w:tc>
        <w:tc>
          <w:tcPr>
            <w:tcW w:w="0" w:type="auto"/>
            <w:tcBorders>
              <w:top w:val="nil"/>
              <w:left w:val="nil"/>
              <w:bottom w:val="nil"/>
              <w:right w:val="nil"/>
            </w:tcBorders>
            <w:shd w:val="clear" w:color="auto" w:fill="auto"/>
            <w:noWrap/>
            <w:vAlign w:val="bottom"/>
            <w:hideMark/>
          </w:tcPr>
          <w:p w14:paraId="44BCFB3B" w14:textId="6B42A906" w:rsidR="00AE37C5" w:rsidRPr="00297203" w:rsidRDefault="00AE37C5" w:rsidP="00D8734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0.2 </w:t>
            </w:r>
          </w:p>
        </w:tc>
        <w:tc>
          <w:tcPr>
            <w:tcW w:w="0" w:type="auto"/>
            <w:tcBorders>
              <w:top w:val="nil"/>
              <w:left w:val="nil"/>
              <w:bottom w:val="nil"/>
              <w:right w:val="nil"/>
            </w:tcBorders>
            <w:shd w:val="clear" w:color="auto" w:fill="auto"/>
            <w:vAlign w:val="center"/>
            <w:hideMark/>
          </w:tcPr>
          <w:p w14:paraId="20FEE226"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21.6 </w:t>
            </w:r>
          </w:p>
        </w:tc>
        <w:tc>
          <w:tcPr>
            <w:tcW w:w="0" w:type="auto"/>
            <w:tcBorders>
              <w:top w:val="nil"/>
              <w:left w:val="nil"/>
              <w:bottom w:val="nil"/>
              <w:right w:val="nil"/>
            </w:tcBorders>
            <w:shd w:val="clear" w:color="auto" w:fill="auto"/>
            <w:vAlign w:val="center"/>
            <w:hideMark/>
          </w:tcPr>
          <w:p w14:paraId="6D368BDE"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0.2 </w:t>
            </w:r>
          </w:p>
        </w:tc>
        <w:tc>
          <w:tcPr>
            <w:tcW w:w="0" w:type="auto"/>
            <w:tcBorders>
              <w:top w:val="nil"/>
              <w:left w:val="nil"/>
              <w:bottom w:val="nil"/>
              <w:right w:val="nil"/>
            </w:tcBorders>
            <w:shd w:val="clear" w:color="auto" w:fill="auto"/>
            <w:noWrap/>
            <w:vAlign w:val="center"/>
            <w:hideMark/>
          </w:tcPr>
          <w:p w14:paraId="60A0A91A" w14:textId="77777777" w:rsidR="00AE37C5" w:rsidRPr="00297203" w:rsidRDefault="00AE37C5" w:rsidP="00A0364F">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0E84220A"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AE37C5" w:rsidRPr="00297203" w14:paraId="08652E37" w14:textId="77777777" w:rsidTr="00AE37C5">
        <w:trPr>
          <w:trHeight w:val="300"/>
        </w:trPr>
        <w:tc>
          <w:tcPr>
            <w:tcW w:w="0" w:type="auto"/>
            <w:tcBorders>
              <w:top w:val="nil"/>
              <w:left w:val="nil"/>
              <w:bottom w:val="nil"/>
              <w:right w:val="nil"/>
            </w:tcBorders>
            <w:shd w:val="clear" w:color="auto" w:fill="auto"/>
            <w:noWrap/>
            <w:vAlign w:val="center"/>
            <w:hideMark/>
          </w:tcPr>
          <w:p w14:paraId="5D958678" w14:textId="77777777" w:rsidR="00AE37C5" w:rsidRPr="00297203" w:rsidRDefault="00AE37C5" w:rsidP="00A0364F">
            <w:pPr>
              <w:keepNext/>
              <w:spacing w:after="0" w:line="240" w:lineRule="auto"/>
              <w:rPr>
                <w:rFonts w:eastAsia="Times New Roman"/>
                <w:sz w:val="18"/>
                <w:szCs w:val="18"/>
                <w:lang w:eastAsia="en-AU"/>
              </w:rPr>
            </w:pPr>
            <w:r w:rsidRPr="00297203">
              <w:rPr>
                <w:rFonts w:eastAsia="Times New Roman"/>
                <w:sz w:val="18"/>
                <w:szCs w:val="18"/>
                <w:lang w:eastAsia="en-AU"/>
              </w:rPr>
              <w:t>Hotel</w:t>
            </w:r>
          </w:p>
        </w:tc>
        <w:tc>
          <w:tcPr>
            <w:tcW w:w="0" w:type="auto"/>
            <w:tcBorders>
              <w:top w:val="nil"/>
              <w:left w:val="nil"/>
              <w:bottom w:val="nil"/>
              <w:right w:val="nil"/>
            </w:tcBorders>
            <w:shd w:val="clear" w:color="auto" w:fill="auto"/>
            <w:noWrap/>
            <w:vAlign w:val="center"/>
            <w:hideMark/>
          </w:tcPr>
          <w:p w14:paraId="4C549304"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541</w:t>
            </w:r>
          </w:p>
        </w:tc>
        <w:tc>
          <w:tcPr>
            <w:tcW w:w="0" w:type="auto"/>
            <w:tcBorders>
              <w:top w:val="nil"/>
              <w:left w:val="nil"/>
              <w:bottom w:val="nil"/>
              <w:right w:val="nil"/>
            </w:tcBorders>
            <w:shd w:val="clear" w:color="auto" w:fill="auto"/>
            <w:noWrap/>
            <w:vAlign w:val="bottom"/>
            <w:hideMark/>
          </w:tcPr>
          <w:p w14:paraId="6398F018" w14:textId="775B4C5A" w:rsidR="00AE37C5" w:rsidRPr="00297203" w:rsidRDefault="00AE37C5" w:rsidP="00D8734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4.4 </w:t>
            </w:r>
          </w:p>
        </w:tc>
        <w:tc>
          <w:tcPr>
            <w:tcW w:w="0" w:type="auto"/>
            <w:tcBorders>
              <w:top w:val="nil"/>
              <w:left w:val="nil"/>
              <w:bottom w:val="nil"/>
              <w:right w:val="nil"/>
            </w:tcBorders>
            <w:shd w:val="clear" w:color="auto" w:fill="auto"/>
            <w:vAlign w:val="center"/>
            <w:hideMark/>
          </w:tcPr>
          <w:p w14:paraId="7D3FBB48"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611.3 </w:t>
            </w:r>
          </w:p>
        </w:tc>
        <w:tc>
          <w:tcPr>
            <w:tcW w:w="0" w:type="auto"/>
            <w:tcBorders>
              <w:top w:val="nil"/>
              <w:left w:val="nil"/>
              <w:bottom w:val="nil"/>
              <w:right w:val="nil"/>
            </w:tcBorders>
            <w:shd w:val="clear" w:color="auto" w:fill="auto"/>
            <w:vAlign w:val="center"/>
            <w:hideMark/>
          </w:tcPr>
          <w:p w14:paraId="1100AEF2"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4.6 </w:t>
            </w:r>
          </w:p>
        </w:tc>
        <w:tc>
          <w:tcPr>
            <w:tcW w:w="0" w:type="auto"/>
            <w:tcBorders>
              <w:top w:val="nil"/>
              <w:left w:val="nil"/>
              <w:bottom w:val="nil"/>
              <w:right w:val="nil"/>
            </w:tcBorders>
            <w:shd w:val="clear" w:color="auto" w:fill="auto"/>
            <w:noWrap/>
            <w:vAlign w:val="center"/>
            <w:hideMark/>
          </w:tcPr>
          <w:p w14:paraId="62444211" w14:textId="77777777" w:rsidR="00AE37C5" w:rsidRPr="00297203" w:rsidRDefault="00AE37C5" w:rsidP="00A0364F">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6FA7834E"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0.2</w:t>
            </w:r>
          </w:p>
        </w:tc>
      </w:tr>
      <w:tr w:rsidR="00AE37C5" w:rsidRPr="00297203" w14:paraId="5F7B7778" w14:textId="77777777" w:rsidTr="00AE37C5">
        <w:trPr>
          <w:trHeight w:val="300"/>
        </w:trPr>
        <w:tc>
          <w:tcPr>
            <w:tcW w:w="0" w:type="auto"/>
            <w:tcBorders>
              <w:top w:val="nil"/>
              <w:left w:val="nil"/>
              <w:bottom w:val="nil"/>
              <w:right w:val="nil"/>
            </w:tcBorders>
            <w:shd w:val="clear" w:color="auto" w:fill="auto"/>
            <w:noWrap/>
            <w:vAlign w:val="center"/>
            <w:hideMark/>
          </w:tcPr>
          <w:p w14:paraId="2CAAB698" w14:textId="77777777" w:rsidR="00AE37C5" w:rsidRPr="00297203" w:rsidRDefault="00AE37C5" w:rsidP="00A0364F">
            <w:pPr>
              <w:keepNext/>
              <w:spacing w:after="0" w:line="240" w:lineRule="auto"/>
              <w:rPr>
                <w:rFonts w:eastAsia="Times New Roman"/>
                <w:sz w:val="18"/>
                <w:szCs w:val="18"/>
                <w:lang w:eastAsia="en-AU"/>
              </w:rPr>
            </w:pPr>
            <w:r w:rsidRPr="00297203">
              <w:rPr>
                <w:rFonts w:eastAsia="Times New Roman"/>
                <w:sz w:val="18"/>
                <w:szCs w:val="18"/>
                <w:lang w:eastAsia="en-AU"/>
              </w:rPr>
              <w:t>Depreciation</w:t>
            </w:r>
          </w:p>
        </w:tc>
        <w:tc>
          <w:tcPr>
            <w:tcW w:w="0" w:type="auto"/>
            <w:tcBorders>
              <w:top w:val="nil"/>
              <w:left w:val="nil"/>
              <w:bottom w:val="nil"/>
              <w:right w:val="nil"/>
            </w:tcBorders>
            <w:shd w:val="clear" w:color="auto" w:fill="auto"/>
            <w:noWrap/>
            <w:vAlign w:val="center"/>
            <w:hideMark/>
          </w:tcPr>
          <w:p w14:paraId="2C2BAB0E"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293</w:t>
            </w:r>
          </w:p>
        </w:tc>
        <w:tc>
          <w:tcPr>
            <w:tcW w:w="0" w:type="auto"/>
            <w:tcBorders>
              <w:top w:val="nil"/>
              <w:left w:val="nil"/>
              <w:bottom w:val="nil"/>
              <w:right w:val="nil"/>
            </w:tcBorders>
            <w:shd w:val="clear" w:color="auto" w:fill="auto"/>
            <w:noWrap/>
            <w:vAlign w:val="bottom"/>
            <w:hideMark/>
          </w:tcPr>
          <w:p w14:paraId="224DF6A7" w14:textId="048D1E99" w:rsidR="00AE37C5" w:rsidRPr="00297203" w:rsidRDefault="00AE37C5" w:rsidP="00D8734E">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2.4 </w:t>
            </w:r>
          </w:p>
        </w:tc>
        <w:tc>
          <w:tcPr>
            <w:tcW w:w="0" w:type="auto"/>
            <w:tcBorders>
              <w:top w:val="nil"/>
              <w:left w:val="nil"/>
              <w:bottom w:val="nil"/>
              <w:right w:val="nil"/>
            </w:tcBorders>
            <w:shd w:val="clear" w:color="auto" w:fill="auto"/>
            <w:vAlign w:val="center"/>
            <w:hideMark/>
          </w:tcPr>
          <w:p w14:paraId="23FC31D9"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319.1 </w:t>
            </w:r>
          </w:p>
        </w:tc>
        <w:tc>
          <w:tcPr>
            <w:tcW w:w="0" w:type="auto"/>
            <w:tcBorders>
              <w:top w:val="nil"/>
              <w:left w:val="nil"/>
              <w:bottom w:val="nil"/>
              <w:right w:val="nil"/>
            </w:tcBorders>
            <w:shd w:val="clear" w:color="auto" w:fill="auto"/>
            <w:vAlign w:val="center"/>
            <w:hideMark/>
          </w:tcPr>
          <w:p w14:paraId="1D1108C2"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2.4 </w:t>
            </w:r>
          </w:p>
        </w:tc>
        <w:tc>
          <w:tcPr>
            <w:tcW w:w="0" w:type="auto"/>
            <w:tcBorders>
              <w:top w:val="nil"/>
              <w:left w:val="nil"/>
              <w:bottom w:val="nil"/>
              <w:right w:val="nil"/>
            </w:tcBorders>
            <w:shd w:val="clear" w:color="auto" w:fill="auto"/>
            <w:noWrap/>
            <w:vAlign w:val="center"/>
            <w:hideMark/>
          </w:tcPr>
          <w:p w14:paraId="3189B36C" w14:textId="77777777" w:rsidR="00AE37C5" w:rsidRPr="00297203" w:rsidRDefault="00AE37C5" w:rsidP="00A0364F">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0AB511E0"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AE37C5" w:rsidRPr="00297203" w14:paraId="475F78BB" w14:textId="77777777" w:rsidTr="00AE37C5">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1EA3202C" w14:textId="77777777" w:rsidR="00AE37C5" w:rsidRPr="00297203" w:rsidRDefault="00AE37C5" w:rsidP="00A0364F">
            <w:pPr>
              <w:keepNext/>
              <w:spacing w:after="0" w:line="240" w:lineRule="auto"/>
              <w:rPr>
                <w:rFonts w:eastAsia="Times New Roman"/>
                <w:b/>
                <w:bCs/>
                <w:sz w:val="18"/>
                <w:szCs w:val="18"/>
                <w:lang w:eastAsia="en-AU"/>
              </w:rPr>
            </w:pPr>
            <w:r w:rsidRPr="00297203">
              <w:rPr>
                <w:rFonts w:eastAsia="Times New Roman"/>
                <w:b/>
                <w:bCs/>
                <w:sz w:val="18"/>
                <w:szCs w:val="18"/>
                <w:lang w:eastAsia="en-AU"/>
              </w:rPr>
              <w:t>National</w:t>
            </w:r>
          </w:p>
        </w:tc>
        <w:tc>
          <w:tcPr>
            <w:tcW w:w="0" w:type="auto"/>
            <w:tcBorders>
              <w:top w:val="single" w:sz="4" w:space="0" w:color="auto"/>
              <w:left w:val="nil"/>
              <w:bottom w:val="single" w:sz="4" w:space="0" w:color="auto"/>
              <w:right w:val="nil"/>
            </w:tcBorders>
            <w:shd w:val="clear" w:color="auto" w:fill="auto"/>
            <w:noWrap/>
            <w:vAlign w:val="center"/>
            <w:hideMark/>
          </w:tcPr>
          <w:p w14:paraId="7315E8D6" w14:textId="34DB7779" w:rsidR="00AE37C5" w:rsidRPr="00297203" w:rsidRDefault="00AE37C5" w:rsidP="00A0364F">
            <w:pPr>
              <w:keepNext/>
              <w:spacing w:after="0" w:line="240" w:lineRule="auto"/>
              <w:jc w:val="right"/>
              <w:rPr>
                <w:rFonts w:eastAsia="Times New Roman"/>
                <w:b/>
                <w:bCs/>
                <w:sz w:val="18"/>
                <w:szCs w:val="18"/>
                <w:lang w:eastAsia="en-AU"/>
              </w:rPr>
            </w:pPr>
            <w:r w:rsidRPr="00297203">
              <w:rPr>
                <w:rFonts w:eastAsia="Times New Roman"/>
                <w:b/>
                <w:bCs/>
                <w:sz w:val="18"/>
                <w:szCs w:val="18"/>
                <w:lang w:eastAsia="en-AU"/>
              </w:rPr>
              <w:t xml:space="preserve">12,270 </w:t>
            </w:r>
          </w:p>
        </w:tc>
        <w:tc>
          <w:tcPr>
            <w:tcW w:w="0" w:type="auto"/>
            <w:tcBorders>
              <w:top w:val="single" w:sz="4" w:space="0" w:color="auto"/>
              <w:left w:val="nil"/>
              <w:bottom w:val="single" w:sz="4" w:space="0" w:color="auto"/>
              <w:right w:val="nil"/>
            </w:tcBorders>
            <w:shd w:val="clear" w:color="auto" w:fill="auto"/>
            <w:vAlign w:val="center"/>
            <w:hideMark/>
          </w:tcPr>
          <w:p w14:paraId="2A924411" w14:textId="77777777" w:rsidR="00AE37C5" w:rsidRPr="00297203" w:rsidRDefault="00AE37C5" w:rsidP="00A0364F">
            <w:pPr>
              <w:keepNext/>
              <w:spacing w:after="0" w:line="240" w:lineRule="auto"/>
              <w:jc w:val="right"/>
              <w:rPr>
                <w:rFonts w:eastAsia="Times New Roman"/>
                <w:b/>
                <w:bCs/>
                <w:sz w:val="18"/>
                <w:szCs w:val="18"/>
                <w:lang w:eastAsia="en-AU"/>
              </w:rPr>
            </w:pPr>
            <w:r w:rsidRPr="00297203">
              <w:rPr>
                <w:rFonts w:eastAsia="Times New Roman"/>
                <w:b/>
                <w:bCs/>
                <w:sz w:val="18"/>
                <w:szCs w:val="18"/>
                <w:lang w:eastAsia="en-AU"/>
              </w:rPr>
              <w:t> </w:t>
            </w:r>
          </w:p>
        </w:tc>
        <w:tc>
          <w:tcPr>
            <w:tcW w:w="0" w:type="auto"/>
            <w:tcBorders>
              <w:top w:val="single" w:sz="4" w:space="0" w:color="auto"/>
              <w:left w:val="nil"/>
              <w:bottom w:val="single" w:sz="4" w:space="0" w:color="auto"/>
              <w:right w:val="nil"/>
            </w:tcBorders>
            <w:shd w:val="clear" w:color="auto" w:fill="auto"/>
            <w:noWrap/>
            <w:vAlign w:val="center"/>
            <w:hideMark/>
          </w:tcPr>
          <w:p w14:paraId="484A106C" w14:textId="37566CB8" w:rsidR="00AE37C5" w:rsidRPr="00297203" w:rsidRDefault="00AE37C5" w:rsidP="00A0364F">
            <w:pPr>
              <w:keepNext/>
              <w:spacing w:after="0" w:line="240" w:lineRule="auto"/>
              <w:jc w:val="right"/>
              <w:rPr>
                <w:rFonts w:eastAsia="Times New Roman"/>
                <w:b/>
                <w:bCs/>
                <w:sz w:val="18"/>
                <w:szCs w:val="18"/>
                <w:lang w:eastAsia="en-AU"/>
              </w:rPr>
            </w:pPr>
            <w:r w:rsidRPr="00297203">
              <w:rPr>
                <w:rFonts w:eastAsia="Times New Roman"/>
                <w:b/>
                <w:bCs/>
                <w:sz w:val="18"/>
                <w:szCs w:val="18"/>
                <w:lang w:eastAsia="en-AU"/>
              </w:rPr>
              <w:t xml:space="preserve">13,175 </w:t>
            </w:r>
          </w:p>
        </w:tc>
        <w:tc>
          <w:tcPr>
            <w:tcW w:w="0" w:type="auto"/>
            <w:tcBorders>
              <w:top w:val="single" w:sz="4" w:space="0" w:color="auto"/>
              <w:left w:val="nil"/>
              <w:bottom w:val="single" w:sz="4" w:space="0" w:color="auto"/>
              <w:right w:val="nil"/>
            </w:tcBorders>
            <w:shd w:val="clear" w:color="auto" w:fill="auto"/>
            <w:vAlign w:val="center"/>
            <w:hideMark/>
          </w:tcPr>
          <w:p w14:paraId="5C64EDAD" w14:textId="77777777" w:rsidR="00AE37C5" w:rsidRPr="00297203" w:rsidRDefault="00AE37C5" w:rsidP="00A0364F">
            <w:pPr>
              <w:keepNext/>
              <w:spacing w:after="0" w:line="240" w:lineRule="auto"/>
              <w:jc w:val="right"/>
              <w:rPr>
                <w:rFonts w:eastAsia="Times New Roman"/>
                <w:b/>
                <w:bCs/>
                <w:sz w:val="18"/>
                <w:szCs w:val="18"/>
                <w:lang w:eastAsia="en-AU"/>
              </w:rPr>
            </w:pPr>
            <w:r w:rsidRPr="00297203">
              <w:rPr>
                <w:rFonts w:eastAsia="Times New Roman"/>
                <w:b/>
                <w:bCs/>
                <w:sz w:val="18"/>
                <w:szCs w:val="18"/>
                <w:lang w:eastAsia="en-AU"/>
              </w:rPr>
              <w:t> </w:t>
            </w:r>
          </w:p>
        </w:tc>
        <w:tc>
          <w:tcPr>
            <w:tcW w:w="0" w:type="auto"/>
            <w:tcBorders>
              <w:top w:val="single" w:sz="4" w:space="0" w:color="auto"/>
              <w:left w:val="nil"/>
              <w:bottom w:val="single" w:sz="4" w:space="0" w:color="auto"/>
              <w:right w:val="nil"/>
            </w:tcBorders>
            <w:shd w:val="clear" w:color="auto" w:fill="auto"/>
            <w:noWrap/>
            <w:vAlign w:val="center"/>
            <w:hideMark/>
          </w:tcPr>
          <w:p w14:paraId="26FEFC03" w14:textId="77777777" w:rsidR="00AE37C5" w:rsidRPr="00297203" w:rsidRDefault="00AE37C5" w:rsidP="00A0364F">
            <w:pPr>
              <w:keepNext/>
              <w:spacing w:after="0" w:line="240" w:lineRule="auto"/>
              <w:jc w:val="right"/>
              <w:rPr>
                <w:rFonts w:eastAsia="Times New Roman"/>
                <w:b/>
                <w:bCs/>
                <w:sz w:val="18"/>
                <w:szCs w:val="18"/>
                <w:lang w:eastAsia="en-AU"/>
              </w:rPr>
            </w:pPr>
            <w:r w:rsidRPr="00297203">
              <w:rPr>
                <w:rFonts w:eastAsia="Times New Roman"/>
                <w:b/>
                <w:bCs/>
                <w:sz w:val="18"/>
                <w:szCs w:val="18"/>
                <w:lang w:eastAsia="en-AU"/>
              </w:rPr>
              <w:t> </w:t>
            </w:r>
          </w:p>
        </w:tc>
        <w:tc>
          <w:tcPr>
            <w:tcW w:w="0" w:type="auto"/>
            <w:tcBorders>
              <w:top w:val="single" w:sz="4" w:space="0" w:color="auto"/>
              <w:left w:val="nil"/>
              <w:bottom w:val="single" w:sz="4" w:space="0" w:color="auto"/>
              <w:right w:val="nil"/>
            </w:tcBorders>
            <w:shd w:val="clear" w:color="auto" w:fill="auto"/>
            <w:noWrap/>
            <w:vAlign w:val="center"/>
            <w:hideMark/>
          </w:tcPr>
          <w:p w14:paraId="1F16C3BA" w14:textId="77777777" w:rsidR="00AE37C5" w:rsidRPr="00297203" w:rsidRDefault="00AE37C5" w:rsidP="00A0364F">
            <w:pPr>
              <w:keepNext/>
              <w:spacing w:after="0" w:line="240" w:lineRule="auto"/>
              <w:jc w:val="right"/>
              <w:rPr>
                <w:rFonts w:eastAsia="Times New Roman"/>
                <w:b/>
                <w:bCs/>
                <w:color w:val="000000"/>
                <w:sz w:val="18"/>
                <w:szCs w:val="18"/>
                <w:lang w:eastAsia="en-AU"/>
              </w:rPr>
            </w:pPr>
            <w:r w:rsidRPr="00297203">
              <w:rPr>
                <w:rFonts w:eastAsia="Times New Roman"/>
                <w:b/>
                <w:bCs/>
                <w:color w:val="000000"/>
                <w:sz w:val="18"/>
                <w:szCs w:val="18"/>
                <w:lang w:eastAsia="en-AU"/>
              </w:rPr>
              <w:t> </w:t>
            </w:r>
          </w:p>
        </w:tc>
      </w:tr>
    </w:tbl>
    <w:p w14:paraId="5C1F06AA" w14:textId="77777777" w:rsidR="00676061" w:rsidRPr="00297203" w:rsidRDefault="00676061" w:rsidP="00676061"/>
    <w:p w14:paraId="2D4F99F3" w14:textId="2642C068" w:rsidR="00676061" w:rsidRPr="00297203" w:rsidRDefault="00676061" w:rsidP="00676061">
      <w:r w:rsidRPr="00297203">
        <w:t xml:space="preserve">As with other streams, </w:t>
      </w:r>
      <w:r w:rsidR="0053798A" w:rsidRPr="00297203">
        <w:t>subacute</w:t>
      </w:r>
      <w:r w:rsidRPr="00297203">
        <w:t xml:space="preserve"> patients generally consume labour resources in the form of nursing, </w:t>
      </w:r>
      <w:proofErr w:type="gramStart"/>
      <w:r w:rsidRPr="00297203">
        <w:t>medical</w:t>
      </w:r>
      <w:proofErr w:type="gramEnd"/>
      <w:r w:rsidRPr="00297203">
        <w:t xml:space="preserve"> and allied health care</w:t>
      </w:r>
      <w:r w:rsidR="00B00896" w:rsidRPr="00297203">
        <w:t xml:space="preserve">. </w:t>
      </w:r>
      <w:proofErr w:type="gramStart"/>
      <w:r w:rsidR="00B00896" w:rsidRPr="00297203">
        <w:t>However</w:t>
      </w:r>
      <w:proofErr w:type="gramEnd"/>
      <w:r w:rsidR="00B00896" w:rsidRPr="00297203">
        <w:t xml:space="preserve"> the ward nursing cost bucket is higher than in any other product stream. </w:t>
      </w:r>
      <w:r w:rsidRPr="00297203">
        <w:t xml:space="preserve"> </w:t>
      </w:r>
    </w:p>
    <w:p w14:paraId="497AB178" w14:textId="1BDB8A13" w:rsidR="00676061" w:rsidRPr="00297203" w:rsidRDefault="00676061" w:rsidP="00676061">
      <w:r w:rsidRPr="00297203">
        <w:t xml:space="preserve">Whilst 34 percent of </w:t>
      </w:r>
      <w:r w:rsidR="00E72AF6">
        <w:t>expenditure</w:t>
      </w:r>
      <w:r w:rsidR="00E72AF6" w:rsidRPr="00297203">
        <w:t xml:space="preserve"> </w:t>
      </w:r>
      <w:proofErr w:type="gramStart"/>
      <w:r w:rsidRPr="00297203">
        <w:t>are</w:t>
      </w:r>
      <w:proofErr w:type="gramEnd"/>
      <w:r w:rsidRPr="00297203">
        <w:t xml:space="preserve"> related to ward nursing, the national average ward nursing costs for </w:t>
      </w:r>
      <w:r w:rsidR="0053798A" w:rsidRPr="00297203">
        <w:t>subacute</w:t>
      </w:r>
      <w:r w:rsidRPr="00297203">
        <w:t xml:space="preserve"> separations is reported as $4,503 and across jurisdictions this ranges from $3,064</w:t>
      </w:r>
      <w:r w:rsidR="00B00896" w:rsidRPr="00297203">
        <w:t xml:space="preserve"> to $10,010</w:t>
      </w:r>
      <w:r w:rsidRPr="00297203">
        <w:t xml:space="preserve">. Ward medical costs nationally </w:t>
      </w:r>
      <w:proofErr w:type="gramStart"/>
      <w:r w:rsidRPr="00297203">
        <w:t>are reported</w:t>
      </w:r>
      <w:proofErr w:type="gramEnd"/>
      <w:r w:rsidRPr="00297203">
        <w:t xml:space="preserve"> as $1,833 per separation, and range from $1,394 (NSW) to $2,929 (NT). Allied Health costs are report cost range of $830 (SA) to $2,368 (NT). The average allied health buck</w:t>
      </w:r>
      <w:r w:rsidR="008530E4" w:rsidRPr="00297203">
        <w:t xml:space="preserve">et </w:t>
      </w:r>
      <w:proofErr w:type="gramStart"/>
      <w:r w:rsidR="008530E4" w:rsidRPr="00297203">
        <w:t>costs is</w:t>
      </w:r>
      <w:proofErr w:type="gramEnd"/>
      <w:r w:rsidR="008530E4" w:rsidRPr="00297203">
        <w:t xml:space="preserve"> reported as $1,527.</w:t>
      </w:r>
    </w:p>
    <w:p w14:paraId="02F71D7E" w14:textId="1383BBCF" w:rsidR="00676061" w:rsidRPr="00297203" w:rsidRDefault="0054405D" w:rsidP="008530E4">
      <w:pPr>
        <w:pStyle w:val="Heading2"/>
      </w:pPr>
      <w:bookmarkStart w:id="140" w:name="_Toc441755647"/>
      <w:r>
        <w:t xml:space="preserve">5.8 </w:t>
      </w:r>
      <w:r w:rsidR="00676061" w:rsidRPr="00297203">
        <w:t>Line Ite</w:t>
      </w:r>
      <w:r w:rsidR="00B00896" w:rsidRPr="00297203">
        <w:t>m</w:t>
      </w:r>
      <w:bookmarkEnd w:id="140"/>
    </w:p>
    <w:p w14:paraId="5D331688" w14:textId="3F1EEB7C" w:rsidR="00676061" w:rsidRPr="00297203" w:rsidRDefault="00B00896" w:rsidP="00676061">
      <w:r w:rsidRPr="00297203">
        <w:t xml:space="preserve">Nursing costs represented by the line item SW </w:t>
      </w:r>
      <w:proofErr w:type="gramStart"/>
      <w:r w:rsidRPr="00297203">
        <w:t>Nursing</w:t>
      </w:r>
      <w:proofErr w:type="gramEnd"/>
      <w:r w:rsidRPr="00297203">
        <w:t xml:space="preserve"> (salaries and wag</w:t>
      </w:r>
      <w:r w:rsidR="00B82EC1">
        <w:t>es nursing) again contribute 34 percent</w:t>
      </w:r>
      <w:r w:rsidRPr="00297203">
        <w:t xml:space="preserve"> of the </w:t>
      </w:r>
      <w:r w:rsidR="00401EF8">
        <w:t>average cost</w:t>
      </w:r>
      <w:r w:rsidRPr="00297203">
        <w:t xml:space="preserve"> for subacute separations. This data indicates that the </w:t>
      </w:r>
      <w:proofErr w:type="gramStart"/>
      <w:r w:rsidRPr="00297203">
        <w:t>ward nursing</w:t>
      </w:r>
      <w:proofErr w:type="gramEnd"/>
      <w:r w:rsidRPr="00297203">
        <w:t xml:space="preserve"> bucket is generally dominated by nursing salary costs. The line item data however, provides more insight into medical costs. Whilst the ward medical cost bucket data reported an </w:t>
      </w:r>
      <w:r w:rsidR="00401EF8">
        <w:t>average cost</w:t>
      </w:r>
      <w:r w:rsidR="00D906F7">
        <w:t xml:space="preserve"> of $1,833 nationally (above</w:t>
      </w:r>
      <w:r w:rsidRPr="00297203">
        <w:t xml:space="preserve">), Table </w:t>
      </w:r>
      <w:r w:rsidR="007676E8">
        <w:t>24</w:t>
      </w:r>
      <w:r w:rsidRPr="00297203">
        <w:t xml:space="preserve">, provides a disaggregated view by salary and wages medical and VMO. Here it </w:t>
      </w:r>
      <w:proofErr w:type="gramStart"/>
      <w:r w:rsidRPr="00297203">
        <w:t>is demonstrated</w:t>
      </w:r>
      <w:proofErr w:type="gramEnd"/>
      <w:r w:rsidRPr="00297203">
        <w:t xml:space="preserve"> that medical officer costs of $1,622 per subacute separation generally drive the ward medical </w:t>
      </w:r>
      <w:r w:rsidR="00D906F7">
        <w:t>line item</w:t>
      </w:r>
      <w:r w:rsidRPr="00297203">
        <w:t xml:space="preserve"> as VMO costs reported at $264 per subacute separation.</w:t>
      </w:r>
    </w:p>
    <w:p w14:paraId="1D1F5895" w14:textId="03F7C791" w:rsidR="008530E4" w:rsidRPr="00297203" w:rsidRDefault="008530E4" w:rsidP="008530E4">
      <w:pPr>
        <w:pStyle w:val="Caption"/>
      </w:pPr>
      <w:bookmarkStart w:id="141" w:name="_Toc434332458"/>
      <w:bookmarkStart w:id="142" w:name="_Toc434337948"/>
      <w:bookmarkStart w:id="143" w:name="_Toc441825564"/>
      <w:r w:rsidRPr="00297203">
        <w:lastRenderedPageBreak/>
        <w:t xml:space="preserve">Table </w:t>
      </w:r>
      <w:r w:rsidR="009D6005">
        <w:fldChar w:fldCharType="begin"/>
      </w:r>
      <w:r w:rsidR="009D6005">
        <w:instrText xml:space="preserve"> SEQ Table \* ARABIC </w:instrText>
      </w:r>
      <w:r w:rsidR="009D6005">
        <w:fldChar w:fldCharType="separate"/>
      </w:r>
      <w:r w:rsidR="001D7248">
        <w:rPr>
          <w:noProof/>
        </w:rPr>
        <w:t>24</w:t>
      </w:r>
      <w:r w:rsidR="009D6005">
        <w:rPr>
          <w:noProof/>
        </w:rPr>
        <w:fldChar w:fldCharType="end"/>
      </w:r>
      <w:r w:rsidR="003F09FE">
        <w:t xml:space="preserve"> S</w:t>
      </w:r>
      <w:r w:rsidRPr="00297203">
        <w:t xml:space="preserve">ubacute </w:t>
      </w:r>
      <w:r w:rsidR="00835F3E">
        <w:t xml:space="preserve">- </w:t>
      </w:r>
      <w:r w:rsidR="003F09FE">
        <w:t>L</w:t>
      </w:r>
      <w:r w:rsidRPr="00297203">
        <w:t>ine item</w:t>
      </w:r>
      <w:bookmarkEnd w:id="141"/>
      <w:bookmarkEnd w:id="142"/>
      <w:r w:rsidR="003F09FE">
        <w:t xml:space="preserve"> NHCDC </w:t>
      </w:r>
      <w:r w:rsidR="000D4090">
        <w:t>Round 17 and Round 18</w:t>
      </w:r>
      <w:bookmarkEnd w:id="143"/>
    </w:p>
    <w:tbl>
      <w:tblPr>
        <w:tblW w:w="0" w:type="auto"/>
        <w:tblInd w:w="93" w:type="dxa"/>
        <w:tblLook w:val="04A0" w:firstRow="1" w:lastRow="0" w:firstColumn="1" w:lastColumn="0" w:noHBand="0" w:noVBand="1"/>
        <w:tblCaption w:val="Table 24 Subacute - Line item NHCDC Round 17 and Round 18"/>
        <w:tblDescription w:val="Round 17 and Round 18 comparison of subacute line items. "/>
      </w:tblPr>
      <w:tblGrid>
        <w:gridCol w:w="3227"/>
        <w:gridCol w:w="667"/>
        <w:gridCol w:w="1027"/>
        <w:gridCol w:w="667"/>
        <w:gridCol w:w="1027"/>
        <w:gridCol w:w="267"/>
        <w:gridCol w:w="2228"/>
      </w:tblGrid>
      <w:tr w:rsidR="00AE37C5" w:rsidRPr="00297203" w14:paraId="0911EF6C" w14:textId="77777777" w:rsidTr="00AE37C5">
        <w:trPr>
          <w:trHeight w:val="300"/>
        </w:trPr>
        <w:tc>
          <w:tcPr>
            <w:tcW w:w="0" w:type="auto"/>
            <w:tcBorders>
              <w:top w:val="single" w:sz="4" w:space="0" w:color="auto"/>
              <w:left w:val="nil"/>
              <w:bottom w:val="nil"/>
              <w:right w:val="nil"/>
            </w:tcBorders>
            <w:shd w:val="clear" w:color="auto" w:fill="auto"/>
            <w:noWrap/>
            <w:vAlign w:val="bottom"/>
            <w:hideMark/>
          </w:tcPr>
          <w:p w14:paraId="06818C49" w14:textId="77777777" w:rsidR="00AE37C5" w:rsidRPr="00297203" w:rsidRDefault="00AE37C5" w:rsidP="00A0364F">
            <w:pPr>
              <w:keepNext/>
              <w:spacing w:after="0" w:line="240" w:lineRule="auto"/>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32EF7BBA" w14:textId="77777777" w:rsidR="00AE37C5" w:rsidRPr="00297203" w:rsidRDefault="00AE37C5" w:rsidP="00A0364F">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286A52AF" w14:textId="77777777" w:rsidR="00AE37C5" w:rsidRPr="00297203" w:rsidRDefault="00AE37C5" w:rsidP="00A0364F">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11F2BB53" w14:textId="77777777" w:rsidR="00AE37C5" w:rsidRPr="00297203" w:rsidRDefault="00AE37C5" w:rsidP="00A0364F">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28091806" w14:textId="77777777" w:rsidR="00AE37C5" w:rsidRPr="00297203" w:rsidRDefault="00AE37C5" w:rsidP="00A0364F">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7FEB72D8" w14:textId="77777777" w:rsidR="00AE37C5" w:rsidRPr="00297203" w:rsidRDefault="00AE37C5" w:rsidP="00A0364F">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06A1D26A" w14:textId="77777777" w:rsidR="00AE37C5" w:rsidRPr="00297203" w:rsidRDefault="00AE37C5" w:rsidP="00A0364F">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Change in % contribution</w:t>
            </w:r>
          </w:p>
        </w:tc>
      </w:tr>
      <w:tr w:rsidR="00AE37C5" w:rsidRPr="00297203" w14:paraId="4D2D47AC" w14:textId="77777777" w:rsidTr="00AE37C5">
        <w:trPr>
          <w:trHeight w:val="480"/>
        </w:trPr>
        <w:tc>
          <w:tcPr>
            <w:tcW w:w="0" w:type="auto"/>
            <w:vMerge w:val="restart"/>
            <w:tcBorders>
              <w:top w:val="nil"/>
              <w:left w:val="nil"/>
              <w:bottom w:val="single" w:sz="4" w:space="0" w:color="000000"/>
              <w:right w:val="nil"/>
            </w:tcBorders>
            <w:shd w:val="clear" w:color="auto" w:fill="auto"/>
            <w:noWrap/>
            <w:vAlign w:val="center"/>
            <w:hideMark/>
          </w:tcPr>
          <w:p w14:paraId="101ABD95" w14:textId="77777777" w:rsidR="00AE37C5" w:rsidRPr="00297203" w:rsidRDefault="00AE37C5" w:rsidP="00A0364F">
            <w:pPr>
              <w:keepNext/>
              <w:spacing w:after="0" w:line="240" w:lineRule="auto"/>
              <w:rPr>
                <w:rFonts w:eastAsia="Times New Roman"/>
                <w:b/>
                <w:bCs/>
                <w:sz w:val="18"/>
                <w:szCs w:val="18"/>
                <w:lang w:eastAsia="en-AU"/>
              </w:rPr>
            </w:pPr>
            <w:r w:rsidRPr="00297203">
              <w:rPr>
                <w:rFonts w:eastAsia="Times New Roman"/>
                <w:b/>
                <w:bCs/>
                <w:sz w:val="18"/>
                <w:szCs w:val="18"/>
                <w:lang w:eastAsia="en-AU"/>
              </w:rPr>
              <w:t>Line Item</w:t>
            </w:r>
          </w:p>
        </w:tc>
        <w:tc>
          <w:tcPr>
            <w:tcW w:w="0" w:type="auto"/>
            <w:gridSpan w:val="2"/>
            <w:tcBorders>
              <w:top w:val="nil"/>
              <w:left w:val="nil"/>
              <w:bottom w:val="single" w:sz="4" w:space="0" w:color="auto"/>
              <w:right w:val="nil"/>
            </w:tcBorders>
            <w:shd w:val="clear" w:color="auto" w:fill="auto"/>
            <w:vAlign w:val="center"/>
            <w:hideMark/>
          </w:tcPr>
          <w:p w14:paraId="6CE7AB35" w14:textId="77777777" w:rsidR="00AE37C5" w:rsidRPr="00297203" w:rsidRDefault="00AE37C5" w:rsidP="00A0364F">
            <w:pPr>
              <w:keepNext/>
              <w:spacing w:after="0" w:line="240" w:lineRule="auto"/>
              <w:jc w:val="center"/>
              <w:rPr>
                <w:rFonts w:eastAsia="Times New Roman"/>
                <w:sz w:val="18"/>
                <w:szCs w:val="18"/>
                <w:lang w:eastAsia="en-AU"/>
              </w:rPr>
            </w:pPr>
            <w:r w:rsidRPr="00297203">
              <w:rPr>
                <w:rFonts w:eastAsia="Times New Roman"/>
                <w:sz w:val="18"/>
                <w:szCs w:val="18"/>
                <w:lang w:eastAsia="en-AU"/>
              </w:rPr>
              <w:t>Round 17</w:t>
            </w:r>
          </w:p>
        </w:tc>
        <w:tc>
          <w:tcPr>
            <w:tcW w:w="0" w:type="auto"/>
            <w:gridSpan w:val="2"/>
            <w:tcBorders>
              <w:top w:val="nil"/>
              <w:left w:val="nil"/>
              <w:bottom w:val="single" w:sz="4" w:space="0" w:color="auto"/>
              <w:right w:val="nil"/>
            </w:tcBorders>
            <w:shd w:val="clear" w:color="auto" w:fill="auto"/>
            <w:vAlign w:val="center"/>
            <w:hideMark/>
          </w:tcPr>
          <w:p w14:paraId="0EA0054C" w14:textId="77777777" w:rsidR="00AE37C5" w:rsidRPr="00297203" w:rsidRDefault="00AE37C5" w:rsidP="00A0364F">
            <w:pPr>
              <w:keepNext/>
              <w:spacing w:after="0" w:line="240" w:lineRule="auto"/>
              <w:jc w:val="center"/>
              <w:rPr>
                <w:rFonts w:eastAsia="Times New Roman"/>
                <w:sz w:val="18"/>
                <w:szCs w:val="18"/>
                <w:lang w:eastAsia="en-AU"/>
              </w:rPr>
            </w:pPr>
            <w:r w:rsidRPr="00297203">
              <w:rPr>
                <w:rFonts w:eastAsia="Times New Roman"/>
                <w:sz w:val="18"/>
                <w:szCs w:val="18"/>
                <w:lang w:eastAsia="en-AU"/>
              </w:rPr>
              <w:t>Round 18</w:t>
            </w:r>
          </w:p>
        </w:tc>
        <w:tc>
          <w:tcPr>
            <w:tcW w:w="0" w:type="auto"/>
            <w:tcBorders>
              <w:top w:val="nil"/>
              <w:left w:val="nil"/>
              <w:bottom w:val="nil"/>
              <w:right w:val="nil"/>
            </w:tcBorders>
            <w:shd w:val="clear" w:color="auto" w:fill="auto"/>
            <w:vAlign w:val="center"/>
            <w:hideMark/>
          </w:tcPr>
          <w:p w14:paraId="2BF7DD72" w14:textId="77777777" w:rsidR="00AE37C5" w:rsidRPr="00297203" w:rsidRDefault="00AE37C5" w:rsidP="00A0364F">
            <w:pPr>
              <w:keepNext/>
              <w:spacing w:after="0" w:line="240" w:lineRule="auto"/>
              <w:jc w:val="center"/>
              <w:rPr>
                <w:rFonts w:eastAsia="Times New Roman"/>
                <w:sz w:val="18"/>
                <w:szCs w:val="18"/>
                <w:lang w:eastAsia="en-AU"/>
              </w:rPr>
            </w:pPr>
          </w:p>
        </w:tc>
        <w:tc>
          <w:tcPr>
            <w:tcW w:w="0" w:type="auto"/>
            <w:tcBorders>
              <w:top w:val="nil"/>
              <w:left w:val="nil"/>
              <w:bottom w:val="single" w:sz="4" w:space="0" w:color="auto"/>
              <w:right w:val="nil"/>
            </w:tcBorders>
            <w:shd w:val="clear" w:color="auto" w:fill="auto"/>
            <w:vAlign w:val="center"/>
            <w:hideMark/>
          </w:tcPr>
          <w:p w14:paraId="5EF73807" w14:textId="77777777" w:rsidR="00AE37C5" w:rsidRPr="00297203" w:rsidRDefault="00AE37C5" w:rsidP="00A0364F">
            <w:pPr>
              <w:keepNext/>
              <w:spacing w:after="0" w:line="240" w:lineRule="auto"/>
              <w:jc w:val="center"/>
              <w:rPr>
                <w:rFonts w:eastAsia="Times New Roman"/>
                <w:sz w:val="18"/>
                <w:szCs w:val="18"/>
                <w:lang w:eastAsia="en-AU"/>
              </w:rPr>
            </w:pPr>
            <w:r w:rsidRPr="00297203">
              <w:rPr>
                <w:rFonts w:eastAsia="Times New Roman"/>
                <w:sz w:val="18"/>
                <w:szCs w:val="18"/>
                <w:lang w:eastAsia="en-AU"/>
              </w:rPr>
              <w:t xml:space="preserve"> Round 17 to 18</w:t>
            </w:r>
          </w:p>
        </w:tc>
      </w:tr>
      <w:tr w:rsidR="00AE37C5" w:rsidRPr="00297203" w14:paraId="7F32FEFC" w14:textId="77777777" w:rsidTr="00AE37C5">
        <w:trPr>
          <w:trHeight w:val="480"/>
        </w:trPr>
        <w:tc>
          <w:tcPr>
            <w:tcW w:w="0" w:type="auto"/>
            <w:vMerge/>
            <w:tcBorders>
              <w:top w:val="nil"/>
              <w:left w:val="nil"/>
              <w:bottom w:val="single" w:sz="4" w:space="0" w:color="000000"/>
              <w:right w:val="nil"/>
            </w:tcBorders>
            <w:vAlign w:val="center"/>
            <w:hideMark/>
          </w:tcPr>
          <w:p w14:paraId="5D23773C" w14:textId="77777777" w:rsidR="00AE37C5" w:rsidRPr="00297203" w:rsidRDefault="00AE37C5" w:rsidP="00A0364F">
            <w:pPr>
              <w:keepNext/>
              <w:spacing w:after="0" w:line="240" w:lineRule="auto"/>
              <w:rPr>
                <w:rFonts w:eastAsia="Times New Roman"/>
                <w:b/>
                <w:bCs/>
                <w:sz w:val="18"/>
                <w:szCs w:val="18"/>
                <w:lang w:eastAsia="en-AU"/>
              </w:rPr>
            </w:pPr>
          </w:p>
        </w:tc>
        <w:tc>
          <w:tcPr>
            <w:tcW w:w="0" w:type="auto"/>
            <w:tcBorders>
              <w:top w:val="nil"/>
              <w:left w:val="nil"/>
              <w:bottom w:val="single" w:sz="4" w:space="0" w:color="auto"/>
              <w:right w:val="nil"/>
            </w:tcBorders>
            <w:shd w:val="clear" w:color="auto" w:fill="auto"/>
            <w:noWrap/>
            <w:vAlign w:val="center"/>
            <w:hideMark/>
          </w:tcPr>
          <w:p w14:paraId="5F5C252A" w14:textId="77777777" w:rsidR="003F09FE" w:rsidRDefault="00AE37C5" w:rsidP="00A0364F">
            <w:pPr>
              <w:keepNext/>
              <w:spacing w:after="0" w:line="240" w:lineRule="auto"/>
              <w:jc w:val="center"/>
              <w:rPr>
                <w:rFonts w:eastAsia="Times New Roman"/>
                <w:sz w:val="18"/>
                <w:szCs w:val="18"/>
                <w:lang w:eastAsia="en-AU"/>
              </w:rPr>
            </w:pPr>
            <w:r w:rsidRPr="00297203">
              <w:rPr>
                <w:rFonts w:eastAsia="Times New Roman"/>
                <w:sz w:val="18"/>
                <w:szCs w:val="18"/>
                <w:lang w:eastAsia="en-AU"/>
              </w:rPr>
              <w:t xml:space="preserve"> </w:t>
            </w:r>
            <w:r w:rsidR="003F09FE">
              <w:rPr>
                <w:rFonts w:eastAsia="Times New Roman"/>
                <w:sz w:val="18"/>
                <w:szCs w:val="18"/>
                <w:lang w:eastAsia="en-AU"/>
              </w:rPr>
              <w:t xml:space="preserve">Avg </w:t>
            </w:r>
          </w:p>
          <w:p w14:paraId="34A22C43" w14:textId="77777777" w:rsidR="00AE37C5" w:rsidRPr="00297203" w:rsidRDefault="00AE37C5" w:rsidP="00A0364F">
            <w:pPr>
              <w:keepNext/>
              <w:spacing w:after="0" w:line="240" w:lineRule="auto"/>
              <w:jc w:val="center"/>
              <w:rPr>
                <w:rFonts w:eastAsia="Times New Roman"/>
                <w:sz w:val="18"/>
                <w:szCs w:val="18"/>
                <w:lang w:eastAsia="en-AU"/>
              </w:rPr>
            </w:pPr>
            <w:r w:rsidRPr="00297203">
              <w:rPr>
                <w:rFonts w:eastAsia="Times New Roman"/>
                <w:sz w:val="18"/>
                <w:szCs w:val="18"/>
                <w:lang w:eastAsia="en-AU"/>
              </w:rPr>
              <w:t>($)</w:t>
            </w:r>
          </w:p>
        </w:tc>
        <w:tc>
          <w:tcPr>
            <w:tcW w:w="0" w:type="auto"/>
            <w:tcBorders>
              <w:top w:val="nil"/>
              <w:left w:val="nil"/>
              <w:bottom w:val="single" w:sz="4" w:space="0" w:color="auto"/>
              <w:right w:val="nil"/>
            </w:tcBorders>
            <w:shd w:val="clear" w:color="auto" w:fill="auto"/>
            <w:noWrap/>
            <w:vAlign w:val="center"/>
            <w:hideMark/>
          </w:tcPr>
          <w:p w14:paraId="4C88DCA8" w14:textId="77777777" w:rsidR="00AE37C5" w:rsidRPr="00297203" w:rsidRDefault="00AE37C5" w:rsidP="00A0364F">
            <w:pPr>
              <w:keepNext/>
              <w:spacing w:after="0" w:line="240" w:lineRule="auto"/>
              <w:jc w:val="center"/>
              <w:rPr>
                <w:rFonts w:eastAsia="Times New Roman"/>
                <w:sz w:val="18"/>
                <w:szCs w:val="18"/>
                <w:lang w:eastAsia="en-AU"/>
              </w:rPr>
            </w:pPr>
            <w:r w:rsidRPr="00297203">
              <w:rPr>
                <w:rFonts w:eastAsia="Times New Roman"/>
                <w:sz w:val="18"/>
                <w:szCs w:val="18"/>
                <w:lang w:eastAsia="en-AU"/>
              </w:rPr>
              <w:t>% of Total</w:t>
            </w:r>
          </w:p>
        </w:tc>
        <w:tc>
          <w:tcPr>
            <w:tcW w:w="0" w:type="auto"/>
            <w:tcBorders>
              <w:top w:val="nil"/>
              <w:left w:val="nil"/>
              <w:bottom w:val="single" w:sz="4" w:space="0" w:color="auto"/>
              <w:right w:val="nil"/>
            </w:tcBorders>
            <w:shd w:val="clear" w:color="auto" w:fill="auto"/>
            <w:noWrap/>
            <w:vAlign w:val="center"/>
            <w:hideMark/>
          </w:tcPr>
          <w:p w14:paraId="49BFD3AB" w14:textId="5F2823A8" w:rsidR="003F09FE" w:rsidRDefault="003F09FE" w:rsidP="00A0364F">
            <w:pPr>
              <w:keepNext/>
              <w:spacing w:after="0" w:line="240" w:lineRule="auto"/>
              <w:jc w:val="center"/>
              <w:rPr>
                <w:rFonts w:eastAsia="Times New Roman"/>
                <w:sz w:val="18"/>
                <w:szCs w:val="18"/>
                <w:lang w:eastAsia="en-AU"/>
              </w:rPr>
            </w:pPr>
            <w:r>
              <w:rPr>
                <w:rFonts w:eastAsia="Times New Roman"/>
                <w:sz w:val="18"/>
                <w:szCs w:val="18"/>
                <w:lang w:eastAsia="en-AU"/>
              </w:rPr>
              <w:t>Avg</w:t>
            </w:r>
          </w:p>
          <w:p w14:paraId="3985FC76" w14:textId="77777777" w:rsidR="00AE37C5" w:rsidRPr="00297203" w:rsidRDefault="00AE37C5" w:rsidP="00A0364F">
            <w:pPr>
              <w:keepNext/>
              <w:spacing w:after="0" w:line="240" w:lineRule="auto"/>
              <w:jc w:val="center"/>
              <w:rPr>
                <w:rFonts w:eastAsia="Times New Roman"/>
                <w:sz w:val="18"/>
                <w:szCs w:val="18"/>
                <w:lang w:eastAsia="en-AU"/>
              </w:rPr>
            </w:pPr>
            <w:r w:rsidRPr="00297203">
              <w:rPr>
                <w:rFonts w:eastAsia="Times New Roman"/>
                <w:sz w:val="18"/>
                <w:szCs w:val="18"/>
                <w:lang w:eastAsia="en-AU"/>
              </w:rPr>
              <w:t xml:space="preserve"> ($)</w:t>
            </w:r>
          </w:p>
        </w:tc>
        <w:tc>
          <w:tcPr>
            <w:tcW w:w="0" w:type="auto"/>
            <w:tcBorders>
              <w:top w:val="nil"/>
              <w:left w:val="nil"/>
              <w:bottom w:val="single" w:sz="4" w:space="0" w:color="auto"/>
              <w:right w:val="nil"/>
            </w:tcBorders>
            <w:shd w:val="clear" w:color="auto" w:fill="auto"/>
            <w:noWrap/>
            <w:vAlign w:val="center"/>
            <w:hideMark/>
          </w:tcPr>
          <w:p w14:paraId="64331621" w14:textId="77777777" w:rsidR="00AE37C5" w:rsidRPr="00297203" w:rsidRDefault="00AE37C5" w:rsidP="00A0364F">
            <w:pPr>
              <w:keepNext/>
              <w:spacing w:after="0" w:line="240" w:lineRule="auto"/>
              <w:jc w:val="center"/>
              <w:rPr>
                <w:rFonts w:eastAsia="Times New Roman"/>
                <w:sz w:val="18"/>
                <w:szCs w:val="18"/>
                <w:lang w:eastAsia="en-AU"/>
              </w:rPr>
            </w:pPr>
            <w:r w:rsidRPr="00297203">
              <w:rPr>
                <w:rFonts w:eastAsia="Times New Roman"/>
                <w:sz w:val="18"/>
                <w:szCs w:val="18"/>
                <w:lang w:eastAsia="en-AU"/>
              </w:rPr>
              <w:t>% of Total</w:t>
            </w:r>
          </w:p>
        </w:tc>
        <w:tc>
          <w:tcPr>
            <w:tcW w:w="0" w:type="auto"/>
            <w:tcBorders>
              <w:top w:val="nil"/>
              <w:left w:val="nil"/>
              <w:bottom w:val="single" w:sz="4" w:space="0" w:color="auto"/>
              <w:right w:val="nil"/>
            </w:tcBorders>
            <w:shd w:val="clear" w:color="auto" w:fill="auto"/>
            <w:noWrap/>
            <w:vAlign w:val="center"/>
            <w:hideMark/>
          </w:tcPr>
          <w:p w14:paraId="16E4D2F9" w14:textId="77777777" w:rsidR="00AE37C5" w:rsidRPr="00297203" w:rsidRDefault="00AE37C5" w:rsidP="00A0364F">
            <w:pPr>
              <w:keepNext/>
              <w:spacing w:after="0" w:line="240" w:lineRule="auto"/>
              <w:jc w:val="center"/>
              <w:rPr>
                <w:rFonts w:eastAsia="Times New Roman"/>
                <w:sz w:val="18"/>
                <w:szCs w:val="18"/>
                <w:lang w:eastAsia="en-AU"/>
              </w:rPr>
            </w:pPr>
            <w:r w:rsidRPr="00297203">
              <w:rPr>
                <w:rFonts w:eastAsia="Times New Roman"/>
                <w:sz w:val="18"/>
                <w:szCs w:val="18"/>
                <w:lang w:eastAsia="en-AU"/>
              </w:rPr>
              <w:t> </w:t>
            </w:r>
          </w:p>
        </w:tc>
        <w:tc>
          <w:tcPr>
            <w:tcW w:w="0" w:type="auto"/>
            <w:tcBorders>
              <w:top w:val="nil"/>
              <w:left w:val="nil"/>
              <w:bottom w:val="single" w:sz="4" w:space="0" w:color="auto"/>
              <w:right w:val="nil"/>
            </w:tcBorders>
            <w:shd w:val="clear" w:color="auto" w:fill="auto"/>
            <w:vAlign w:val="center"/>
            <w:hideMark/>
          </w:tcPr>
          <w:p w14:paraId="637E4BE8" w14:textId="77777777" w:rsidR="00AE37C5" w:rsidRPr="00297203" w:rsidRDefault="00AE37C5" w:rsidP="00A0364F">
            <w:pPr>
              <w:keepNext/>
              <w:spacing w:after="0" w:line="240" w:lineRule="auto"/>
              <w:jc w:val="center"/>
              <w:rPr>
                <w:rFonts w:eastAsia="Times New Roman"/>
                <w:sz w:val="18"/>
                <w:szCs w:val="18"/>
                <w:lang w:eastAsia="en-AU"/>
              </w:rPr>
            </w:pPr>
            <w:r w:rsidRPr="00297203">
              <w:rPr>
                <w:rFonts w:eastAsia="Times New Roman"/>
                <w:sz w:val="18"/>
                <w:szCs w:val="18"/>
                <w:lang w:eastAsia="en-AU"/>
              </w:rPr>
              <w:t>percentage point</w:t>
            </w:r>
          </w:p>
        </w:tc>
      </w:tr>
      <w:tr w:rsidR="00AE37C5" w:rsidRPr="00297203" w14:paraId="7C699968" w14:textId="77777777" w:rsidTr="00D906F7">
        <w:trPr>
          <w:trHeight w:val="300"/>
        </w:trPr>
        <w:tc>
          <w:tcPr>
            <w:tcW w:w="0" w:type="auto"/>
            <w:tcBorders>
              <w:top w:val="nil"/>
              <w:left w:val="nil"/>
              <w:bottom w:val="nil"/>
              <w:right w:val="nil"/>
            </w:tcBorders>
            <w:shd w:val="clear" w:color="auto" w:fill="auto"/>
            <w:vAlign w:val="bottom"/>
            <w:hideMark/>
          </w:tcPr>
          <w:p w14:paraId="626D057A" w14:textId="6D0A933F" w:rsidR="00AE37C5" w:rsidRPr="00297203" w:rsidRDefault="00AE37C5" w:rsidP="00A0364F">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Salary &amp; Wages - Nursing</w:t>
            </w:r>
          </w:p>
        </w:tc>
        <w:tc>
          <w:tcPr>
            <w:tcW w:w="0" w:type="auto"/>
            <w:tcBorders>
              <w:top w:val="nil"/>
              <w:left w:val="nil"/>
              <w:bottom w:val="nil"/>
              <w:right w:val="nil"/>
            </w:tcBorders>
            <w:shd w:val="clear" w:color="auto" w:fill="auto"/>
            <w:noWrap/>
            <w:hideMark/>
          </w:tcPr>
          <w:p w14:paraId="0B7803CC" w14:textId="09959E32"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4,271 </w:t>
            </w:r>
          </w:p>
        </w:tc>
        <w:tc>
          <w:tcPr>
            <w:tcW w:w="0" w:type="auto"/>
            <w:tcBorders>
              <w:top w:val="nil"/>
              <w:left w:val="nil"/>
              <w:bottom w:val="nil"/>
              <w:right w:val="nil"/>
            </w:tcBorders>
            <w:shd w:val="clear" w:color="auto" w:fill="auto"/>
            <w:hideMark/>
          </w:tcPr>
          <w:p w14:paraId="163660DC"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34.9</w:t>
            </w:r>
          </w:p>
        </w:tc>
        <w:tc>
          <w:tcPr>
            <w:tcW w:w="0" w:type="auto"/>
            <w:tcBorders>
              <w:top w:val="nil"/>
              <w:left w:val="nil"/>
              <w:bottom w:val="nil"/>
              <w:right w:val="nil"/>
            </w:tcBorders>
            <w:shd w:val="clear" w:color="auto" w:fill="auto"/>
            <w:noWrap/>
            <w:hideMark/>
          </w:tcPr>
          <w:p w14:paraId="3F2E90CB" w14:textId="4BE2A55A"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4,561 </w:t>
            </w:r>
          </w:p>
        </w:tc>
        <w:tc>
          <w:tcPr>
            <w:tcW w:w="0" w:type="auto"/>
            <w:tcBorders>
              <w:top w:val="nil"/>
              <w:left w:val="nil"/>
              <w:bottom w:val="nil"/>
              <w:right w:val="nil"/>
            </w:tcBorders>
            <w:shd w:val="clear" w:color="auto" w:fill="auto"/>
            <w:hideMark/>
          </w:tcPr>
          <w:p w14:paraId="78759069"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34.7</w:t>
            </w:r>
          </w:p>
        </w:tc>
        <w:tc>
          <w:tcPr>
            <w:tcW w:w="0" w:type="auto"/>
            <w:tcBorders>
              <w:top w:val="nil"/>
              <w:left w:val="nil"/>
              <w:bottom w:val="nil"/>
              <w:right w:val="nil"/>
            </w:tcBorders>
            <w:shd w:val="clear" w:color="auto" w:fill="auto"/>
            <w:noWrap/>
            <w:hideMark/>
          </w:tcPr>
          <w:p w14:paraId="51321616"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nil"/>
              <w:left w:val="nil"/>
              <w:bottom w:val="nil"/>
              <w:right w:val="nil"/>
            </w:tcBorders>
            <w:shd w:val="clear" w:color="auto" w:fill="auto"/>
            <w:noWrap/>
            <w:hideMark/>
          </w:tcPr>
          <w:p w14:paraId="09863345"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-0.2</w:t>
            </w:r>
          </w:p>
        </w:tc>
      </w:tr>
      <w:tr w:rsidR="00AE37C5" w:rsidRPr="00297203" w14:paraId="75C88FFD" w14:textId="77777777" w:rsidTr="00D906F7">
        <w:trPr>
          <w:trHeight w:val="300"/>
        </w:trPr>
        <w:tc>
          <w:tcPr>
            <w:tcW w:w="0" w:type="auto"/>
            <w:tcBorders>
              <w:top w:val="nil"/>
              <w:left w:val="nil"/>
              <w:bottom w:val="nil"/>
              <w:right w:val="nil"/>
            </w:tcBorders>
            <w:shd w:val="clear" w:color="auto" w:fill="auto"/>
            <w:vAlign w:val="bottom"/>
            <w:hideMark/>
          </w:tcPr>
          <w:p w14:paraId="7A2F2596" w14:textId="77777777" w:rsidR="00AE37C5" w:rsidRPr="00297203" w:rsidRDefault="00AE37C5" w:rsidP="00A0364F">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Salary &amp; Wages - Medical (non-VMO)</w:t>
            </w:r>
          </w:p>
        </w:tc>
        <w:tc>
          <w:tcPr>
            <w:tcW w:w="0" w:type="auto"/>
            <w:tcBorders>
              <w:top w:val="nil"/>
              <w:left w:val="nil"/>
              <w:bottom w:val="nil"/>
              <w:right w:val="nil"/>
            </w:tcBorders>
            <w:shd w:val="clear" w:color="auto" w:fill="auto"/>
            <w:noWrap/>
            <w:hideMark/>
          </w:tcPr>
          <w:p w14:paraId="7DC1E09A" w14:textId="50EE4895"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1,486 </w:t>
            </w:r>
          </w:p>
        </w:tc>
        <w:tc>
          <w:tcPr>
            <w:tcW w:w="0" w:type="auto"/>
            <w:tcBorders>
              <w:top w:val="nil"/>
              <w:left w:val="nil"/>
              <w:bottom w:val="nil"/>
              <w:right w:val="nil"/>
            </w:tcBorders>
            <w:shd w:val="clear" w:color="auto" w:fill="auto"/>
            <w:hideMark/>
          </w:tcPr>
          <w:p w14:paraId="11D2708E"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12.1</w:t>
            </w:r>
          </w:p>
        </w:tc>
        <w:tc>
          <w:tcPr>
            <w:tcW w:w="0" w:type="auto"/>
            <w:tcBorders>
              <w:top w:val="nil"/>
              <w:left w:val="nil"/>
              <w:bottom w:val="nil"/>
              <w:right w:val="nil"/>
            </w:tcBorders>
            <w:shd w:val="clear" w:color="auto" w:fill="auto"/>
            <w:noWrap/>
            <w:hideMark/>
          </w:tcPr>
          <w:p w14:paraId="5134ADC2" w14:textId="606362A1"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1,612 </w:t>
            </w:r>
          </w:p>
        </w:tc>
        <w:tc>
          <w:tcPr>
            <w:tcW w:w="0" w:type="auto"/>
            <w:tcBorders>
              <w:top w:val="nil"/>
              <w:left w:val="nil"/>
              <w:bottom w:val="nil"/>
              <w:right w:val="nil"/>
            </w:tcBorders>
            <w:shd w:val="clear" w:color="auto" w:fill="auto"/>
            <w:hideMark/>
          </w:tcPr>
          <w:p w14:paraId="6CFAD1D4"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12.3</w:t>
            </w:r>
          </w:p>
        </w:tc>
        <w:tc>
          <w:tcPr>
            <w:tcW w:w="0" w:type="auto"/>
            <w:tcBorders>
              <w:top w:val="nil"/>
              <w:left w:val="nil"/>
              <w:bottom w:val="nil"/>
              <w:right w:val="nil"/>
            </w:tcBorders>
            <w:shd w:val="clear" w:color="auto" w:fill="auto"/>
            <w:noWrap/>
            <w:hideMark/>
          </w:tcPr>
          <w:p w14:paraId="6D50907F" w14:textId="77777777" w:rsidR="00AE37C5" w:rsidRPr="00297203" w:rsidRDefault="00AE37C5" w:rsidP="00A0364F">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hideMark/>
          </w:tcPr>
          <w:p w14:paraId="46C45A49"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r>
      <w:tr w:rsidR="00AE37C5" w:rsidRPr="00297203" w14:paraId="7C6A1997" w14:textId="77777777" w:rsidTr="00D906F7">
        <w:trPr>
          <w:trHeight w:val="300"/>
        </w:trPr>
        <w:tc>
          <w:tcPr>
            <w:tcW w:w="0" w:type="auto"/>
            <w:tcBorders>
              <w:top w:val="nil"/>
              <w:left w:val="nil"/>
              <w:bottom w:val="nil"/>
              <w:right w:val="nil"/>
            </w:tcBorders>
            <w:shd w:val="clear" w:color="auto" w:fill="auto"/>
            <w:vAlign w:val="bottom"/>
            <w:hideMark/>
          </w:tcPr>
          <w:p w14:paraId="2A48C536" w14:textId="77777777" w:rsidR="00AE37C5" w:rsidRPr="00297203" w:rsidRDefault="00AE37C5" w:rsidP="00A0364F">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Salary &amp; Wages - Medical (VMO)</w:t>
            </w:r>
          </w:p>
        </w:tc>
        <w:tc>
          <w:tcPr>
            <w:tcW w:w="0" w:type="auto"/>
            <w:tcBorders>
              <w:top w:val="nil"/>
              <w:left w:val="nil"/>
              <w:bottom w:val="nil"/>
              <w:right w:val="nil"/>
            </w:tcBorders>
            <w:shd w:val="clear" w:color="auto" w:fill="auto"/>
            <w:noWrap/>
            <w:hideMark/>
          </w:tcPr>
          <w:p w14:paraId="44C27C76" w14:textId="5FCBA6E8"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219 </w:t>
            </w:r>
          </w:p>
        </w:tc>
        <w:tc>
          <w:tcPr>
            <w:tcW w:w="0" w:type="auto"/>
            <w:tcBorders>
              <w:top w:val="nil"/>
              <w:left w:val="nil"/>
              <w:bottom w:val="nil"/>
              <w:right w:val="nil"/>
            </w:tcBorders>
            <w:shd w:val="clear" w:color="auto" w:fill="auto"/>
            <w:hideMark/>
          </w:tcPr>
          <w:p w14:paraId="742D9E85"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1.8</w:t>
            </w:r>
          </w:p>
        </w:tc>
        <w:tc>
          <w:tcPr>
            <w:tcW w:w="0" w:type="auto"/>
            <w:tcBorders>
              <w:top w:val="nil"/>
              <w:left w:val="nil"/>
              <w:bottom w:val="nil"/>
              <w:right w:val="nil"/>
            </w:tcBorders>
            <w:shd w:val="clear" w:color="auto" w:fill="auto"/>
            <w:noWrap/>
            <w:hideMark/>
          </w:tcPr>
          <w:p w14:paraId="1527447D" w14:textId="22CF0C1E"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264 </w:t>
            </w:r>
          </w:p>
        </w:tc>
        <w:tc>
          <w:tcPr>
            <w:tcW w:w="0" w:type="auto"/>
            <w:tcBorders>
              <w:top w:val="nil"/>
              <w:left w:val="nil"/>
              <w:bottom w:val="nil"/>
              <w:right w:val="nil"/>
            </w:tcBorders>
            <w:shd w:val="clear" w:color="auto" w:fill="auto"/>
            <w:hideMark/>
          </w:tcPr>
          <w:p w14:paraId="1E7B1FBE"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2.0</w:t>
            </w:r>
          </w:p>
        </w:tc>
        <w:tc>
          <w:tcPr>
            <w:tcW w:w="0" w:type="auto"/>
            <w:tcBorders>
              <w:top w:val="nil"/>
              <w:left w:val="nil"/>
              <w:bottom w:val="nil"/>
              <w:right w:val="nil"/>
            </w:tcBorders>
            <w:shd w:val="clear" w:color="auto" w:fill="auto"/>
            <w:noWrap/>
            <w:hideMark/>
          </w:tcPr>
          <w:p w14:paraId="747D7591" w14:textId="77777777" w:rsidR="00AE37C5" w:rsidRPr="00297203" w:rsidRDefault="00AE37C5" w:rsidP="00A0364F">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hideMark/>
          </w:tcPr>
          <w:p w14:paraId="0C1428B3"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0.2</w:t>
            </w:r>
          </w:p>
        </w:tc>
      </w:tr>
      <w:tr w:rsidR="00AE37C5" w:rsidRPr="00297203" w14:paraId="688895A1" w14:textId="77777777" w:rsidTr="00D906F7">
        <w:trPr>
          <w:trHeight w:val="300"/>
        </w:trPr>
        <w:tc>
          <w:tcPr>
            <w:tcW w:w="0" w:type="auto"/>
            <w:tcBorders>
              <w:top w:val="nil"/>
              <w:left w:val="nil"/>
              <w:bottom w:val="nil"/>
              <w:right w:val="nil"/>
            </w:tcBorders>
            <w:shd w:val="clear" w:color="auto" w:fill="auto"/>
            <w:vAlign w:val="bottom"/>
            <w:hideMark/>
          </w:tcPr>
          <w:p w14:paraId="0D64A966" w14:textId="77777777" w:rsidR="00AE37C5" w:rsidRPr="00297203" w:rsidRDefault="00AE37C5" w:rsidP="00A0364F">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Salary &amp; Wages - Allied Health</w:t>
            </w:r>
          </w:p>
        </w:tc>
        <w:tc>
          <w:tcPr>
            <w:tcW w:w="0" w:type="auto"/>
            <w:tcBorders>
              <w:top w:val="nil"/>
              <w:left w:val="nil"/>
              <w:bottom w:val="nil"/>
              <w:right w:val="nil"/>
            </w:tcBorders>
            <w:shd w:val="clear" w:color="auto" w:fill="auto"/>
            <w:noWrap/>
            <w:hideMark/>
          </w:tcPr>
          <w:p w14:paraId="69C364FA" w14:textId="7C109BB5"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1,282 </w:t>
            </w:r>
          </w:p>
        </w:tc>
        <w:tc>
          <w:tcPr>
            <w:tcW w:w="0" w:type="auto"/>
            <w:tcBorders>
              <w:top w:val="nil"/>
              <w:left w:val="nil"/>
              <w:bottom w:val="nil"/>
              <w:right w:val="nil"/>
            </w:tcBorders>
            <w:shd w:val="clear" w:color="auto" w:fill="auto"/>
            <w:hideMark/>
          </w:tcPr>
          <w:p w14:paraId="0805AA22"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10.5</w:t>
            </w:r>
          </w:p>
        </w:tc>
        <w:tc>
          <w:tcPr>
            <w:tcW w:w="0" w:type="auto"/>
            <w:tcBorders>
              <w:top w:val="nil"/>
              <w:left w:val="nil"/>
              <w:bottom w:val="nil"/>
              <w:right w:val="nil"/>
            </w:tcBorders>
            <w:shd w:val="clear" w:color="auto" w:fill="auto"/>
            <w:noWrap/>
            <w:hideMark/>
          </w:tcPr>
          <w:p w14:paraId="5C5C8FA0" w14:textId="2432738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1,399 </w:t>
            </w:r>
          </w:p>
        </w:tc>
        <w:tc>
          <w:tcPr>
            <w:tcW w:w="0" w:type="auto"/>
            <w:tcBorders>
              <w:top w:val="nil"/>
              <w:left w:val="nil"/>
              <w:bottom w:val="nil"/>
              <w:right w:val="nil"/>
            </w:tcBorders>
            <w:shd w:val="clear" w:color="auto" w:fill="auto"/>
            <w:hideMark/>
          </w:tcPr>
          <w:p w14:paraId="65FECC95"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10.6</w:t>
            </w:r>
          </w:p>
        </w:tc>
        <w:tc>
          <w:tcPr>
            <w:tcW w:w="0" w:type="auto"/>
            <w:tcBorders>
              <w:top w:val="nil"/>
              <w:left w:val="nil"/>
              <w:bottom w:val="nil"/>
              <w:right w:val="nil"/>
            </w:tcBorders>
            <w:shd w:val="clear" w:color="auto" w:fill="auto"/>
            <w:noWrap/>
            <w:hideMark/>
          </w:tcPr>
          <w:p w14:paraId="7AFB59B3" w14:textId="77777777" w:rsidR="00AE37C5" w:rsidRPr="00297203" w:rsidRDefault="00AE37C5" w:rsidP="00A0364F">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hideMark/>
          </w:tcPr>
          <w:p w14:paraId="17AD259C"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0.2</w:t>
            </w:r>
          </w:p>
        </w:tc>
      </w:tr>
      <w:tr w:rsidR="00AE37C5" w:rsidRPr="00297203" w14:paraId="304A0CD9" w14:textId="77777777" w:rsidTr="00D906F7">
        <w:trPr>
          <w:trHeight w:val="300"/>
        </w:trPr>
        <w:tc>
          <w:tcPr>
            <w:tcW w:w="0" w:type="auto"/>
            <w:tcBorders>
              <w:top w:val="nil"/>
              <w:left w:val="nil"/>
              <w:bottom w:val="nil"/>
              <w:right w:val="nil"/>
            </w:tcBorders>
            <w:shd w:val="clear" w:color="auto" w:fill="auto"/>
            <w:vAlign w:val="bottom"/>
            <w:hideMark/>
          </w:tcPr>
          <w:p w14:paraId="5AE13806" w14:textId="77777777" w:rsidR="00AE37C5" w:rsidRPr="00297203" w:rsidRDefault="00AE37C5" w:rsidP="00A0364F">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Salary &amp; Wages - Other</w:t>
            </w:r>
          </w:p>
        </w:tc>
        <w:tc>
          <w:tcPr>
            <w:tcW w:w="0" w:type="auto"/>
            <w:tcBorders>
              <w:top w:val="nil"/>
              <w:left w:val="nil"/>
              <w:bottom w:val="nil"/>
              <w:right w:val="nil"/>
            </w:tcBorders>
            <w:shd w:val="clear" w:color="auto" w:fill="auto"/>
            <w:noWrap/>
            <w:hideMark/>
          </w:tcPr>
          <w:p w14:paraId="0D2F25A9" w14:textId="3E86D6CA"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1,428 </w:t>
            </w:r>
          </w:p>
        </w:tc>
        <w:tc>
          <w:tcPr>
            <w:tcW w:w="0" w:type="auto"/>
            <w:tcBorders>
              <w:top w:val="nil"/>
              <w:left w:val="nil"/>
              <w:bottom w:val="nil"/>
              <w:right w:val="nil"/>
            </w:tcBorders>
            <w:shd w:val="clear" w:color="auto" w:fill="auto"/>
            <w:hideMark/>
          </w:tcPr>
          <w:p w14:paraId="64C471F3"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11.7</w:t>
            </w:r>
          </w:p>
        </w:tc>
        <w:tc>
          <w:tcPr>
            <w:tcW w:w="0" w:type="auto"/>
            <w:tcBorders>
              <w:top w:val="nil"/>
              <w:left w:val="nil"/>
              <w:bottom w:val="nil"/>
              <w:right w:val="nil"/>
            </w:tcBorders>
            <w:shd w:val="clear" w:color="auto" w:fill="auto"/>
            <w:noWrap/>
            <w:hideMark/>
          </w:tcPr>
          <w:p w14:paraId="5F5461E6" w14:textId="55EAC791"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1,547 </w:t>
            </w:r>
          </w:p>
        </w:tc>
        <w:tc>
          <w:tcPr>
            <w:tcW w:w="0" w:type="auto"/>
            <w:tcBorders>
              <w:top w:val="nil"/>
              <w:left w:val="nil"/>
              <w:bottom w:val="nil"/>
              <w:right w:val="nil"/>
            </w:tcBorders>
            <w:shd w:val="clear" w:color="auto" w:fill="auto"/>
            <w:hideMark/>
          </w:tcPr>
          <w:p w14:paraId="433CA09A"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11.8</w:t>
            </w:r>
          </w:p>
        </w:tc>
        <w:tc>
          <w:tcPr>
            <w:tcW w:w="0" w:type="auto"/>
            <w:tcBorders>
              <w:top w:val="nil"/>
              <w:left w:val="nil"/>
              <w:bottom w:val="nil"/>
              <w:right w:val="nil"/>
            </w:tcBorders>
            <w:shd w:val="clear" w:color="auto" w:fill="auto"/>
            <w:noWrap/>
            <w:hideMark/>
          </w:tcPr>
          <w:p w14:paraId="07EA0AF1" w14:textId="77777777" w:rsidR="00AE37C5" w:rsidRPr="00297203" w:rsidRDefault="00AE37C5" w:rsidP="00A0364F">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hideMark/>
          </w:tcPr>
          <w:p w14:paraId="38B26E9B"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r>
      <w:tr w:rsidR="00AE37C5" w:rsidRPr="00297203" w14:paraId="5371870B" w14:textId="77777777" w:rsidTr="00D906F7">
        <w:trPr>
          <w:trHeight w:val="300"/>
        </w:trPr>
        <w:tc>
          <w:tcPr>
            <w:tcW w:w="0" w:type="auto"/>
            <w:tcBorders>
              <w:top w:val="nil"/>
              <w:left w:val="nil"/>
              <w:bottom w:val="nil"/>
              <w:right w:val="nil"/>
            </w:tcBorders>
            <w:shd w:val="clear" w:color="auto" w:fill="auto"/>
            <w:vAlign w:val="bottom"/>
            <w:hideMark/>
          </w:tcPr>
          <w:p w14:paraId="23DBA0D3" w14:textId="77777777" w:rsidR="00AE37C5" w:rsidRPr="00297203" w:rsidRDefault="00AE37C5" w:rsidP="00A0364F">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On-costs</w:t>
            </w:r>
          </w:p>
        </w:tc>
        <w:tc>
          <w:tcPr>
            <w:tcW w:w="0" w:type="auto"/>
            <w:tcBorders>
              <w:top w:val="nil"/>
              <w:left w:val="nil"/>
              <w:bottom w:val="nil"/>
              <w:right w:val="nil"/>
            </w:tcBorders>
            <w:shd w:val="clear" w:color="auto" w:fill="auto"/>
            <w:noWrap/>
            <w:hideMark/>
          </w:tcPr>
          <w:p w14:paraId="3BB576C6" w14:textId="2AF6EAC1"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947 </w:t>
            </w:r>
          </w:p>
        </w:tc>
        <w:tc>
          <w:tcPr>
            <w:tcW w:w="0" w:type="auto"/>
            <w:tcBorders>
              <w:top w:val="nil"/>
              <w:left w:val="nil"/>
              <w:bottom w:val="nil"/>
              <w:right w:val="nil"/>
            </w:tcBorders>
            <w:shd w:val="clear" w:color="auto" w:fill="auto"/>
            <w:hideMark/>
          </w:tcPr>
          <w:p w14:paraId="3B9A65A4"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7.7</w:t>
            </w:r>
          </w:p>
        </w:tc>
        <w:tc>
          <w:tcPr>
            <w:tcW w:w="0" w:type="auto"/>
            <w:tcBorders>
              <w:top w:val="nil"/>
              <w:left w:val="nil"/>
              <w:bottom w:val="nil"/>
              <w:right w:val="nil"/>
            </w:tcBorders>
            <w:shd w:val="clear" w:color="auto" w:fill="auto"/>
            <w:noWrap/>
            <w:hideMark/>
          </w:tcPr>
          <w:p w14:paraId="2D3A2B02" w14:textId="5D98C939"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1,052 </w:t>
            </w:r>
          </w:p>
        </w:tc>
        <w:tc>
          <w:tcPr>
            <w:tcW w:w="0" w:type="auto"/>
            <w:tcBorders>
              <w:top w:val="nil"/>
              <w:left w:val="nil"/>
              <w:bottom w:val="nil"/>
              <w:right w:val="nil"/>
            </w:tcBorders>
            <w:shd w:val="clear" w:color="auto" w:fill="auto"/>
            <w:hideMark/>
          </w:tcPr>
          <w:p w14:paraId="2B90AAD1"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8.0</w:t>
            </w:r>
          </w:p>
        </w:tc>
        <w:tc>
          <w:tcPr>
            <w:tcW w:w="0" w:type="auto"/>
            <w:tcBorders>
              <w:top w:val="nil"/>
              <w:left w:val="nil"/>
              <w:bottom w:val="nil"/>
              <w:right w:val="nil"/>
            </w:tcBorders>
            <w:shd w:val="clear" w:color="auto" w:fill="auto"/>
            <w:noWrap/>
            <w:hideMark/>
          </w:tcPr>
          <w:p w14:paraId="67F5EB84" w14:textId="77777777" w:rsidR="00AE37C5" w:rsidRPr="00297203" w:rsidRDefault="00AE37C5" w:rsidP="00A0364F">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hideMark/>
          </w:tcPr>
          <w:p w14:paraId="60590DC1"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0.3</w:t>
            </w:r>
          </w:p>
        </w:tc>
      </w:tr>
      <w:tr w:rsidR="00AE37C5" w:rsidRPr="00297203" w14:paraId="218E6E0C" w14:textId="77777777" w:rsidTr="00D906F7">
        <w:trPr>
          <w:trHeight w:val="300"/>
        </w:trPr>
        <w:tc>
          <w:tcPr>
            <w:tcW w:w="0" w:type="auto"/>
            <w:tcBorders>
              <w:top w:val="nil"/>
              <w:left w:val="nil"/>
              <w:bottom w:val="nil"/>
              <w:right w:val="nil"/>
            </w:tcBorders>
            <w:shd w:val="clear" w:color="auto" w:fill="auto"/>
            <w:vAlign w:val="bottom"/>
            <w:hideMark/>
          </w:tcPr>
          <w:p w14:paraId="45569A58" w14:textId="77777777" w:rsidR="00AE37C5" w:rsidRPr="00297203" w:rsidRDefault="00AE37C5" w:rsidP="00A0364F">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Pathology</w:t>
            </w:r>
          </w:p>
        </w:tc>
        <w:tc>
          <w:tcPr>
            <w:tcW w:w="0" w:type="auto"/>
            <w:tcBorders>
              <w:top w:val="nil"/>
              <w:left w:val="nil"/>
              <w:bottom w:val="nil"/>
              <w:right w:val="nil"/>
            </w:tcBorders>
            <w:shd w:val="clear" w:color="auto" w:fill="auto"/>
            <w:noWrap/>
            <w:hideMark/>
          </w:tcPr>
          <w:p w14:paraId="266C0AA5" w14:textId="496C8B1D"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119 </w:t>
            </w:r>
          </w:p>
        </w:tc>
        <w:tc>
          <w:tcPr>
            <w:tcW w:w="0" w:type="auto"/>
            <w:tcBorders>
              <w:top w:val="nil"/>
              <w:left w:val="nil"/>
              <w:bottom w:val="nil"/>
              <w:right w:val="nil"/>
            </w:tcBorders>
            <w:shd w:val="clear" w:color="auto" w:fill="auto"/>
            <w:hideMark/>
          </w:tcPr>
          <w:p w14:paraId="19E12C44"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1.0</w:t>
            </w:r>
          </w:p>
        </w:tc>
        <w:tc>
          <w:tcPr>
            <w:tcW w:w="0" w:type="auto"/>
            <w:tcBorders>
              <w:top w:val="nil"/>
              <w:left w:val="nil"/>
              <w:bottom w:val="nil"/>
              <w:right w:val="nil"/>
            </w:tcBorders>
            <w:shd w:val="clear" w:color="auto" w:fill="auto"/>
            <w:noWrap/>
            <w:hideMark/>
          </w:tcPr>
          <w:p w14:paraId="6E6BFBC0" w14:textId="6421B79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118 </w:t>
            </w:r>
          </w:p>
        </w:tc>
        <w:tc>
          <w:tcPr>
            <w:tcW w:w="0" w:type="auto"/>
            <w:tcBorders>
              <w:top w:val="nil"/>
              <w:left w:val="nil"/>
              <w:bottom w:val="nil"/>
              <w:right w:val="nil"/>
            </w:tcBorders>
            <w:shd w:val="clear" w:color="auto" w:fill="auto"/>
            <w:hideMark/>
          </w:tcPr>
          <w:p w14:paraId="3FA5E6CB"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0.9</w:t>
            </w:r>
          </w:p>
        </w:tc>
        <w:tc>
          <w:tcPr>
            <w:tcW w:w="0" w:type="auto"/>
            <w:tcBorders>
              <w:top w:val="nil"/>
              <w:left w:val="nil"/>
              <w:bottom w:val="nil"/>
              <w:right w:val="nil"/>
            </w:tcBorders>
            <w:shd w:val="clear" w:color="auto" w:fill="auto"/>
            <w:noWrap/>
            <w:hideMark/>
          </w:tcPr>
          <w:p w14:paraId="5A93BEC1" w14:textId="77777777" w:rsidR="00AE37C5" w:rsidRPr="00297203" w:rsidRDefault="00AE37C5" w:rsidP="00A0364F">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hideMark/>
          </w:tcPr>
          <w:p w14:paraId="7109D71D"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r>
      <w:tr w:rsidR="00AE37C5" w:rsidRPr="00297203" w14:paraId="57BFE477" w14:textId="77777777" w:rsidTr="00D906F7">
        <w:trPr>
          <w:trHeight w:val="300"/>
        </w:trPr>
        <w:tc>
          <w:tcPr>
            <w:tcW w:w="0" w:type="auto"/>
            <w:tcBorders>
              <w:top w:val="nil"/>
              <w:left w:val="nil"/>
              <w:bottom w:val="nil"/>
              <w:right w:val="nil"/>
            </w:tcBorders>
            <w:shd w:val="clear" w:color="auto" w:fill="auto"/>
            <w:vAlign w:val="bottom"/>
            <w:hideMark/>
          </w:tcPr>
          <w:p w14:paraId="7020753C" w14:textId="77777777" w:rsidR="00AE37C5" w:rsidRPr="00297203" w:rsidRDefault="00AE37C5" w:rsidP="00A0364F">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Imaging</w:t>
            </w:r>
          </w:p>
        </w:tc>
        <w:tc>
          <w:tcPr>
            <w:tcW w:w="0" w:type="auto"/>
            <w:tcBorders>
              <w:top w:val="nil"/>
              <w:left w:val="nil"/>
              <w:bottom w:val="nil"/>
              <w:right w:val="nil"/>
            </w:tcBorders>
            <w:shd w:val="clear" w:color="auto" w:fill="auto"/>
            <w:noWrap/>
            <w:hideMark/>
          </w:tcPr>
          <w:p w14:paraId="283E6573" w14:textId="7C8D16CF"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31 </w:t>
            </w:r>
          </w:p>
        </w:tc>
        <w:tc>
          <w:tcPr>
            <w:tcW w:w="0" w:type="auto"/>
            <w:tcBorders>
              <w:top w:val="nil"/>
              <w:left w:val="nil"/>
              <w:bottom w:val="nil"/>
              <w:right w:val="nil"/>
            </w:tcBorders>
            <w:shd w:val="clear" w:color="auto" w:fill="auto"/>
            <w:hideMark/>
          </w:tcPr>
          <w:p w14:paraId="7CC6C0C5"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0.3</w:t>
            </w:r>
          </w:p>
        </w:tc>
        <w:tc>
          <w:tcPr>
            <w:tcW w:w="0" w:type="auto"/>
            <w:tcBorders>
              <w:top w:val="nil"/>
              <w:left w:val="nil"/>
              <w:bottom w:val="nil"/>
              <w:right w:val="nil"/>
            </w:tcBorders>
            <w:shd w:val="clear" w:color="auto" w:fill="auto"/>
            <w:noWrap/>
            <w:hideMark/>
          </w:tcPr>
          <w:p w14:paraId="6FDE3728" w14:textId="4BB1062C"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32 </w:t>
            </w:r>
          </w:p>
        </w:tc>
        <w:tc>
          <w:tcPr>
            <w:tcW w:w="0" w:type="auto"/>
            <w:tcBorders>
              <w:top w:val="nil"/>
              <w:left w:val="nil"/>
              <w:bottom w:val="nil"/>
              <w:right w:val="nil"/>
            </w:tcBorders>
            <w:shd w:val="clear" w:color="auto" w:fill="auto"/>
            <w:hideMark/>
          </w:tcPr>
          <w:p w14:paraId="3AF6E175"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0.2</w:t>
            </w:r>
          </w:p>
        </w:tc>
        <w:tc>
          <w:tcPr>
            <w:tcW w:w="0" w:type="auto"/>
            <w:tcBorders>
              <w:top w:val="nil"/>
              <w:left w:val="nil"/>
              <w:bottom w:val="nil"/>
              <w:right w:val="nil"/>
            </w:tcBorders>
            <w:shd w:val="clear" w:color="auto" w:fill="auto"/>
            <w:noWrap/>
            <w:hideMark/>
          </w:tcPr>
          <w:p w14:paraId="2C341CF2" w14:textId="77777777" w:rsidR="00AE37C5" w:rsidRPr="00297203" w:rsidRDefault="00AE37C5" w:rsidP="00A0364F">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hideMark/>
          </w:tcPr>
          <w:p w14:paraId="664748C7"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AE37C5" w:rsidRPr="00297203" w14:paraId="5DFFD0A4" w14:textId="77777777" w:rsidTr="00D906F7">
        <w:trPr>
          <w:trHeight w:val="300"/>
        </w:trPr>
        <w:tc>
          <w:tcPr>
            <w:tcW w:w="0" w:type="auto"/>
            <w:tcBorders>
              <w:top w:val="nil"/>
              <w:left w:val="nil"/>
              <w:bottom w:val="nil"/>
              <w:right w:val="nil"/>
            </w:tcBorders>
            <w:shd w:val="clear" w:color="auto" w:fill="auto"/>
            <w:vAlign w:val="bottom"/>
            <w:hideMark/>
          </w:tcPr>
          <w:p w14:paraId="77AC91D4" w14:textId="77777777" w:rsidR="00AE37C5" w:rsidRPr="00297203" w:rsidRDefault="00AE37C5" w:rsidP="00A0364F">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Prostheses</w:t>
            </w:r>
          </w:p>
        </w:tc>
        <w:tc>
          <w:tcPr>
            <w:tcW w:w="0" w:type="auto"/>
            <w:tcBorders>
              <w:top w:val="nil"/>
              <w:left w:val="nil"/>
              <w:bottom w:val="nil"/>
              <w:right w:val="nil"/>
            </w:tcBorders>
            <w:shd w:val="clear" w:color="auto" w:fill="auto"/>
            <w:noWrap/>
            <w:hideMark/>
          </w:tcPr>
          <w:p w14:paraId="326361BC" w14:textId="6146B34E"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12 </w:t>
            </w:r>
          </w:p>
        </w:tc>
        <w:tc>
          <w:tcPr>
            <w:tcW w:w="0" w:type="auto"/>
            <w:tcBorders>
              <w:top w:val="nil"/>
              <w:left w:val="nil"/>
              <w:bottom w:val="nil"/>
              <w:right w:val="nil"/>
            </w:tcBorders>
            <w:shd w:val="clear" w:color="auto" w:fill="auto"/>
            <w:hideMark/>
          </w:tcPr>
          <w:p w14:paraId="29A93C8B"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0.1</w:t>
            </w:r>
          </w:p>
        </w:tc>
        <w:tc>
          <w:tcPr>
            <w:tcW w:w="0" w:type="auto"/>
            <w:tcBorders>
              <w:top w:val="nil"/>
              <w:left w:val="nil"/>
              <w:bottom w:val="nil"/>
              <w:right w:val="nil"/>
            </w:tcBorders>
            <w:shd w:val="clear" w:color="auto" w:fill="auto"/>
            <w:noWrap/>
            <w:hideMark/>
          </w:tcPr>
          <w:p w14:paraId="5C8472C4" w14:textId="705991B2"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12 </w:t>
            </w:r>
          </w:p>
        </w:tc>
        <w:tc>
          <w:tcPr>
            <w:tcW w:w="0" w:type="auto"/>
            <w:tcBorders>
              <w:top w:val="nil"/>
              <w:left w:val="nil"/>
              <w:bottom w:val="nil"/>
              <w:right w:val="nil"/>
            </w:tcBorders>
            <w:shd w:val="clear" w:color="auto" w:fill="auto"/>
            <w:hideMark/>
          </w:tcPr>
          <w:p w14:paraId="6033B3F9"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0.1</w:t>
            </w:r>
          </w:p>
        </w:tc>
        <w:tc>
          <w:tcPr>
            <w:tcW w:w="0" w:type="auto"/>
            <w:tcBorders>
              <w:top w:val="nil"/>
              <w:left w:val="nil"/>
              <w:bottom w:val="nil"/>
              <w:right w:val="nil"/>
            </w:tcBorders>
            <w:shd w:val="clear" w:color="auto" w:fill="auto"/>
            <w:noWrap/>
            <w:hideMark/>
          </w:tcPr>
          <w:p w14:paraId="3A8C5171" w14:textId="77777777" w:rsidR="00AE37C5" w:rsidRPr="00297203" w:rsidRDefault="00AE37C5" w:rsidP="00A0364F">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hideMark/>
          </w:tcPr>
          <w:p w14:paraId="341D2ACD"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AE37C5" w:rsidRPr="00297203" w14:paraId="3D1ACEA5" w14:textId="77777777" w:rsidTr="00D906F7">
        <w:trPr>
          <w:trHeight w:val="300"/>
        </w:trPr>
        <w:tc>
          <w:tcPr>
            <w:tcW w:w="0" w:type="auto"/>
            <w:tcBorders>
              <w:top w:val="nil"/>
              <w:left w:val="nil"/>
              <w:bottom w:val="nil"/>
              <w:right w:val="nil"/>
            </w:tcBorders>
            <w:shd w:val="clear" w:color="auto" w:fill="auto"/>
            <w:vAlign w:val="bottom"/>
            <w:hideMark/>
          </w:tcPr>
          <w:p w14:paraId="39F3F912" w14:textId="77777777" w:rsidR="00AE37C5" w:rsidRPr="00297203" w:rsidRDefault="00AE37C5" w:rsidP="00A0364F">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Medical supplies</w:t>
            </w:r>
          </w:p>
        </w:tc>
        <w:tc>
          <w:tcPr>
            <w:tcW w:w="0" w:type="auto"/>
            <w:tcBorders>
              <w:top w:val="nil"/>
              <w:left w:val="nil"/>
              <w:bottom w:val="nil"/>
              <w:right w:val="nil"/>
            </w:tcBorders>
            <w:shd w:val="clear" w:color="auto" w:fill="auto"/>
            <w:noWrap/>
            <w:hideMark/>
          </w:tcPr>
          <w:p w14:paraId="5FA70B0B" w14:textId="37375C1D"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229 </w:t>
            </w:r>
          </w:p>
        </w:tc>
        <w:tc>
          <w:tcPr>
            <w:tcW w:w="0" w:type="auto"/>
            <w:tcBorders>
              <w:top w:val="nil"/>
              <w:left w:val="nil"/>
              <w:bottom w:val="nil"/>
              <w:right w:val="nil"/>
            </w:tcBorders>
            <w:shd w:val="clear" w:color="auto" w:fill="auto"/>
            <w:hideMark/>
          </w:tcPr>
          <w:p w14:paraId="265F873B"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1.9</w:t>
            </w:r>
          </w:p>
        </w:tc>
        <w:tc>
          <w:tcPr>
            <w:tcW w:w="0" w:type="auto"/>
            <w:tcBorders>
              <w:top w:val="nil"/>
              <w:left w:val="nil"/>
              <w:bottom w:val="nil"/>
              <w:right w:val="nil"/>
            </w:tcBorders>
            <w:shd w:val="clear" w:color="auto" w:fill="auto"/>
            <w:noWrap/>
            <w:hideMark/>
          </w:tcPr>
          <w:p w14:paraId="39D39AEE" w14:textId="61D5A784"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243 </w:t>
            </w:r>
          </w:p>
        </w:tc>
        <w:tc>
          <w:tcPr>
            <w:tcW w:w="0" w:type="auto"/>
            <w:tcBorders>
              <w:top w:val="nil"/>
              <w:left w:val="nil"/>
              <w:bottom w:val="nil"/>
              <w:right w:val="nil"/>
            </w:tcBorders>
            <w:shd w:val="clear" w:color="auto" w:fill="auto"/>
            <w:hideMark/>
          </w:tcPr>
          <w:p w14:paraId="05EB74A8"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1.8</w:t>
            </w:r>
          </w:p>
        </w:tc>
        <w:tc>
          <w:tcPr>
            <w:tcW w:w="0" w:type="auto"/>
            <w:tcBorders>
              <w:top w:val="nil"/>
              <w:left w:val="nil"/>
              <w:bottom w:val="nil"/>
              <w:right w:val="nil"/>
            </w:tcBorders>
            <w:shd w:val="clear" w:color="auto" w:fill="auto"/>
            <w:noWrap/>
            <w:hideMark/>
          </w:tcPr>
          <w:p w14:paraId="34E6FC7E" w14:textId="77777777" w:rsidR="00AE37C5" w:rsidRPr="00297203" w:rsidRDefault="00AE37C5" w:rsidP="00A0364F">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hideMark/>
          </w:tcPr>
          <w:p w14:paraId="1C712EBD"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AE37C5" w:rsidRPr="00297203" w14:paraId="18062DDF" w14:textId="77777777" w:rsidTr="00D906F7">
        <w:trPr>
          <w:trHeight w:val="300"/>
        </w:trPr>
        <w:tc>
          <w:tcPr>
            <w:tcW w:w="0" w:type="auto"/>
            <w:tcBorders>
              <w:top w:val="nil"/>
              <w:left w:val="nil"/>
              <w:bottom w:val="nil"/>
              <w:right w:val="nil"/>
            </w:tcBorders>
            <w:shd w:val="clear" w:color="auto" w:fill="auto"/>
            <w:vAlign w:val="bottom"/>
            <w:hideMark/>
          </w:tcPr>
          <w:p w14:paraId="48765C71" w14:textId="77777777" w:rsidR="00AE37C5" w:rsidRPr="00297203" w:rsidRDefault="00AE37C5" w:rsidP="00A0364F">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Goods and services</w:t>
            </w:r>
          </w:p>
        </w:tc>
        <w:tc>
          <w:tcPr>
            <w:tcW w:w="0" w:type="auto"/>
            <w:tcBorders>
              <w:top w:val="nil"/>
              <w:left w:val="nil"/>
              <w:bottom w:val="nil"/>
              <w:right w:val="nil"/>
            </w:tcBorders>
            <w:shd w:val="clear" w:color="auto" w:fill="auto"/>
            <w:noWrap/>
            <w:hideMark/>
          </w:tcPr>
          <w:p w14:paraId="7FC54658" w14:textId="5C884AC5"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1,083 </w:t>
            </w:r>
          </w:p>
        </w:tc>
        <w:tc>
          <w:tcPr>
            <w:tcW w:w="0" w:type="auto"/>
            <w:tcBorders>
              <w:top w:val="nil"/>
              <w:left w:val="nil"/>
              <w:bottom w:val="nil"/>
              <w:right w:val="nil"/>
            </w:tcBorders>
            <w:shd w:val="clear" w:color="auto" w:fill="auto"/>
            <w:hideMark/>
          </w:tcPr>
          <w:p w14:paraId="4E28A25E"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8.8</w:t>
            </w:r>
          </w:p>
        </w:tc>
        <w:tc>
          <w:tcPr>
            <w:tcW w:w="0" w:type="auto"/>
            <w:tcBorders>
              <w:top w:val="nil"/>
              <w:left w:val="nil"/>
              <w:bottom w:val="nil"/>
              <w:right w:val="nil"/>
            </w:tcBorders>
            <w:shd w:val="clear" w:color="auto" w:fill="auto"/>
            <w:noWrap/>
            <w:hideMark/>
          </w:tcPr>
          <w:p w14:paraId="07E9C87E" w14:textId="73A93CE8"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1,090 </w:t>
            </w:r>
          </w:p>
        </w:tc>
        <w:tc>
          <w:tcPr>
            <w:tcW w:w="0" w:type="auto"/>
            <w:tcBorders>
              <w:top w:val="nil"/>
              <w:left w:val="nil"/>
              <w:bottom w:val="nil"/>
              <w:right w:val="nil"/>
            </w:tcBorders>
            <w:shd w:val="clear" w:color="auto" w:fill="auto"/>
            <w:hideMark/>
          </w:tcPr>
          <w:p w14:paraId="2EBD432B"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8.3</w:t>
            </w:r>
          </w:p>
        </w:tc>
        <w:tc>
          <w:tcPr>
            <w:tcW w:w="0" w:type="auto"/>
            <w:tcBorders>
              <w:top w:val="nil"/>
              <w:left w:val="nil"/>
              <w:bottom w:val="nil"/>
              <w:right w:val="nil"/>
            </w:tcBorders>
            <w:shd w:val="clear" w:color="auto" w:fill="auto"/>
            <w:noWrap/>
            <w:hideMark/>
          </w:tcPr>
          <w:p w14:paraId="2DC6A7B5" w14:textId="77777777" w:rsidR="00AE37C5" w:rsidRPr="00297203" w:rsidRDefault="00AE37C5" w:rsidP="00A0364F">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hideMark/>
          </w:tcPr>
          <w:p w14:paraId="391C917D"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-0.6</w:t>
            </w:r>
          </w:p>
        </w:tc>
      </w:tr>
      <w:tr w:rsidR="00AE37C5" w:rsidRPr="00297203" w14:paraId="376C45AA" w14:textId="77777777" w:rsidTr="00D906F7">
        <w:trPr>
          <w:trHeight w:val="300"/>
        </w:trPr>
        <w:tc>
          <w:tcPr>
            <w:tcW w:w="0" w:type="auto"/>
            <w:tcBorders>
              <w:top w:val="nil"/>
              <w:left w:val="nil"/>
              <w:bottom w:val="nil"/>
              <w:right w:val="nil"/>
            </w:tcBorders>
            <w:shd w:val="clear" w:color="auto" w:fill="auto"/>
            <w:vAlign w:val="bottom"/>
            <w:hideMark/>
          </w:tcPr>
          <w:p w14:paraId="401A8619" w14:textId="77777777" w:rsidR="00AE37C5" w:rsidRPr="00297203" w:rsidRDefault="00AE37C5" w:rsidP="00A0364F">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Pharmaceuticals - PBS</w:t>
            </w:r>
          </w:p>
        </w:tc>
        <w:tc>
          <w:tcPr>
            <w:tcW w:w="0" w:type="auto"/>
            <w:tcBorders>
              <w:top w:val="nil"/>
              <w:left w:val="nil"/>
              <w:bottom w:val="nil"/>
              <w:right w:val="nil"/>
            </w:tcBorders>
            <w:shd w:val="clear" w:color="auto" w:fill="auto"/>
            <w:noWrap/>
            <w:hideMark/>
          </w:tcPr>
          <w:p w14:paraId="54974EDD" w14:textId="3E928C3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18 </w:t>
            </w:r>
          </w:p>
        </w:tc>
        <w:tc>
          <w:tcPr>
            <w:tcW w:w="0" w:type="auto"/>
            <w:tcBorders>
              <w:top w:val="nil"/>
              <w:left w:val="nil"/>
              <w:bottom w:val="nil"/>
              <w:right w:val="nil"/>
            </w:tcBorders>
            <w:shd w:val="clear" w:color="auto" w:fill="auto"/>
            <w:hideMark/>
          </w:tcPr>
          <w:p w14:paraId="4BB94FB3"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0.1</w:t>
            </w:r>
          </w:p>
        </w:tc>
        <w:tc>
          <w:tcPr>
            <w:tcW w:w="0" w:type="auto"/>
            <w:tcBorders>
              <w:top w:val="nil"/>
              <w:left w:val="nil"/>
              <w:bottom w:val="nil"/>
              <w:right w:val="nil"/>
            </w:tcBorders>
            <w:shd w:val="clear" w:color="auto" w:fill="auto"/>
            <w:noWrap/>
            <w:hideMark/>
          </w:tcPr>
          <w:p w14:paraId="1F335095" w14:textId="1719DE18"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16 </w:t>
            </w:r>
          </w:p>
        </w:tc>
        <w:tc>
          <w:tcPr>
            <w:tcW w:w="0" w:type="auto"/>
            <w:tcBorders>
              <w:top w:val="nil"/>
              <w:left w:val="nil"/>
              <w:bottom w:val="nil"/>
              <w:right w:val="nil"/>
            </w:tcBorders>
            <w:shd w:val="clear" w:color="auto" w:fill="auto"/>
            <w:hideMark/>
          </w:tcPr>
          <w:p w14:paraId="0EA733B5"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0.1</w:t>
            </w:r>
          </w:p>
        </w:tc>
        <w:tc>
          <w:tcPr>
            <w:tcW w:w="0" w:type="auto"/>
            <w:tcBorders>
              <w:top w:val="nil"/>
              <w:left w:val="nil"/>
              <w:bottom w:val="nil"/>
              <w:right w:val="nil"/>
            </w:tcBorders>
            <w:shd w:val="clear" w:color="auto" w:fill="auto"/>
            <w:noWrap/>
            <w:hideMark/>
          </w:tcPr>
          <w:p w14:paraId="3F77567C" w14:textId="77777777" w:rsidR="00AE37C5" w:rsidRPr="00297203" w:rsidRDefault="00AE37C5" w:rsidP="00A0364F">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hideMark/>
          </w:tcPr>
          <w:p w14:paraId="603DA192"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AE37C5" w:rsidRPr="00297203" w14:paraId="4A8A3BEE" w14:textId="77777777" w:rsidTr="00D906F7">
        <w:trPr>
          <w:trHeight w:val="300"/>
        </w:trPr>
        <w:tc>
          <w:tcPr>
            <w:tcW w:w="0" w:type="auto"/>
            <w:tcBorders>
              <w:top w:val="nil"/>
              <w:left w:val="nil"/>
              <w:bottom w:val="nil"/>
              <w:right w:val="nil"/>
            </w:tcBorders>
            <w:shd w:val="clear" w:color="auto" w:fill="auto"/>
            <w:vAlign w:val="bottom"/>
            <w:hideMark/>
          </w:tcPr>
          <w:p w14:paraId="4FB96C9D" w14:textId="77777777" w:rsidR="00AE37C5" w:rsidRPr="00297203" w:rsidRDefault="00AE37C5" w:rsidP="00A0364F">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Pharmaceuticals - non-PBS</w:t>
            </w:r>
          </w:p>
        </w:tc>
        <w:tc>
          <w:tcPr>
            <w:tcW w:w="0" w:type="auto"/>
            <w:tcBorders>
              <w:top w:val="nil"/>
              <w:left w:val="nil"/>
              <w:bottom w:val="nil"/>
              <w:right w:val="nil"/>
            </w:tcBorders>
            <w:shd w:val="clear" w:color="auto" w:fill="auto"/>
            <w:noWrap/>
            <w:hideMark/>
          </w:tcPr>
          <w:p w14:paraId="1788A56B" w14:textId="5669F6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232 </w:t>
            </w:r>
          </w:p>
        </w:tc>
        <w:tc>
          <w:tcPr>
            <w:tcW w:w="0" w:type="auto"/>
            <w:tcBorders>
              <w:top w:val="nil"/>
              <w:left w:val="nil"/>
              <w:bottom w:val="nil"/>
              <w:right w:val="nil"/>
            </w:tcBorders>
            <w:shd w:val="clear" w:color="auto" w:fill="auto"/>
            <w:hideMark/>
          </w:tcPr>
          <w:p w14:paraId="703EC04D"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1.9</w:t>
            </w:r>
          </w:p>
        </w:tc>
        <w:tc>
          <w:tcPr>
            <w:tcW w:w="0" w:type="auto"/>
            <w:tcBorders>
              <w:top w:val="nil"/>
              <w:left w:val="nil"/>
              <w:bottom w:val="nil"/>
              <w:right w:val="nil"/>
            </w:tcBorders>
            <w:shd w:val="clear" w:color="auto" w:fill="auto"/>
            <w:noWrap/>
            <w:hideMark/>
          </w:tcPr>
          <w:p w14:paraId="32644049" w14:textId="3A2112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218 </w:t>
            </w:r>
          </w:p>
        </w:tc>
        <w:tc>
          <w:tcPr>
            <w:tcW w:w="0" w:type="auto"/>
            <w:tcBorders>
              <w:top w:val="nil"/>
              <w:left w:val="nil"/>
              <w:bottom w:val="nil"/>
              <w:right w:val="nil"/>
            </w:tcBorders>
            <w:shd w:val="clear" w:color="auto" w:fill="auto"/>
            <w:hideMark/>
          </w:tcPr>
          <w:p w14:paraId="4B03032A"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1.7</w:t>
            </w:r>
          </w:p>
        </w:tc>
        <w:tc>
          <w:tcPr>
            <w:tcW w:w="0" w:type="auto"/>
            <w:tcBorders>
              <w:top w:val="nil"/>
              <w:left w:val="nil"/>
              <w:bottom w:val="nil"/>
              <w:right w:val="nil"/>
            </w:tcBorders>
            <w:shd w:val="clear" w:color="auto" w:fill="auto"/>
            <w:noWrap/>
            <w:hideMark/>
          </w:tcPr>
          <w:p w14:paraId="4D9D4982" w14:textId="77777777" w:rsidR="00AE37C5" w:rsidRPr="00297203" w:rsidRDefault="00AE37C5" w:rsidP="00A0364F">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hideMark/>
          </w:tcPr>
          <w:p w14:paraId="2619E59B"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-0.2</w:t>
            </w:r>
          </w:p>
        </w:tc>
      </w:tr>
      <w:tr w:rsidR="00AE37C5" w:rsidRPr="00297203" w14:paraId="51013176" w14:textId="77777777" w:rsidTr="00D906F7">
        <w:trPr>
          <w:trHeight w:val="300"/>
        </w:trPr>
        <w:tc>
          <w:tcPr>
            <w:tcW w:w="0" w:type="auto"/>
            <w:tcBorders>
              <w:top w:val="nil"/>
              <w:left w:val="nil"/>
              <w:bottom w:val="nil"/>
              <w:right w:val="nil"/>
            </w:tcBorders>
            <w:shd w:val="clear" w:color="auto" w:fill="auto"/>
            <w:vAlign w:val="bottom"/>
            <w:hideMark/>
          </w:tcPr>
          <w:p w14:paraId="342A0462" w14:textId="77777777" w:rsidR="00AE37C5" w:rsidRPr="00297203" w:rsidRDefault="00AE37C5" w:rsidP="00A0364F">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Blood</w:t>
            </w:r>
          </w:p>
        </w:tc>
        <w:tc>
          <w:tcPr>
            <w:tcW w:w="0" w:type="auto"/>
            <w:tcBorders>
              <w:top w:val="nil"/>
              <w:left w:val="nil"/>
              <w:bottom w:val="nil"/>
              <w:right w:val="nil"/>
            </w:tcBorders>
            <w:shd w:val="clear" w:color="auto" w:fill="auto"/>
            <w:noWrap/>
            <w:hideMark/>
          </w:tcPr>
          <w:p w14:paraId="4AF70528" w14:textId="21CE33E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 </w:t>
            </w:r>
          </w:p>
        </w:tc>
        <w:tc>
          <w:tcPr>
            <w:tcW w:w="0" w:type="auto"/>
            <w:tcBorders>
              <w:top w:val="nil"/>
              <w:left w:val="nil"/>
              <w:bottom w:val="nil"/>
              <w:right w:val="nil"/>
            </w:tcBorders>
            <w:shd w:val="clear" w:color="auto" w:fill="auto"/>
            <w:hideMark/>
          </w:tcPr>
          <w:p w14:paraId="018DBC68"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0.0</w:t>
            </w:r>
          </w:p>
        </w:tc>
        <w:tc>
          <w:tcPr>
            <w:tcW w:w="0" w:type="auto"/>
            <w:tcBorders>
              <w:top w:val="nil"/>
              <w:left w:val="nil"/>
              <w:bottom w:val="nil"/>
              <w:right w:val="nil"/>
            </w:tcBorders>
            <w:shd w:val="clear" w:color="auto" w:fill="auto"/>
            <w:noWrap/>
            <w:hideMark/>
          </w:tcPr>
          <w:p w14:paraId="35819256" w14:textId="7EA9E222"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 </w:t>
            </w:r>
          </w:p>
        </w:tc>
        <w:tc>
          <w:tcPr>
            <w:tcW w:w="0" w:type="auto"/>
            <w:tcBorders>
              <w:top w:val="nil"/>
              <w:left w:val="nil"/>
              <w:bottom w:val="nil"/>
              <w:right w:val="nil"/>
            </w:tcBorders>
            <w:shd w:val="clear" w:color="auto" w:fill="auto"/>
            <w:hideMark/>
          </w:tcPr>
          <w:p w14:paraId="46D7BBB1"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0.0</w:t>
            </w:r>
          </w:p>
        </w:tc>
        <w:tc>
          <w:tcPr>
            <w:tcW w:w="0" w:type="auto"/>
            <w:tcBorders>
              <w:top w:val="nil"/>
              <w:left w:val="nil"/>
              <w:bottom w:val="nil"/>
              <w:right w:val="nil"/>
            </w:tcBorders>
            <w:shd w:val="clear" w:color="auto" w:fill="auto"/>
            <w:noWrap/>
            <w:hideMark/>
          </w:tcPr>
          <w:p w14:paraId="5D48616C" w14:textId="77777777" w:rsidR="00AE37C5" w:rsidRPr="00297203" w:rsidRDefault="00AE37C5" w:rsidP="00A0364F">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hideMark/>
          </w:tcPr>
          <w:p w14:paraId="3CCE4A32"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AE37C5" w:rsidRPr="00297203" w14:paraId="58BBC219" w14:textId="77777777" w:rsidTr="00D906F7">
        <w:trPr>
          <w:trHeight w:val="300"/>
        </w:trPr>
        <w:tc>
          <w:tcPr>
            <w:tcW w:w="0" w:type="auto"/>
            <w:tcBorders>
              <w:top w:val="nil"/>
              <w:left w:val="nil"/>
              <w:bottom w:val="nil"/>
              <w:right w:val="nil"/>
            </w:tcBorders>
            <w:shd w:val="clear" w:color="auto" w:fill="auto"/>
            <w:vAlign w:val="bottom"/>
            <w:hideMark/>
          </w:tcPr>
          <w:p w14:paraId="35D358C7" w14:textId="77777777" w:rsidR="00AE37C5" w:rsidRPr="00297203" w:rsidRDefault="00AE37C5" w:rsidP="00A0364F">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Depreciation - building</w:t>
            </w:r>
          </w:p>
        </w:tc>
        <w:tc>
          <w:tcPr>
            <w:tcW w:w="0" w:type="auto"/>
            <w:tcBorders>
              <w:top w:val="nil"/>
              <w:left w:val="nil"/>
              <w:bottom w:val="nil"/>
              <w:right w:val="nil"/>
            </w:tcBorders>
            <w:shd w:val="clear" w:color="auto" w:fill="auto"/>
            <w:noWrap/>
            <w:hideMark/>
          </w:tcPr>
          <w:p w14:paraId="0801AD21" w14:textId="56551B8D"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174 </w:t>
            </w:r>
          </w:p>
        </w:tc>
        <w:tc>
          <w:tcPr>
            <w:tcW w:w="0" w:type="auto"/>
            <w:tcBorders>
              <w:top w:val="nil"/>
              <w:left w:val="nil"/>
              <w:bottom w:val="nil"/>
              <w:right w:val="nil"/>
            </w:tcBorders>
            <w:shd w:val="clear" w:color="auto" w:fill="auto"/>
            <w:hideMark/>
          </w:tcPr>
          <w:p w14:paraId="435B6E81"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1.4</w:t>
            </w:r>
          </w:p>
        </w:tc>
        <w:tc>
          <w:tcPr>
            <w:tcW w:w="0" w:type="auto"/>
            <w:tcBorders>
              <w:top w:val="nil"/>
              <w:left w:val="nil"/>
              <w:bottom w:val="nil"/>
              <w:right w:val="nil"/>
            </w:tcBorders>
            <w:shd w:val="clear" w:color="auto" w:fill="auto"/>
            <w:noWrap/>
            <w:hideMark/>
          </w:tcPr>
          <w:p w14:paraId="25AB2873" w14:textId="1A0ECAF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213 </w:t>
            </w:r>
          </w:p>
        </w:tc>
        <w:tc>
          <w:tcPr>
            <w:tcW w:w="0" w:type="auto"/>
            <w:tcBorders>
              <w:top w:val="nil"/>
              <w:left w:val="nil"/>
              <w:bottom w:val="nil"/>
              <w:right w:val="nil"/>
            </w:tcBorders>
            <w:shd w:val="clear" w:color="auto" w:fill="auto"/>
            <w:hideMark/>
          </w:tcPr>
          <w:p w14:paraId="323B9899"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1.6</w:t>
            </w:r>
          </w:p>
        </w:tc>
        <w:tc>
          <w:tcPr>
            <w:tcW w:w="0" w:type="auto"/>
            <w:tcBorders>
              <w:top w:val="nil"/>
              <w:left w:val="nil"/>
              <w:bottom w:val="nil"/>
              <w:right w:val="nil"/>
            </w:tcBorders>
            <w:shd w:val="clear" w:color="auto" w:fill="auto"/>
            <w:noWrap/>
            <w:hideMark/>
          </w:tcPr>
          <w:p w14:paraId="3359F0BC" w14:textId="77777777" w:rsidR="00AE37C5" w:rsidRPr="00297203" w:rsidRDefault="00AE37C5" w:rsidP="00A0364F">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hideMark/>
          </w:tcPr>
          <w:p w14:paraId="1C753D42"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0.2</w:t>
            </w:r>
          </w:p>
        </w:tc>
      </w:tr>
      <w:tr w:rsidR="00AE37C5" w:rsidRPr="00297203" w14:paraId="32D06CEE" w14:textId="77777777" w:rsidTr="00D906F7">
        <w:trPr>
          <w:trHeight w:val="300"/>
        </w:trPr>
        <w:tc>
          <w:tcPr>
            <w:tcW w:w="0" w:type="auto"/>
            <w:tcBorders>
              <w:top w:val="nil"/>
              <w:left w:val="nil"/>
              <w:bottom w:val="nil"/>
              <w:right w:val="nil"/>
            </w:tcBorders>
            <w:shd w:val="clear" w:color="auto" w:fill="auto"/>
            <w:vAlign w:val="bottom"/>
            <w:hideMark/>
          </w:tcPr>
          <w:p w14:paraId="361230F8" w14:textId="77777777" w:rsidR="00AE37C5" w:rsidRPr="00297203" w:rsidRDefault="00AE37C5" w:rsidP="00A0364F">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Depreciation - equipment</w:t>
            </w:r>
          </w:p>
        </w:tc>
        <w:tc>
          <w:tcPr>
            <w:tcW w:w="0" w:type="auto"/>
            <w:tcBorders>
              <w:top w:val="nil"/>
              <w:left w:val="nil"/>
              <w:bottom w:val="nil"/>
              <w:right w:val="nil"/>
            </w:tcBorders>
            <w:shd w:val="clear" w:color="auto" w:fill="auto"/>
            <w:noWrap/>
            <w:hideMark/>
          </w:tcPr>
          <w:p w14:paraId="72ED658B" w14:textId="448D17EF"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74 </w:t>
            </w:r>
          </w:p>
        </w:tc>
        <w:tc>
          <w:tcPr>
            <w:tcW w:w="0" w:type="auto"/>
            <w:tcBorders>
              <w:top w:val="nil"/>
              <w:left w:val="nil"/>
              <w:bottom w:val="nil"/>
              <w:right w:val="nil"/>
            </w:tcBorders>
            <w:shd w:val="clear" w:color="auto" w:fill="auto"/>
            <w:hideMark/>
          </w:tcPr>
          <w:p w14:paraId="185D8254"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0.6</w:t>
            </w:r>
          </w:p>
        </w:tc>
        <w:tc>
          <w:tcPr>
            <w:tcW w:w="0" w:type="auto"/>
            <w:tcBorders>
              <w:top w:val="nil"/>
              <w:left w:val="nil"/>
              <w:bottom w:val="nil"/>
              <w:right w:val="nil"/>
            </w:tcBorders>
            <w:shd w:val="clear" w:color="auto" w:fill="auto"/>
            <w:noWrap/>
            <w:hideMark/>
          </w:tcPr>
          <w:p w14:paraId="565D9B85" w14:textId="73DBFA1F"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53 </w:t>
            </w:r>
          </w:p>
        </w:tc>
        <w:tc>
          <w:tcPr>
            <w:tcW w:w="0" w:type="auto"/>
            <w:tcBorders>
              <w:top w:val="nil"/>
              <w:left w:val="nil"/>
              <w:bottom w:val="nil"/>
              <w:right w:val="nil"/>
            </w:tcBorders>
            <w:shd w:val="clear" w:color="auto" w:fill="auto"/>
            <w:hideMark/>
          </w:tcPr>
          <w:p w14:paraId="60241056"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0.4</w:t>
            </w:r>
          </w:p>
        </w:tc>
        <w:tc>
          <w:tcPr>
            <w:tcW w:w="0" w:type="auto"/>
            <w:tcBorders>
              <w:top w:val="nil"/>
              <w:left w:val="nil"/>
              <w:bottom w:val="nil"/>
              <w:right w:val="nil"/>
            </w:tcBorders>
            <w:shd w:val="clear" w:color="auto" w:fill="auto"/>
            <w:noWrap/>
            <w:hideMark/>
          </w:tcPr>
          <w:p w14:paraId="629396F8" w14:textId="77777777" w:rsidR="00AE37C5" w:rsidRPr="00297203" w:rsidRDefault="00AE37C5" w:rsidP="00A0364F">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hideMark/>
          </w:tcPr>
          <w:p w14:paraId="53139F3B"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-0.2</w:t>
            </w:r>
          </w:p>
        </w:tc>
      </w:tr>
      <w:tr w:rsidR="00AE37C5" w:rsidRPr="00297203" w14:paraId="51761F67" w14:textId="77777777" w:rsidTr="00D906F7">
        <w:trPr>
          <w:trHeight w:val="300"/>
        </w:trPr>
        <w:tc>
          <w:tcPr>
            <w:tcW w:w="0" w:type="auto"/>
            <w:tcBorders>
              <w:top w:val="nil"/>
              <w:left w:val="nil"/>
              <w:bottom w:val="nil"/>
              <w:right w:val="nil"/>
            </w:tcBorders>
            <w:shd w:val="clear" w:color="auto" w:fill="auto"/>
            <w:vAlign w:val="bottom"/>
            <w:hideMark/>
          </w:tcPr>
          <w:p w14:paraId="00EFBFC8" w14:textId="77777777" w:rsidR="00AE37C5" w:rsidRPr="00297203" w:rsidRDefault="00AE37C5" w:rsidP="00A0364F">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Hotel</w:t>
            </w:r>
          </w:p>
        </w:tc>
        <w:tc>
          <w:tcPr>
            <w:tcW w:w="0" w:type="auto"/>
            <w:tcBorders>
              <w:top w:val="nil"/>
              <w:left w:val="nil"/>
              <w:bottom w:val="nil"/>
              <w:right w:val="nil"/>
            </w:tcBorders>
            <w:shd w:val="clear" w:color="auto" w:fill="auto"/>
            <w:noWrap/>
            <w:hideMark/>
          </w:tcPr>
          <w:p w14:paraId="089CFC8E" w14:textId="59177058"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541 </w:t>
            </w:r>
          </w:p>
        </w:tc>
        <w:tc>
          <w:tcPr>
            <w:tcW w:w="0" w:type="auto"/>
            <w:tcBorders>
              <w:top w:val="nil"/>
              <w:left w:val="nil"/>
              <w:bottom w:val="nil"/>
              <w:right w:val="nil"/>
            </w:tcBorders>
            <w:shd w:val="clear" w:color="auto" w:fill="auto"/>
            <w:hideMark/>
          </w:tcPr>
          <w:p w14:paraId="09917D1A"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4.4</w:t>
            </w:r>
          </w:p>
        </w:tc>
        <w:tc>
          <w:tcPr>
            <w:tcW w:w="0" w:type="auto"/>
            <w:tcBorders>
              <w:top w:val="nil"/>
              <w:left w:val="nil"/>
              <w:bottom w:val="nil"/>
              <w:right w:val="nil"/>
            </w:tcBorders>
            <w:shd w:val="clear" w:color="auto" w:fill="auto"/>
            <w:noWrap/>
            <w:hideMark/>
          </w:tcPr>
          <w:p w14:paraId="2D78FF30" w14:textId="733DCE2F"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611 </w:t>
            </w:r>
          </w:p>
        </w:tc>
        <w:tc>
          <w:tcPr>
            <w:tcW w:w="0" w:type="auto"/>
            <w:tcBorders>
              <w:top w:val="nil"/>
              <w:left w:val="nil"/>
              <w:bottom w:val="nil"/>
              <w:right w:val="nil"/>
            </w:tcBorders>
            <w:shd w:val="clear" w:color="auto" w:fill="auto"/>
            <w:hideMark/>
          </w:tcPr>
          <w:p w14:paraId="15E2A121"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4.6</w:t>
            </w:r>
          </w:p>
        </w:tc>
        <w:tc>
          <w:tcPr>
            <w:tcW w:w="0" w:type="auto"/>
            <w:tcBorders>
              <w:top w:val="nil"/>
              <w:left w:val="nil"/>
              <w:bottom w:val="nil"/>
              <w:right w:val="nil"/>
            </w:tcBorders>
            <w:shd w:val="clear" w:color="auto" w:fill="auto"/>
            <w:noWrap/>
            <w:hideMark/>
          </w:tcPr>
          <w:p w14:paraId="324C322A" w14:textId="77777777" w:rsidR="00AE37C5" w:rsidRPr="00297203" w:rsidRDefault="00AE37C5" w:rsidP="00A0364F">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hideMark/>
          </w:tcPr>
          <w:p w14:paraId="302D35CF"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0.2</w:t>
            </w:r>
          </w:p>
        </w:tc>
      </w:tr>
      <w:tr w:rsidR="00AE37C5" w:rsidRPr="00297203" w14:paraId="1C4C1983" w14:textId="77777777" w:rsidTr="00D906F7">
        <w:trPr>
          <w:trHeight w:val="300"/>
        </w:trPr>
        <w:tc>
          <w:tcPr>
            <w:tcW w:w="0" w:type="auto"/>
            <w:tcBorders>
              <w:top w:val="nil"/>
              <w:left w:val="nil"/>
              <w:bottom w:val="nil"/>
              <w:right w:val="nil"/>
            </w:tcBorders>
            <w:shd w:val="clear" w:color="auto" w:fill="auto"/>
            <w:vAlign w:val="bottom"/>
            <w:hideMark/>
          </w:tcPr>
          <w:p w14:paraId="3B9F8268" w14:textId="77777777" w:rsidR="00AE37C5" w:rsidRPr="00297203" w:rsidRDefault="00AE37C5" w:rsidP="00A0364F">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Corporate</w:t>
            </w:r>
          </w:p>
        </w:tc>
        <w:tc>
          <w:tcPr>
            <w:tcW w:w="0" w:type="auto"/>
            <w:tcBorders>
              <w:top w:val="nil"/>
              <w:left w:val="nil"/>
              <w:bottom w:val="nil"/>
              <w:right w:val="nil"/>
            </w:tcBorders>
            <w:shd w:val="clear" w:color="auto" w:fill="auto"/>
            <w:noWrap/>
            <w:hideMark/>
          </w:tcPr>
          <w:p w14:paraId="715A92B1" w14:textId="251BE8B2"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60 </w:t>
            </w:r>
          </w:p>
        </w:tc>
        <w:tc>
          <w:tcPr>
            <w:tcW w:w="0" w:type="auto"/>
            <w:tcBorders>
              <w:top w:val="nil"/>
              <w:left w:val="nil"/>
              <w:bottom w:val="nil"/>
              <w:right w:val="nil"/>
            </w:tcBorders>
            <w:shd w:val="clear" w:color="auto" w:fill="auto"/>
            <w:hideMark/>
          </w:tcPr>
          <w:p w14:paraId="3ABA7202"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0.5</w:t>
            </w:r>
          </w:p>
        </w:tc>
        <w:tc>
          <w:tcPr>
            <w:tcW w:w="0" w:type="auto"/>
            <w:tcBorders>
              <w:top w:val="nil"/>
              <w:left w:val="nil"/>
              <w:bottom w:val="nil"/>
              <w:right w:val="nil"/>
            </w:tcBorders>
            <w:shd w:val="clear" w:color="auto" w:fill="auto"/>
            <w:noWrap/>
            <w:hideMark/>
          </w:tcPr>
          <w:p w14:paraId="1DB48B2C" w14:textId="3ABAC5AA"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60 </w:t>
            </w:r>
          </w:p>
        </w:tc>
        <w:tc>
          <w:tcPr>
            <w:tcW w:w="0" w:type="auto"/>
            <w:tcBorders>
              <w:top w:val="nil"/>
              <w:left w:val="nil"/>
              <w:bottom w:val="nil"/>
              <w:right w:val="nil"/>
            </w:tcBorders>
            <w:shd w:val="clear" w:color="auto" w:fill="auto"/>
            <w:hideMark/>
          </w:tcPr>
          <w:p w14:paraId="324BE5A9"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0.5</w:t>
            </w:r>
          </w:p>
        </w:tc>
        <w:tc>
          <w:tcPr>
            <w:tcW w:w="0" w:type="auto"/>
            <w:tcBorders>
              <w:top w:val="nil"/>
              <w:left w:val="nil"/>
              <w:bottom w:val="nil"/>
              <w:right w:val="nil"/>
            </w:tcBorders>
            <w:shd w:val="clear" w:color="auto" w:fill="auto"/>
            <w:noWrap/>
            <w:hideMark/>
          </w:tcPr>
          <w:p w14:paraId="24B65399" w14:textId="77777777" w:rsidR="00AE37C5" w:rsidRPr="00297203" w:rsidRDefault="00AE37C5" w:rsidP="00A0364F">
            <w:pPr>
              <w:keepNext/>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hideMark/>
          </w:tcPr>
          <w:p w14:paraId="01B1C7D6"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AE37C5" w:rsidRPr="00297203" w14:paraId="39E9F5FE" w14:textId="77777777" w:rsidTr="00D906F7">
        <w:trPr>
          <w:trHeight w:val="300"/>
        </w:trPr>
        <w:tc>
          <w:tcPr>
            <w:tcW w:w="0" w:type="auto"/>
            <w:tcBorders>
              <w:top w:val="nil"/>
              <w:left w:val="nil"/>
              <w:bottom w:val="single" w:sz="4" w:space="0" w:color="auto"/>
              <w:right w:val="nil"/>
            </w:tcBorders>
            <w:shd w:val="clear" w:color="auto" w:fill="auto"/>
            <w:vAlign w:val="bottom"/>
            <w:hideMark/>
          </w:tcPr>
          <w:p w14:paraId="2E7B75FC" w14:textId="77777777" w:rsidR="00AE37C5" w:rsidRPr="00297203" w:rsidRDefault="00AE37C5" w:rsidP="00A0364F">
            <w:pPr>
              <w:keepNext/>
              <w:spacing w:after="0" w:line="240" w:lineRule="auto"/>
              <w:rPr>
                <w:rFonts w:eastAsia="Times New Roman"/>
                <w:color w:val="000000"/>
                <w:sz w:val="18"/>
                <w:szCs w:val="18"/>
                <w:lang w:eastAsia="en-AU"/>
              </w:rPr>
            </w:pPr>
            <w:r w:rsidRPr="00297203">
              <w:rPr>
                <w:rFonts w:eastAsia="Times New Roman"/>
                <w:color w:val="000000"/>
                <w:sz w:val="18"/>
                <w:szCs w:val="18"/>
                <w:lang w:eastAsia="en-AU"/>
              </w:rPr>
              <w:t>Lease</w:t>
            </w:r>
          </w:p>
        </w:tc>
        <w:tc>
          <w:tcPr>
            <w:tcW w:w="0" w:type="auto"/>
            <w:tcBorders>
              <w:top w:val="nil"/>
              <w:left w:val="nil"/>
              <w:bottom w:val="single" w:sz="4" w:space="0" w:color="auto"/>
              <w:right w:val="nil"/>
            </w:tcBorders>
            <w:shd w:val="clear" w:color="auto" w:fill="auto"/>
            <w:noWrap/>
            <w:hideMark/>
          </w:tcPr>
          <w:p w14:paraId="516A0249" w14:textId="2A3DCBCC"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45 </w:t>
            </w:r>
          </w:p>
        </w:tc>
        <w:tc>
          <w:tcPr>
            <w:tcW w:w="0" w:type="auto"/>
            <w:tcBorders>
              <w:top w:val="nil"/>
              <w:left w:val="nil"/>
              <w:bottom w:val="single" w:sz="4" w:space="0" w:color="auto"/>
              <w:right w:val="nil"/>
            </w:tcBorders>
            <w:shd w:val="clear" w:color="auto" w:fill="auto"/>
            <w:hideMark/>
          </w:tcPr>
          <w:p w14:paraId="6AE69E22"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0.4</w:t>
            </w:r>
          </w:p>
        </w:tc>
        <w:tc>
          <w:tcPr>
            <w:tcW w:w="0" w:type="auto"/>
            <w:tcBorders>
              <w:top w:val="nil"/>
              <w:left w:val="nil"/>
              <w:bottom w:val="single" w:sz="4" w:space="0" w:color="auto"/>
              <w:right w:val="nil"/>
            </w:tcBorders>
            <w:shd w:val="clear" w:color="auto" w:fill="auto"/>
            <w:noWrap/>
            <w:hideMark/>
          </w:tcPr>
          <w:p w14:paraId="2C4D629B" w14:textId="1FC01E10"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52 </w:t>
            </w:r>
          </w:p>
        </w:tc>
        <w:tc>
          <w:tcPr>
            <w:tcW w:w="0" w:type="auto"/>
            <w:tcBorders>
              <w:top w:val="nil"/>
              <w:left w:val="nil"/>
              <w:bottom w:val="single" w:sz="4" w:space="0" w:color="auto"/>
              <w:right w:val="nil"/>
            </w:tcBorders>
            <w:shd w:val="clear" w:color="auto" w:fill="auto"/>
            <w:hideMark/>
          </w:tcPr>
          <w:p w14:paraId="2FCCAF7F" w14:textId="77777777" w:rsidR="00AE37C5" w:rsidRPr="00297203" w:rsidRDefault="00AE37C5" w:rsidP="00A0364F">
            <w:pPr>
              <w:keepNext/>
              <w:spacing w:after="0" w:line="240" w:lineRule="auto"/>
              <w:jc w:val="right"/>
              <w:rPr>
                <w:rFonts w:eastAsia="Times New Roman"/>
                <w:sz w:val="18"/>
                <w:szCs w:val="18"/>
                <w:lang w:eastAsia="en-AU"/>
              </w:rPr>
            </w:pPr>
            <w:r w:rsidRPr="00297203">
              <w:rPr>
                <w:rFonts w:eastAsia="Times New Roman"/>
                <w:sz w:val="18"/>
                <w:szCs w:val="18"/>
                <w:lang w:eastAsia="en-AU"/>
              </w:rPr>
              <w:t>0.4</w:t>
            </w:r>
          </w:p>
        </w:tc>
        <w:tc>
          <w:tcPr>
            <w:tcW w:w="0" w:type="auto"/>
            <w:tcBorders>
              <w:top w:val="nil"/>
              <w:left w:val="nil"/>
              <w:bottom w:val="single" w:sz="4" w:space="0" w:color="auto"/>
              <w:right w:val="nil"/>
            </w:tcBorders>
            <w:shd w:val="clear" w:color="auto" w:fill="auto"/>
            <w:noWrap/>
            <w:hideMark/>
          </w:tcPr>
          <w:p w14:paraId="5A757726"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nil"/>
              <w:left w:val="nil"/>
              <w:bottom w:val="single" w:sz="4" w:space="0" w:color="auto"/>
              <w:right w:val="nil"/>
            </w:tcBorders>
            <w:shd w:val="clear" w:color="auto" w:fill="auto"/>
            <w:noWrap/>
            <w:hideMark/>
          </w:tcPr>
          <w:p w14:paraId="6768C8BD" w14:textId="77777777" w:rsidR="00AE37C5" w:rsidRPr="00297203" w:rsidRDefault="00AE37C5" w:rsidP="00A0364F">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bl>
    <w:p w14:paraId="0BF43C40" w14:textId="77777777" w:rsidR="00676061" w:rsidRPr="00297203" w:rsidRDefault="00676061" w:rsidP="00676061"/>
    <w:p w14:paraId="70344C41" w14:textId="11061BD0" w:rsidR="00676061" w:rsidRPr="00297203" w:rsidRDefault="0054405D" w:rsidP="00676061">
      <w:pPr>
        <w:pStyle w:val="Heading2"/>
      </w:pPr>
      <w:bookmarkStart w:id="144" w:name="_Toc441755648"/>
      <w:r>
        <w:t xml:space="preserve">5.9 </w:t>
      </w:r>
      <w:r w:rsidR="00263FE7" w:rsidRPr="00297203">
        <w:t>AN-SNAP</w:t>
      </w:r>
      <w:r w:rsidR="00676061" w:rsidRPr="00297203">
        <w:t xml:space="preserve"> Class Overview</w:t>
      </w:r>
      <w:bookmarkEnd w:id="144"/>
    </w:p>
    <w:p w14:paraId="42921D6A" w14:textId="6A989E1A" w:rsidR="00F24AAD" w:rsidRDefault="00676061" w:rsidP="00676061">
      <w:pPr>
        <w:rPr>
          <w:lang w:val="en" w:eastAsia="en-AU"/>
        </w:rPr>
      </w:pPr>
      <w:r w:rsidRPr="00297203">
        <w:rPr>
          <w:lang w:val="en" w:eastAsia="en-AU"/>
        </w:rPr>
        <w:t xml:space="preserve">AN-SNAP </w:t>
      </w:r>
      <w:r w:rsidR="00B00896" w:rsidRPr="00297203">
        <w:rPr>
          <w:lang w:val="en" w:eastAsia="en-AU"/>
        </w:rPr>
        <w:t>is the</w:t>
      </w:r>
      <w:r w:rsidRPr="00297203">
        <w:rPr>
          <w:lang w:val="en" w:eastAsia="en-AU"/>
        </w:rPr>
        <w:t xml:space="preserve"> classification system which classifies episodes of </w:t>
      </w:r>
      <w:proofErr w:type="spellStart"/>
      <w:r w:rsidRPr="00297203">
        <w:rPr>
          <w:lang w:val="en" w:eastAsia="en-AU"/>
        </w:rPr>
        <w:t>subacute</w:t>
      </w:r>
      <w:proofErr w:type="spellEnd"/>
      <w:r w:rsidRPr="00297203">
        <w:rPr>
          <w:lang w:val="en" w:eastAsia="en-AU"/>
        </w:rPr>
        <w:t xml:space="preserve"> and non-acute patient care that are provided in inpatient, outpatient and community settings. Patients are assigned a classification on the basis of setting, care type, phase of care, and assessment of functional impairments, age and other measures. </w:t>
      </w:r>
      <w:proofErr w:type="spellStart"/>
      <w:r w:rsidR="00263FE7" w:rsidRPr="00297203">
        <w:rPr>
          <w:lang w:val="en" w:eastAsia="en-AU"/>
        </w:rPr>
        <w:t>Subacute</w:t>
      </w:r>
      <w:proofErr w:type="spellEnd"/>
      <w:r w:rsidR="00263FE7" w:rsidRPr="00297203">
        <w:rPr>
          <w:lang w:val="en" w:eastAsia="en-AU"/>
        </w:rPr>
        <w:t xml:space="preserve"> patient level cost data for Round 18 NHCDC was grouped into AN-SNAP Version 3.</w:t>
      </w:r>
      <w:r w:rsidR="00F22935">
        <w:rPr>
          <w:lang w:val="en" w:eastAsia="en-AU"/>
        </w:rPr>
        <w:t xml:space="preserve"> </w:t>
      </w:r>
      <w:r w:rsidR="00F24AAD" w:rsidRPr="00297203">
        <w:rPr>
          <w:lang w:val="en" w:eastAsia="en-AU"/>
        </w:rPr>
        <w:t>Cost data by AN-SNAP Class vers</w:t>
      </w:r>
      <w:r w:rsidR="00A6513A">
        <w:rPr>
          <w:lang w:val="en" w:eastAsia="en-AU"/>
        </w:rPr>
        <w:t>ion 3 is presented in Appendix 2</w:t>
      </w:r>
      <w:r w:rsidR="004305DD">
        <w:rPr>
          <w:lang w:val="en" w:eastAsia="en-AU"/>
        </w:rPr>
        <w:t>4</w:t>
      </w:r>
      <w:r w:rsidR="00F24AAD" w:rsidRPr="00297203">
        <w:rPr>
          <w:lang w:val="en" w:eastAsia="en-AU"/>
        </w:rPr>
        <w:t xml:space="preserve">. </w:t>
      </w:r>
    </w:p>
    <w:p w14:paraId="0E8B3115" w14:textId="6AD02031" w:rsidR="00F24AAD" w:rsidRDefault="00F24AAD" w:rsidP="00676061">
      <w:r w:rsidRPr="00297203">
        <w:rPr>
          <w:lang w:val="en" w:eastAsia="en-AU"/>
        </w:rPr>
        <w:t>NSW has provided cost information at the palliative care phase level</w:t>
      </w:r>
      <w:r>
        <w:rPr>
          <w:lang w:val="en" w:eastAsia="en-AU"/>
        </w:rPr>
        <w:t xml:space="preserve"> AN-SNAP classes 3</w:t>
      </w:r>
      <w:r w:rsidR="00E72AF6">
        <w:rPr>
          <w:lang w:val="en" w:eastAsia="en-AU"/>
        </w:rPr>
        <w:noBreakHyphen/>
      </w:r>
      <w:r>
        <w:rPr>
          <w:lang w:val="en" w:eastAsia="en-AU"/>
        </w:rPr>
        <w:t>101 to 3</w:t>
      </w:r>
      <w:r>
        <w:rPr>
          <w:lang w:val="en" w:eastAsia="en-AU"/>
        </w:rPr>
        <w:noBreakHyphen/>
        <w:t>112</w:t>
      </w:r>
      <w:r w:rsidRPr="00297203">
        <w:rPr>
          <w:lang w:val="en" w:eastAsia="en-AU"/>
        </w:rPr>
        <w:t xml:space="preserve">. </w:t>
      </w:r>
      <w:r w:rsidRPr="00297203">
        <w:t>The palliative care phase identifies a clinically meaningful period in a patient’s condition</w:t>
      </w:r>
      <w:r>
        <w:t>. A patient can move between</w:t>
      </w:r>
      <w:r w:rsidRPr="00297203">
        <w:t xml:space="preserve"> phases </w:t>
      </w:r>
      <w:r>
        <w:t xml:space="preserve">of care </w:t>
      </w:r>
      <w:r w:rsidRPr="00297203">
        <w:t>following clinical assessment during their episode of care.</w:t>
      </w:r>
      <w:r>
        <w:t xml:space="preserve"> There may be several phases of care reported for each episode of care.</w:t>
      </w:r>
    </w:p>
    <w:p w14:paraId="60AECD29" w14:textId="22C12E09" w:rsidR="002E5124" w:rsidRPr="00297203" w:rsidRDefault="002E5124" w:rsidP="002E5124">
      <w:pPr>
        <w:pStyle w:val="Caption"/>
      </w:pPr>
      <w:bookmarkStart w:id="145" w:name="_Toc434332459"/>
      <w:bookmarkStart w:id="146" w:name="_Toc434337949"/>
      <w:bookmarkStart w:id="147" w:name="_Toc441825565"/>
      <w:r w:rsidRPr="00297203">
        <w:lastRenderedPageBreak/>
        <w:t xml:space="preserve">Table </w:t>
      </w:r>
      <w:r w:rsidR="009D6005">
        <w:fldChar w:fldCharType="begin"/>
      </w:r>
      <w:r w:rsidR="009D6005">
        <w:instrText xml:space="preserve"> SEQ Table \* ARABIC </w:instrText>
      </w:r>
      <w:r w:rsidR="009D6005">
        <w:fldChar w:fldCharType="separate"/>
      </w:r>
      <w:r w:rsidR="001D7248">
        <w:rPr>
          <w:noProof/>
        </w:rPr>
        <w:t>25</w:t>
      </w:r>
      <w:r w:rsidR="009D6005">
        <w:rPr>
          <w:noProof/>
        </w:rPr>
        <w:fldChar w:fldCharType="end"/>
      </w:r>
      <w:r w:rsidRPr="00297203">
        <w:t xml:space="preserve"> </w:t>
      </w:r>
      <w:r w:rsidR="00835F3E">
        <w:t xml:space="preserve">Subacute - </w:t>
      </w:r>
      <w:r w:rsidRPr="00297203">
        <w:t xml:space="preserve">AN-SNAP class </w:t>
      </w:r>
      <w:r w:rsidRPr="00297203">
        <w:rPr>
          <w:noProof/>
        </w:rPr>
        <w:t xml:space="preserve">grouping </w:t>
      </w:r>
      <w:r w:rsidR="003F09FE">
        <w:rPr>
          <w:noProof/>
        </w:rPr>
        <w:t xml:space="preserve">to </w:t>
      </w:r>
      <w:r w:rsidRPr="00297203">
        <w:rPr>
          <w:noProof/>
        </w:rPr>
        <w:t>error classes</w:t>
      </w:r>
      <w:bookmarkEnd w:id="145"/>
      <w:bookmarkEnd w:id="146"/>
      <w:bookmarkEnd w:id="147"/>
    </w:p>
    <w:tbl>
      <w:tblPr>
        <w:tblW w:w="0" w:type="auto"/>
        <w:tblInd w:w="93" w:type="dxa"/>
        <w:tblLayout w:type="fixed"/>
        <w:tblLook w:val="04A0" w:firstRow="1" w:lastRow="0" w:firstColumn="1" w:lastColumn="0" w:noHBand="0" w:noVBand="1"/>
        <w:tblCaption w:val="Table 25 Subacute - AN-SNAP class grouping to error classes"/>
        <w:tblDescription w:val="Subacute - AN-SNAP class grouping to error classes"/>
      </w:tblPr>
      <w:tblGrid>
        <w:gridCol w:w="1237"/>
        <w:gridCol w:w="1188"/>
        <w:gridCol w:w="1371"/>
        <w:gridCol w:w="1039"/>
        <w:gridCol w:w="1325"/>
      </w:tblGrid>
      <w:tr w:rsidR="002E5124" w:rsidRPr="00297203" w14:paraId="3E0DF737" w14:textId="77777777" w:rsidTr="00683CE2">
        <w:trPr>
          <w:trHeight w:val="600"/>
        </w:trPr>
        <w:tc>
          <w:tcPr>
            <w:tcW w:w="1237" w:type="dxa"/>
            <w:vMerge w:val="restart"/>
            <w:tcBorders>
              <w:top w:val="single" w:sz="4" w:space="0" w:color="auto"/>
              <w:left w:val="nil"/>
              <w:bottom w:val="nil"/>
              <w:right w:val="nil"/>
            </w:tcBorders>
            <w:shd w:val="clear" w:color="auto" w:fill="auto"/>
            <w:noWrap/>
            <w:vAlign w:val="center"/>
            <w:hideMark/>
          </w:tcPr>
          <w:p w14:paraId="2D019136" w14:textId="77777777" w:rsidR="002E5124" w:rsidRPr="00297203" w:rsidRDefault="002E5124" w:rsidP="00A0364F">
            <w:pPr>
              <w:keepNext/>
              <w:spacing w:after="0" w:line="240" w:lineRule="auto"/>
              <w:rPr>
                <w:rFonts w:eastAsia="Times New Roman"/>
                <w:b/>
                <w:bCs/>
                <w:color w:val="000000"/>
                <w:sz w:val="18"/>
                <w:szCs w:val="18"/>
                <w:lang w:eastAsia="en-AU"/>
              </w:rPr>
            </w:pPr>
            <w:r w:rsidRPr="00297203">
              <w:rPr>
                <w:rFonts w:eastAsia="Times New Roman"/>
                <w:b/>
                <w:bCs/>
                <w:color w:val="000000"/>
                <w:sz w:val="18"/>
                <w:szCs w:val="18"/>
                <w:lang w:eastAsia="en-AU"/>
              </w:rPr>
              <w:t>Jurisdiction</w:t>
            </w:r>
          </w:p>
        </w:tc>
        <w:tc>
          <w:tcPr>
            <w:tcW w:w="2559" w:type="dxa"/>
            <w:gridSpan w:val="2"/>
            <w:tcBorders>
              <w:top w:val="single" w:sz="4" w:space="0" w:color="auto"/>
              <w:left w:val="nil"/>
              <w:bottom w:val="single" w:sz="4" w:space="0" w:color="auto"/>
              <w:right w:val="nil"/>
            </w:tcBorders>
            <w:shd w:val="clear" w:color="auto" w:fill="auto"/>
            <w:vAlign w:val="center"/>
            <w:hideMark/>
          </w:tcPr>
          <w:p w14:paraId="302C8D00" w14:textId="77777777" w:rsidR="002E5124" w:rsidRPr="00297203" w:rsidRDefault="002E5124" w:rsidP="00A0364F">
            <w:pPr>
              <w:keepNext/>
              <w:spacing w:after="0" w:line="240" w:lineRule="auto"/>
              <w:jc w:val="center"/>
              <w:rPr>
                <w:rFonts w:eastAsia="Times New Roman"/>
                <w:b/>
                <w:bCs/>
                <w:color w:val="000000"/>
                <w:sz w:val="18"/>
                <w:szCs w:val="18"/>
                <w:lang w:eastAsia="en-AU"/>
              </w:rPr>
            </w:pPr>
            <w:r>
              <w:rPr>
                <w:rFonts w:eastAsia="Times New Roman"/>
                <w:b/>
                <w:bCs/>
                <w:color w:val="000000"/>
                <w:sz w:val="18"/>
                <w:szCs w:val="18"/>
                <w:lang w:eastAsia="en-AU"/>
              </w:rPr>
              <w:t>E</w:t>
            </w:r>
            <w:r w:rsidRPr="00297203">
              <w:rPr>
                <w:rFonts w:eastAsia="Times New Roman"/>
                <w:b/>
                <w:bCs/>
                <w:color w:val="000000"/>
                <w:sz w:val="18"/>
                <w:szCs w:val="18"/>
                <w:lang w:eastAsia="en-AU"/>
              </w:rPr>
              <w:t>rror SNAP class</w:t>
            </w:r>
          </w:p>
        </w:tc>
        <w:tc>
          <w:tcPr>
            <w:tcW w:w="2364" w:type="dxa"/>
            <w:gridSpan w:val="2"/>
            <w:tcBorders>
              <w:top w:val="single" w:sz="4" w:space="0" w:color="auto"/>
              <w:left w:val="nil"/>
              <w:bottom w:val="single" w:sz="4" w:space="0" w:color="auto"/>
              <w:right w:val="nil"/>
            </w:tcBorders>
            <w:shd w:val="clear" w:color="auto" w:fill="auto"/>
            <w:vAlign w:val="center"/>
            <w:hideMark/>
          </w:tcPr>
          <w:p w14:paraId="3829FE4F" w14:textId="77777777" w:rsidR="002E5124" w:rsidRPr="00297203" w:rsidRDefault="002E5124" w:rsidP="00A0364F">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Percentage of total</w:t>
            </w:r>
          </w:p>
        </w:tc>
      </w:tr>
      <w:tr w:rsidR="002E5124" w:rsidRPr="00297203" w14:paraId="74ECFD1C" w14:textId="77777777" w:rsidTr="00683CE2">
        <w:trPr>
          <w:trHeight w:val="300"/>
        </w:trPr>
        <w:tc>
          <w:tcPr>
            <w:tcW w:w="1237" w:type="dxa"/>
            <w:vMerge/>
            <w:tcBorders>
              <w:top w:val="single" w:sz="4" w:space="0" w:color="auto"/>
              <w:left w:val="nil"/>
              <w:bottom w:val="nil"/>
              <w:right w:val="nil"/>
            </w:tcBorders>
            <w:vAlign w:val="center"/>
            <w:hideMark/>
          </w:tcPr>
          <w:p w14:paraId="38D1BCA4" w14:textId="77777777" w:rsidR="002E5124" w:rsidRPr="00297203" w:rsidRDefault="002E5124" w:rsidP="00A0364F">
            <w:pPr>
              <w:keepNext/>
              <w:spacing w:after="0" w:line="240" w:lineRule="auto"/>
              <w:rPr>
                <w:rFonts w:eastAsia="Times New Roman"/>
                <w:b/>
                <w:bCs/>
                <w:color w:val="000000"/>
                <w:sz w:val="18"/>
                <w:szCs w:val="18"/>
                <w:lang w:eastAsia="en-AU"/>
              </w:rPr>
            </w:pPr>
          </w:p>
        </w:tc>
        <w:tc>
          <w:tcPr>
            <w:tcW w:w="1188" w:type="dxa"/>
            <w:tcBorders>
              <w:top w:val="nil"/>
              <w:left w:val="nil"/>
              <w:bottom w:val="nil"/>
              <w:right w:val="nil"/>
            </w:tcBorders>
            <w:shd w:val="clear" w:color="auto" w:fill="auto"/>
            <w:vAlign w:val="center"/>
            <w:hideMark/>
          </w:tcPr>
          <w:p w14:paraId="613EBA3D" w14:textId="77777777" w:rsidR="002E5124" w:rsidRPr="00297203" w:rsidRDefault="002E5124" w:rsidP="00A0364F">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Phases</w:t>
            </w:r>
          </w:p>
        </w:tc>
        <w:tc>
          <w:tcPr>
            <w:tcW w:w="1371" w:type="dxa"/>
            <w:tcBorders>
              <w:top w:val="nil"/>
              <w:left w:val="nil"/>
              <w:bottom w:val="nil"/>
              <w:right w:val="nil"/>
            </w:tcBorders>
            <w:shd w:val="clear" w:color="auto" w:fill="auto"/>
            <w:vAlign w:val="center"/>
            <w:hideMark/>
          </w:tcPr>
          <w:p w14:paraId="3E7BAE1F" w14:textId="4D6FF8C0" w:rsidR="002E5124" w:rsidRPr="00297203" w:rsidRDefault="00E72AF6" w:rsidP="00A0364F">
            <w:pPr>
              <w:keepNext/>
              <w:spacing w:after="0" w:line="240" w:lineRule="auto"/>
              <w:jc w:val="center"/>
              <w:rPr>
                <w:rFonts w:eastAsia="Times New Roman"/>
                <w:color w:val="000000"/>
                <w:sz w:val="18"/>
                <w:szCs w:val="18"/>
                <w:lang w:eastAsia="en-AU"/>
              </w:rPr>
            </w:pPr>
            <w:r>
              <w:rPr>
                <w:rFonts w:eastAsia="Times New Roman"/>
                <w:color w:val="000000"/>
                <w:sz w:val="18"/>
                <w:szCs w:val="18"/>
                <w:lang w:eastAsia="en-AU"/>
              </w:rPr>
              <w:t>Expenditure</w:t>
            </w:r>
          </w:p>
        </w:tc>
        <w:tc>
          <w:tcPr>
            <w:tcW w:w="1039" w:type="dxa"/>
            <w:tcBorders>
              <w:top w:val="nil"/>
              <w:left w:val="nil"/>
              <w:bottom w:val="nil"/>
              <w:right w:val="nil"/>
            </w:tcBorders>
            <w:shd w:val="clear" w:color="auto" w:fill="auto"/>
            <w:vAlign w:val="center"/>
            <w:hideMark/>
          </w:tcPr>
          <w:p w14:paraId="29D3ADAF" w14:textId="77777777" w:rsidR="002E5124" w:rsidRPr="00297203" w:rsidRDefault="002E5124" w:rsidP="00A0364F">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Phases</w:t>
            </w:r>
          </w:p>
        </w:tc>
        <w:tc>
          <w:tcPr>
            <w:tcW w:w="1325" w:type="dxa"/>
            <w:tcBorders>
              <w:top w:val="nil"/>
              <w:left w:val="nil"/>
              <w:bottom w:val="nil"/>
              <w:right w:val="nil"/>
            </w:tcBorders>
            <w:shd w:val="clear" w:color="auto" w:fill="auto"/>
            <w:vAlign w:val="center"/>
            <w:hideMark/>
          </w:tcPr>
          <w:p w14:paraId="38BAE4EC" w14:textId="5BA6CED1" w:rsidR="002E5124" w:rsidRPr="00297203" w:rsidRDefault="00E72AF6" w:rsidP="00A0364F">
            <w:pPr>
              <w:keepNext/>
              <w:spacing w:after="0" w:line="240" w:lineRule="auto"/>
              <w:jc w:val="center"/>
              <w:rPr>
                <w:rFonts w:eastAsia="Times New Roman"/>
                <w:color w:val="000000"/>
                <w:sz w:val="18"/>
                <w:szCs w:val="18"/>
                <w:lang w:eastAsia="en-AU"/>
              </w:rPr>
            </w:pPr>
            <w:r>
              <w:rPr>
                <w:rFonts w:eastAsia="Times New Roman"/>
                <w:color w:val="000000"/>
                <w:sz w:val="18"/>
                <w:szCs w:val="18"/>
                <w:lang w:eastAsia="en-AU"/>
              </w:rPr>
              <w:t>Expenditure</w:t>
            </w:r>
          </w:p>
        </w:tc>
      </w:tr>
      <w:tr w:rsidR="002E5124" w:rsidRPr="00297203" w14:paraId="13BB932A" w14:textId="77777777" w:rsidTr="00683CE2">
        <w:trPr>
          <w:trHeight w:val="300"/>
        </w:trPr>
        <w:tc>
          <w:tcPr>
            <w:tcW w:w="1237" w:type="dxa"/>
            <w:vMerge/>
            <w:tcBorders>
              <w:top w:val="single" w:sz="4" w:space="0" w:color="auto"/>
              <w:left w:val="nil"/>
              <w:bottom w:val="nil"/>
              <w:right w:val="nil"/>
            </w:tcBorders>
            <w:vAlign w:val="center"/>
            <w:hideMark/>
          </w:tcPr>
          <w:p w14:paraId="42B71109" w14:textId="77777777" w:rsidR="002E5124" w:rsidRPr="00297203" w:rsidRDefault="002E5124" w:rsidP="00A0364F">
            <w:pPr>
              <w:keepNext/>
              <w:spacing w:after="0" w:line="240" w:lineRule="auto"/>
              <w:rPr>
                <w:rFonts w:eastAsia="Times New Roman"/>
                <w:b/>
                <w:bCs/>
                <w:color w:val="000000"/>
                <w:sz w:val="18"/>
                <w:szCs w:val="18"/>
                <w:lang w:eastAsia="en-AU"/>
              </w:rPr>
            </w:pPr>
          </w:p>
        </w:tc>
        <w:tc>
          <w:tcPr>
            <w:tcW w:w="1188" w:type="dxa"/>
            <w:tcBorders>
              <w:top w:val="single" w:sz="4" w:space="0" w:color="auto"/>
              <w:left w:val="nil"/>
              <w:bottom w:val="nil"/>
              <w:right w:val="nil"/>
            </w:tcBorders>
            <w:shd w:val="clear" w:color="auto" w:fill="auto"/>
            <w:noWrap/>
            <w:vAlign w:val="center"/>
            <w:hideMark/>
          </w:tcPr>
          <w:p w14:paraId="04155579" w14:textId="77777777" w:rsidR="002E5124" w:rsidRPr="00297203" w:rsidRDefault="002E5124" w:rsidP="00A0364F">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no.</w:t>
            </w:r>
          </w:p>
        </w:tc>
        <w:tc>
          <w:tcPr>
            <w:tcW w:w="1371" w:type="dxa"/>
            <w:tcBorders>
              <w:top w:val="single" w:sz="4" w:space="0" w:color="auto"/>
              <w:left w:val="nil"/>
              <w:bottom w:val="nil"/>
              <w:right w:val="nil"/>
            </w:tcBorders>
            <w:shd w:val="clear" w:color="auto" w:fill="auto"/>
            <w:noWrap/>
            <w:vAlign w:val="center"/>
            <w:hideMark/>
          </w:tcPr>
          <w:p w14:paraId="417CB635" w14:textId="77777777" w:rsidR="002E5124" w:rsidRPr="00297203" w:rsidRDefault="002E5124" w:rsidP="00A0364F">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($M)</w:t>
            </w:r>
          </w:p>
        </w:tc>
        <w:tc>
          <w:tcPr>
            <w:tcW w:w="1039" w:type="dxa"/>
            <w:tcBorders>
              <w:top w:val="single" w:sz="4" w:space="0" w:color="auto"/>
              <w:left w:val="nil"/>
              <w:bottom w:val="nil"/>
              <w:right w:val="nil"/>
            </w:tcBorders>
            <w:shd w:val="clear" w:color="auto" w:fill="auto"/>
            <w:noWrap/>
            <w:vAlign w:val="center"/>
            <w:hideMark/>
          </w:tcPr>
          <w:p w14:paraId="6866F262" w14:textId="77777777" w:rsidR="002E5124" w:rsidRPr="00297203" w:rsidRDefault="002E5124" w:rsidP="00A0364F">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w:t>
            </w:r>
          </w:p>
        </w:tc>
        <w:tc>
          <w:tcPr>
            <w:tcW w:w="1325" w:type="dxa"/>
            <w:tcBorders>
              <w:top w:val="single" w:sz="4" w:space="0" w:color="auto"/>
              <w:left w:val="nil"/>
              <w:bottom w:val="nil"/>
              <w:right w:val="nil"/>
            </w:tcBorders>
            <w:shd w:val="clear" w:color="auto" w:fill="auto"/>
            <w:noWrap/>
            <w:vAlign w:val="center"/>
            <w:hideMark/>
          </w:tcPr>
          <w:p w14:paraId="506D7F5A" w14:textId="77777777" w:rsidR="002E5124" w:rsidRPr="00297203" w:rsidRDefault="002E5124" w:rsidP="00A0364F">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w:t>
            </w:r>
          </w:p>
        </w:tc>
      </w:tr>
      <w:tr w:rsidR="002E5124" w:rsidRPr="00297203" w14:paraId="29C6EB73" w14:textId="77777777" w:rsidTr="00683CE2">
        <w:trPr>
          <w:trHeight w:val="300"/>
        </w:trPr>
        <w:tc>
          <w:tcPr>
            <w:tcW w:w="1237" w:type="dxa"/>
            <w:tcBorders>
              <w:top w:val="single" w:sz="4" w:space="0" w:color="auto"/>
              <w:left w:val="nil"/>
              <w:bottom w:val="nil"/>
              <w:right w:val="nil"/>
            </w:tcBorders>
            <w:shd w:val="clear" w:color="auto" w:fill="auto"/>
            <w:noWrap/>
            <w:vAlign w:val="center"/>
            <w:hideMark/>
          </w:tcPr>
          <w:p w14:paraId="1E096237" w14:textId="77777777" w:rsidR="002E5124" w:rsidRPr="00297203" w:rsidRDefault="002E5124" w:rsidP="00A0364F">
            <w:pPr>
              <w:keepNext/>
              <w:spacing w:after="0" w:line="240" w:lineRule="auto"/>
              <w:rPr>
                <w:rFonts w:eastAsia="Times New Roman"/>
                <w:color w:val="000000"/>
                <w:lang w:eastAsia="en-AU"/>
              </w:rPr>
            </w:pPr>
            <w:r w:rsidRPr="00297203">
              <w:rPr>
                <w:rFonts w:eastAsia="Times New Roman"/>
                <w:color w:val="000000"/>
                <w:lang w:eastAsia="en-AU"/>
              </w:rPr>
              <w:t>NSW</w:t>
            </w:r>
          </w:p>
        </w:tc>
        <w:tc>
          <w:tcPr>
            <w:tcW w:w="1188" w:type="dxa"/>
            <w:tcBorders>
              <w:top w:val="single" w:sz="4" w:space="0" w:color="auto"/>
              <w:left w:val="nil"/>
              <w:bottom w:val="nil"/>
              <w:right w:val="nil"/>
            </w:tcBorders>
            <w:shd w:val="clear" w:color="auto" w:fill="auto"/>
            <w:noWrap/>
            <w:vAlign w:val="center"/>
            <w:hideMark/>
          </w:tcPr>
          <w:p w14:paraId="6909950B" w14:textId="77777777"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22,483</w:t>
            </w:r>
          </w:p>
        </w:tc>
        <w:tc>
          <w:tcPr>
            <w:tcW w:w="1371" w:type="dxa"/>
            <w:tcBorders>
              <w:top w:val="single" w:sz="4" w:space="0" w:color="auto"/>
              <w:left w:val="nil"/>
              <w:bottom w:val="nil"/>
              <w:right w:val="nil"/>
            </w:tcBorders>
            <w:shd w:val="clear" w:color="auto" w:fill="auto"/>
            <w:noWrap/>
            <w:vAlign w:val="center"/>
            <w:hideMark/>
          </w:tcPr>
          <w:p w14:paraId="2FA7C8A0" w14:textId="284E1432"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 xml:space="preserve">94.2 </w:t>
            </w:r>
          </w:p>
        </w:tc>
        <w:tc>
          <w:tcPr>
            <w:tcW w:w="1039" w:type="dxa"/>
            <w:tcBorders>
              <w:top w:val="single" w:sz="4" w:space="0" w:color="auto"/>
              <w:left w:val="nil"/>
              <w:bottom w:val="nil"/>
              <w:right w:val="nil"/>
            </w:tcBorders>
            <w:shd w:val="clear" w:color="auto" w:fill="auto"/>
            <w:noWrap/>
            <w:vAlign w:val="center"/>
            <w:hideMark/>
          </w:tcPr>
          <w:p w14:paraId="52C85EBE" w14:textId="77777777"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32</w:t>
            </w:r>
          </w:p>
        </w:tc>
        <w:tc>
          <w:tcPr>
            <w:tcW w:w="1325" w:type="dxa"/>
            <w:tcBorders>
              <w:top w:val="single" w:sz="4" w:space="0" w:color="auto"/>
              <w:left w:val="nil"/>
              <w:bottom w:val="nil"/>
              <w:right w:val="nil"/>
            </w:tcBorders>
            <w:shd w:val="clear" w:color="auto" w:fill="auto"/>
            <w:noWrap/>
            <w:vAlign w:val="center"/>
            <w:hideMark/>
          </w:tcPr>
          <w:p w14:paraId="6BE776D6" w14:textId="77777777"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13</w:t>
            </w:r>
          </w:p>
        </w:tc>
      </w:tr>
      <w:tr w:rsidR="002E5124" w:rsidRPr="00297203" w14:paraId="53785084" w14:textId="77777777" w:rsidTr="00683CE2">
        <w:trPr>
          <w:trHeight w:val="300"/>
        </w:trPr>
        <w:tc>
          <w:tcPr>
            <w:tcW w:w="1237" w:type="dxa"/>
            <w:tcBorders>
              <w:top w:val="nil"/>
              <w:left w:val="nil"/>
              <w:bottom w:val="nil"/>
              <w:right w:val="nil"/>
            </w:tcBorders>
            <w:shd w:val="clear" w:color="auto" w:fill="auto"/>
            <w:noWrap/>
            <w:vAlign w:val="center"/>
            <w:hideMark/>
          </w:tcPr>
          <w:p w14:paraId="4F43706B" w14:textId="77777777" w:rsidR="002E5124" w:rsidRPr="00297203" w:rsidRDefault="002E5124" w:rsidP="00A0364F">
            <w:pPr>
              <w:keepNext/>
              <w:spacing w:after="0" w:line="240" w:lineRule="auto"/>
              <w:rPr>
                <w:rFonts w:eastAsia="Times New Roman"/>
                <w:color w:val="000000"/>
                <w:lang w:eastAsia="en-AU"/>
              </w:rPr>
            </w:pPr>
            <w:r w:rsidRPr="00297203">
              <w:rPr>
                <w:rFonts w:eastAsia="Times New Roman"/>
                <w:color w:val="000000"/>
                <w:lang w:eastAsia="en-AU"/>
              </w:rPr>
              <w:t>Vic</w:t>
            </w:r>
          </w:p>
        </w:tc>
        <w:tc>
          <w:tcPr>
            <w:tcW w:w="1188" w:type="dxa"/>
            <w:tcBorders>
              <w:top w:val="nil"/>
              <w:left w:val="nil"/>
              <w:bottom w:val="nil"/>
              <w:right w:val="nil"/>
            </w:tcBorders>
            <w:shd w:val="clear" w:color="auto" w:fill="auto"/>
            <w:noWrap/>
            <w:vAlign w:val="center"/>
            <w:hideMark/>
          </w:tcPr>
          <w:p w14:paraId="693CAA4F" w14:textId="77777777"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7,228</w:t>
            </w:r>
          </w:p>
        </w:tc>
        <w:tc>
          <w:tcPr>
            <w:tcW w:w="1371" w:type="dxa"/>
            <w:tcBorders>
              <w:top w:val="nil"/>
              <w:left w:val="nil"/>
              <w:bottom w:val="nil"/>
              <w:right w:val="nil"/>
            </w:tcBorders>
            <w:shd w:val="clear" w:color="auto" w:fill="auto"/>
            <w:noWrap/>
            <w:vAlign w:val="center"/>
            <w:hideMark/>
          </w:tcPr>
          <w:p w14:paraId="575E990D" w14:textId="56698779"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 xml:space="preserve">86.5 </w:t>
            </w:r>
          </w:p>
        </w:tc>
        <w:tc>
          <w:tcPr>
            <w:tcW w:w="1039" w:type="dxa"/>
            <w:tcBorders>
              <w:top w:val="nil"/>
              <w:left w:val="nil"/>
              <w:bottom w:val="nil"/>
              <w:right w:val="nil"/>
            </w:tcBorders>
            <w:shd w:val="clear" w:color="auto" w:fill="auto"/>
            <w:noWrap/>
            <w:vAlign w:val="center"/>
            <w:hideMark/>
          </w:tcPr>
          <w:p w14:paraId="63226754" w14:textId="77777777"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20</w:t>
            </w:r>
          </w:p>
        </w:tc>
        <w:tc>
          <w:tcPr>
            <w:tcW w:w="1325" w:type="dxa"/>
            <w:tcBorders>
              <w:top w:val="nil"/>
              <w:left w:val="nil"/>
              <w:bottom w:val="nil"/>
              <w:right w:val="nil"/>
            </w:tcBorders>
            <w:shd w:val="clear" w:color="auto" w:fill="auto"/>
            <w:noWrap/>
            <w:vAlign w:val="center"/>
            <w:hideMark/>
          </w:tcPr>
          <w:p w14:paraId="39E2F907" w14:textId="77777777"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16</w:t>
            </w:r>
          </w:p>
        </w:tc>
      </w:tr>
      <w:tr w:rsidR="002E5124" w:rsidRPr="00297203" w14:paraId="77FCBE6B" w14:textId="77777777" w:rsidTr="00683CE2">
        <w:trPr>
          <w:trHeight w:val="300"/>
        </w:trPr>
        <w:tc>
          <w:tcPr>
            <w:tcW w:w="1237" w:type="dxa"/>
            <w:tcBorders>
              <w:top w:val="nil"/>
              <w:left w:val="nil"/>
              <w:bottom w:val="nil"/>
              <w:right w:val="nil"/>
            </w:tcBorders>
            <w:shd w:val="clear" w:color="auto" w:fill="auto"/>
            <w:noWrap/>
            <w:vAlign w:val="center"/>
            <w:hideMark/>
          </w:tcPr>
          <w:p w14:paraId="49B5C306" w14:textId="77777777" w:rsidR="002E5124" w:rsidRPr="00297203" w:rsidRDefault="002E5124" w:rsidP="00A0364F">
            <w:pPr>
              <w:keepNext/>
              <w:spacing w:after="0" w:line="240" w:lineRule="auto"/>
              <w:rPr>
                <w:rFonts w:eastAsia="Times New Roman"/>
                <w:color w:val="000000"/>
                <w:lang w:eastAsia="en-AU"/>
              </w:rPr>
            </w:pPr>
            <w:r w:rsidRPr="00297203">
              <w:rPr>
                <w:rFonts w:eastAsia="Times New Roman"/>
                <w:color w:val="000000"/>
                <w:lang w:eastAsia="en-AU"/>
              </w:rPr>
              <w:t>Qld</w:t>
            </w:r>
          </w:p>
        </w:tc>
        <w:tc>
          <w:tcPr>
            <w:tcW w:w="1188" w:type="dxa"/>
            <w:tcBorders>
              <w:top w:val="nil"/>
              <w:left w:val="nil"/>
              <w:bottom w:val="nil"/>
              <w:right w:val="nil"/>
            </w:tcBorders>
            <w:shd w:val="clear" w:color="auto" w:fill="auto"/>
            <w:noWrap/>
            <w:vAlign w:val="center"/>
            <w:hideMark/>
          </w:tcPr>
          <w:p w14:paraId="5D07ACAC" w14:textId="77777777"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15,350</w:t>
            </w:r>
          </w:p>
        </w:tc>
        <w:tc>
          <w:tcPr>
            <w:tcW w:w="1371" w:type="dxa"/>
            <w:tcBorders>
              <w:top w:val="nil"/>
              <w:left w:val="nil"/>
              <w:bottom w:val="nil"/>
              <w:right w:val="nil"/>
            </w:tcBorders>
            <w:shd w:val="clear" w:color="auto" w:fill="auto"/>
            <w:noWrap/>
            <w:vAlign w:val="center"/>
            <w:hideMark/>
          </w:tcPr>
          <w:p w14:paraId="0A78271E" w14:textId="297F0779"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 xml:space="preserve">162.8 </w:t>
            </w:r>
          </w:p>
        </w:tc>
        <w:tc>
          <w:tcPr>
            <w:tcW w:w="1039" w:type="dxa"/>
            <w:tcBorders>
              <w:top w:val="nil"/>
              <w:left w:val="nil"/>
              <w:bottom w:val="nil"/>
              <w:right w:val="nil"/>
            </w:tcBorders>
            <w:shd w:val="clear" w:color="auto" w:fill="auto"/>
            <w:noWrap/>
            <w:vAlign w:val="center"/>
            <w:hideMark/>
          </w:tcPr>
          <w:p w14:paraId="3E815B34" w14:textId="77777777"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37</w:t>
            </w:r>
          </w:p>
        </w:tc>
        <w:tc>
          <w:tcPr>
            <w:tcW w:w="1325" w:type="dxa"/>
            <w:tcBorders>
              <w:top w:val="nil"/>
              <w:left w:val="nil"/>
              <w:bottom w:val="nil"/>
              <w:right w:val="nil"/>
            </w:tcBorders>
            <w:shd w:val="clear" w:color="auto" w:fill="auto"/>
            <w:noWrap/>
            <w:vAlign w:val="center"/>
            <w:hideMark/>
          </w:tcPr>
          <w:p w14:paraId="0394A14D" w14:textId="77777777"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33</w:t>
            </w:r>
          </w:p>
        </w:tc>
      </w:tr>
      <w:tr w:rsidR="002E5124" w:rsidRPr="00297203" w14:paraId="3EAA4D08" w14:textId="77777777" w:rsidTr="00683CE2">
        <w:trPr>
          <w:trHeight w:val="300"/>
        </w:trPr>
        <w:tc>
          <w:tcPr>
            <w:tcW w:w="1237" w:type="dxa"/>
            <w:tcBorders>
              <w:top w:val="nil"/>
              <w:left w:val="nil"/>
              <w:bottom w:val="nil"/>
              <w:right w:val="nil"/>
            </w:tcBorders>
            <w:shd w:val="clear" w:color="auto" w:fill="auto"/>
            <w:noWrap/>
            <w:vAlign w:val="center"/>
            <w:hideMark/>
          </w:tcPr>
          <w:p w14:paraId="3621F899" w14:textId="77777777" w:rsidR="002E5124" w:rsidRPr="00297203" w:rsidRDefault="002E5124" w:rsidP="00A0364F">
            <w:pPr>
              <w:keepNext/>
              <w:spacing w:after="0" w:line="240" w:lineRule="auto"/>
              <w:rPr>
                <w:rFonts w:eastAsia="Times New Roman"/>
                <w:color w:val="000000"/>
                <w:lang w:eastAsia="en-AU"/>
              </w:rPr>
            </w:pPr>
            <w:r w:rsidRPr="00297203">
              <w:rPr>
                <w:rFonts w:eastAsia="Times New Roman"/>
                <w:color w:val="000000"/>
                <w:lang w:eastAsia="en-AU"/>
              </w:rPr>
              <w:t>SA</w:t>
            </w:r>
          </w:p>
        </w:tc>
        <w:tc>
          <w:tcPr>
            <w:tcW w:w="1188" w:type="dxa"/>
            <w:tcBorders>
              <w:top w:val="nil"/>
              <w:left w:val="nil"/>
              <w:bottom w:val="nil"/>
              <w:right w:val="nil"/>
            </w:tcBorders>
            <w:shd w:val="clear" w:color="auto" w:fill="auto"/>
            <w:noWrap/>
            <w:vAlign w:val="center"/>
            <w:hideMark/>
          </w:tcPr>
          <w:p w14:paraId="504AC472" w14:textId="77777777"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7,655</w:t>
            </w:r>
          </w:p>
        </w:tc>
        <w:tc>
          <w:tcPr>
            <w:tcW w:w="1371" w:type="dxa"/>
            <w:tcBorders>
              <w:top w:val="nil"/>
              <w:left w:val="nil"/>
              <w:bottom w:val="nil"/>
              <w:right w:val="nil"/>
            </w:tcBorders>
            <w:shd w:val="clear" w:color="auto" w:fill="auto"/>
            <w:noWrap/>
            <w:vAlign w:val="center"/>
            <w:hideMark/>
          </w:tcPr>
          <w:p w14:paraId="5F5F3276" w14:textId="094E709F"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 xml:space="preserve">85.8 </w:t>
            </w:r>
          </w:p>
        </w:tc>
        <w:tc>
          <w:tcPr>
            <w:tcW w:w="1039" w:type="dxa"/>
            <w:tcBorders>
              <w:top w:val="nil"/>
              <w:left w:val="nil"/>
              <w:bottom w:val="nil"/>
              <w:right w:val="nil"/>
            </w:tcBorders>
            <w:shd w:val="clear" w:color="auto" w:fill="auto"/>
            <w:noWrap/>
            <w:vAlign w:val="center"/>
            <w:hideMark/>
          </w:tcPr>
          <w:p w14:paraId="621FCC08" w14:textId="77777777"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61</w:t>
            </w:r>
          </w:p>
        </w:tc>
        <w:tc>
          <w:tcPr>
            <w:tcW w:w="1325" w:type="dxa"/>
            <w:tcBorders>
              <w:top w:val="nil"/>
              <w:left w:val="nil"/>
              <w:bottom w:val="nil"/>
              <w:right w:val="nil"/>
            </w:tcBorders>
            <w:shd w:val="clear" w:color="auto" w:fill="auto"/>
            <w:noWrap/>
            <w:vAlign w:val="center"/>
            <w:hideMark/>
          </w:tcPr>
          <w:p w14:paraId="78E32FB6" w14:textId="77777777"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71</w:t>
            </w:r>
          </w:p>
        </w:tc>
      </w:tr>
      <w:tr w:rsidR="002E5124" w:rsidRPr="00297203" w14:paraId="61BD8AD4" w14:textId="77777777" w:rsidTr="00683CE2">
        <w:trPr>
          <w:trHeight w:val="300"/>
        </w:trPr>
        <w:tc>
          <w:tcPr>
            <w:tcW w:w="1237" w:type="dxa"/>
            <w:tcBorders>
              <w:top w:val="nil"/>
              <w:left w:val="nil"/>
              <w:bottom w:val="nil"/>
              <w:right w:val="nil"/>
            </w:tcBorders>
            <w:shd w:val="clear" w:color="auto" w:fill="auto"/>
            <w:noWrap/>
            <w:vAlign w:val="center"/>
            <w:hideMark/>
          </w:tcPr>
          <w:p w14:paraId="265A05BF" w14:textId="77777777" w:rsidR="002E5124" w:rsidRPr="00297203" w:rsidRDefault="002E5124" w:rsidP="00A0364F">
            <w:pPr>
              <w:keepNext/>
              <w:spacing w:after="0" w:line="240" w:lineRule="auto"/>
              <w:rPr>
                <w:rFonts w:eastAsia="Times New Roman"/>
                <w:color w:val="000000"/>
                <w:lang w:eastAsia="en-AU"/>
              </w:rPr>
            </w:pPr>
            <w:r w:rsidRPr="00297203">
              <w:rPr>
                <w:rFonts w:eastAsia="Times New Roman"/>
                <w:color w:val="000000"/>
                <w:lang w:eastAsia="en-AU"/>
              </w:rPr>
              <w:t>WA</w:t>
            </w:r>
          </w:p>
        </w:tc>
        <w:tc>
          <w:tcPr>
            <w:tcW w:w="1188" w:type="dxa"/>
            <w:tcBorders>
              <w:top w:val="nil"/>
              <w:left w:val="nil"/>
              <w:bottom w:val="nil"/>
              <w:right w:val="nil"/>
            </w:tcBorders>
            <w:shd w:val="clear" w:color="auto" w:fill="auto"/>
            <w:noWrap/>
            <w:vAlign w:val="center"/>
            <w:hideMark/>
          </w:tcPr>
          <w:p w14:paraId="669B420E" w14:textId="77777777"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3,668</w:t>
            </w:r>
          </w:p>
        </w:tc>
        <w:tc>
          <w:tcPr>
            <w:tcW w:w="1371" w:type="dxa"/>
            <w:tcBorders>
              <w:top w:val="nil"/>
              <w:left w:val="nil"/>
              <w:bottom w:val="nil"/>
              <w:right w:val="nil"/>
            </w:tcBorders>
            <w:shd w:val="clear" w:color="auto" w:fill="auto"/>
            <w:noWrap/>
            <w:vAlign w:val="center"/>
            <w:hideMark/>
          </w:tcPr>
          <w:p w14:paraId="6D4212D6" w14:textId="21433810"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 xml:space="preserve">70.4 </w:t>
            </w:r>
          </w:p>
        </w:tc>
        <w:tc>
          <w:tcPr>
            <w:tcW w:w="1039" w:type="dxa"/>
            <w:tcBorders>
              <w:top w:val="nil"/>
              <w:left w:val="nil"/>
              <w:bottom w:val="nil"/>
              <w:right w:val="nil"/>
            </w:tcBorders>
            <w:shd w:val="clear" w:color="auto" w:fill="auto"/>
            <w:noWrap/>
            <w:vAlign w:val="center"/>
            <w:hideMark/>
          </w:tcPr>
          <w:p w14:paraId="1AD99055" w14:textId="77777777"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32</w:t>
            </w:r>
          </w:p>
        </w:tc>
        <w:tc>
          <w:tcPr>
            <w:tcW w:w="1325" w:type="dxa"/>
            <w:tcBorders>
              <w:top w:val="nil"/>
              <w:left w:val="nil"/>
              <w:bottom w:val="nil"/>
              <w:right w:val="nil"/>
            </w:tcBorders>
            <w:shd w:val="clear" w:color="auto" w:fill="auto"/>
            <w:noWrap/>
            <w:vAlign w:val="center"/>
            <w:hideMark/>
          </w:tcPr>
          <w:p w14:paraId="2782D8A2" w14:textId="77777777"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31</w:t>
            </w:r>
          </w:p>
        </w:tc>
      </w:tr>
      <w:tr w:rsidR="002E5124" w:rsidRPr="00297203" w14:paraId="315CE508" w14:textId="77777777" w:rsidTr="00683CE2">
        <w:trPr>
          <w:trHeight w:val="300"/>
        </w:trPr>
        <w:tc>
          <w:tcPr>
            <w:tcW w:w="1237" w:type="dxa"/>
            <w:tcBorders>
              <w:top w:val="nil"/>
              <w:left w:val="nil"/>
              <w:bottom w:val="nil"/>
              <w:right w:val="nil"/>
            </w:tcBorders>
            <w:shd w:val="clear" w:color="auto" w:fill="auto"/>
            <w:noWrap/>
            <w:vAlign w:val="center"/>
            <w:hideMark/>
          </w:tcPr>
          <w:p w14:paraId="3F83C7E6" w14:textId="77777777" w:rsidR="002E5124" w:rsidRPr="00297203" w:rsidRDefault="002E5124" w:rsidP="00A0364F">
            <w:pPr>
              <w:keepNext/>
              <w:spacing w:after="0" w:line="240" w:lineRule="auto"/>
              <w:rPr>
                <w:rFonts w:eastAsia="Times New Roman"/>
                <w:color w:val="000000"/>
                <w:lang w:eastAsia="en-AU"/>
              </w:rPr>
            </w:pPr>
            <w:proofErr w:type="spellStart"/>
            <w:r w:rsidRPr="00297203">
              <w:rPr>
                <w:rFonts w:eastAsia="Times New Roman"/>
                <w:color w:val="000000"/>
                <w:lang w:eastAsia="en-AU"/>
              </w:rPr>
              <w:t>Tas</w:t>
            </w:r>
            <w:proofErr w:type="spellEnd"/>
          </w:p>
        </w:tc>
        <w:tc>
          <w:tcPr>
            <w:tcW w:w="1188" w:type="dxa"/>
            <w:tcBorders>
              <w:top w:val="nil"/>
              <w:left w:val="nil"/>
              <w:bottom w:val="nil"/>
              <w:right w:val="nil"/>
            </w:tcBorders>
            <w:shd w:val="clear" w:color="auto" w:fill="auto"/>
            <w:noWrap/>
            <w:vAlign w:val="center"/>
            <w:hideMark/>
          </w:tcPr>
          <w:p w14:paraId="3D989713" w14:textId="77777777"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1,702</w:t>
            </w:r>
          </w:p>
        </w:tc>
        <w:tc>
          <w:tcPr>
            <w:tcW w:w="1371" w:type="dxa"/>
            <w:tcBorders>
              <w:top w:val="nil"/>
              <w:left w:val="nil"/>
              <w:bottom w:val="nil"/>
              <w:right w:val="nil"/>
            </w:tcBorders>
            <w:shd w:val="clear" w:color="auto" w:fill="auto"/>
            <w:noWrap/>
            <w:vAlign w:val="center"/>
            <w:hideMark/>
          </w:tcPr>
          <w:p w14:paraId="21E8898C" w14:textId="2ACA8F69"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 xml:space="preserve">28.9 </w:t>
            </w:r>
          </w:p>
        </w:tc>
        <w:tc>
          <w:tcPr>
            <w:tcW w:w="1039" w:type="dxa"/>
            <w:tcBorders>
              <w:top w:val="nil"/>
              <w:left w:val="nil"/>
              <w:bottom w:val="nil"/>
              <w:right w:val="nil"/>
            </w:tcBorders>
            <w:shd w:val="clear" w:color="auto" w:fill="auto"/>
            <w:noWrap/>
            <w:vAlign w:val="center"/>
            <w:hideMark/>
          </w:tcPr>
          <w:p w14:paraId="70F18AEF" w14:textId="77777777"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100</w:t>
            </w:r>
          </w:p>
        </w:tc>
        <w:tc>
          <w:tcPr>
            <w:tcW w:w="1325" w:type="dxa"/>
            <w:tcBorders>
              <w:top w:val="nil"/>
              <w:left w:val="nil"/>
              <w:bottom w:val="nil"/>
              <w:right w:val="nil"/>
            </w:tcBorders>
            <w:shd w:val="clear" w:color="auto" w:fill="auto"/>
            <w:noWrap/>
            <w:vAlign w:val="center"/>
            <w:hideMark/>
          </w:tcPr>
          <w:p w14:paraId="7D6BF32C" w14:textId="77777777"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100</w:t>
            </w:r>
          </w:p>
        </w:tc>
      </w:tr>
      <w:tr w:rsidR="002E5124" w:rsidRPr="00297203" w14:paraId="6FE4A2E2" w14:textId="77777777" w:rsidTr="00683CE2">
        <w:trPr>
          <w:trHeight w:val="300"/>
        </w:trPr>
        <w:tc>
          <w:tcPr>
            <w:tcW w:w="1237" w:type="dxa"/>
            <w:tcBorders>
              <w:top w:val="nil"/>
              <w:left w:val="nil"/>
              <w:bottom w:val="nil"/>
              <w:right w:val="nil"/>
            </w:tcBorders>
            <w:shd w:val="clear" w:color="auto" w:fill="auto"/>
            <w:noWrap/>
            <w:vAlign w:val="center"/>
            <w:hideMark/>
          </w:tcPr>
          <w:p w14:paraId="53CB3C19" w14:textId="77777777" w:rsidR="002E5124" w:rsidRPr="00297203" w:rsidRDefault="002E5124" w:rsidP="00A0364F">
            <w:pPr>
              <w:keepNext/>
              <w:spacing w:after="0" w:line="240" w:lineRule="auto"/>
              <w:rPr>
                <w:rFonts w:eastAsia="Times New Roman"/>
                <w:color w:val="000000"/>
                <w:lang w:eastAsia="en-AU"/>
              </w:rPr>
            </w:pPr>
            <w:r w:rsidRPr="00297203">
              <w:rPr>
                <w:rFonts w:eastAsia="Times New Roman"/>
                <w:color w:val="000000"/>
                <w:lang w:eastAsia="en-AU"/>
              </w:rPr>
              <w:t>NT</w:t>
            </w:r>
          </w:p>
        </w:tc>
        <w:tc>
          <w:tcPr>
            <w:tcW w:w="1188" w:type="dxa"/>
            <w:tcBorders>
              <w:top w:val="nil"/>
              <w:left w:val="nil"/>
              <w:bottom w:val="nil"/>
              <w:right w:val="nil"/>
            </w:tcBorders>
            <w:shd w:val="clear" w:color="auto" w:fill="auto"/>
            <w:noWrap/>
            <w:vAlign w:val="center"/>
            <w:hideMark/>
          </w:tcPr>
          <w:p w14:paraId="36CD5CE8" w14:textId="77777777"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333</w:t>
            </w:r>
          </w:p>
        </w:tc>
        <w:tc>
          <w:tcPr>
            <w:tcW w:w="1371" w:type="dxa"/>
            <w:tcBorders>
              <w:top w:val="nil"/>
              <w:left w:val="nil"/>
              <w:bottom w:val="nil"/>
              <w:right w:val="nil"/>
            </w:tcBorders>
            <w:shd w:val="clear" w:color="auto" w:fill="auto"/>
            <w:noWrap/>
            <w:vAlign w:val="center"/>
            <w:hideMark/>
          </w:tcPr>
          <w:p w14:paraId="7F71F13E" w14:textId="37EC8191"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 xml:space="preserve">13.8 </w:t>
            </w:r>
          </w:p>
        </w:tc>
        <w:tc>
          <w:tcPr>
            <w:tcW w:w="1039" w:type="dxa"/>
            <w:tcBorders>
              <w:top w:val="nil"/>
              <w:left w:val="nil"/>
              <w:bottom w:val="nil"/>
              <w:right w:val="nil"/>
            </w:tcBorders>
            <w:shd w:val="clear" w:color="auto" w:fill="auto"/>
            <w:noWrap/>
            <w:vAlign w:val="center"/>
            <w:hideMark/>
          </w:tcPr>
          <w:p w14:paraId="5140C3DE" w14:textId="77777777"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42</w:t>
            </w:r>
          </w:p>
        </w:tc>
        <w:tc>
          <w:tcPr>
            <w:tcW w:w="1325" w:type="dxa"/>
            <w:tcBorders>
              <w:top w:val="nil"/>
              <w:left w:val="nil"/>
              <w:bottom w:val="nil"/>
              <w:right w:val="nil"/>
            </w:tcBorders>
            <w:shd w:val="clear" w:color="auto" w:fill="auto"/>
            <w:noWrap/>
            <w:vAlign w:val="center"/>
            <w:hideMark/>
          </w:tcPr>
          <w:p w14:paraId="3CA70E84" w14:textId="77777777"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50</w:t>
            </w:r>
          </w:p>
        </w:tc>
      </w:tr>
      <w:tr w:rsidR="002E5124" w:rsidRPr="00297203" w14:paraId="11F85759" w14:textId="77777777" w:rsidTr="00683CE2">
        <w:trPr>
          <w:trHeight w:val="300"/>
        </w:trPr>
        <w:tc>
          <w:tcPr>
            <w:tcW w:w="1237" w:type="dxa"/>
            <w:tcBorders>
              <w:top w:val="nil"/>
              <w:left w:val="nil"/>
              <w:bottom w:val="nil"/>
              <w:right w:val="nil"/>
            </w:tcBorders>
            <w:shd w:val="clear" w:color="auto" w:fill="auto"/>
            <w:noWrap/>
            <w:vAlign w:val="center"/>
            <w:hideMark/>
          </w:tcPr>
          <w:p w14:paraId="3149BC80" w14:textId="77777777" w:rsidR="002E5124" w:rsidRPr="00297203" w:rsidRDefault="002E5124" w:rsidP="00A0364F">
            <w:pPr>
              <w:keepNext/>
              <w:spacing w:after="0" w:line="240" w:lineRule="auto"/>
              <w:rPr>
                <w:rFonts w:eastAsia="Times New Roman"/>
                <w:color w:val="000000"/>
                <w:lang w:eastAsia="en-AU"/>
              </w:rPr>
            </w:pPr>
            <w:r w:rsidRPr="00297203">
              <w:rPr>
                <w:rFonts w:eastAsia="Times New Roman"/>
                <w:color w:val="000000"/>
                <w:lang w:eastAsia="en-AU"/>
              </w:rPr>
              <w:t>ACT</w:t>
            </w:r>
          </w:p>
        </w:tc>
        <w:tc>
          <w:tcPr>
            <w:tcW w:w="1188" w:type="dxa"/>
            <w:tcBorders>
              <w:top w:val="nil"/>
              <w:left w:val="nil"/>
              <w:bottom w:val="nil"/>
              <w:right w:val="nil"/>
            </w:tcBorders>
            <w:shd w:val="clear" w:color="auto" w:fill="auto"/>
            <w:noWrap/>
            <w:vAlign w:val="center"/>
            <w:hideMark/>
          </w:tcPr>
          <w:p w14:paraId="74D152D6" w14:textId="77777777"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1,185</w:t>
            </w:r>
          </w:p>
        </w:tc>
        <w:tc>
          <w:tcPr>
            <w:tcW w:w="1371" w:type="dxa"/>
            <w:tcBorders>
              <w:top w:val="nil"/>
              <w:left w:val="nil"/>
              <w:bottom w:val="nil"/>
              <w:right w:val="nil"/>
            </w:tcBorders>
            <w:shd w:val="clear" w:color="auto" w:fill="auto"/>
            <w:noWrap/>
            <w:vAlign w:val="center"/>
            <w:hideMark/>
          </w:tcPr>
          <w:p w14:paraId="1D63E1DE" w14:textId="07336A07"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 xml:space="preserve">19.4 </w:t>
            </w:r>
          </w:p>
        </w:tc>
        <w:tc>
          <w:tcPr>
            <w:tcW w:w="1039" w:type="dxa"/>
            <w:tcBorders>
              <w:top w:val="nil"/>
              <w:left w:val="nil"/>
              <w:bottom w:val="nil"/>
              <w:right w:val="nil"/>
            </w:tcBorders>
            <w:shd w:val="clear" w:color="auto" w:fill="auto"/>
            <w:noWrap/>
            <w:vAlign w:val="center"/>
            <w:hideMark/>
          </w:tcPr>
          <w:p w14:paraId="1BDCBA5F" w14:textId="77777777"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41</w:t>
            </w:r>
          </w:p>
        </w:tc>
        <w:tc>
          <w:tcPr>
            <w:tcW w:w="1325" w:type="dxa"/>
            <w:tcBorders>
              <w:top w:val="nil"/>
              <w:left w:val="nil"/>
              <w:bottom w:val="nil"/>
              <w:right w:val="nil"/>
            </w:tcBorders>
            <w:shd w:val="clear" w:color="auto" w:fill="auto"/>
            <w:noWrap/>
            <w:vAlign w:val="center"/>
            <w:hideMark/>
          </w:tcPr>
          <w:p w14:paraId="7DE6953E" w14:textId="77777777"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32</w:t>
            </w:r>
          </w:p>
        </w:tc>
      </w:tr>
      <w:tr w:rsidR="002E5124" w:rsidRPr="00297203" w14:paraId="7698C660" w14:textId="77777777" w:rsidTr="00683CE2">
        <w:trPr>
          <w:trHeight w:val="300"/>
        </w:trPr>
        <w:tc>
          <w:tcPr>
            <w:tcW w:w="1237" w:type="dxa"/>
            <w:tcBorders>
              <w:top w:val="single" w:sz="4" w:space="0" w:color="auto"/>
              <w:left w:val="nil"/>
              <w:bottom w:val="single" w:sz="4" w:space="0" w:color="auto"/>
              <w:right w:val="nil"/>
            </w:tcBorders>
            <w:shd w:val="clear" w:color="auto" w:fill="auto"/>
            <w:noWrap/>
            <w:vAlign w:val="center"/>
            <w:hideMark/>
          </w:tcPr>
          <w:p w14:paraId="7F3BB37D" w14:textId="77777777" w:rsidR="002E5124" w:rsidRPr="00297203" w:rsidRDefault="002E5124" w:rsidP="00A0364F">
            <w:pPr>
              <w:keepNext/>
              <w:spacing w:after="0" w:line="240" w:lineRule="auto"/>
              <w:rPr>
                <w:rFonts w:eastAsia="Times New Roman"/>
                <w:b/>
                <w:bCs/>
                <w:color w:val="000000"/>
                <w:lang w:eastAsia="en-AU"/>
              </w:rPr>
            </w:pPr>
            <w:r w:rsidRPr="00297203">
              <w:rPr>
                <w:rFonts w:eastAsia="Times New Roman"/>
                <w:b/>
                <w:bCs/>
                <w:color w:val="000000"/>
                <w:lang w:eastAsia="en-AU"/>
              </w:rPr>
              <w:t>National</w:t>
            </w:r>
          </w:p>
        </w:tc>
        <w:tc>
          <w:tcPr>
            <w:tcW w:w="1188" w:type="dxa"/>
            <w:tcBorders>
              <w:top w:val="single" w:sz="4" w:space="0" w:color="auto"/>
              <w:left w:val="nil"/>
              <w:bottom w:val="single" w:sz="4" w:space="0" w:color="auto"/>
              <w:right w:val="nil"/>
            </w:tcBorders>
            <w:shd w:val="clear" w:color="auto" w:fill="auto"/>
            <w:noWrap/>
            <w:vAlign w:val="center"/>
            <w:hideMark/>
          </w:tcPr>
          <w:p w14:paraId="3061D186" w14:textId="77777777"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59,604</w:t>
            </w:r>
          </w:p>
        </w:tc>
        <w:tc>
          <w:tcPr>
            <w:tcW w:w="1371" w:type="dxa"/>
            <w:tcBorders>
              <w:top w:val="single" w:sz="4" w:space="0" w:color="auto"/>
              <w:left w:val="nil"/>
              <w:bottom w:val="single" w:sz="4" w:space="0" w:color="auto"/>
              <w:right w:val="nil"/>
            </w:tcBorders>
            <w:shd w:val="clear" w:color="auto" w:fill="auto"/>
            <w:noWrap/>
            <w:vAlign w:val="center"/>
            <w:hideMark/>
          </w:tcPr>
          <w:p w14:paraId="33AFD8F9" w14:textId="5A77338E"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 xml:space="preserve">561.8 </w:t>
            </w:r>
          </w:p>
        </w:tc>
        <w:tc>
          <w:tcPr>
            <w:tcW w:w="1039" w:type="dxa"/>
            <w:tcBorders>
              <w:top w:val="single" w:sz="4" w:space="0" w:color="auto"/>
              <w:left w:val="nil"/>
              <w:bottom w:val="single" w:sz="4" w:space="0" w:color="auto"/>
              <w:right w:val="nil"/>
            </w:tcBorders>
            <w:shd w:val="clear" w:color="auto" w:fill="auto"/>
            <w:noWrap/>
            <w:vAlign w:val="center"/>
            <w:hideMark/>
          </w:tcPr>
          <w:p w14:paraId="7C239362" w14:textId="77777777"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33</w:t>
            </w:r>
          </w:p>
        </w:tc>
        <w:tc>
          <w:tcPr>
            <w:tcW w:w="1325" w:type="dxa"/>
            <w:tcBorders>
              <w:top w:val="single" w:sz="4" w:space="0" w:color="auto"/>
              <w:left w:val="nil"/>
              <w:bottom w:val="single" w:sz="4" w:space="0" w:color="auto"/>
              <w:right w:val="nil"/>
            </w:tcBorders>
            <w:shd w:val="clear" w:color="auto" w:fill="auto"/>
            <w:noWrap/>
            <w:vAlign w:val="center"/>
            <w:hideMark/>
          </w:tcPr>
          <w:p w14:paraId="7BDA0904" w14:textId="77777777" w:rsidR="002E5124" w:rsidRPr="00297203" w:rsidRDefault="002E5124" w:rsidP="00A0364F">
            <w:pPr>
              <w:keepNext/>
              <w:spacing w:after="0" w:line="240" w:lineRule="auto"/>
              <w:jc w:val="right"/>
              <w:rPr>
                <w:rFonts w:eastAsia="Times New Roman"/>
                <w:color w:val="000000"/>
                <w:lang w:eastAsia="en-AU"/>
              </w:rPr>
            </w:pPr>
            <w:r w:rsidRPr="00297203">
              <w:rPr>
                <w:rFonts w:eastAsia="Times New Roman"/>
                <w:color w:val="000000"/>
                <w:lang w:eastAsia="en-AU"/>
              </w:rPr>
              <w:t>26</w:t>
            </w:r>
          </w:p>
        </w:tc>
      </w:tr>
    </w:tbl>
    <w:p w14:paraId="03748C7C" w14:textId="77777777" w:rsidR="00215431" w:rsidRDefault="00215431" w:rsidP="00676061"/>
    <w:p w14:paraId="19A4B176" w14:textId="44A5E8F8" w:rsidR="00676061" w:rsidRPr="002E5124" w:rsidRDefault="00F24AAD" w:rsidP="00676061">
      <w:pPr>
        <w:rPr>
          <w:lang w:val="en" w:eastAsia="en-AU"/>
        </w:rPr>
      </w:pPr>
      <w:r>
        <w:t xml:space="preserve">The AN-SNAP classification system is capable of assigning all episodes and phases with legitimate error AN-SNAP classes where there is insufficient information to correctly classify the episode. These episodes are grouped to generic </w:t>
      </w:r>
      <w:proofErr w:type="gramStart"/>
      <w:r>
        <w:t>classes which</w:t>
      </w:r>
      <w:proofErr w:type="gramEnd"/>
      <w:r>
        <w:t xml:space="preserve"> reflect the product type of the patient, rehabilitation, palliative care etc. </w:t>
      </w:r>
      <w:r w:rsidR="007676E8">
        <w:rPr>
          <w:lang w:val="en" w:eastAsia="en-AU"/>
        </w:rPr>
        <w:t>Table 25,</w:t>
      </w:r>
      <w:r w:rsidR="00FF1F57" w:rsidRPr="00297203">
        <w:rPr>
          <w:lang w:val="en" w:eastAsia="en-AU"/>
        </w:rPr>
        <w:t xml:space="preserve"> </w:t>
      </w:r>
      <w:r w:rsidR="00676061" w:rsidRPr="00297203">
        <w:rPr>
          <w:lang w:val="en" w:eastAsia="en-AU"/>
        </w:rPr>
        <w:t>provide</w:t>
      </w:r>
      <w:r w:rsidR="00FF1F57" w:rsidRPr="00297203">
        <w:rPr>
          <w:lang w:val="en" w:eastAsia="en-AU"/>
        </w:rPr>
        <w:t>s</w:t>
      </w:r>
      <w:r w:rsidR="00676061" w:rsidRPr="00297203">
        <w:rPr>
          <w:lang w:val="en" w:eastAsia="en-AU"/>
        </w:rPr>
        <w:t xml:space="preserve"> detail on the number and percentage number of error class records.</w:t>
      </w:r>
      <w:r w:rsidR="00FF1F57" w:rsidRPr="00297203">
        <w:rPr>
          <w:lang w:val="en" w:eastAsia="en-AU"/>
        </w:rPr>
        <w:t xml:space="preserve"> </w:t>
      </w:r>
      <w:r w:rsidR="00577C8D">
        <w:rPr>
          <w:lang w:val="en" w:eastAsia="en-AU"/>
        </w:rPr>
        <w:t>Thirty three percent of separations/phases were ‘errors’</w:t>
      </w:r>
      <w:r w:rsidR="00682B11">
        <w:rPr>
          <w:lang w:val="en" w:eastAsia="en-AU"/>
        </w:rPr>
        <w:t>,</w:t>
      </w:r>
      <w:r w:rsidR="00577C8D">
        <w:rPr>
          <w:lang w:val="en" w:eastAsia="en-AU"/>
        </w:rPr>
        <w:t xml:space="preserve"> an improvement from Round 17 when 40 percent of separations were errors.</w:t>
      </w:r>
    </w:p>
    <w:p w14:paraId="672D8294" w14:textId="77777777" w:rsidR="00297203" w:rsidRPr="00297203" w:rsidRDefault="00297203" w:rsidP="00FD02E4">
      <w:pPr>
        <w:pStyle w:val="Heading1"/>
        <w:sectPr w:rsidR="00297203" w:rsidRPr="00297203">
          <w:headerReference w:type="default" r:id="rId33"/>
          <w:pgSz w:w="11906" w:h="16838"/>
          <w:pgMar w:top="1440" w:right="1440" w:bottom="1440" w:left="1440" w:header="708" w:footer="708" w:gutter="0"/>
          <w:cols w:space="708"/>
          <w:docGrid w:linePitch="360"/>
        </w:sectPr>
      </w:pPr>
    </w:p>
    <w:p w14:paraId="3CAA86BE" w14:textId="5DF6FBFA" w:rsidR="00AE5B87" w:rsidRPr="00FD02E4" w:rsidRDefault="00AE5B87" w:rsidP="00FD02E4">
      <w:pPr>
        <w:pStyle w:val="Heading1"/>
      </w:pPr>
      <w:bookmarkStart w:id="148" w:name="_Toc435026439"/>
      <w:bookmarkStart w:id="149" w:name="_Toc441755649"/>
      <w:r w:rsidRPr="00FD02E4">
        <w:lastRenderedPageBreak/>
        <w:t xml:space="preserve">Other </w:t>
      </w:r>
      <w:proofErr w:type="spellStart"/>
      <w:r w:rsidRPr="00FD02E4">
        <w:t>Costed</w:t>
      </w:r>
      <w:proofErr w:type="spellEnd"/>
      <w:r w:rsidRPr="00FD02E4">
        <w:t xml:space="preserve"> Products</w:t>
      </w:r>
      <w:bookmarkEnd w:id="148"/>
      <w:bookmarkEnd w:id="149"/>
    </w:p>
    <w:p w14:paraId="1A81A33B" w14:textId="19489CE3" w:rsidR="00AE5B87" w:rsidRPr="00297203" w:rsidRDefault="00AE5B87" w:rsidP="00AE5B87">
      <w:r w:rsidRPr="00297203">
        <w:t xml:space="preserve">This chapter presents an overview of </w:t>
      </w:r>
      <w:r w:rsidR="00CF64C2" w:rsidRPr="00297203">
        <w:t>separations</w:t>
      </w:r>
      <w:r w:rsidRPr="00297203">
        <w:t xml:space="preserve"> reported against the other products stream in Round 18 of the NHCDC. This stream comprises costs assigned to ‘other care’ (care type ‘8’), posthumous organ procurement (care type ‘9’) and hospital boarders (care type ‘10’). Costing results for Round 18 of the NHCDC </w:t>
      </w:r>
      <w:proofErr w:type="gramStart"/>
      <w:r w:rsidRPr="00297203">
        <w:t>are shown</w:t>
      </w:r>
      <w:proofErr w:type="gramEnd"/>
      <w:r w:rsidRPr="00297203">
        <w:t xml:space="preserve"> for each and where possible comparisons are made against Round 17 of the NHCDC. SA and the ACT did not submit costs for any of the care </w:t>
      </w:r>
      <w:proofErr w:type="gramStart"/>
      <w:r w:rsidRPr="00297203">
        <w:t>types which</w:t>
      </w:r>
      <w:proofErr w:type="gramEnd"/>
      <w:r w:rsidRPr="00297203">
        <w:t xml:space="preserve"> are included in this chapter.</w:t>
      </w:r>
    </w:p>
    <w:p w14:paraId="2CA880A2" w14:textId="0547DF7A" w:rsidR="007A37B7" w:rsidRPr="00297203" w:rsidRDefault="0054405D" w:rsidP="007A37B7">
      <w:pPr>
        <w:pStyle w:val="Heading2"/>
      </w:pPr>
      <w:bookmarkStart w:id="150" w:name="_Toc441755650"/>
      <w:r>
        <w:t xml:space="preserve">6.1 </w:t>
      </w:r>
      <w:r w:rsidR="007A37B7" w:rsidRPr="00297203">
        <w:t>Summary</w:t>
      </w:r>
      <w:bookmarkEnd w:id="150"/>
    </w:p>
    <w:p w14:paraId="7A76FE08" w14:textId="461FFD87" w:rsidR="00AE5B87" w:rsidRPr="00297203" w:rsidRDefault="00AE5B87" w:rsidP="00AE5B87">
      <w:r w:rsidRPr="00297203">
        <w:t>Round 18 of the NHCDC saw a decrease in the number of records submitted. There were 3,872 fewer costed records and a reduction of $1</w:t>
      </w:r>
      <w:r w:rsidR="00575FA4" w:rsidRPr="00297203">
        <w:t xml:space="preserve">8.7 million in </w:t>
      </w:r>
      <w:r w:rsidR="00E72AF6">
        <w:t>expenditure</w:t>
      </w:r>
      <w:r w:rsidR="00575FA4" w:rsidRPr="00297203">
        <w:t xml:space="preserve">. The changes </w:t>
      </w:r>
      <w:proofErr w:type="gramStart"/>
      <w:r w:rsidR="00575FA4" w:rsidRPr="00297203">
        <w:t>are demonstrated</w:t>
      </w:r>
      <w:proofErr w:type="gramEnd"/>
      <w:r w:rsidR="00575FA4" w:rsidRPr="00297203">
        <w:t xml:space="preserve"> at the jurisdictional level in </w:t>
      </w:r>
      <w:r w:rsidR="00A6513A">
        <w:t>A</w:t>
      </w:r>
      <w:r w:rsidR="00575FA4" w:rsidRPr="00297203">
        <w:t xml:space="preserve">ppendix </w:t>
      </w:r>
      <w:r w:rsidR="00B75839">
        <w:t>27</w:t>
      </w:r>
      <w:r w:rsidR="00575FA4" w:rsidRPr="00297203">
        <w:t>.</w:t>
      </w:r>
    </w:p>
    <w:p w14:paraId="400725EB" w14:textId="06252B20" w:rsidR="008530E4" w:rsidRPr="00297203" w:rsidRDefault="008530E4" w:rsidP="008530E4">
      <w:pPr>
        <w:pStyle w:val="Caption"/>
      </w:pPr>
      <w:bookmarkStart w:id="151" w:name="_Toc434332460"/>
      <w:bookmarkStart w:id="152" w:name="_Toc434337950"/>
      <w:bookmarkStart w:id="153" w:name="_Toc441825566"/>
      <w:r w:rsidRPr="00297203">
        <w:t xml:space="preserve">Table </w:t>
      </w:r>
      <w:r w:rsidR="009D6005">
        <w:fldChar w:fldCharType="begin"/>
      </w:r>
      <w:r w:rsidR="009D6005">
        <w:instrText xml:space="preserve"> SEQ Table \* ARABIC </w:instrText>
      </w:r>
      <w:r w:rsidR="009D6005">
        <w:fldChar w:fldCharType="separate"/>
      </w:r>
      <w:r w:rsidR="001D7248">
        <w:rPr>
          <w:noProof/>
        </w:rPr>
        <w:t>26</w:t>
      </w:r>
      <w:r w:rsidR="009D6005">
        <w:rPr>
          <w:noProof/>
        </w:rPr>
        <w:fldChar w:fldCharType="end"/>
      </w:r>
      <w:r w:rsidR="003F09FE">
        <w:t xml:space="preserve"> O</w:t>
      </w:r>
      <w:r w:rsidRPr="00297203">
        <w:t xml:space="preserve">ther </w:t>
      </w:r>
      <w:r w:rsidR="003F09FE">
        <w:t>stream</w:t>
      </w:r>
      <w:r w:rsidR="00835F3E">
        <w:t xml:space="preserve"> NHCDC </w:t>
      </w:r>
      <w:r w:rsidR="000D4090">
        <w:t>Round 17 and Round 18</w:t>
      </w:r>
      <w:bookmarkEnd w:id="151"/>
      <w:bookmarkEnd w:id="152"/>
      <w:bookmarkEnd w:id="153"/>
    </w:p>
    <w:tbl>
      <w:tblPr>
        <w:tblW w:w="0" w:type="auto"/>
        <w:tblInd w:w="93" w:type="dxa"/>
        <w:tblLook w:val="04A0" w:firstRow="1" w:lastRow="0" w:firstColumn="1" w:lastColumn="0" w:noHBand="0" w:noVBand="1"/>
        <w:tblCaption w:val="Table 26 Other stream NHCDC Round 17 and Round 18"/>
        <w:tblDescription w:val="Round 17 and 18 comparison between the three product types including Boarders, Organ Procurement and Other. Metrics for comparison include number of hospitals, separations, expenditure ($m), Average length of stay and average cost per separation ($)."/>
      </w:tblPr>
      <w:tblGrid>
        <w:gridCol w:w="1775"/>
        <w:gridCol w:w="2724"/>
        <w:gridCol w:w="1027"/>
        <w:gridCol w:w="1027"/>
        <w:gridCol w:w="2596"/>
      </w:tblGrid>
      <w:tr w:rsidR="00475152" w:rsidRPr="00297203" w14:paraId="57535393" w14:textId="77777777" w:rsidTr="00475152">
        <w:trPr>
          <w:trHeight w:val="340"/>
        </w:trPr>
        <w:tc>
          <w:tcPr>
            <w:tcW w:w="0" w:type="auto"/>
            <w:vMerge w:val="restart"/>
            <w:tcBorders>
              <w:top w:val="single" w:sz="4" w:space="0" w:color="auto"/>
              <w:left w:val="nil"/>
              <w:bottom w:val="nil"/>
              <w:right w:val="nil"/>
            </w:tcBorders>
            <w:shd w:val="clear" w:color="auto" w:fill="auto"/>
            <w:vAlign w:val="center"/>
            <w:hideMark/>
          </w:tcPr>
          <w:p w14:paraId="452D4095" w14:textId="77777777" w:rsidR="00475152" w:rsidRPr="00297203" w:rsidRDefault="00475152" w:rsidP="00475152">
            <w:pPr>
              <w:spacing w:after="0" w:line="240" w:lineRule="auto"/>
              <w:rPr>
                <w:rFonts w:eastAsia="Times New Roman"/>
                <w:b/>
                <w:bCs/>
                <w:color w:val="000000"/>
                <w:sz w:val="18"/>
                <w:szCs w:val="18"/>
                <w:lang w:eastAsia="en-AU"/>
              </w:rPr>
            </w:pPr>
            <w:r w:rsidRPr="00297203">
              <w:rPr>
                <w:rFonts w:eastAsia="Times New Roman"/>
                <w:b/>
                <w:bCs/>
                <w:color w:val="000000"/>
                <w:sz w:val="18"/>
                <w:szCs w:val="18"/>
                <w:lang w:eastAsia="en-AU"/>
              </w:rPr>
              <w:t>Product Type</w:t>
            </w:r>
          </w:p>
        </w:tc>
        <w:tc>
          <w:tcPr>
            <w:tcW w:w="0" w:type="auto"/>
            <w:tcBorders>
              <w:top w:val="single" w:sz="4" w:space="0" w:color="auto"/>
              <w:left w:val="nil"/>
              <w:bottom w:val="nil"/>
              <w:right w:val="nil"/>
            </w:tcBorders>
            <w:shd w:val="clear" w:color="auto" w:fill="auto"/>
            <w:vAlign w:val="center"/>
            <w:hideMark/>
          </w:tcPr>
          <w:p w14:paraId="741365B9" w14:textId="77777777" w:rsidR="00475152" w:rsidRPr="00297203" w:rsidRDefault="00475152" w:rsidP="00475152">
            <w:pPr>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0" w:type="auto"/>
            <w:vMerge w:val="restart"/>
            <w:tcBorders>
              <w:top w:val="single" w:sz="4" w:space="0" w:color="auto"/>
              <w:left w:val="nil"/>
              <w:bottom w:val="nil"/>
              <w:right w:val="nil"/>
            </w:tcBorders>
            <w:shd w:val="clear" w:color="auto" w:fill="auto"/>
            <w:vAlign w:val="center"/>
            <w:hideMark/>
          </w:tcPr>
          <w:p w14:paraId="273262FE" w14:textId="77777777" w:rsidR="00475152" w:rsidRPr="00297203" w:rsidRDefault="00475152" w:rsidP="00475152">
            <w:pPr>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Round 17</w:t>
            </w:r>
          </w:p>
        </w:tc>
        <w:tc>
          <w:tcPr>
            <w:tcW w:w="0" w:type="auto"/>
            <w:vMerge w:val="restart"/>
            <w:tcBorders>
              <w:top w:val="single" w:sz="4" w:space="0" w:color="auto"/>
              <w:left w:val="nil"/>
              <w:bottom w:val="nil"/>
              <w:right w:val="nil"/>
            </w:tcBorders>
            <w:shd w:val="clear" w:color="auto" w:fill="auto"/>
            <w:vAlign w:val="center"/>
            <w:hideMark/>
          </w:tcPr>
          <w:p w14:paraId="530C7C9E" w14:textId="77777777" w:rsidR="00475152" w:rsidRPr="00297203" w:rsidRDefault="00475152" w:rsidP="00475152">
            <w:pPr>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Round 18</w:t>
            </w:r>
          </w:p>
        </w:tc>
        <w:tc>
          <w:tcPr>
            <w:tcW w:w="0" w:type="auto"/>
            <w:tcBorders>
              <w:top w:val="single" w:sz="4" w:space="0" w:color="auto"/>
              <w:left w:val="nil"/>
              <w:bottom w:val="nil"/>
              <w:right w:val="nil"/>
            </w:tcBorders>
            <w:shd w:val="clear" w:color="auto" w:fill="auto"/>
            <w:vAlign w:val="center"/>
            <w:hideMark/>
          </w:tcPr>
          <w:p w14:paraId="2115AB24" w14:textId="77777777" w:rsidR="00475152" w:rsidRPr="00297203" w:rsidRDefault="00475152" w:rsidP="00475152">
            <w:pPr>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 xml:space="preserve">Change from Round 17 to 18 </w:t>
            </w:r>
          </w:p>
        </w:tc>
      </w:tr>
      <w:tr w:rsidR="00475152" w:rsidRPr="00297203" w14:paraId="252D8EE2" w14:textId="77777777" w:rsidTr="00475152">
        <w:trPr>
          <w:trHeight w:val="340"/>
        </w:trPr>
        <w:tc>
          <w:tcPr>
            <w:tcW w:w="0" w:type="auto"/>
            <w:vMerge/>
            <w:tcBorders>
              <w:top w:val="single" w:sz="4" w:space="0" w:color="auto"/>
              <w:left w:val="nil"/>
              <w:bottom w:val="nil"/>
              <w:right w:val="nil"/>
            </w:tcBorders>
            <w:vAlign w:val="center"/>
            <w:hideMark/>
          </w:tcPr>
          <w:p w14:paraId="32BA23E4" w14:textId="77777777" w:rsidR="00475152" w:rsidRPr="00297203" w:rsidRDefault="00475152" w:rsidP="00475152">
            <w:pPr>
              <w:spacing w:after="0" w:line="240" w:lineRule="auto"/>
              <w:rPr>
                <w:rFonts w:eastAsia="Times New Roman"/>
                <w:b/>
                <w:bCs/>
                <w:color w:val="000000"/>
                <w:sz w:val="18"/>
                <w:szCs w:val="18"/>
                <w:lang w:eastAsia="en-AU"/>
              </w:rPr>
            </w:pPr>
          </w:p>
        </w:tc>
        <w:tc>
          <w:tcPr>
            <w:tcW w:w="0" w:type="auto"/>
            <w:tcBorders>
              <w:top w:val="nil"/>
              <w:left w:val="nil"/>
              <w:bottom w:val="nil"/>
              <w:right w:val="nil"/>
            </w:tcBorders>
            <w:shd w:val="clear" w:color="auto" w:fill="auto"/>
            <w:vAlign w:val="center"/>
            <w:hideMark/>
          </w:tcPr>
          <w:p w14:paraId="29FFB47A" w14:textId="77777777" w:rsidR="00475152" w:rsidRPr="00297203" w:rsidRDefault="00475152" w:rsidP="00475152">
            <w:pPr>
              <w:spacing w:after="0" w:line="240" w:lineRule="auto"/>
              <w:jc w:val="center"/>
              <w:rPr>
                <w:rFonts w:eastAsia="Times New Roman"/>
                <w:b/>
                <w:bCs/>
                <w:color w:val="000000"/>
                <w:sz w:val="18"/>
                <w:szCs w:val="18"/>
                <w:lang w:eastAsia="en-AU"/>
              </w:rPr>
            </w:pPr>
          </w:p>
        </w:tc>
        <w:tc>
          <w:tcPr>
            <w:tcW w:w="0" w:type="auto"/>
            <w:vMerge/>
            <w:tcBorders>
              <w:top w:val="single" w:sz="4" w:space="0" w:color="auto"/>
              <w:left w:val="nil"/>
              <w:bottom w:val="nil"/>
              <w:right w:val="nil"/>
            </w:tcBorders>
            <w:vAlign w:val="center"/>
            <w:hideMark/>
          </w:tcPr>
          <w:p w14:paraId="51BB6D35" w14:textId="77777777" w:rsidR="00475152" w:rsidRPr="00297203" w:rsidRDefault="00475152" w:rsidP="00475152">
            <w:pPr>
              <w:spacing w:after="0" w:line="240" w:lineRule="auto"/>
              <w:rPr>
                <w:rFonts w:eastAsia="Times New Roman"/>
                <w:b/>
                <w:bCs/>
                <w:color w:val="000000"/>
                <w:sz w:val="18"/>
                <w:szCs w:val="18"/>
                <w:lang w:eastAsia="en-AU"/>
              </w:rPr>
            </w:pPr>
          </w:p>
        </w:tc>
        <w:tc>
          <w:tcPr>
            <w:tcW w:w="0" w:type="auto"/>
            <w:vMerge/>
            <w:tcBorders>
              <w:top w:val="single" w:sz="4" w:space="0" w:color="auto"/>
              <w:left w:val="nil"/>
              <w:bottom w:val="nil"/>
              <w:right w:val="nil"/>
            </w:tcBorders>
            <w:vAlign w:val="center"/>
            <w:hideMark/>
          </w:tcPr>
          <w:p w14:paraId="1E596FA2" w14:textId="77777777" w:rsidR="00475152" w:rsidRPr="00297203" w:rsidRDefault="00475152" w:rsidP="00475152">
            <w:pPr>
              <w:spacing w:after="0" w:line="240" w:lineRule="auto"/>
              <w:rPr>
                <w:rFonts w:eastAsia="Times New Roman"/>
                <w:b/>
                <w:bCs/>
                <w:color w:val="000000"/>
                <w:sz w:val="18"/>
                <w:szCs w:val="18"/>
                <w:lang w:eastAsia="en-AU"/>
              </w:rPr>
            </w:pPr>
          </w:p>
        </w:tc>
        <w:tc>
          <w:tcPr>
            <w:tcW w:w="0" w:type="auto"/>
            <w:tcBorders>
              <w:top w:val="nil"/>
              <w:left w:val="nil"/>
              <w:bottom w:val="nil"/>
              <w:right w:val="nil"/>
            </w:tcBorders>
            <w:shd w:val="clear" w:color="auto" w:fill="auto"/>
            <w:vAlign w:val="center"/>
            <w:hideMark/>
          </w:tcPr>
          <w:p w14:paraId="681C6A79" w14:textId="77777777" w:rsidR="00475152" w:rsidRPr="00297203" w:rsidRDefault="00475152" w:rsidP="00475152">
            <w:pPr>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w:t>
            </w:r>
          </w:p>
        </w:tc>
      </w:tr>
      <w:tr w:rsidR="00475152" w:rsidRPr="00297203" w14:paraId="68560253" w14:textId="77777777" w:rsidTr="00475152">
        <w:trPr>
          <w:trHeight w:val="340"/>
        </w:trPr>
        <w:tc>
          <w:tcPr>
            <w:tcW w:w="0" w:type="auto"/>
            <w:vMerge w:val="restart"/>
            <w:tcBorders>
              <w:top w:val="single" w:sz="4" w:space="0" w:color="auto"/>
              <w:left w:val="nil"/>
              <w:bottom w:val="nil"/>
              <w:right w:val="nil"/>
            </w:tcBorders>
            <w:shd w:val="clear" w:color="auto" w:fill="auto"/>
            <w:vAlign w:val="center"/>
            <w:hideMark/>
          </w:tcPr>
          <w:p w14:paraId="5C7375AE" w14:textId="42AE1ECB" w:rsidR="00475152" w:rsidRPr="00297203" w:rsidRDefault="00475152" w:rsidP="00475152">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Bo</w:t>
            </w:r>
            <w:r w:rsidR="00DA7820">
              <w:rPr>
                <w:rFonts w:eastAsia="Times New Roman"/>
                <w:color w:val="000000"/>
                <w:sz w:val="18"/>
                <w:szCs w:val="18"/>
                <w:lang w:eastAsia="en-AU"/>
              </w:rPr>
              <w:t>a</w:t>
            </w:r>
            <w:r w:rsidRPr="00297203">
              <w:rPr>
                <w:rFonts w:eastAsia="Times New Roman"/>
                <w:color w:val="000000"/>
                <w:sz w:val="18"/>
                <w:szCs w:val="18"/>
                <w:lang w:eastAsia="en-AU"/>
              </w:rPr>
              <w:t>rders</w:t>
            </w:r>
          </w:p>
        </w:tc>
        <w:tc>
          <w:tcPr>
            <w:tcW w:w="0" w:type="auto"/>
            <w:tcBorders>
              <w:top w:val="single" w:sz="4" w:space="0" w:color="auto"/>
              <w:left w:val="nil"/>
              <w:bottom w:val="nil"/>
              <w:right w:val="nil"/>
            </w:tcBorders>
            <w:shd w:val="clear" w:color="auto" w:fill="auto"/>
            <w:vAlign w:val="center"/>
            <w:hideMark/>
          </w:tcPr>
          <w:p w14:paraId="54768B7F" w14:textId="77777777" w:rsidR="00475152" w:rsidRPr="00297203" w:rsidRDefault="00475152" w:rsidP="00475152">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 xml:space="preserve">Number of hospitals </w:t>
            </w:r>
          </w:p>
        </w:tc>
        <w:tc>
          <w:tcPr>
            <w:tcW w:w="0" w:type="auto"/>
            <w:tcBorders>
              <w:top w:val="single" w:sz="4" w:space="0" w:color="auto"/>
              <w:left w:val="nil"/>
              <w:bottom w:val="nil"/>
              <w:right w:val="nil"/>
            </w:tcBorders>
            <w:shd w:val="clear" w:color="auto" w:fill="auto"/>
            <w:vAlign w:val="center"/>
            <w:hideMark/>
          </w:tcPr>
          <w:p w14:paraId="62D26791" w14:textId="2A01C473"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131 </w:t>
            </w:r>
          </w:p>
        </w:tc>
        <w:tc>
          <w:tcPr>
            <w:tcW w:w="0" w:type="auto"/>
            <w:tcBorders>
              <w:top w:val="single" w:sz="4" w:space="0" w:color="auto"/>
              <w:left w:val="nil"/>
              <w:bottom w:val="nil"/>
              <w:right w:val="nil"/>
            </w:tcBorders>
            <w:shd w:val="clear" w:color="auto" w:fill="auto"/>
            <w:vAlign w:val="center"/>
            <w:hideMark/>
          </w:tcPr>
          <w:p w14:paraId="3CDC1D1D" w14:textId="20DA3EE7"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150 </w:t>
            </w:r>
          </w:p>
        </w:tc>
        <w:tc>
          <w:tcPr>
            <w:tcW w:w="0" w:type="auto"/>
            <w:tcBorders>
              <w:top w:val="single" w:sz="4" w:space="0" w:color="auto"/>
              <w:left w:val="nil"/>
              <w:bottom w:val="nil"/>
              <w:right w:val="nil"/>
            </w:tcBorders>
            <w:shd w:val="clear" w:color="auto" w:fill="auto"/>
            <w:noWrap/>
            <w:vAlign w:val="center"/>
            <w:hideMark/>
          </w:tcPr>
          <w:p w14:paraId="6355A98A" w14:textId="77777777"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14.5</w:t>
            </w:r>
          </w:p>
        </w:tc>
      </w:tr>
      <w:tr w:rsidR="00475152" w:rsidRPr="00297203" w14:paraId="3C386895" w14:textId="77777777" w:rsidTr="00475152">
        <w:trPr>
          <w:trHeight w:val="340"/>
        </w:trPr>
        <w:tc>
          <w:tcPr>
            <w:tcW w:w="0" w:type="auto"/>
            <w:vMerge/>
            <w:tcBorders>
              <w:top w:val="single" w:sz="4" w:space="0" w:color="auto"/>
              <w:left w:val="nil"/>
              <w:bottom w:val="nil"/>
              <w:right w:val="nil"/>
            </w:tcBorders>
            <w:vAlign w:val="center"/>
            <w:hideMark/>
          </w:tcPr>
          <w:p w14:paraId="46A41945" w14:textId="77777777" w:rsidR="00475152" w:rsidRPr="00297203" w:rsidRDefault="00475152" w:rsidP="00475152">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206A5438" w14:textId="77777777" w:rsidR="00475152" w:rsidRPr="00297203" w:rsidRDefault="00475152" w:rsidP="00475152">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Separations</w:t>
            </w:r>
          </w:p>
        </w:tc>
        <w:tc>
          <w:tcPr>
            <w:tcW w:w="0" w:type="auto"/>
            <w:tcBorders>
              <w:top w:val="nil"/>
              <w:left w:val="nil"/>
              <w:bottom w:val="nil"/>
              <w:right w:val="nil"/>
            </w:tcBorders>
            <w:shd w:val="clear" w:color="auto" w:fill="auto"/>
            <w:vAlign w:val="center"/>
            <w:hideMark/>
          </w:tcPr>
          <w:p w14:paraId="2A2DAE41" w14:textId="6FABF690"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27,299 </w:t>
            </w:r>
          </w:p>
        </w:tc>
        <w:tc>
          <w:tcPr>
            <w:tcW w:w="0" w:type="auto"/>
            <w:tcBorders>
              <w:top w:val="nil"/>
              <w:left w:val="nil"/>
              <w:bottom w:val="nil"/>
              <w:right w:val="nil"/>
            </w:tcBorders>
            <w:shd w:val="clear" w:color="auto" w:fill="auto"/>
            <w:vAlign w:val="center"/>
            <w:hideMark/>
          </w:tcPr>
          <w:p w14:paraId="3582B926" w14:textId="331ED991"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22,665 </w:t>
            </w:r>
          </w:p>
        </w:tc>
        <w:tc>
          <w:tcPr>
            <w:tcW w:w="0" w:type="auto"/>
            <w:tcBorders>
              <w:top w:val="nil"/>
              <w:left w:val="nil"/>
              <w:bottom w:val="nil"/>
              <w:right w:val="nil"/>
            </w:tcBorders>
            <w:shd w:val="clear" w:color="auto" w:fill="auto"/>
            <w:noWrap/>
            <w:vAlign w:val="center"/>
            <w:hideMark/>
          </w:tcPr>
          <w:p w14:paraId="7305AFDB" w14:textId="77777777"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-17.0</w:t>
            </w:r>
          </w:p>
        </w:tc>
      </w:tr>
      <w:tr w:rsidR="00475152" w:rsidRPr="00297203" w14:paraId="21A4972B" w14:textId="77777777" w:rsidTr="00475152">
        <w:trPr>
          <w:trHeight w:val="340"/>
        </w:trPr>
        <w:tc>
          <w:tcPr>
            <w:tcW w:w="0" w:type="auto"/>
            <w:vMerge/>
            <w:tcBorders>
              <w:top w:val="single" w:sz="4" w:space="0" w:color="auto"/>
              <w:left w:val="nil"/>
              <w:bottom w:val="nil"/>
              <w:right w:val="nil"/>
            </w:tcBorders>
            <w:vAlign w:val="center"/>
            <w:hideMark/>
          </w:tcPr>
          <w:p w14:paraId="5B10F7EA" w14:textId="77777777" w:rsidR="00475152" w:rsidRPr="00297203" w:rsidRDefault="00475152" w:rsidP="00475152">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3503B967" w14:textId="05EC22FF" w:rsidR="00475152" w:rsidRPr="00297203" w:rsidRDefault="00227D4B" w:rsidP="00475152">
            <w:pPr>
              <w:spacing w:after="0" w:line="240" w:lineRule="auto"/>
              <w:rPr>
                <w:rFonts w:eastAsia="Times New Roman"/>
                <w:color w:val="000000"/>
                <w:sz w:val="18"/>
                <w:szCs w:val="18"/>
                <w:lang w:eastAsia="en-AU"/>
              </w:rPr>
            </w:pPr>
            <w:r>
              <w:rPr>
                <w:rFonts w:eastAsia="Times New Roman"/>
                <w:color w:val="000000"/>
                <w:sz w:val="18"/>
                <w:szCs w:val="18"/>
                <w:lang w:eastAsia="en-AU"/>
              </w:rPr>
              <w:t>Expenditure</w:t>
            </w:r>
            <w:r w:rsidRPr="00297203">
              <w:rPr>
                <w:rFonts w:eastAsia="Times New Roman"/>
                <w:color w:val="000000"/>
                <w:sz w:val="18"/>
                <w:szCs w:val="18"/>
                <w:lang w:eastAsia="en-AU"/>
              </w:rPr>
              <w:t xml:space="preserve"> ($</w:t>
            </w:r>
            <w:r>
              <w:rPr>
                <w:rFonts w:eastAsia="Times New Roman"/>
                <w:color w:val="000000"/>
                <w:sz w:val="18"/>
                <w:szCs w:val="18"/>
                <w:lang w:eastAsia="en-AU"/>
              </w:rPr>
              <w:t xml:space="preserve"> M</w:t>
            </w:r>
            <w:r w:rsidRPr="00297203">
              <w:rPr>
                <w:rFonts w:eastAsia="Times New Roman"/>
                <w:color w:val="000000"/>
                <w:sz w:val="18"/>
                <w:szCs w:val="18"/>
                <w:lang w:eastAsia="en-AU"/>
              </w:rPr>
              <w:t>)</w:t>
            </w:r>
          </w:p>
        </w:tc>
        <w:tc>
          <w:tcPr>
            <w:tcW w:w="0" w:type="auto"/>
            <w:tcBorders>
              <w:top w:val="nil"/>
              <w:left w:val="nil"/>
              <w:bottom w:val="nil"/>
              <w:right w:val="nil"/>
            </w:tcBorders>
            <w:shd w:val="clear" w:color="auto" w:fill="auto"/>
            <w:vAlign w:val="center"/>
            <w:hideMark/>
          </w:tcPr>
          <w:p w14:paraId="6AEC85BF" w14:textId="418D4EB1" w:rsidR="00475152" w:rsidRPr="00297203" w:rsidRDefault="00227D4B" w:rsidP="00227D4B">
            <w:pPr>
              <w:spacing w:after="0" w:line="240" w:lineRule="auto"/>
              <w:jc w:val="right"/>
              <w:rPr>
                <w:rFonts w:eastAsia="Times New Roman"/>
                <w:color w:val="000000"/>
                <w:sz w:val="18"/>
                <w:szCs w:val="18"/>
                <w:lang w:eastAsia="en-AU"/>
              </w:rPr>
            </w:pPr>
            <w:r>
              <w:rPr>
                <w:rFonts w:eastAsia="Times New Roman"/>
                <w:color w:val="000000"/>
                <w:sz w:val="18"/>
                <w:szCs w:val="18"/>
                <w:lang w:eastAsia="en-AU"/>
              </w:rPr>
              <w:t>18.6</w:t>
            </w:r>
            <w:r w:rsidR="00475152" w:rsidRPr="00297203">
              <w:rPr>
                <w:rFonts w:eastAsia="Times New Roman"/>
                <w:color w:val="000000"/>
                <w:sz w:val="18"/>
                <w:szCs w:val="18"/>
                <w:lang w:eastAsia="en-AU"/>
              </w:rPr>
              <w:t xml:space="preserve"> </w:t>
            </w:r>
          </w:p>
        </w:tc>
        <w:tc>
          <w:tcPr>
            <w:tcW w:w="0" w:type="auto"/>
            <w:tcBorders>
              <w:top w:val="nil"/>
              <w:left w:val="nil"/>
              <w:bottom w:val="nil"/>
              <w:right w:val="nil"/>
            </w:tcBorders>
            <w:shd w:val="clear" w:color="auto" w:fill="auto"/>
            <w:vAlign w:val="center"/>
            <w:hideMark/>
          </w:tcPr>
          <w:p w14:paraId="0ED3EEB8" w14:textId="1182A03A" w:rsidR="00475152" w:rsidRPr="00297203" w:rsidRDefault="00227D4B" w:rsidP="00227D4B">
            <w:pPr>
              <w:spacing w:after="0" w:line="240" w:lineRule="auto"/>
              <w:jc w:val="right"/>
              <w:rPr>
                <w:rFonts w:eastAsia="Times New Roman"/>
                <w:color w:val="000000"/>
                <w:sz w:val="18"/>
                <w:szCs w:val="18"/>
                <w:lang w:eastAsia="en-AU"/>
              </w:rPr>
            </w:pPr>
            <w:r>
              <w:rPr>
                <w:rFonts w:eastAsia="Times New Roman"/>
                <w:color w:val="000000"/>
                <w:sz w:val="18"/>
                <w:szCs w:val="18"/>
                <w:lang w:eastAsia="en-AU"/>
              </w:rPr>
              <w:t>9.1</w:t>
            </w:r>
          </w:p>
        </w:tc>
        <w:tc>
          <w:tcPr>
            <w:tcW w:w="0" w:type="auto"/>
            <w:tcBorders>
              <w:top w:val="nil"/>
              <w:left w:val="nil"/>
              <w:bottom w:val="nil"/>
              <w:right w:val="nil"/>
            </w:tcBorders>
            <w:shd w:val="clear" w:color="auto" w:fill="auto"/>
            <w:noWrap/>
            <w:vAlign w:val="center"/>
            <w:hideMark/>
          </w:tcPr>
          <w:p w14:paraId="7379C5C2" w14:textId="77777777"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-51.3</w:t>
            </w:r>
          </w:p>
        </w:tc>
      </w:tr>
      <w:tr w:rsidR="00475152" w:rsidRPr="00297203" w14:paraId="20C10A72" w14:textId="77777777" w:rsidTr="00475152">
        <w:trPr>
          <w:trHeight w:val="340"/>
        </w:trPr>
        <w:tc>
          <w:tcPr>
            <w:tcW w:w="0" w:type="auto"/>
            <w:vMerge/>
            <w:tcBorders>
              <w:top w:val="single" w:sz="4" w:space="0" w:color="auto"/>
              <w:left w:val="nil"/>
              <w:bottom w:val="nil"/>
              <w:right w:val="nil"/>
            </w:tcBorders>
            <w:vAlign w:val="center"/>
            <w:hideMark/>
          </w:tcPr>
          <w:p w14:paraId="4248117B" w14:textId="77777777" w:rsidR="00475152" w:rsidRPr="00297203" w:rsidRDefault="00475152" w:rsidP="00475152">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61D372C0" w14:textId="78B63B17" w:rsidR="00475152" w:rsidRPr="00297203" w:rsidRDefault="00401EF8" w:rsidP="00F5529D">
            <w:pPr>
              <w:spacing w:after="0" w:line="240" w:lineRule="auto"/>
              <w:rPr>
                <w:rFonts w:eastAsia="Times New Roman"/>
                <w:color w:val="000000"/>
                <w:sz w:val="18"/>
                <w:szCs w:val="18"/>
                <w:lang w:eastAsia="en-AU"/>
              </w:rPr>
            </w:pPr>
            <w:r>
              <w:rPr>
                <w:rFonts w:eastAsia="Times New Roman"/>
                <w:color w:val="000000"/>
                <w:sz w:val="18"/>
                <w:szCs w:val="18"/>
                <w:lang w:eastAsia="en-AU"/>
              </w:rPr>
              <w:t>Average cost per separation  ($</w:t>
            </w:r>
            <w:r w:rsidR="00475152" w:rsidRPr="00297203">
              <w:rPr>
                <w:rFonts w:eastAsia="Times New Roman"/>
                <w:color w:val="000000"/>
                <w:sz w:val="18"/>
                <w:szCs w:val="18"/>
                <w:lang w:eastAsia="en-AU"/>
              </w:rPr>
              <w:t xml:space="preserve">) </w:t>
            </w:r>
          </w:p>
        </w:tc>
        <w:tc>
          <w:tcPr>
            <w:tcW w:w="0" w:type="auto"/>
            <w:tcBorders>
              <w:top w:val="nil"/>
              <w:left w:val="nil"/>
              <w:bottom w:val="nil"/>
              <w:right w:val="nil"/>
            </w:tcBorders>
            <w:shd w:val="clear" w:color="auto" w:fill="auto"/>
            <w:vAlign w:val="center"/>
            <w:hideMark/>
          </w:tcPr>
          <w:p w14:paraId="07E60C24" w14:textId="6510ACEC"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681 </w:t>
            </w:r>
          </w:p>
        </w:tc>
        <w:tc>
          <w:tcPr>
            <w:tcW w:w="0" w:type="auto"/>
            <w:tcBorders>
              <w:top w:val="nil"/>
              <w:left w:val="nil"/>
              <w:bottom w:val="nil"/>
              <w:right w:val="nil"/>
            </w:tcBorders>
            <w:shd w:val="clear" w:color="auto" w:fill="auto"/>
            <w:vAlign w:val="center"/>
            <w:hideMark/>
          </w:tcPr>
          <w:p w14:paraId="1F6C7322" w14:textId="4BC6C4A8"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399 </w:t>
            </w:r>
          </w:p>
        </w:tc>
        <w:tc>
          <w:tcPr>
            <w:tcW w:w="0" w:type="auto"/>
            <w:tcBorders>
              <w:top w:val="nil"/>
              <w:left w:val="nil"/>
              <w:bottom w:val="nil"/>
              <w:right w:val="nil"/>
            </w:tcBorders>
            <w:shd w:val="clear" w:color="auto" w:fill="auto"/>
            <w:noWrap/>
            <w:vAlign w:val="center"/>
            <w:hideMark/>
          </w:tcPr>
          <w:p w14:paraId="1E899FB8" w14:textId="77777777"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-41.3</w:t>
            </w:r>
          </w:p>
        </w:tc>
      </w:tr>
      <w:tr w:rsidR="00475152" w:rsidRPr="00297203" w14:paraId="1C10DF09" w14:textId="77777777" w:rsidTr="00475152">
        <w:trPr>
          <w:trHeight w:val="340"/>
        </w:trPr>
        <w:tc>
          <w:tcPr>
            <w:tcW w:w="0" w:type="auto"/>
            <w:tcBorders>
              <w:top w:val="nil"/>
              <w:left w:val="nil"/>
              <w:bottom w:val="nil"/>
              <w:right w:val="nil"/>
            </w:tcBorders>
            <w:shd w:val="clear" w:color="auto" w:fill="auto"/>
            <w:vAlign w:val="center"/>
            <w:hideMark/>
          </w:tcPr>
          <w:p w14:paraId="28BA7E86" w14:textId="77777777" w:rsidR="00475152" w:rsidRPr="00297203" w:rsidRDefault="00475152" w:rsidP="00475152">
            <w:pPr>
              <w:spacing w:after="0" w:line="240" w:lineRule="auto"/>
              <w:rPr>
                <w:rFonts w:eastAsia="Times New Roman"/>
                <w:color w:val="000000"/>
                <w:lang w:eastAsia="en-AU"/>
              </w:rPr>
            </w:pPr>
          </w:p>
        </w:tc>
        <w:tc>
          <w:tcPr>
            <w:tcW w:w="0" w:type="auto"/>
            <w:tcBorders>
              <w:top w:val="nil"/>
              <w:left w:val="nil"/>
              <w:bottom w:val="nil"/>
              <w:right w:val="nil"/>
            </w:tcBorders>
            <w:shd w:val="clear" w:color="auto" w:fill="auto"/>
            <w:vAlign w:val="center"/>
            <w:hideMark/>
          </w:tcPr>
          <w:p w14:paraId="15949C9F" w14:textId="77777777" w:rsidR="00475152" w:rsidRPr="00297203" w:rsidRDefault="00475152" w:rsidP="00475152">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01492D3F" w14:textId="77777777" w:rsidR="00475152" w:rsidRPr="00297203" w:rsidRDefault="00475152" w:rsidP="00227D4B">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6F59872D" w14:textId="77777777" w:rsidR="00475152" w:rsidRPr="00297203" w:rsidRDefault="00475152" w:rsidP="00227D4B">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58A3B984" w14:textId="77777777" w:rsidR="00475152" w:rsidRPr="00297203" w:rsidRDefault="00475152" w:rsidP="00227D4B">
            <w:pPr>
              <w:spacing w:after="0" w:line="240" w:lineRule="auto"/>
              <w:jc w:val="right"/>
              <w:rPr>
                <w:rFonts w:eastAsia="Times New Roman"/>
                <w:color w:val="000000"/>
                <w:sz w:val="18"/>
                <w:szCs w:val="18"/>
                <w:lang w:eastAsia="en-AU"/>
              </w:rPr>
            </w:pPr>
          </w:p>
        </w:tc>
      </w:tr>
      <w:tr w:rsidR="00475152" w:rsidRPr="00297203" w14:paraId="565E99FD" w14:textId="77777777" w:rsidTr="00475152">
        <w:trPr>
          <w:trHeight w:val="340"/>
        </w:trPr>
        <w:tc>
          <w:tcPr>
            <w:tcW w:w="0" w:type="auto"/>
            <w:vMerge w:val="restart"/>
            <w:tcBorders>
              <w:top w:val="nil"/>
              <w:left w:val="nil"/>
              <w:bottom w:val="nil"/>
              <w:right w:val="nil"/>
            </w:tcBorders>
            <w:shd w:val="clear" w:color="auto" w:fill="auto"/>
            <w:vAlign w:val="center"/>
            <w:hideMark/>
          </w:tcPr>
          <w:p w14:paraId="4E492D31" w14:textId="77777777" w:rsidR="00475152" w:rsidRPr="00297203" w:rsidRDefault="00475152" w:rsidP="00475152">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Organ Procurement</w:t>
            </w:r>
          </w:p>
        </w:tc>
        <w:tc>
          <w:tcPr>
            <w:tcW w:w="0" w:type="auto"/>
            <w:tcBorders>
              <w:top w:val="nil"/>
              <w:left w:val="nil"/>
              <w:bottom w:val="nil"/>
              <w:right w:val="nil"/>
            </w:tcBorders>
            <w:shd w:val="clear" w:color="auto" w:fill="auto"/>
            <w:vAlign w:val="center"/>
            <w:hideMark/>
          </w:tcPr>
          <w:p w14:paraId="6857913B" w14:textId="77777777" w:rsidR="00475152" w:rsidRPr="00297203" w:rsidRDefault="00475152" w:rsidP="00475152">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 xml:space="preserve">Number of hospitals </w:t>
            </w:r>
          </w:p>
        </w:tc>
        <w:tc>
          <w:tcPr>
            <w:tcW w:w="0" w:type="auto"/>
            <w:tcBorders>
              <w:top w:val="nil"/>
              <w:left w:val="nil"/>
              <w:bottom w:val="nil"/>
              <w:right w:val="nil"/>
            </w:tcBorders>
            <w:shd w:val="clear" w:color="auto" w:fill="auto"/>
            <w:vAlign w:val="center"/>
            <w:hideMark/>
          </w:tcPr>
          <w:p w14:paraId="026B7BE0" w14:textId="23734297"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34 </w:t>
            </w:r>
          </w:p>
        </w:tc>
        <w:tc>
          <w:tcPr>
            <w:tcW w:w="0" w:type="auto"/>
            <w:tcBorders>
              <w:top w:val="nil"/>
              <w:left w:val="nil"/>
              <w:bottom w:val="nil"/>
              <w:right w:val="nil"/>
            </w:tcBorders>
            <w:shd w:val="clear" w:color="auto" w:fill="auto"/>
            <w:vAlign w:val="center"/>
            <w:hideMark/>
          </w:tcPr>
          <w:p w14:paraId="707BE204" w14:textId="17CE615E"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37 </w:t>
            </w:r>
          </w:p>
        </w:tc>
        <w:tc>
          <w:tcPr>
            <w:tcW w:w="0" w:type="auto"/>
            <w:tcBorders>
              <w:top w:val="nil"/>
              <w:left w:val="nil"/>
              <w:bottom w:val="nil"/>
              <w:right w:val="nil"/>
            </w:tcBorders>
            <w:shd w:val="clear" w:color="auto" w:fill="auto"/>
            <w:noWrap/>
            <w:vAlign w:val="center"/>
            <w:hideMark/>
          </w:tcPr>
          <w:p w14:paraId="5B9AA2A6" w14:textId="77777777"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8.8</w:t>
            </w:r>
          </w:p>
        </w:tc>
      </w:tr>
      <w:tr w:rsidR="00475152" w:rsidRPr="00297203" w14:paraId="66F91BE8" w14:textId="77777777" w:rsidTr="00475152">
        <w:trPr>
          <w:trHeight w:val="340"/>
        </w:trPr>
        <w:tc>
          <w:tcPr>
            <w:tcW w:w="0" w:type="auto"/>
            <w:vMerge/>
            <w:tcBorders>
              <w:top w:val="nil"/>
              <w:left w:val="nil"/>
              <w:bottom w:val="nil"/>
              <w:right w:val="nil"/>
            </w:tcBorders>
            <w:vAlign w:val="center"/>
            <w:hideMark/>
          </w:tcPr>
          <w:p w14:paraId="06465708" w14:textId="77777777" w:rsidR="00475152" w:rsidRPr="00297203" w:rsidRDefault="00475152" w:rsidP="00475152">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53857265" w14:textId="77777777" w:rsidR="00475152" w:rsidRPr="00297203" w:rsidRDefault="00475152" w:rsidP="00475152">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Separations</w:t>
            </w:r>
          </w:p>
        </w:tc>
        <w:tc>
          <w:tcPr>
            <w:tcW w:w="0" w:type="auto"/>
            <w:tcBorders>
              <w:top w:val="nil"/>
              <w:left w:val="nil"/>
              <w:bottom w:val="nil"/>
              <w:right w:val="nil"/>
            </w:tcBorders>
            <w:shd w:val="clear" w:color="auto" w:fill="auto"/>
            <w:vAlign w:val="center"/>
            <w:hideMark/>
          </w:tcPr>
          <w:p w14:paraId="41827824" w14:textId="6D93C23D" w:rsidR="00475152" w:rsidRPr="00297203" w:rsidRDefault="00567F75" w:rsidP="00227D4B">
            <w:pPr>
              <w:spacing w:after="0" w:line="240" w:lineRule="auto"/>
              <w:jc w:val="right"/>
              <w:rPr>
                <w:rFonts w:eastAsia="Times New Roman"/>
                <w:color w:val="000000"/>
                <w:sz w:val="18"/>
                <w:szCs w:val="18"/>
                <w:lang w:eastAsia="en-AU"/>
              </w:rPr>
            </w:pPr>
            <w:r>
              <w:rPr>
                <w:rFonts w:eastAsia="Times New Roman"/>
                <w:color w:val="000000"/>
                <w:sz w:val="18"/>
                <w:szCs w:val="18"/>
                <w:lang w:eastAsia="en-AU"/>
              </w:rPr>
              <w:t>152</w:t>
            </w:r>
          </w:p>
        </w:tc>
        <w:tc>
          <w:tcPr>
            <w:tcW w:w="0" w:type="auto"/>
            <w:tcBorders>
              <w:top w:val="nil"/>
              <w:left w:val="nil"/>
              <w:bottom w:val="nil"/>
              <w:right w:val="nil"/>
            </w:tcBorders>
            <w:shd w:val="clear" w:color="auto" w:fill="auto"/>
            <w:vAlign w:val="center"/>
            <w:hideMark/>
          </w:tcPr>
          <w:p w14:paraId="4547C2B0" w14:textId="6535CA9E" w:rsidR="00475152" w:rsidRPr="00297203" w:rsidRDefault="00567F75" w:rsidP="00227D4B">
            <w:pPr>
              <w:spacing w:after="0" w:line="240" w:lineRule="auto"/>
              <w:jc w:val="right"/>
              <w:rPr>
                <w:rFonts w:eastAsia="Times New Roman"/>
                <w:color w:val="000000"/>
                <w:sz w:val="18"/>
                <w:szCs w:val="18"/>
                <w:lang w:eastAsia="en-AU"/>
              </w:rPr>
            </w:pPr>
            <w:r>
              <w:rPr>
                <w:rFonts w:eastAsia="Times New Roman"/>
                <w:color w:val="000000"/>
                <w:sz w:val="18"/>
                <w:szCs w:val="18"/>
                <w:lang w:eastAsia="en-AU"/>
              </w:rPr>
              <w:t>173</w:t>
            </w:r>
          </w:p>
        </w:tc>
        <w:tc>
          <w:tcPr>
            <w:tcW w:w="0" w:type="auto"/>
            <w:tcBorders>
              <w:top w:val="nil"/>
              <w:left w:val="nil"/>
              <w:bottom w:val="nil"/>
              <w:right w:val="nil"/>
            </w:tcBorders>
            <w:shd w:val="clear" w:color="auto" w:fill="auto"/>
            <w:noWrap/>
            <w:vAlign w:val="center"/>
            <w:hideMark/>
          </w:tcPr>
          <w:p w14:paraId="6D04A9F5" w14:textId="77777777"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13.8</w:t>
            </w:r>
          </w:p>
        </w:tc>
      </w:tr>
      <w:tr w:rsidR="00475152" w:rsidRPr="00297203" w14:paraId="4EF4859A" w14:textId="77777777" w:rsidTr="00475152">
        <w:trPr>
          <w:trHeight w:val="340"/>
        </w:trPr>
        <w:tc>
          <w:tcPr>
            <w:tcW w:w="0" w:type="auto"/>
            <w:vMerge/>
            <w:tcBorders>
              <w:top w:val="nil"/>
              <w:left w:val="nil"/>
              <w:bottom w:val="nil"/>
              <w:right w:val="nil"/>
            </w:tcBorders>
            <w:vAlign w:val="center"/>
            <w:hideMark/>
          </w:tcPr>
          <w:p w14:paraId="7DB06F84" w14:textId="77777777" w:rsidR="00475152" w:rsidRPr="00297203" w:rsidRDefault="00475152" w:rsidP="00475152">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74B30BCB" w14:textId="34F94504" w:rsidR="00475152" w:rsidRPr="00297203" w:rsidRDefault="00227D4B" w:rsidP="00475152">
            <w:pPr>
              <w:spacing w:after="0" w:line="240" w:lineRule="auto"/>
              <w:rPr>
                <w:rFonts w:eastAsia="Times New Roman"/>
                <w:color w:val="000000"/>
                <w:sz w:val="18"/>
                <w:szCs w:val="18"/>
                <w:lang w:eastAsia="en-AU"/>
              </w:rPr>
            </w:pPr>
            <w:r>
              <w:rPr>
                <w:rFonts w:eastAsia="Times New Roman"/>
                <w:color w:val="000000"/>
                <w:sz w:val="18"/>
                <w:szCs w:val="18"/>
                <w:lang w:eastAsia="en-AU"/>
              </w:rPr>
              <w:t>Expenditure</w:t>
            </w:r>
            <w:r w:rsidRPr="00297203">
              <w:rPr>
                <w:rFonts w:eastAsia="Times New Roman"/>
                <w:color w:val="000000"/>
                <w:sz w:val="18"/>
                <w:szCs w:val="18"/>
                <w:lang w:eastAsia="en-AU"/>
              </w:rPr>
              <w:t xml:space="preserve"> ($</w:t>
            </w:r>
            <w:r>
              <w:rPr>
                <w:rFonts w:eastAsia="Times New Roman"/>
                <w:color w:val="000000"/>
                <w:sz w:val="18"/>
                <w:szCs w:val="18"/>
                <w:lang w:eastAsia="en-AU"/>
              </w:rPr>
              <w:t xml:space="preserve"> M</w:t>
            </w:r>
            <w:r w:rsidRPr="00297203">
              <w:rPr>
                <w:rFonts w:eastAsia="Times New Roman"/>
                <w:color w:val="000000"/>
                <w:sz w:val="18"/>
                <w:szCs w:val="18"/>
                <w:lang w:eastAsia="en-AU"/>
              </w:rPr>
              <w:t>)</w:t>
            </w:r>
          </w:p>
        </w:tc>
        <w:tc>
          <w:tcPr>
            <w:tcW w:w="0" w:type="auto"/>
            <w:tcBorders>
              <w:top w:val="nil"/>
              <w:left w:val="nil"/>
              <w:bottom w:val="nil"/>
              <w:right w:val="nil"/>
            </w:tcBorders>
            <w:shd w:val="clear" w:color="auto" w:fill="auto"/>
            <w:vAlign w:val="center"/>
            <w:hideMark/>
          </w:tcPr>
          <w:p w14:paraId="13D859B8" w14:textId="637A03B3"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w:t>
            </w:r>
            <w:r w:rsidR="00227D4B">
              <w:rPr>
                <w:rFonts w:eastAsia="Times New Roman"/>
                <w:color w:val="000000"/>
                <w:sz w:val="18"/>
                <w:szCs w:val="18"/>
                <w:lang w:eastAsia="en-AU"/>
              </w:rPr>
              <w:t>.5</w:t>
            </w:r>
            <w:r w:rsidRPr="00297203">
              <w:rPr>
                <w:rFonts w:eastAsia="Times New Roman"/>
                <w:color w:val="000000"/>
                <w:sz w:val="18"/>
                <w:szCs w:val="18"/>
                <w:lang w:eastAsia="en-AU"/>
              </w:rPr>
              <w:t xml:space="preserve"> </w:t>
            </w:r>
          </w:p>
        </w:tc>
        <w:tc>
          <w:tcPr>
            <w:tcW w:w="0" w:type="auto"/>
            <w:tcBorders>
              <w:top w:val="nil"/>
              <w:left w:val="nil"/>
              <w:bottom w:val="nil"/>
              <w:right w:val="nil"/>
            </w:tcBorders>
            <w:shd w:val="clear" w:color="auto" w:fill="auto"/>
            <w:vAlign w:val="center"/>
            <w:hideMark/>
          </w:tcPr>
          <w:p w14:paraId="6DF69BC4" w14:textId="54D2938E" w:rsidR="00475152" w:rsidRPr="00297203" w:rsidRDefault="00227D4B" w:rsidP="00227D4B">
            <w:pPr>
              <w:spacing w:after="0" w:line="240" w:lineRule="auto"/>
              <w:jc w:val="right"/>
              <w:rPr>
                <w:rFonts w:eastAsia="Times New Roman"/>
                <w:color w:val="000000"/>
                <w:sz w:val="18"/>
                <w:szCs w:val="18"/>
                <w:lang w:eastAsia="en-AU"/>
              </w:rPr>
            </w:pPr>
            <w:r>
              <w:rPr>
                <w:rFonts w:eastAsia="Times New Roman"/>
                <w:color w:val="000000"/>
                <w:sz w:val="18"/>
                <w:szCs w:val="18"/>
                <w:lang w:eastAsia="en-AU"/>
              </w:rPr>
              <w:t>1.8</w:t>
            </w:r>
          </w:p>
        </w:tc>
        <w:tc>
          <w:tcPr>
            <w:tcW w:w="0" w:type="auto"/>
            <w:tcBorders>
              <w:top w:val="nil"/>
              <w:left w:val="nil"/>
              <w:bottom w:val="nil"/>
              <w:right w:val="nil"/>
            </w:tcBorders>
            <w:shd w:val="clear" w:color="auto" w:fill="auto"/>
            <w:noWrap/>
            <w:vAlign w:val="center"/>
            <w:hideMark/>
          </w:tcPr>
          <w:p w14:paraId="28C2A9B0" w14:textId="77777777"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14.2</w:t>
            </w:r>
          </w:p>
        </w:tc>
      </w:tr>
      <w:tr w:rsidR="00475152" w:rsidRPr="00297203" w14:paraId="28DF05C9" w14:textId="77777777" w:rsidTr="00475152">
        <w:trPr>
          <w:trHeight w:val="340"/>
        </w:trPr>
        <w:tc>
          <w:tcPr>
            <w:tcW w:w="0" w:type="auto"/>
            <w:vMerge/>
            <w:tcBorders>
              <w:top w:val="nil"/>
              <w:left w:val="nil"/>
              <w:bottom w:val="nil"/>
              <w:right w:val="nil"/>
            </w:tcBorders>
            <w:vAlign w:val="center"/>
            <w:hideMark/>
          </w:tcPr>
          <w:p w14:paraId="15B6356C" w14:textId="77777777" w:rsidR="00475152" w:rsidRPr="00297203" w:rsidRDefault="00475152" w:rsidP="00475152">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0A2C26DC" w14:textId="70495E83" w:rsidR="00475152" w:rsidRPr="00297203" w:rsidRDefault="00401EF8" w:rsidP="00F5529D">
            <w:pPr>
              <w:spacing w:after="0" w:line="240" w:lineRule="auto"/>
              <w:rPr>
                <w:rFonts w:eastAsia="Times New Roman"/>
                <w:color w:val="000000"/>
                <w:sz w:val="18"/>
                <w:szCs w:val="18"/>
                <w:lang w:eastAsia="en-AU"/>
              </w:rPr>
            </w:pPr>
            <w:r>
              <w:rPr>
                <w:rFonts w:eastAsia="Times New Roman"/>
                <w:color w:val="000000"/>
                <w:sz w:val="18"/>
                <w:szCs w:val="18"/>
                <w:lang w:eastAsia="en-AU"/>
              </w:rPr>
              <w:t>Average cost per separation  ($</w:t>
            </w:r>
            <w:r w:rsidR="00475152" w:rsidRPr="00297203">
              <w:rPr>
                <w:rFonts w:eastAsia="Times New Roman"/>
                <w:color w:val="000000"/>
                <w:sz w:val="18"/>
                <w:szCs w:val="18"/>
                <w:lang w:eastAsia="en-AU"/>
              </w:rPr>
              <w:t xml:space="preserve">) </w:t>
            </w:r>
          </w:p>
        </w:tc>
        <w:tc>
          <w:tcPr>
            <w:tcW w:w="0" w:type="auto"/>
            <w:tcBorders>
              <w:top w:val="nil"/>
              <w:left w:val="nil"/>
              <w:bottom w:val="nil"/>
              <w:right w:val="nil"/>
            </w:tcBorders>
            <w:shd w:val="clear" w:color="auto" w:fill="auto"/>
            <w:vAlign w:val="center"/>
            <w:hideMark/>
          </w:tcPr>
          <w:p w14:paraId="5ADB895B" w14:textId="5AECDED7"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10,178 </w:t>
            </w:r>
          </w:p>
        </w:tc>
        <w:tc>
          <w:tcPr>
            <w:tcW w:w="0" w:type="auto"/>
            <w:tcBorders>
              <w:top w:val="nil"/>
              <w:left w:val="nil"/>
              <w:bottom w:val="nil"/>
              <w:right w:val="nil"/>
            </w:tcBorders>
            <w:shd w:val="clear" w:color="auto" w:fill="auto"/>
            <w:vAlign w:val="center"/>
            <w:hideMark/>
          </w:tcPr>
          <w:p w14:paraId="3331542E" w14:textId="4C2DBEC3" w:rsidR="00475152" w:rsidRPr="00297203" w:rsidRDefault="00475152" w:rsidP="00825EE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10,213 </w:t>
            </w:r>
          </w:p>
        </w:tc>
        <w:tc>
          <w:tcPr>
            <w:tcW w:w="0" w:type="auto"/>
            <w:tcBorders>
              <w:top w:val="nil"/>
              <w:left w:val="nil"/>
              <w:bottom w:val="nil"/>
              <w:right w:val="nil"/>
            </w:tcBorders>
            <w:shd w:val="clear" w:color="auto" w:fill="auto"/>
            <w:noWrap/>
            <w:vAlign w:val="center"/>
            <w:hideMark/>
          </w:tcPr>
          <w:p w14:paraId="067746AD" w14:textId="77777777"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0.3</w:t>
            </w:r>
          </w:p>
        </w:tc>
      </w:tr>
      <w:tr w:rsidR="00475152" w:rsidRPr="00297203" w14:paraId="2B204CBF" w14:textId="77777777" w:rsidTr="00475152">
        <w:trPr>
          <w:trHeight w:val="340"/>
        </w:trPr>
        <w:tc>
          <w:tcPr>
            <w:tcW w:w="0" w:type="auto"/>
            <w:tcBorders>
              <w:top w:val="nil"/>
              <w:left w:val="nil"/>
              <w:bottom w:val="nil"/>
              <w:right w:val="nil"/>
            </w:tcBorders>
            <w:shd w:val="clear" w:color="auto" w:fill="auto"/>
            <w:vAlign w:val="center"/>
            <w:hideMark/>
          </w:tcPr>
          <w:p w14:paraId="0EEDA692" w14:textId="77777777" w:rsidR="00475152" w:rsidRPr="00297203" w:rsidRDefault="00475152" w:rsidP="00475152">
            <w:pPr>
              <w:spacing w:after="0" w:line="240" w:lineRule="auto"/>
              <w:rPr>
                <w:rFonts w:eastAsia="Times New Roman"/>
                <w:color w:val="000000"/>
                <w:lang w:eastAsia="en-AU"/>
              </w:rPr>
            </w:pPr>
          </w:p>
        </w:tc>
        <w:tc>
          <w:tcPr>
            <w:tcW w:w="0" w:type="auto"/>
            <w:tcBorders>
              <w:top w:val="nil"/>
              <w:left w:val="nil"/>
              <w:bottom w:val="nil"/>
              <w:right w:val="nil"/>
            </w:tcBorders>
            <w:shd w:val="clear" w:color="auto" w:fill="auto"/>
            <w:vAlign w:val="center"/>
            <w:hideMark/>
          </w:tcPr>
          <w:p w14:paraId="4E1BEB81" w14:textId="77777777" w:rsidR="00475152" w:rsidRPr="00297203" w:rsidRDefault="00475152" w:rsidP="00475152">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2026A41C" w14:textId="77777777" w:rsidR="00475152" w:rsidRPr="00297203" w:rsidRDefault="00475152" w:rsidP="00227D4B">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05727D66" w14:textId="77777777" w:rsidR="00475152" w:rsidRPr="00297203" w:rsidRDefault="00475152" w:rsidP="00227D4B">
            <w:pPr>
              <w:spacing w:after="0" w:line="240" w:lineRule="auto"/>
              <w:jc w:val="right"/>
              <w:rPr>
                <w:rFonts w:eastAsia="Times New Roman"/>
                <w:color w:val="000000"/>
                <w:sz w:val="18"/>
                <w:szCs w:val="18"/>
                <w:lang w:eastAsia="en-AU"/>
              </w:rPr>
            </w:pPr>
          </w:p>
        </w:tc>
        <w:tc>
          <w:tcPr>
            <w:tcW w:w="0" w:type="auto"/>
            <w:tcBorders>
              <w:top w:val="nil"/>
              <w:left w:val="nil"/>
              <w:bottom w:val="nil"/>
              <w:right w:val="nil"/>
            </w:tcBorders>
            <w:shd w:val="clear" w:color="auto" w:fill="auto"/>
            <w:noWrap/>
            <w:vAlign w:val="center"/>
            <w:hideMark/>
          </w:tcPr>
          <w:p w14:paraId="14416083" w14:textId="77777777" w:rsidR="00475152" w:rsidRPr="00297203" w:rsidRDefault="00475152" w:rsidP="00227D4B">
            <w:pPr>
              <w:spacing w:after="0" w:line="240" w:lineRule="auto"/>
              <w:jc w:val="right"/>
              <w:rPr>
                <w:rFonts w:eastAsia="Times New Roman"/>
                <w:color w:val="000000"/>
                <w:sz w:val="18"/>
                <w:szCs w:val="18"/>
                <w:lang w:eastAsia="en-AU"/>
              </w:rPr>
            </w:pPr>
          </w:p>
        </w:tc>
      </w:tr>
      <w:tr w:rsidR="00475152" w:rsidRPr="00297203" w14:paraId="188B1796" w14:textId="77777777" w:rsidTr="00475152">
        <w:trPr>
          <w:trHeight w:val="340"/>
        </w:trPr>
        <w:tc>
          <w:tcPr>
            <w:tcW w:w="0" w:type="auto"/>
            <w:vMerge w:val="restart"/>
            <w:tcBorders>
              <w:top w:val="nil"/>
              <w:left w:val="nil"/>
              <w:bottom w:val="single" w:sz="4" w:space="0" w:color="000000"/>
              <w:right w:val="nil"/>
            </w:tcBorders>
            <w:shd w:val="clear" w:color="auto" w:fill="auto"/>
            <w:vAlign w:val="center"/>
            <w:hideMark/>
          </w:tcPr>
          <w:p w14:paraId="112CF5FC" w14:textId="77777777" w:rsidR="00475152" w:rsidRPr="00297203" w:rsidRDefault="00475152" w:rsidP="00475152">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 xml:space="preserve">Other </w:t>
            </w:r>
          </w:p>
        </w:tc>
        <w:tc>
          <w:tcPr>
            <w:tcW w:w="0" w:type="auto"/>
            <w:tcBorders>
              <w:top w:val="nil"/>
              <w:left w:val="nil"/>
              <w:bottom w:val="nil"/>
              <w:right w:val="nil"/>
            </w:tcBorders>
            <w:shd w:val="clear" w:color="auto" w:fill="auto"/>
            <w:vAlign w:val="center"/>
            <w:hideMark/>
          </w:tcPr>
          <w:p w14:paraId="04E579AD" w14:textId="77777777" w:rsidR="00475152" w:rsidRPr="00297203" w:rsidRDefault="00475152" w:rsidP="00475152">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 xml:space="preserve">Number of hospitals </w:t>
            </w:r>
          </w:p>
        </w:tc>
        <w:tc>
          <w:tcPr>
            <w:tcW w:w="0" w:type="auto"/>
            <w:tcBorders>
              <w:top w:val="nil"/>
              <w:left w:val="nil"/>
              <w:bottom w:val="nil"/>
              <w:right w:val="nil"/>
            </w:tcBorders>
            <w:shd w:val="clear" w:color="auto" w:fill="auto"/>
            <w:vAlign w:val="center"/>
            <w:hideMark/>
          </w:tcPr>
          <w:p w14:paraId="72798D01" w14:textId="11FC24D2"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32 </w:t>
            </w:r>
          </w:p>
        </w:tc>
        <w:tc>
          <w:tcPr>
            <w:tcW w:w="0" w:type="auto"/>
            <w:tcBorders>
              <w:top w:val="nil"/>
              <w:left w:val="nil"/>
              <w:bottom w:val="nil"/>
              <w:right w:val="nil"/>
            </w:tcBorders>
            <w:shd w:val="clear" w:color="auto" w:fill="auto"/>
            <w:vAlign w:val="center"/>
            <w:hideMark/>
          </w:tcPr>
          <w:p w14:paraId="3C23512E" w14:textId="111D47EF"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32 </w:t>
            </w:r>
          </w:p>
        </w:tc>
        <w:tc>
          <w:tcPr>
            <w:tcW w:w="0" w:type="auto"/>
            <w:tcBorders>
              <w:top w:val="nil"/>
              <w:left w:val="nil"/>
              <w:bottom w:val="nil"/>
              <w:right w:val="nil"/>
            </w:tcBorders>
            <w:shd w:val="clear" w:color="auto" w:fill="auto"/>
            <w:noWrap/>
            <w:vAlign w:val="center"/>
            <w:hideMark/>
          </w:tcPr>
          <w:p w14:paraId="31EE2841" w14:textId="77777777"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0.0</w:t>
            </w:r>
          </w:p>
        </w:tc>
      </w:tr>
      <w:tr w:rsidR="00475152" w:rsidRPr="00297203" w14:paraId="66B88A6E" w14:textId="77777777" w:rsidTr="00475152">
        <w:trPr>
          <w:trHeight w:val="340"/>
        </w:trPr>
        <w:tc>
          <w:tcPr>
            <w:tcW w:w="0" w:type="auto"/>
            <w:vMerge/>
            <w:tcBorders>
              <w:top w:val="nil"/>
              <w:left w:val="nil"/>
              <w:bottom w:val="single" w:sz="4" w:space="0" w:color="000000"/>
              <w:right w:val="nil"/>
            </w:tcBorders>
            <w:vAlign w:val="center"/>
            <w:hideMark/>
          </w:tcPr>
          <w:p w14:paraId="2B14A465" w14:textId="77777777" w:rsidR="00475152" w:rsidRPr="00297203" w:rsidRDefault="00475152" w:rsidP="00475152">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51F3746E" w14:textId="77777777" w:rsidR="00475152" w:rsidRPr="00297203" w:rsidRDefault="00475152" w:rsidP="00475152">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Separations</w:t>
            </w:r>
          </w:p>
        </w:tc>
        <w:tc>
          <w:tcPr>
            <w:tcW w:w="0" w:type="auto"/>
            <w:tcBorders>
              <w:top w:val="nil"/>
              <w:left w:val="nil"/>
              <w:bottom w:val="nil"/>
              <w:right w:val="nil"/>
            </w:tcBorders>
            <w:shd w:val="clear" w:color="auto" w:fill="auto"/>
            <w:vAlign w:val="center"/>
            <w:hideMark/>
          </w:tcPr>
          <w:p w14:paraId="03C69394" w14:textId="2B5D65C8"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1,67</w:t>
            </w:r>
            <w:r w:rsidR="00F5529D">
              <w:rPr>
                <w:rFonts w:eastAsia="Times New Roman"/>
                <w:color w:val="000000"/>
                <w:sz w:val="18"/>
                <w:szCs w:val="18"/>
                <w:lang w:eastAsia="en-AU"/>
              </w:rPr>
              <w:t>3</w:t>
            </w:r>
            <w:r w:rsidRPr="00297203">
              <w:rPr>
                <w:rFonts w:eastAsia="Times New Roman"/>
                <w:color w:val="000000"/>
                <w:sz w:val="18"/>
                <w:szCs w:val="18"/>
                <w:lang w:eastAsia="en-AU"/>
              </w:rPr>
              <w:t xml:space="preserve"> </w:t>
            </w:r>
          </w:p>
        </w:tc>
        <w:tc>
          <w:tcPr>
            <w:tcW w:w="0" w:type="auto"/>
            <w:tcBorders>
              <w:top w:val="nil"/>
              <w:left w:val="nil"/>
              <w:bottom w:val="nil"/>
              <w:right w:val="nil"/>
            </w:tcBorders>
            <w:shd w:val="clear" w:color="auto" w:fill="auto"/>
            <w:vAlign w:val="center"/>
            <w:hideMark/>
          </w:tcPr>
          <w:p w14:paraId="741852A7" w14:textId="391667D9"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2,420 </w:t>
            </w:r>
          </w:p>
        </w:tc>
        <w:tc>
          <w:tcPr>
            <w:tcW w:w="0" w:type="auto"/>
            <w:tcBorders>
              <w:top w:val="nil"/>
              <w:left w:val="nil"/>
              <w:bottom w:val="nil"/>
              <w:right w:val="nil"/>
            </w:tcBorders>
            <w:shd w:val="clear" w:color="auto" w:fill="auto"/>
            <w:noWrap/>
            <w:vAlign w:val="center"/>
            <w:hideMark/>
          </w:tcPr>
          <w:p w14:paraId="6427D238" w14:textId="77777777"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44.1</w:t>
            </w:r>
          </w:p>
        </w:tc>
      </w:tr>
      <w:tr w:rsidR="00475152" w:rsidRPr="00297203" w14:paraId="43580978" w14:textId="77777777" w:rsidTr="00475152">
        <w:trPr>
          <w:trHeight w:val="340"/>
        </w:trPr>
        <w:tc>
          <w:tcPr>
            <w:tcW w:w="0" w:type="auto"/>
            <w:vMerge/>
            <w:tcBorders>
              <w:top w:val="nil"/>
              <w:left w:val="nil"/>
              <w:bottom w:val="single" w:sz="4" w:space="0" w:color="000000"/>
              <w:right w:val="nil"/>
            </w:tcBorders>
            <w:vAlign w:val="center"/>
            <w:hideMark/>
          </w:tcPr>
          <w:p w14:paraId="50A380DE" w14:textId="77777777" w:rsidR="00475152" w:rsidRPr="00297203" w:rsidRDefault="00475152" w:rsidP="00475152">
            <w:pPr>
              <w:spacing w:after="0" w:line="240" w:lineRule="auto"/>
              <w:rPr>
                <w:rFonts w:eastAsia="Times New Roman"/>
                <w:color w:val="000000"/>
                <w:sz w:val="18"/>
                <w:szCs w:val="18"/>
                <w:lang w:eastAsia="en-AU"/>
              </w:rPr>
            </w:pPr>
          </w:p>
        </w:tc>
        <w:tc>
          <w:tcPr>
            <w:tcW w:w="0" w:type="auto"/>
            <w:tcBorders>
              <w:top w:val="nil"/>
              <w:left w:val="nil"/>
              <w:bottom w:val="nil"/>
              <w:right w:val="nil"/>
            </w:tcBorders>
            <w:shd w:val="clear" w:color="auto" w:fill="auto"/>
            <w:vAlign w:val="center"/>
            <w:hideMark/>
          </w:tcPr>
          <w:p w14:paraId="2B93957F" w14:textId="62AAB6C7" w:rsidR="00475152" w:rsidRPr="00297203" w:rsidRDefault="00227D4B" w:rsidP="00475152">
            <w:pPr>
              <w:spacing w:after="0" w:line="240" w:lineRule="auto"/>
              <w:rPr>
                <w:rFonts w:eastAsia="Times New Roman"/>
                <w:color w:val="000000"/>
                <w:sz w:val="18"/>
                <w:szCs w:val="18"/>
                <w:lang w:eastAsia="en-AU"/>
              </w:rPr>
            </w:pPr>
            <w:r>
              <w:rPr>
                <w:rFonts w:eastAsia="Times New Roman"/>
                <w:color w:val="000000"/>
                <w:sz w:val="18"/>
                <w:szCs w:val="18"/>
                <w:lang w:eastAsia="en-AU"/>
              </w:rPr>
              <w:t>Expenditure</w:t>
            </w:r>
            <w:r w:rsidRPr="00297203">
              <w:rPr>
                <w:rFonts w:eastAsia="Times New Roman"/>
                <w:color w:val="000000"/>
                <w:sz w:val="18"/>
                <w:szCs w:val="18"/>
                <w:lang w:eastAsia="en-AU"/>
              </w:rPr>
              <w:t xml:space="preserve"> ($</w:t>
            </w:r>
            <w:r>
              <w:rPr>
                <w:rFonts w:eastAsia="Times New Roman"/>
                <w:color w:val="000000"/>
                <w:sz w:val="18"/>
                <w:szCs w:val="18"/>
                <w:lang w:eastAsia="en-AU"/>
              </w:rPr>
              <w:t xml:space="preserve"> M</w:t>
            </w:r>
            <w:r w:rsidRPr="00297203">
              <w:rPr>
                <w:rFonts w:eastAsia="Times New Roman"/>
                <w:color w:val="000000"/>
                <w:sz w:val="18"/>
                <w:szCs w:val="18"/>
                <w:lang w:eastAsia="en-AU"/>
              </w:rPr>
              <w:t>)</w:t>
            </w:r>
          </w:p>
        </w:tc>
        <w:tc>
          <w:tcPr>
            <w:tcW w:w="0" w:type="auto"/>
            <w:tcBorders>
              <w:top w:val="nil"/>
              <w:left w:val="nil"/>
              <w:bottom w:val="nil"/>
              <w:right w:val="nil"/>
            </w:tcBorders>
            <w:shd w:val="clear" w:color="auto" w:fill="auto"/>
            <w:vAlign w:val="center"/>
            <w:hideMark/>
          </w:tcPr>
          <w:p w14:paraId="57DB029A" w14:textId="1DB88653" w:rsidR="00475152" w:rsidRPr="00297203" w:rsidRDefault="00227D4B" w:rsidP="00227D4B">
            <w:pPr>
              <w:spacing w:after="0" w:line="240" w:lineRule="auto"/>
              <w:jc w:val="right"/>
              <w:rPr>
                <w:rFonts w:eastAsia="Times New Roman"/>
                <w:color w:val="000000"/>
                <w:sz w:val="18"/>
                <w:szCs w:val="18"/>
                <w:lang w:eastAsia="en-AU"/>
              </w:rPr>
            </w:pPr>
            <w:r>
              <w:rPr>
                <w:rFonts w:eastAsia="Times New Roman"/>
                <w:color w:val="000000"/>
                <w:sz w:val="18"/>
                <w:szCs w:val="18"/>
                <w:lang w:eastAsia="en-AU"/>
              </w:rPr>
              <w:t>34.9</w:t>
            </w:r>
          </w:p>
        </w:tc>
        <w:tc>
          <w:tcPr>
            <w:tcW w:w="0" w:type="auto"/>
            <w:tcBorders>
              <w:top w:val="nil"/>
              <w:left w:val="nil"/>
              <w:bottom w:val="nil"/>
              <w:right w:val="nil"/>
            </w:tcBorders>
            <w:shd w:val="clear" w:color="auto" w:fill="auto"/>
            <w:vAlign w:val="center"/>
            <w:hideMark/>
          </w:tcPr>
          <w:p w14:paraId="07FFA324" w14:textId="2E7F0A8B" w:rsidR="00475152" w:rsidRPr="00297203" w:rsidRDefault="00227D4B" w:rsidP="00227D4B">
            <w:pPr>
              <w:spacing w:after="0" w:line="240" w:lineRule="auto"/>
              <w:jc w:val="right"/>
              <w:rPr>
                <w:rFonts w:eastAsia="Times New Roman"/>
                <w:color w:val="000000"/>
                <w:sz w:val="18"/>
                <w:szCs w:val="18"/>
                <w:lang w:eastAsia="en-AU"/>
              </w:rPr>
            </w:pPr>
            <w:r>
              <w:rPr>
                <w:rFonts w:eastAsia="Times New Roman"/>
                <w:color w:val="000000"/>
                <w:sz w:val="18"/>
                <w:szCs w:val="18"/>
                <w:lang w:eastAsia="en-AU"/>
              </w:rPr>
              <w:t>25.5</w:t>
            </w:r>
          </w:p>
        </w:tc>
        <w:tc>
          <w:tcPr>
            <w:tcW w:w="0" w:type="auto"/>
            <w:tcBorders>
              <w:top w:val="nil"/>
              <w:left w:val="nil"/>
              <w:bottom w:val="nil"/>
              <w:right w:val="nil"/>
            </w:tcBorders>
            <w:shd w:val="clear" w:color="auto" w:fill="auto"/>
            <w:noWrap/>
            <w:vAlign w:val="center"/>
            <w:hideMark/>
          </w:tcPr>
          <w:p w14:paraId="752263B5" w14:textId="77777777"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-26.8</w:t>
            </w:r>
          </w:p>
        </w:tc>
      </w:tr>
      <w:tr w:rsidR="00475152" w:rsidRPr="00297203" w14:paraId="392C7D47" w14:textId="77777777" w:rsidTr="00475152">
        <w:trPr>
          <w:trHeight w:val="340"/>
        </w:trPr>
        <w:tc>
          <w:tcPr>
            <w:tcW w:w="0" w:type="auto"/>
            <w:vMerge/>
            <w:tcBorders>
              <w:top w:val="nil"/>
              <w:left w:val="nil"/>
              <w:bottom w:val="single" w:sz="4" w:space="0" w:color="000000"/>
              <w:right w:val="nil"/>
            </w:tcBorders>
            <w:vAlign w:val="center"/>
            <w:hideMark/>
          </w:tcPr>
          <w:p w14:paraId="23701E08" w14:textId="77777777" w:rsidR="00475152" w:rsidRPr="00297203" w:rsidRDefault="00475152" w:rsidP="00475152">
            <w:pPr>
              <w:spacing w:after="0" w:line="240" w:lineRule="auto"/>
              <w:rPr>
                <w:rFonts w:eastAsia="Times New Roman"/>
                <w:color w:val="000000"/>
                <w:sz w:val="18"/>
                <w:szCs w:val="18"/>
                <w:lang w:eastAsia="en-AU"/>
              </w:rPr>
            </w:pPr>
          </w:p>
        </w:tc>
        <w:tc>
          <w:tcPr>
            <w:tcW w:w="0" w:type="auto"/>
            <w:tcBorders>
              <w:top w:val="nil"/>
              <w:left w:val="nil"/>
              <w:bottom w:val="single" w:sz="4" w:space="0" w:color="auto"/>
              <w:right w:val="nil"/>
            </w:tcBorders>
            <w:shd w:val="clear" w:color="auto" w:fill="auto"/>
            <w:vAlign w:val="center"/>
            <w:hideMark/>
          </w:tcPr>
          <w:p w14:paraId="1F3CDFCA" w14:textId="2B273A8F" w:rsidR="00475152" w:rsidRPr="00297203" w:rsidRDefault="00401EF8" w:rsidP="00F5529D">
            <w:pPr>
              <w:spacing w:after="0" w:line="240" w:lineRule="auto"/>
              <w:rPr>
                <w:rFonts w:eastAsia="Times New Roman"/>
                <w:color w:val="000000"/>
                <w:sz w:val="18"/>
                <w:szCs w:val="18"/>
                <w:lang w:eastAsia="en-AU"/>
              </w:rPr>
            </w:pPr>
            <w:r>
              <w:rPr>
                <w:rFonts w:eastAsia="Times New Roman"/>
                <w:color w:val="000000"/>
                <w:sz w:val="18"/>
                <w:szCs w:val="18"/>
                <w:lang w:eastAsia="en-AU"/>
              </w:rPr>
              <w:t>Average cost</w:t>
            </w:r>
            <w:r w:rsidR="00F5529D">
              <w:rPr>
                <w:rFonts w:eastAsia="Times New Roman"/>
                <w:color w:val="000000"/>
                <w:sz w:val="18"/>
                <w:szCs w:val="18"/>
                <w:lang w:eastAsia="en-AU"/>
              </w:rPr>
              <w:t xml:space="preserve"> per separation  ($</w:t>
            </w:r>
            <w:r w:rsidR="00475152" w:rsidRPr="00297203">
              <w:rPr>
                <w:rFonts w:eastAsia="Times New Roman"/>
                <w:color w:val="000000"/>
                <w:sz w:val="18"/>
                <w:szCs w:val="18"/>
                <w:lang w:eastAsia="en-AU"/>
              </w:rPr>
              <w:t xml:space="preserve">) </w:t>
            </w:r>
          </w:p>
        </w:tc>
        <w:tc>
          <w:tcPr>
            <w:tcW w:w="0" w:type="auto"/>
            <w:tcBorders>
              <w:top w:val="nil"/>
              <w:left w:val="nil"/>
              <w:bottom w:val="single" w:sz="4" w:space="0" w:color="auto"/>
              <w:right w:val="nil"/>
            </w:tcBorders>
            <w:shd w:val="clear" w:color="auto" w:fill="auto"/>
            <w:vAlign w:val="center"/>
            <w:hideMark/>
          </w:tcPr>
          <w:p w14:paraId="7D621BC6" w14:textId="2B9AC088"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20,775 </w:t>
            </w:r>
          </w:p>
        </w:tc>
        <w:tc>
          <w:tcPr>
            <w:tcW w:w="0" w:type="auto"/>
            <w:tcBorders>
              <w:top w:val="nil"/>
              <w:left w:val="nil"/>
              <w:bottom w:val="single" w:sz="4" w:space="0" w:color="auto"/>
              <w:right w:val="nil"/>
            </w:tcBorders>
            <w:shd w:val="clear" w:color="auto" w:fill="auto"/>
            <w:vAlign w:val="center"/>
            <w:hideMark/>
          </w:tcPr>
          <w:p w14:paraId="37D08180" w14:textId="6AD8ECEF"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10,552 </w:t>
            </w:r>
          </w:p>
        </w:tc>
        <w:tc>
          <w:tcPr>
            <w:tcW w:w="0" w:type="auto"/>
            <w:tcBorders>
              <w:top w:val="nil"/>
              <w:left w:val="nil"/>
              <w:bottom w:val="single" w:sz="4" w:space="0" w:color="auto"/>
              <w:right w:val="nil"/>
            </w:tcBorders>
            <w:shd w:val="clear" w:color="auto" w:fill="auto"/>
            <w:noWrap/>
            <w:vAlign w:val="center"/>
            <w:hideMark/>
          </w:tcPr>
          <w:p w14:paraId="5504EE08" w14:textId="77777777"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-49.2</w:t>
            </w:r>
          </w:p>
        </w:tc>
      </w:tr>
      <w:tr w:rsidR="00475152" w:rsidRPr="00297203" w14:paraId="61FDA70D" w14:textId="77777777" w:rsidTr="00475152">
        <w:trPr>
          <w:trHeight w:val="340"/>
        </w:trPr>
        <w:tc>
          <w:tcPr>
            <w:tcW w:w="0" w:type="auto"/>
            <w:vMerge w:val="restart"/>
            <w:tcBorders>
              <w:top w:val="nil"/>
              <w:left w:val="nil"/>
              <w:bottom w:val="single" w:sz="4" w:space="0" w:color="000000"/>
              <w:right w:val="nil"/>
            </w:tcBorders>
            <w:shd w:val="clear" w:color="auto" w:fill="auto"/>
            <w:vAlign w:val="center"/>
            <w:hideMark/>
          </w:tcPr>
          <w:p w14:paraId="7ACED47F" w14:textId="77777777" w:rsidR="00475152" w:rsidRPr="00297203" w:rsidRDefault="00475152" w:rsidP="00475152">
            <w:pPr>
              <w:spacing w:after="0" w:line="240" w:lineRule="auto"/>
              <w:rPr>
                <w:rFonts w:eastAsia="Times New Roman"/>
                <w:b/>
                <w:bCs/>
                <w:color w:val="000000"/>
                <w:sz w:val="18"/>
                <w:szCs w:val="18"/>
                <w:lang w:eastAsia="en-AU"/>
              </w:rPr>
            </w:pPr>
            <w:r w:rsidRPr="00297203">
              <w:rPr>
                <w:rFonts w:eastAsia="Times New Roman"/>
                <w:b/>
                <w:bCs/>
                <w:color w:val="000000"/>
                <w:sz w:val="18"/>
                <w:szCs w:val="18"/>
                <w:lang w:eastAsia="en-AU"/>
              </w:rPr>
              <w:t>Total</w:t>
            </w:r>
          </w:p>
        </w:tc>
        <w:tc>
          <w:tcPr>
            <w:tcW w:w="0" w:type="auto"/>
            <w:tcBorders>
              <w:top w:val="nil"/>
              <w:left w:val="nil"/>
              <w:bottom w:val="nil"/>
              <w:right w:val="nil"/>
            </w:tcBorders>
            <w:shd w:val="clear" w:color="auto" w:fill="auto"/>
            <w:vAlign w:val="center"/>
            <w:hideMark/>
          </w:tcPr>
          <w:p w14:paraId="6BBB05D1" w14:textId="77777777" w:rsidR="00475152" w:rsidRPr="00297203" w:rsidRDefault="00475152" w:rsidP="00475152">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 xml:space="preserve">Number of hospitals </w:t>
            </w:r>
          </w:p>
        </w:tc>
        <w:tc>
          <w:tcPr>
            <w:tcW w:w="0" w:type="auto"/>
            <w:tcBorders>
              <w:top w:val="nil"/>
              <w:left w:val="nil"/>
              <w:bottom w:val="nil"/>
              <w:right w:val="nil"/>
            </w:tcBorders>
            <w:shd w:val="clear" w:color="auto" w:fill="auto"/>
            <w:vAlign w:val="center"/>
            <w:hideMark/>
          </w:tcPr>
          <w:p w14:paraId="00DB2288" w14:textId="1F066A43"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168 </w:t>
            </w:r>
          </w:p>
        </w:tc>
        <w:tc>
          <w:tcPr>
            <w:tcW w:w="0" w:type="auto"/>
            <w:tcBorders>
              <w:top w:val="nil"/>
              <w:left w:val="nil"/>
              <w:bottom w:val="nil"/>
              <w:right w:val="nil"/>
            </w:tcBorders>
            <w:shd w:val="clear" w:color="auto" w:fill="auto"/>
            <w:vAlign w:val="center"/>
            <w:hideMark/>
          </w:tcPr>
          <w:p w14:paraId="71C87BC4" w14:textId="5427534C"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195 </w:t>
            </w:r>
          </w:p>
        </w:tc>
        <w:tc>
          <w:tcPr>
            <w:tcW w:w="0" w:type="auto"/>
            <w:tcBorders>
              <w:top w:val="nil"/>
              <w:left w:val="nil"/>
              <w:bottom w:val="nil"/>
              <w:right w:val="nil"/>
            </w:tcBorders>
            <w:shd w:val="clear" w:color="auto" w:fill="auto"/>
            <w:noWrap/>
            <w:vAlign w:val="center"/>
            <w:hideMark/>
          </w:tcPr>
          <w:p w14:paraId="33410F88" w14:textId="77777777"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16.1</w:t>
            </w:r>
          </w:p>
        </w:tc>
      </w:tr>
      <w:tr w:rsidR="00475152" w:rsidRPr="00297203" w14:paraId="6E1F2D91" w14:textId="77777777" w:rsidTr="00475152">
        <w:trPr>
          <w:trHeight w:val="340"/>
        </w:trPr>
        <w:tc>
          <w:tcPr>
            <w:tcW w:w="0" w:type="auto"/>
            <w:vMerge/>
            <w:tcBorders>
              <w:top w:val="nil"/>
              <w:left w:val="nil"/>
              <w:bottom w:val="single" w:sz="4" w:space="0" w:color="000000"/>
              <w:right w:val="nil"/>
            </w:tcBorders>
            <w:vAlign w:val="center"/>
            <w:hideMark/>
          </w:tcPr>
          <w:p w14:paraId="5AFE84F9" w14:textId="77777777" w:rsidR="00475152" w:rsidRPr="00297203" w:rsidRDefault="00475152" w:rsidP="00475152">
            <w:pPr>
              <w:spacing w:after="0" w:line="240" w:lineRule="auto"/>
              <w:rPr>
                <w:rFonts w:eastAsia="Times New Roman"/>
                <w:b/>
                <w:bCs/>
                <w:color w:val="000000"/>
                <w:sz w:val="18"/>
                <w:szCs w:val="18"/>
                <w:lang w:eastAsia="en-AU"/>
              </w:rPr>
            </w:pPr>
          </w:p>
        </w:tc>
        <w:tc>
          <w:tcPr>
            <w:tcW w:w="0" w:type="auto"/>
            <w:tcBorders>
              <w:top w:val="nil"/>
              <w:left w:val="nil"/>
              <w:bottom w:val="nil"/>
              <w:right w:val="nil"/>
            </w:tcBorders>
            <w:shd w:val="clear" w:color="auto" w:fill="auto"/>
            <w:vAlign w:val="center"/>
            <w:hideMark/>
          </w:tcPr>
          <w:p w14:paraId="714029D5" w14:textId="77777777" w:rsidR="00475152" w:rsidRPr="00297203" w:rsidRDefault="00475152" w:rsidP="00475152">
            <w:pPr>
              <w:spacing w:after="0" w:line="240" w:lineRule="auto"/>
              <w:rPr>
                <w:rFonts w:eastAsia="Times New Roman"/>
                <w:color w:val="000000"/>
                <w:sz w:val="18"/>
                <w:szCs w:val="18"/>
                <w:lang w:eastAsia="en-AU"/>
              </w:rPr>
            </w:pPr>
            <w:r w:rsidRPr="00297203">
              <w:rPr>
                <w:rFonts w:eastAsia="Times New Roman"/>
                <w:color w:val="000000"/>
                <w:sz w:val="18"/>
                <w:szCs w:val="18"/>
                <w:lang w:eastAsia="en-AU"/>
              </w:rPr>
              <w:t>Separations</w:t>
            </w:r>
          </w:p>
        </w:tc>
        <w:tc>
          <w:tcPr>
            <w:tcW w:w="0" w:type="auto"/>
            <w:tcBorders>
              <w:top w:val="nil"/>
              <w:left w:val="nil"/>
              <w:bottom w:val="nil"/>
              <w:right w:val="nil"/>
            </w:tcBorders>
            <w:shd w:val="clear" w:color="auto" w:fill="auto"/>
            <w:vAlign w:val="center"/>
            <w:hideMark/>
          </w:tcPr>
          <w:p w14:paraId="4591C75D" w14:textId="03B364FA"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29,1</w:t>
            </w:r>
            <w:r w:rsidR="00567F75">
              <w:rPr>
                <w:rFonts w:eastAsia="Times New Roman"/>
                <w:color w:val="000000"/>
                <w:sz w:val="18"/>
                <w:szCs w:val="18"/>
                <w:lang w:eastAsia="en-AU"/>
              </w:rPr>
              <w:t>30</w:t>
            </w:r>
            <w:r w:rsidRPr="00297203">
              <w:rPr>
                <w:rFonts w:eastAsia="Times New Roman"/>
                <w:color w:val="000000"/>
                <w:sz w:val="18"/>
                <w:szCs w:val="18"/>
                <w:lang w:eastAsia="en-AU"/>
              </w:rPr>
              <w:t xml:space="preserve"> </w:t>
            </w:r>
          </w:p>
        </w:tc>
        <w:tc>
          <w:tcPr>
            <w:tcW w:w="0" w:type="auto"/>
            <w:tcBorders>
              <w:top w:val="nil"/>
              <w:left w:val="nil"/>
              <w:bottom w:val="nil"/>
              <w:right w:val="nil"/>
            </w:tcBorders>
            <w:shd w:val="clear" w:color="auto" w:fill="auto"/>
            <w:vAlign w:val="center"/>
            <w:hideMark/>
          </w:tcPr>
          <w:p w14:paraId="049A25B6" w14:textId="1435808C" w:rsidR="00475152" w:rsidRPr="00297203" w:rsidRDefault="00F5529D" w:rsidP="00227D4B">
            <w:pPr>
              <w:spacing w:after="0" w:line="240" w:lineRule="auto"/>
              <w:jc w:val="right"/>
              <w:rPr>
                <w:rFonts w:eastAsia="Times New Roman"/>
                <w:color w:val="000000"/>
                <w:sz w:val="18"/>
                <w:szCs w:val="18"/>
                <w:lang w:eastAsia="en-AU"/>
              </w:rPr>
            </w:pPr>
            <w:r>
              <w:rPr>
                <w:rFonts w:eastAsia="Times New Roman"/>
                <w:color w:val="000000"/>
                <w:sz w:val="18"/>
                <w:szCs w:val="18"/>
                <w:lang w:eastAsia="en-AU"/>
              </w:rPr>
              <w:t>25,25</w:t>
            </w:r>
            <w:r w:rsidR="00567F75">
              <w:rPr>
                <w:rFonts w:eastAsia="Times New Roman"/>
                <w:color w:val="000000"/>
                <w:sz w:val="18"/>
                <w:szCs w:val="18"/>
                <w:lang w:eastAsia="en-AU"/>
              </w:rPr>
              <w:t>8</w:t>
            </w:r>
          </w:p>
        </w:tc>
        <w:tc>
          <w:tcPr>
            <w:tcW w:w="0" w:type="auto"/>
            <w:tcBorders>
              <w:top w:val="nil"/>
              <w:left w:val="nil"/>
              <w:bottom w:val="nil"/>
              <w:right w:val="nil"/>
            </w:tcBorders>
            <w:shd w:val="clear" w:color="auto" w:fill="auto"/>
            <w:noWrap/>
            <w:vAlign w:val="center"/>
            <w:hideMark/>
          </w:tcPr>
          <w:p w14:paraId="28A57250" w14:textId="77777777"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-13.3</w:t>
            </w:r>
          </w:p>
        </w:tc>
      </w:tr>
      <w:tr w:rsidR="00475152" w:rsidRPr="00297203" w14:paraId="12B566F5" w14:textId="77777777" w:rsidTr="00475152">
        <w:trPr>
          <w:trHeight w:val="340"/>
        </w:trPr>
        <w:tc>
          <w:tcPr>
            <w:tcW w:w="0" w:type="auto"/>
            <w:vMerge/>
            <w:tcBorders>
              <w:top w:val="nil"/>
              <w:left w:val="nil"/>
              <w:bottom w:val="single" w:sz="4" w:space="0" w:color="000000"/>
              <w:right w:val="nil"/>
            </w:tcBorders>
            <w:vAlign w:val="center"/>
            <w:hideMark/>
          </w:tcPr>
          <w:p w14:paraId="3D2410F5" w14:textId="77777777" w:rsidR="00475152" w:rsidRPr="00297203" w:rsidRDefault="00475152" w:rsidP="00475152">
            <w:pPr>
              <w:spacing w:after="0" w:line="240" w:lineRule="auto"/>
              <w:rPr>
                <w:rFonts w:eastAsia="Times New Roman"/>
                <w:b/>
                <w:bCs/>
                <w:color w:val="000000"/>
                <w:sz w:val="18"/>
                <w:szCs w:val="18"/>
                <w:lang w:eastAsia="en-AU"/>
              </w:rPr>
            </w:pPr>
          </w:p>
        </w:tc>
        <w:tc>
          <w:tcPr>
            <w:tcW w:w="0" w:type="auto"/>
            <w:tcBorders>
              <w:top w:val="nil"/>
              <w:left w:val="nil"/>
              <w:bottom w:val="nil"/>
              <w:right w:val="nil"/>
            </w:tcBorders>
            <w:shd w:val="clear" w:color="auto" w:fill="auto"/>
            <w:vAlign w:val="center"/>
            <w:hideMark/>
          </w:tcPr>
          <w:p w14:paraId="2BAB5575" w14:textId="48B48D15" w:rsidR="00475152" w:rsidRPr="00297203" w:rsidRDefault="00E72AF6" w:rsidP="00475152">
            <w:pPr>
              <w:spacing w:after="0" w:line="240" w:lineRule="auto"/>
              <w:rPr>
                <w:rFonts w:eastAsia="Times New Roman"/>
                <w:color w:val="000000"/>
                <w:sz w:val="18"/>
                <w:szCs w:val="18"/>
                <w:lang w:eastAsia="en-AU"/>
              </w:rPr>
            </w:pPr>
            <w:r>
              <w:rPr>
                <w:rFonts w:eastAsia="Times New Roman"/>
                <w:color w:val="000000"/>
                <w:sz w:val="18"/>
                <w:szCs w:val="18"/>
                <w:lang w:eastAsia="en-AU"/>
              </w:rPr>
              <w:t>Expenditure</w:t>
            </w:r>
            <w:r w:rsidR="00475152" w:rsidRPr="00297203">
              <w:rPr>
                <w:rFonts w:eastAsia="Times New Roman"/>
                <w:color w:val="000000"/>
                <w:sz w:val="18"/>
                <w:szCs w:val="18"/>
                <w:lang w:eastAsia="en-AU"/>
              </w:rPr>
              <w:t xml:space="preserve"> ($</w:t>
            </w:r>
            <w:r w:rsidR="00227D4B">
              <w:rPr>
                <w:rFonts w:eastAsia="Times New Roman"/>
                <w:color w:val="000000"/>
                <w:sz w:val="18"/>
                <w:szCs w:val="18"/>
                <w:lang w:eastAsia="en-AU"/>
              </w:rPr>
              <w:t xml:space="preserve"> M</w:t>
            </w:r>
            <w:r w:rsidR="00475152" w:rsidRPr="00297203">
              <w:rPr>
                <w:rFonts w:eastAsia="Times New Roman"/>
                <w:color w:val="000000"/>
                <w:sz w:val="18"/>
                <w:szCs w:val="18"/>
                <w:lang w:eastAsia="en-AU"/>
              </w:rPr>
              <w:t>)</w:t>
            </w:r>
          </w:p>
        </w:tc>
        <w:tc>
          <w:tcPr>
            <w:tcW w:w="0" w:type="auto"/>
            <w:tcBorders>
              <w:top w:val="nil"/>
              <w:left w:val="nil"/>
              <w:bottom w:val="nil"/>
              <w:right w:val="nil"/>
            </w:tcBorders>
            <w:shd w:val="clear" w:color="auto" w:fill="auto"/>
            <w:vAlign w:val="center"/>
            <w:hideMark/>
          </w:tcPr>
          <w:p w14:paraId="66FA23CC" w14:textId="63913766" w:rsidR="00475152" w:rsidRPr="00297203" w:rsidRDefault="00227D4B" w:rsidP="00227D4B">
            <w:pPr>
              <w:spacing w:after="0" w:line="240" w:lineRule="auto"/>
              <w:jc w:val="right"/>
              <w:rPr>
                <w:rFonts w:eastAsia="Times New Roman"/>
                <w:color w:val="000000"/>
                <w:sz w:val="18"/>
                <w:szCs w:val="18"/>
                <w:lang w:eastAsia="en-AU"/>
              </w:rPr>
            </w:pPr>
            <w:r>
              <w:rPr>
                <w:rFonts w:eastAsia="Times New Roman"/>
                <w:color w:val="000000"/>
                <w:sz w:val="18"/>
                <w:szCs w:val="18"/>
                <w:lang w:eastAsia="en-AU"/>
              </w:rPr>
              <w:t>55.</w:t>
            </w:r>
            <w:r w:rsidR="00475152" w:rsidRPr="00297203">
              <w:rPr>
                <w:rFonts w:eastAsia="Times New Roman"/>
                <w:color w:val="000000"/>
                <w:sz w:val="18"/>
                <w:szCs w:val="18"/>
                <w:lang w:eastAsia="en-AU"/>
              </w:rPr>
              <w:t xml:space="preserve">0 </w:t>
            </w:r>
          </w:p>
        </w:tc>
        <w:tc>
          <w:tcPr>
            <w:tcW w:w="0" w:type="auto"/>
            <w:tcBorders>
              <w:top w:val="nil"/>
              <w:left w:val="nil"/>
              <w:bottom w:val="nil"/>
              <w:right w:val="nil"/>
            </w:tcBorders>
            <w:shd w:val="clear" w:color="auto" w:fill="auto"/>
            <w:vAlign w:val="center"/>
            <w:hideMark/>
          </w:tcPr>
          <w:p w14:paraId="253C2F17" w14:textId="7F39BDDA" w:rsidR="00475152" w:rsidRPr="00297203" w:rsidRDefault="00227D4B" w:rsidP="00227D4B">
            <w:pPr>
              <w:spacing w:after="0" w:line="240" w:lineRule="auto"/>
              <w:jc w:val="right"/>
              <w:rPr>
                <w:rFonts w:eastAsia="Times New Roman"/>
                <w:color w:val="000000"/>
                <w:sz w:val="18"/>
                <w:szCs w:val="18"/>
                <w:lang w:eastAsia="en-AU"/>
              </w:rPr>
            </w:pPr>
            <w:r>
              <w:rPr>
                <w:rFonts w:eastAsia="Times New Roman"/>
                <w:color w:val="000000"/>
                <w:sz w:val="18"/>
                <w:szCs w:val="18"/>
                <w:lang w:eastAsia="en-AU"/>
              </w:rPr>
              <w:t>36.4</w:t>
            </w:r>
          </w:p>
        </w:tc>
        <w:tc>
          <w:tcPr>
            <w:tcW w:w="0" w:type="auto"/>
            <w:tcBorders>
              <w:top w:val="nil"/>
              <w:left w:val="nil"/>
              <w:bottom w:val="nil"/>
              <w:right w:val="nil"/>
            </w:tcBorders>
            <w:shd w:val="clear" w:color="auto" w:fill="auto"/>
            <w:noWrap/>
            <w:vAlign w:val="center"/>
            <w:hideMark/>
          </w:tcPr>
          <w:p w14:paraId="10E74100" w14:textId="77777777"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-33.9</w:t>
            </w:r>
          </w:p>
        </w:tc>
      </w:tr>
      <w:tr w:rsidR="00475152" w:rsidRPr="00297203" w14:paraId="149E3280" w14:textId="77777777" w:rsidTr="00475152">
        <w:trPr>
          <w:trHeight w:val="340"/>
        </w:trPr>
        <w:tc>
          <w:tcPr>
            <w:tcW w:w="0" w:type="auto"/>
            <w:vMerge/>
            <w:tcBorders>
              <w:top w:val="nil"/>
              <w:left w:val="nil"/>
              <w:bottom w:val="single" w:sz="4" w:space="0" w:color="000000"/>
              <w:right w:val="nil"/>
            </w:tcBorders>
            <w:vAlign w:val="center"/>
            <w:hideMark/>
          </w:tcPr>
          <w:p w14:paraId="543B8332" w14:textId="77777777" w:rsidR="00475152" w:rsidRPr="00297203" w:rsidRDefault="00475152" w:rsidP="00475152">
            <w:pPr>
              <w:spacing w:after="0" w:line="240" w:lineRule="auto"/>
              <w:rPr>
                <w:rFonts w:eastAsia="Times New Roman"/>
                <w:b/>
                <w:bCs/>
                <w:color w:val="000000"/>
                <w:sz w:val="18"/>
                <w:szCs w:val="18"/>
                <w:lang w:eastAsia="en-AU"/>
              </w:rPr>
            </w:pPr>
          </w:p>
        </w:tc>
        <w:tc>
          <w:tcPr>
            <w:tcW w:w="0" w:type="auto"/>
            <w:tcBorders>
              <w:top w:val="nil"/>
              <w:left w:val="nil"/>
              <w:bottom w:val="single" w:sz="4" w:space="0" w:color="auto"/>
              <w:right w:val="nil"/>
            </w:tcBorders>
            <w:shd w:val="clear" w:color="auto" w:fill="auto"/>
            <w:vAlign w:val="center"/>
            <w:hideMark/>
          </w:tcPr>
          <w:p w14:paraId="0A24E5DE" w14:textId="4AD2887D" w:rsidR="00475152" w:rsidRPr="00297203" w:rsidRDefault="00401EF8" w:rsidP="00F5529D">
            <w:pPr>
              <w:spacing w:after="0" w:line="240" w:lineRule="auto"/>
              <w:rPr>
                <w:rFonts w:eastAsia="Times New Roman"/>
                <w:color w:val="000000"/>
                <w:sz w:val="18"/>
                <w:szCs w:val="18"/>
                <w:lang w:eastAsia="en-AU"/>
              </w:rPr>
            </w:pPr>
            <w:r>
              <w:rPr>
                <w:rFonts w:eastAsia="Times New Roman"/>
                <w:color w:val="000000"/>
                <w:sz w:val="18"/>
                <w:szCs w:val="18"/>
                <w:lang w:eastAsia="en-AU"/>
              </w:rPr>
              <w:t>Average cost</w:t>
            </w:r>
            <w:r w:rsidR="00475152" w:rsidRPr="00297203">
              <w:rPr>
                <w:rFonts w:eastAsia="Times New Roman"/>
                <w:color w:val="000000"/>
                <w:sz w:val="18"/>
                <w:szCs w:val="18"/>
                <w:lang w:eastAsia="en-AU"/>
              </w:rPr>
              <w:t xml:space="preserve"> per separation  ($) </w:t>
            </w:r>
          </w:p>
        </w:tc>
        <w:tc>
          <w:tcPr>
            <w:tcW w:w="0" w:type="auto"/>
            <w:tcBorders>
              <w:top w:val="nil"/>
              <w:left w:val="nil"/>
              <w:bottom w:val="single" w:sz="4" w:space="0" w:color="auto"/>
              <w:right w:val="nil"/>
            </w:tcBorders>
            <w:shd w:val="clear" w:color="auto" w:fill="auto"/>
            <w:vAlign w:val="center"/>
            <w:hideMark/>
          </w:tcPr>
          <w:p w14:paraId="44931AD0" w14:textId="55073B44"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1,889 </w:t>
            </w:r>
          </w:p>
        </w:tc>
        <w:tc>
          <w:tcPr>
            <w:tcW w:w="0" w:type="auto"/>
            <w:tcBorders>
              <w:top w:val="nil"/>
              <w:left w:val="nil"/>
              <w:bottom w:val="single" w:sz="4" w:space="0" w:color="auto"/>
              <w:right w:val="nil"/>
            </w:tcBorders>
            <w:shd w:val="clear" w:color="auto" w:fill="auto"/>
            <w:vAlign w:val="center"/>
            <w:hideMark/>
          </w:tcPr>
          <w:p w14:paraId="5A787AFF" w14:textId="1179792C" w:rsidR="00475152" w:rsidRPr="00297203" w:rsidRDefault="00475152" w:rsidP="00825EE1">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 xml:space="preserve">1,439 </w:t>
            </w:r>
          </w:p>
        </w:tc>
        <w:tc>
          <w:tcPr>
            <w:tcW w:w="0" w:type="auto"/>
            <w:tcBorders>
              <w:top w:val="nil"/>
              <w:left w:val="nil"/>
              <w:bottom w:val="single" w:sz="4" w:space="0" w:color="auto"/>
              <w:right w:val="nil"/>
            </w:tcBorders>
            <w:shd w:val="clear" w:color="auto" w:fill="auto"/>
            <w:noWrap/>
            <w:vAlign w:val="center"/>
            <w:hideMark/>
          </w:tcPr>
          <w:p w14:paraId="5B1375E1" w14:textId="77777777" w:rsidR="00475152" w:rsidRPr="00297203" w:rsidRDefault="00475152" w:rsidP="00227D4B">
            <w:pPr>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-23.8</w:t>
            </w:r>
          </w:p>
        </w:tc>
      </w:tr>
    </w:tbl>
    <w:p w14:paraId="41FC6CBF" w14:textId="0D209607" w:rsidR="00AE5B87" w:rsidRPr="00297203" w:rsidRDefault="00AE5B87" w:rsidP="00AE5B87"/>
    <w:p w14:paraId="609DC7B0" w14:textId="4091BC26" w:rsidR="00AE5B87" w:rsidRPr="00297203" w:rsidRDefault="00AE5B87" w:rsidP="00AE5B87">
      <w:r w:rsidRPr="00297203">
        <w:t xml:space="preserve">The </w:t>
      </w:r>
      <w:r w:rsidR="00575FA4" w:rsidRPr="00297203">
        <w:t xml:space="preserve">costs and activity reported which are classified as </w:t>
      </w:r>
      <w:proofErr w:type="gramStart"/>
      <w:r w:rsidR="00575FA4" w:rsidRPr="00297203">
        <w:t>Other</w:t>
      </w:r>
      <w:proofErr w:type="gramEnd"/>
      <w:r w:rsidR="00575FA4" w:rsidRPr="00297203">
        <w:t xml:space="preserve"> vary significantly between rounds and jurisdictions. </w:t>
      </w:r>
    </w:p>
    <w:p w14:paraId="2002A2AD" w14:textId="242FF040" w:rsidR="00AE5B87" w:rsidRPr="00297203" w:rsidRDefault="0054405D" w:rsidP="00AE5B87">
      <w:pPr>
        <w:pStyle w:val="Heading2"/>
      </w:pPr>
      <w:bookmarkStart w:id="154" w:name="_Toc441755651"/>
      <w:r>
        <w:lastRenderedPageBreak/>
        <w:t xml:space="preserve">6.2 </w:t>
      </w:r>
      <w:r w:rsidR="00AE5B87" w:rsidRPr="00297203">
        <w:t>Organ Procurement</w:t>
      </w:r>
      <w:bookmarkEnd w:id="154"/>
    </w:p>
    <w:p w14:paraId="2027845E" w14:textId="3CC5C8C1" w:rsidR="00AE5B87" w:rsidRPr="00297203" w:rsidRDefault="00AE5B87" w:rsidP="00AE5B87">
      <w:r w:rsidRPr="00297203">
        <w:t xml:space="preserve">Organ procurement </w:t>
      </w:r>
      <w:proofErr w:type="gramStart"/>
      <w:r w:rsidRPr="00297203">
        <w:t>is defined</w:t>
      </w:r>
      <w:proofErr w:type="gramEnd"/>
      <w:r w:rsidRPr="00297203">
        <w:t xml:space="preserve"> as an activity undertaken by hospitals in which human tissue is procured for the purpose of transplantation from a donor who has been declared brain dead</w:t>
      </w:r>
      <w:r w:rsidRPr="00297203">
        <w:rPr>
          <w:vertAlign w:val="superscript"/>
        </w:rPr>
        <w:footnoteReference w:id="6"/>
      </w:r>
      <w:r w:rsidRPr="00297203">
        <w:rPr>
          <w:vertAlign w:val="superscript"/>
        </w:rPr>
        <w:t>.</w:t>
      </w:r>
      <w:r w:rsidRPr="00297203">
        <w:t xml:space="preserve"> .</w:t>
      </w:r>
    </w:p>
    <w:p w14:paraId="55EB4C64" w14:textId="166CACD8" w:rsidR="00AE5B87" w:rsidRPr="00297203" w:rsidRDefault="00AE5B87" w:rsidP="00AE5B87">
      <w:pPr>
        <w:rPr>
          <w:sz w:val="19"/>
          <w:szCs w:val="19"/>
        </w:rPr>
      </w:pPr>
      <w:r w:rsidRPr="00297203">
        <w:t xml:space="preserve">There was an increase in the number of costed records submitted to Round 18 of the NHCDC. There was an additional 21 or a 14 percent increase in costed records, a $219,839 </w:t>
      </w:r>
      <w:proofErr w:type="gramStart"/>
      <w:r w:rsidRPr="00297203">
        <w:t>increase</w:t>
      </w:r>
      <w:proofErr w:type="gramEnd"/>
      <w:r w:rsidRPr="00297203">
        <w:t xml:space="preserve"> or 14 percent increase in </w:t>
      </w:r>
      <w:r w:rsidR="00D51D06">
        <w:t>total expenditure</w:t>
      </w:r>
      <w:r w:rsidRPr="00297203">
        <w:t xml:space="preserve">. </w:t>
      </w:r>
      <w:r w:rsidR="004C54B0">
        <w:t xml:space="preserve">There is </w:t>
      </w:r>
      <w:r w:rsidRPr="00297203">
        <w:t xml:space="preserve">a marginal increase in the </w:t>
      </w:r>
      <w:r w:rsidR="00683CE2">
        <w:t>average cost o</w:t>
      </w:r>
      <w:r w:rsidRPr="00297203">
        <w:t>f organ procurement per separation of less than 1</w:t>
      </w:r>
      <w:r w:rsidR="00575FA4" w:rsidRPr="00297203">
        <w:t xml:space="preserve"> percent or $35 per separation.</w:t>
      </w:r>
    </w:p>
    <w:p w14:paraId="6AA156E8" w14:textId="651F0D10" w:rsidR="00AE5B87" w:rsidRPr="00297203" w:rsidRDefault="00575FA4" w:rsidP="00AE5B87">
      <w:r w:rsidRPr="00297203">
        <w:t>C</w:t>
      </w:r>
      <w:r w:rsidR="00AE5B87" w:rsidRPr="00297203">
        <w:t xml:space="preserve">ost assignment for organ procurement </w:t>
      </w:r>
      <w:r w:rsidRPr="00297203">
        <w:t xml:space="preserve">is challenging </w:t>
      </w:r>
      <w:r w:rsidR="00AE5B87" w:rsidRPr="00297203">
        <w:t xml:space="preserve">given the model and setting </w:t>
      </w:r>
      <w:r w:rsidRPr="00297203">
        <w:t>where the activity occurs</w:t>
      </w:r>
      <w:r w:rsidR="00AE5B87" w:rsidRPr="00297203">
        <w:t xml:space="preserve"> as costing relies upon feeder data to assign costs. Depending upon the </w:t>
      </w:r>
      <w:r w:rsidRPr="00297203">
        <w:t xml:space="preserve">organ </w:t>
      </w:r>
      <w:r w:rsidR="00AE5B87" w:rsidRPr="00297203">
        <w:t xml:space="preserve">procurement model, the relevant information required for costing can be difficult </w:t>
      </w:r>
      <w:r w:rsidRPr="00297203">
        <w:t xml:space="preserve">to identify. </w:t>
      </w:r>
      <w:r w:rsidR="00AE5B87" w:rsidRPr="00297203">
        <w:t xml:space="preserve">Clinically these procedures </w:t>
      </w:r>
      <w:proofErr w:type="gramStart"/>
      <w:r w:rsidR="00AE5B87" w:rsidRPr="00297203">
        <w:t>are generally undertaken</w:t>
      </w:r>
      <w:proofErr w:type="gramEnd"/>
      <w:r w:rsidR="00AE5B87" w:rsidRPr="00297203">
        <w:t xml:space="preserve"> in the operating theatre, with medical and nursing staff from specific medical units. This data </w:t>
      </w:r>
      <w:proofErr w:type="gramStart"/>
      <w:r w:rsidR="00AE5B87" w:rsidRPr="00297203">
        <w:t>is represented</w:t>
      </w:r>
      <w:proofErr w:type="gramEnd"/>
      <w:r w:rsidR="00AE5B87" w:rsidRPr="00297203">
        <w:t xml:space="preserve"> by cost bucket in Table</w:t>
      </w:r>
      <w:r w:rsidR="007676E8">
        <w:t xml:space="preserve"> 27</w:t>
      </w:r>
      <w:r w:rsidR="00AE5B87" w:rsidRPr="00297203">
        <w:t xml:space="preserve"> for NHCDC Round 18.</w:t>
      </w:r>
    </w:p>
    <w:p w14:paraId="6FB617B7" w14:textId="1EFA9409" w:rsidR="001D4556" w:rsidRPr="00297203" w:rsidRDefault="001D4556" w:rsidP="001D4556">
      <w:pPr>
        <w:pStyle w:val="Caption"/>
      </w:pPr>
      <w:bookmarkStart w:id="155" w:name="_Toc434332461"/>
      <w:bookmarkStart w:id="156" w:name="_Toc434337951"/>
      <w:bookmarkStart w:id="157" w:name="_Toc441825567"/>
      <w:r w:rsidRPr="00297203">
        <w:t xml:space="preserve">Table </w:t>
      </w:r>
      <w:r w:rsidR="009D6005">
        <w:fldChar w:fldCharType="begin"/>
      </w:r>
      <w:r w:rsidR="009D6005">
        <w:instrText xml:space="preserve"> SEQ Table \* ARABIC </w:instrText>
      </w:r>
      <w:r w:rsidR="009D6005">
        <w:fldChar w:fldCharType="separate"/>
      </w:r>
      <w:r w:rsidR="001D7248">
        <w:rPr>
          <w:noProof/>
        </w:rPr>
        <w:t>27</w:t>
      </w:r>
      <w:r w:rsidR="009D6005">
        <w:rPr>
          <w:noProof/>
        </w:rPr>
        <w:fldChar w:fldCharType="end"/>
      </w:r>
      <w:r w:rsidRPr="00297203">
        <w:t xml:space="preserve"> </w:t>
      </w:r>
      <w:r w:rsidR="003F09FE">
        <w:t>O</w:t>
      </w:r>
      <w:r w:rsidRPr="00297203">
        <w:t>rgan procurement cost bucket</w:t>
      </w:r>
      <w:bookmarkEnd w:id="157"/>
      <w:r w:rsidRPr="00297203">
        <w:t xml:space="preserve"> </w:t>
      </w:r>
      <w:bookmarkEnd w:id="155"/>
      <w:bookmarkEnd w:id="156"/>
    </w:p>
    <w:tbl>
      <w:tblPr>
        <w:tblW w:w="0" w:type="auto"/>
        <w:tblInd w:w="93" w:type="dxa"/>
        <w:tblLook w:val="04A0" w:firstRow="1" w:lastRow="0" w:firstColumn="1" w:lastColumn="0" w:noHBand="0" w:noVBand="1"/>
        <w:tblCaption w:val="Table 27 Organ procurement cost bucket "/>
        <w:tblDescription w:val="Round 17 and 18 comparison of average cost per separation for organ  procurement. For full list of buckets, please refer to Australian Hospital Patient Costing Standards Version 3.1. "/>
      </w:tblPr>
      <w:tblGrid>
        <w:gridCol w:w="2148"/>
        <w:gridCol w:w="767"/>
        <w:gridCol w:w="1027"/>
        <w:gridCol w:w="767"/>
        <w:gridCol w:w="1027"/>
        <w:gridCol w:w="267"/>
        <w:gridCol w:w="1838"/>
      </w:tblGrid>
      <w:tr w:rsidR="006C26EB" w:rsidRPr="00297203" w14:paraId="73FA9641" w14:textId="77777777" w:rsidTr="006C26EB">
        <w:trPr>
          <w:trHeight w:val="240"/>
        </w:trPr>
        <w:tc>
          <w:tcPr>
            <w:tcW w:w="0" w:type="auto"/>
            <w:tcBorders>
              <w:top w:val="single" w:sz="4" w:space="0" w:color="auto"/>
              <w:left w:val="nil"/>
              <w:bottom w:val="nil"/>
              <w:right w:val="nil"/>
            </w:tcBorders>
            <w:shd w:val="clear" w:color="auto" w:fill="auto"/>
            <w:noWrap/>
            <w:vAlign w:val="center"/>
            <w:hideMark/>
          </w:tcPr>
          <w:p w14:paraId="0C95CDF0" w14:textId="77777777" w:rsidR="006C26EB" w:rsidRPr="00297203" w:rsidRDefault="006C26EB" w:rsidP="008530E4">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6A0A1D11" w14:textId="77777777" w:rsidR="006C26EB" w:rsidRPr="00297203" w:rsidRDefault="006C26EB" w:rsidP="008530E4">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210A0DD0" w14:textId="77777777" w:rsidR="006C26EB" w:rsidRPr="00297203" w:rsidRDefault="006C26EB" w:rsidP="008530E4">
            <w:pPr>
              <w:keepNext/>
              <w:spacing w:after="0" w:line="240" w:lineRule="auto"/>
              <w:jc w:val="center"/>
              <w:rPr>
                <w:rFonts w:eastAsia="Times New Roman"/>
                <w:b/>
                <w:bCs/>
                <w:color w:val="000000"/>
                <w:sz w:val="18"/>
                <w:szCs w:val="18"/>
                <w:lang w:eastAsia="en-AU"/>
              </w:rPr>
            </w:pPr>
            <w:r w:rsidRPr="00297203">
              <w:rPr>
                <w:rFonts w:eastAsia="Times New Roman"/>
                <w:b/>
                <w:bCs/>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19C0A8FA" w14:textId="77777777" w:rsidR="006C26EB" w:rsidRPr="00297203" w:rsidRDefault="006C26EB" w:rsidP="008530E4">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0F1F2C15" w14:textId="77777777" w:rsidR="006C26EB" w:rsidRPr="00297203" w:rsidRDefault="006C26EB" w:rsidP="008530E4">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39EACA04" w14:textId="77777777" w:rsidR="006C26EB" w:rsidRPr="00297203" w:rsidRDefault="006C26EB" w:rsidP="008530E4">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 </w:t>
            </w:r>
          </w:p>
        </w:tc>
        <w:tc>
          <w:tcPr>
            <w:tcW w:w="0" w:type="auto"/>
            <w:tcBorders>
              <w:top w:val="single" w:sz="4" w:space="0" w:color="auto"/>
              <w:left w:val="nil"/>
              <w:bottom w:val="nil"/>
              <w:right w:val="nil"/>
            </w:tcBorders>
            <w:shd w:val="clear" w:color="auto" w:fill="auto"/>
            <w:noWrap/>
            <w:vAlign w:val="center"/>
            <w:hideMark/>
          </w:tcPr>
          <w:p w14:paraId="7F54D19E" w14:textId="77777777" w:rsidR="006C26EB" w:rsidRPr="00297203" w:rsidRDefault="006C26EB" w:rsidP="008530E4">
            <w:pPr>
              <w:keepNext/>
              <w:spacing w:after="0" w:line="240" w:lineRule="auto"/>
              <w:jc w:val="center"/>
              <w:rPr>
                <w:rFonts w:eastAsia="Times New Roman"/>
                <w:color w:val="000000"/>
                <w:sz w:val="18"/>
                <w:szCs w:val="18"/>
                <w:lang w:eastAsia="en-AU"/>
              </w:rPr>
            </w:pPr>
            <w:r w:rsidRPr="00297203">
              <w:rPr>
                <w:rFonts w:eastAsia="Times New Roman"/>
                <w:color w:val="000000"/>
                <w:sz w:val="18"/>
                <w:szCs w:val="18"/>
                <w:lang w:eastAsia="en-AU"/>
              </w:rPr>
              <w:t>Change in % of total</w:t>
            </w:r>
          </w:p>
        </w:tc>
      </w:tr>
      <w:tr w:rsidR="006C26EB" w:rsidRPr="00297203" w14:paraId="168B22CF" w14:textId="77777777" w:rsidTr="006C26EB">
        <w:trPr>
          <w:trHeight w:val="240"/>
        </w:trPr>
        <w:tc>
          <w:tcPr>
            <w:tcW w:w="0" w:type="auto"/>
            <w:vMerge w:val="restart"/>
            <w:tcBorders>
              <w:top w:val="nil"/>
              <w:left w:val="nil"/>
              <w:bottom w:val="single" w:sz="4" w:space="0" w:color="000000"/>
              <w:right w:val="nil"/>
            </w:tcBorders>
            <w:shd w:val="clear" w:color="auto" w:fill="auto"/>
            <w:noWrap/>
            <w:vAlign w:val="center"/>
            <w:hideMark/>
          </w:tcPr>
          <w:p w14:paraId="6F631F31" w14:textId="77777777" w:rsidR="006C26EB" w:rsidRPr="00297203" w:rsidRDefault="006C26EB" w:rsidP="008530E4">
            <w:pPr>
              <w:keepNext/>
              <w:spacing w:after="0" w:line="240" w:lineRule="auto"/>
              <w:jc w:val="center"/>
              <w:rPr>
                <w:rFonts w:eastAsia="Times New Roman"/>
                <w:b/>
                <w:bCs/>
                <w:sz w:val="18"/>
                <w:szCs w:val="18"/>
                <w:lang w:eastAsia="en-AU"/>
              </w:rPr>
            </w:pPr>
            <w:r w:rsidRPr="00297203">
              <w:rPr>
                <w:rFonts w:eastAsia="Times New Roman"/>
                <w:b/>
                <w:bCs/>
                <w:sz w:val="18"/>
                <w:szCs w:val="18"/>
                <w:lang w:eastAsia="en-AU"/>
              </w:rPr>
              <w:t>Cost Bucket</w:t>
            </w:r>
          </w:p>
        </w:tc>
        <w:tc>
          <w:tcPr>
            <w:tcW w:w="0" w:type="auto"/>
            <w:gridSpan w:val="2"/>
            <w:tcBorders>
              <w:top w:val="nil"/>
              <w:left w:val="nil"/>
              <w:bottom w:val="single" w:sz="4" w:space="0" w:color="auto"/>
              <w:right w:val="nil"/>
            </w:tcBorders>
            <w:shd w:val="clear" w:color="auto" w:fill="auto"/>
            <w:vAlign w:val="center"/>
            <w:hideMark/>
          </w:tcPr>
          <w:p w14:paraId="48B08413" w14:textId="77777777" w:rsidR="006C26EB" w:rsidRPr="00297203" w:rsidRDefault="006C26EB" w:rsidP="008530E4">
            <w:pPr>
              <w:keepNext/>
              <w:spacing w:after="0" w:line="240" w:lineRule="auto"/>
              <w:jc w:val="center"/>
              <w:rPr>
                <w:rFonts w:eastAsia="Times New Roman"/>
                <w:sz w:val="18"/>
                <w:szCs w:val="18"/>
                <w:lang w:eastAsia="en-AU"/>
              </w:rPr>
            </w:pPr>
            <w:r w:rsidRPr="00297203">
              <w:rPr>
                <w:rFonts w:eastAsia="Times New Roman"/>
                <w:sz w:val="18"/>
                <w:szCs w:val="18"/>
                <w:lang w:eastAsia="en-AU"/>
              </w:rPr>
              <w:t>Round 17</w:t>
            </w:r>
          </w:p>
        </w:tc>
        <w:tc>
          <w:tcPr>
            <w:tcW w:w="0" w:type="auto"/>
            <w:gridSpan w:val="2"/>
            <w:tcBorders>
              <w:top w:val="nil"/>
              <w:left w:val="nil"/>
              <w:bottom w:val="single" w:sz="4" w:space="0" w:color="auto"/>
              <w:right w:val="nil"/>
            </w:tcBorders>
            <w:shd w:val="clear" w:color="auto" w:fill="auto"/>
            <w:vAlign w:val="center"/>
            <w:hideMark/>
          </w:tcPr>
          <w:p w14:paraId="36C7AEAF" w14:textId="77777777" w:rsidR="006C26EB" w:rsidRPr="00297203" w:rsidRDefault="006C26EB" w:rsidP="008530E4">
            <w:pPr>
              <w:keepNext/>
              <w:spacing w:after="0" w:line="240" w:lineRule="auto"/>
              <w:jc w:val="center"/>
              <w:rPr>
                <w:rFonts w:eastAsia="Times New Roman"/>
                <w:sz w:val="18"/>
                <w:szCs w:val="18"/>
                <w:lang w:eastAsia="en-AU"/>
              </w:rPr>
            </w:pPr>
            <w:r w:rsidRPr="00297203">
              <w:rPr>
                <w:rFonts w:eastAsia="Times New Roman"/>
                <w:sz w:val="18"/>
                <w:szCs w:val="18"/>
                <w:lang w:eastAsia="en-AU"/>
              </w:rPr>
              <w:t>Round 18</w:t>
            </w:r>
          </w:p>
        </w:tc>
        <w:tc>
          <w:tcPr>
            <w:tcW w:w="0" w:type="auto"/>
            <w:tcBorders>
              <w:top w:val="nil"/>
              <w:left w:val="nil"/>
              <w:bottom w:val="nil"/>
              <w:right w:val="nil"/>
            </w:tcBorders>
            <w:shd w:val="clear" w:color="auto" w:fill="auto"/>
            <w:vAlign w:val="center"/>
            <w:hideMark/>
          </w:tcPr>
          <w:p w14:paraId="25854AFD" w14:textId="77777777" w:rsidR="006C26EB" w:rsidRPr="00297203" w:rsidRDefault="006C26EB" w:rsidP="008530E4">
            <w:pPr>
              <w:keepNext/>
              <w:spacing w:after="0" w:line="240" w:lineRule="auto"/>
              <w:jc w:val="center"/>
              <w:rPr>
                <w:rFonts w:eastAsia="Times New Roman"/>
                <w:sz w:val="18"/>
                <w:szCs w:val="18"/>
                <w:lang w:eastAsia="en-AU"/>
              </w:rPr>
            </w:pPr>
          </w:p>
        </w:tc>
        <w:tc>
          <w:tcPr>
            <w:tcW w:w="0" w:type="auto"/>
            <w:tcBorders>
              <w:top w:val="nil"/>
              <w:left w:val="nil"/>
              <w:bottom w:val="single" w:sz="4" w:space="0" w:color="auto"/>
              <w:right w:val="nil"/>
            </w:tcBorders>
            <w:shd w:val="clear" w:color="auto" w:fill="auto"/>
            <w:vAlign w:val="center"/>
            <w:hideMark/>
          </w:tcPr>
          <w:p w14:paraId="059A9678" w14:textId="77777777" w:rsidR="006C26EB" w:rsidRPr="00297203" w:rsidRDefault="006C26EB" w:rsidP="008530E4">
            <w:pPr>
              <w:keepNext/>
              <w:spacing w:after="0" w:line="240" w:lineRule="auto"/>
              <w:jc w:val="center"/>
              <w:rPr>
                <w:rFonts w:eastAsia="Times New Roman"/>
                <w:sz w:val="18"/>
                <w:szCs w:val="18"/>
                <w:lang w:eastAsia="en-AU"/>
              </w:rPr>
            </w:pPr>
            <w:r w:rsidRPr="00297203">
              <w:rPr>
                <w:rFonts w:eastAsia="Times New Roman"/>
                <w:sz w:val="18"/>
                <w:szCs w:val="18"/>
                <w:lang w:eastAsia="en-AU"/>
              </w:rPr>
              <w:t>17 to 18</w:t>
            </w:r>
          </w:p>
        </w:tc>
      </w:tr>
      <w:tr w:rsidR="006C26EB" w:rsidRPr="00297203" w14:paraId="59245271" w14:textId="77777777" w:rsidTr="006C26EB">
        <w:trPr>
          <w:trHeight w:val="480"/>
        </w:trPr>
        <w:tc>
          <w:tcPr>
            <w:tcW w:w="0" w:type="auto"/>
            <w:vMerge/>
            <w:tcBorders>
              <w:top w:val="nil"/>
              <w:left w:val="nil"/>
              <w:bottom w:val="single" w:sz="4" w:space="0" w:color="000000"/>
              <w:right w:val="nil"/>
            </w:tcBorders>
            <w:vAlign w:val="center"/>
            <w:hideMark/>
          </w:tcPr>
          <w:p w14:paraId="72C30EED" w14:textId="77777777" w:rsidR="006C26EB" w:rsidRPr="00297203" w:rsidRDefault="006C26EB" w:rsidP="008530E4">
            <w:pPr>
              <w:keepNext/>
              <w:spacing w:after="0" w:line="240" w:lineRule="auto"/>
              <w:rPr>
                <w:rFonts w:eastAsia="Times New Roman"/>
                <w:b/>
                <w:bCs/>
                <w:sz w:val="18"/>
                <w:szCs w:val="18"/>
                <w:lang w:eastAsia="en-AU"/>
              </w:rPr>
            </w:pPr>
          </w:p>
        </w:tc>
        <w:tc>
          <w:tcPr>
            <w:tcW w:w="0" w:type="auto"/>
            <w:tcBorders>
              <w:top w:val="nil"/>
              <w:left w:val="nil"/>
              <w:bottom w:val="single" w:sz="4" w:space="0" w:color="auto"/>
              <w:right w:val="nil"/>
            </w:tcBorders>
            <w:shd w:val="clear" w:color="auto" w:fill="auto"/>
            <w:noWrap/>
            <w:vAlign w:val="center"/>
            <w:hideMark/>
          </w:tcPr>
          <w:p w14:paraId="40208EFC" w14:textId="77777777" w:rsidR="006C26EB" w:rsidRPr="00297203" w:rsidRDefault="006C26EB" w:rsidP="008530E4">
            <w:pPr>
              <w:keepNext/>
              <w:spacing w:after="0" w:line="240" w:lineRule="auto"/>
              <w:jc w:val="center"/>
              <w:rPr>
                <w:rFonts w:eastAsia="Times New Roman"/>
                <w:sz w:val="18"/>
                <w:szCs w:val="18"/>
                <w:lang w:eastAsia="en-AU"/>
              </w:rPr>
            </w:pPr>
            <w:r w:rsidRPr="00297203">
              <w:rPr>
                <w:rFonts w:eastAsia="Times New Roman"/>
                <w:sz w:val="18"/>
                <w:szCs w:val="18"/>
                <w:lang w:eastAsia="en-AU"/>
              </w:rPr>
              <w:t xml:space="preserve"> ($)</w:t>
            </w:r>
          </w:p>
        </w:tc>
        <w:tc>
          <w:tcPr>
            <w:tcW w:w="0" w:type="auto"/>
            <w:tcBorders>
              <w:top w:val="nil"/>
              <w:left w:val="nil"/>
              <w:bottom w:val="single" w:sz="4" w:space="0" w:color="auto"/>
              <w:right w:val="nil"/>
            </w:tcBorders>
            <w:shd w:val="clear" w:color="auto" w:fill="auto"/>
            <w:noWrap/>
            <w:vAlign w:val="center"/>
            <w:hideMark/>
          </w:tcPr>
          <w:p w14:paraId="3C1A412C" w14:textId="77777777" w:rsidR="006C26EB" w:rsidRPr="00297203" w:rsidRDefault="006C26EB" w:rsidP="008530E4">
            <w:pPr>
              <w:keepNext/>
              <w:spacing w:after="0" w:line="240" w:lineRule="auto"/>
              <w:jc w:val="center"/>
              <w:rPr>
                <w:rFonts w:eastAsia="Times New Roman"/>
                <w:sz w:val="18"/>
                <w:szCs w:val="18"/>
                <w:lang w:eastAsia="en-AU"/>
              </w:rPr>
            </w:pPr>
            <w:r w:rsidRPr="00297203">
              <w:rPr>
                <w:rFonts w:eastAsia="Times New Roman"/>
                <w:sz w:val="18"/>
                <w:szCs w:val="18"/>
                <w:lang w:eastAsia="en-AU"/>
              </w:rPr>
              <w:t>% of Total</w:t>
            </w:r>
          </w:p>
        </w:tc>
        <w:tc>
          <w:tcPr>
            <w:tcW w:w="0" w:type="auto"/>
            <w:tcBorders>
              <w:top w:val="nil"/>
              <w:left w:val="nil"/>
              <w:bottom w:val="single" w:sz="4" w:space="0" w:color="auto"/>
              <w:right w:val="nil"/>
            </w:tcBorders>
            <w:shd w:val="clear" w:color="auto" w:fill="auto"/>
            <w:noWrap/>
            <w:vAlign w:val="center"/>
            <w:hideMark/>
          </w:tcPr>
          <w:p w14:paraId="564316D7" w14:textId="77777777" w:rsidR="006C26EB" w:rsidRPr="00297203" w:rsidRDefault="006C26EB" w:rsidP="008530E4">
            <w:pPr>
              <w:keepNext/>
              <w:spacing w:after="0" w:line="240" w:lineRule="auto"/>
              <w:jc w:val="center"/>
              <w:rPr>
                <w:rFonts w:eastAsia="Times New Roman"/>
                <w:sz w:val="18"/>
                <w:szCs w:val="18"/>
                <w:lang w:eastAsia="en-AU"/>
              </w:rPr>
            </w:pPr>
            <w:r w:rsidRPr="00297203">
              <w:rPr>
                <w:rFonts w:eastAsia="Times New Roman"/>
                <w:sz w:val="18"/>
                <w:szCs w:val="18"/>
                <w:lang w:eastAsia="en-AU"/>
              </w:rPr>
              <w:t xml:space="preserve"> ($)</w:t>
            </w:r>
          </w:p>
        </w:tc>
        <w:tc>
          <w:tcPr>
            <w:tcW w:w="0" w:type="auto"/>
            <w:tcBorders>
              <w:top w:val="nil"/>
              <w:left w:val="nil"/>
              <w:bottom w:val="single" w:sz="4" w:space="0" w:color="auto"/>
              <w:right w:val="nil"/>
            </w:tcBorders>
            <w:shd w:val="clear" w:color="auto" w:fill="auto"/>
            <w:noWrap/>
            <w:vAlign w:val="center"/>
            <w:hideMark/>
          </w:tcPr>
          <w:p w14:paraId="66D0187C" w14:textId="77777777" w:rsidR="006C26EB" w:rsidRPr="00297203" w:rsidRDefault="006C26EB" w:rsidP="008530E4">
            <w:pPr>
              <w:keepNext/>
              <w:spacing w:after="0" w:line="240" w:lineRule="auto"/>
              <w:jc w:val="center"/>
              <w:rPr>
                <w:rFonts w:eastAsia="Times New Roman"/>
                <w:sz w:val="18"/>
                <w:szCs w:val="18"/>
                <w:lang w:eastAsia="en-AU"/>
              </w:rPr>
            </w:pPr>
            <w:r w:rsidRPr="00297203">
              <w:rPr>
                <w:rFonts w:eastAsia="Times New Roman"/>
                <w:sz w:val="18"/>
                <w:szCs w:val="18"/>
                <w:lang w:eastAsia="en-AU"/>
              </w:rPr>
              <w:t>% of Total</w:t>
            </w:r>
          </w:p>
        </w:tc>
        <w:tc>
          <w:tcPr>
            <w:tcW w:w="0" w:type="auto"/>
            <w:tcBorders>
              <w:top w:val="nil"/>
              <w:left w:val="nil"/>
              <w:bottom w:val="single" w:sz="4" w:space="0" w:color="auto"/>
              <w:right w:val="nil"/>
            </w:tcBorders>
            <w:shd w:val="clear" w:color="auto" w:fill="auto"/>
            <w:noWrap/>
            <w:vAlign w:val="center"/>
            <w:hideMark/>
          </w:tcPr>
          <w:p w14:paraId="584839D7" w14:textId="77777777" w:rsidR="006C26EB" w:rsidRPr="00297203" w:rsidRDefault="006C26EB" w:rsidP="008530E4">
            <w:pPr>
              <w:keepNext/>
              <w:spacing w:after="0" w:line="240" w:lineRule="auto"/>
              <w:jc w:val="center"/>
              <w:rPr>
                <w:rFonts w:eastAsia="Times New Roman"/>
                <w:sz w:val="18"/>
                <w:szCs w:val="18"/>
                <w:lang w:eastAsia="en-AU"/>
              </w:rPr>
            </w:pPr>
            <w:r w:rsidRPr="00297203">
              <w:rPr>
                <w:rFonts w:eastAsia="Times New Roman"/>
                <w:sz w:val="18"/>
                <w:szCs w:val="18"/>
                <w:lang w:eastAsia="en-AU"/>
              </w:rPr>
              <w:t> </w:t>
            </w:r>
          </w:p>
        </w:tc>
        <w:tc>
          <w:tcPr>
            <w:tcW w:w="0" w:type="auto"/>
            <w:tcBorders>
              <w:top w:val="nil"/>
              <w:left w:val="nil"/>
              <w:bottom w:val="single" w:sz="4" w:space="0" w:color="auto"/>
              <w:right w:val="nil"/>
            </w:tcBorders>
            <w:shd w:val="clear" w:color="auto" w:fill="auto"/>
            <w:vAlign w:val="center"/>
            <w:hideMark/>
          </w:tcPr>
          <w:p w14:paraId="65DFE36A" w14:textId="77777777" w:rsidR="006C26EB" w:rsidRPr="00297203" w:rsidRDefault="006C26EB" w:rsidP="008530E4">
            <w:pPr>
              <w:keepNext/>
              <w:spacing w:after="0" w:line="240" w:lineRule="auto"/>
              <w:jc w:val="center"/>
              <w:rPr>
                <w:rFonts w:eastAsia="Times New Roman"/>
                <w:sz w:val="18"/>
                <w:szCs w:val="18"/>
                <w:lang w:eastAsia="en-AU"/>
              </w:rPr>
            </w:pPr>
            <w:r w:rsidRPr="00297203">
              <w:rPr>
                <w:rFonts w:eastAsia="Times New Roman"/>
                <w:sz w:val="18"/>
                <w:szCs w:val="18"/>
                <w:lang w:eastAsia="en-AU"/>
              </w:rPr>
              <w:t>percentage point</w:t>
            </w:r>
          </w:p>
        </w:tc>
      </w:tr>
      <w:tr w:rsidR="006C26EB" w:rsidRPr="00297203" w14:paraId="28ABAD7F" w14:textId="77777777" w:rsidTr="006C26EB">
        <w:trPr>
          <w:trHeight w:val="240"/>
        </w:trPr>
        <w:tc>
          <w:tcPr>
            <w:tcW w:w="0" w:type="auto"/>
            <w:tcBorders>
              <w:top w:val="nil"/>
              <w:left w:val="nil"/>
              <w:bottom w:val="nil"/>
              <w:right w:val="nil"/>
            </w:tcBorders>
            <w:shd w:val="clear" w:color="auto" w:fill="auto"/>
            <w:noWrap/>
            <w:vAlign w:val="center"/>
            <w:hideMark/>
          </w:tcPr>
          <w:p w14:paraId="617B9955" w14:textId="77777777" w:rsidR="006C26EB" w:rsidRPr="00297203" w:rsidRDefault="006C26EB" w:rsidP="008530E4">
            <w:pPr>
              <w:keepNext/>
              <w:spacing w:after="0" w:line="240" w:lineRule="auto"/>
              <w:rPr>
                <w:rFonts w:eastAsia="Times New Roman"/>
                <w:sz w:val="18"/>
                <w:szCs w:val="18"/>
                <w:lang w:eastAsia="en-AU"/>
              </w:rPr>
            </w:pPr>
            <w:r w:rsidRPr="00297203">
              <w:rPr>
                <w:rFonts w:eastAsia="Times New Roman"/>
                <w:sz w:val="18"/>
                <w:szCs w:val="18"/>
                <w:lang w:eastAsia="en-AU"/>
              </w:rPr>
              <w:t>Ward Medical</w:t>
            </w:r>
          </w:p>
        </w:tc>
        <w:tc>
          <w:tcPr>
            <w:tcW w:w="0" w:type="auto"/>
            <w:tcBorders>
              <w:top w:val="nil"/>
              <w:left w:val="nil"/>
              <w:bottom w:val="nil"/>
              <w:right w:val="nil"/>
            </w:tcBorders>
            <w:shd w:val="clear" w:color="auto" w:fill="auto"/>
            <w:noWrap/>
            <w:vAlign w:val="center"/>
            <w:hideMark/>
          </w:tcPr>
          <w:p w14:paraId="5DB63B60"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146</w:t>
            </w:r>
          </w:p>
        </w:tc>
        <w:tc>
          <w:tcPr>
            <w:tcW w:w="0" w:type="auto"/>
            <w:tcBorders>
              <w:top w:val="nil"/>
              <w:left w:val="nil"/>
              <w:bottom w:val="nil"/>
              <w:right w:val="nil"/>
            </w:tcBorders>
            <w:shd w:val="clear" w:color="auto" w:fill="auto"/>
            <w:vAlign w:val="center"/>
            <w:hideMark/>
          </w:tcPr>
          <w:p w14:paraId="3310C87D"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1.4 </w:t>
            </w:r>
          </w:p>
        </w:tc>
        <w:tc>
          <w:tcPr>
            <w:tcW w:w="0" w:type="auto"/>
            <w:tcBorders>
              <w:top w:val="nil"/>
              <w:left w:val="nil"/>
              <w:bottom w:val="nil"/>
              <w:right w:val="nil"/>
            </w:tcBorders>
            <w:shd w:val="clear" w:color="auto" w:fill="auto"/>
            <w:noWrap/>
            <w:vAlign w:val="center"/>
            <w:hideMark/>
          </w:tcPr>
          <w:p w14:paraId="25E82B7E" w14:textId="7C2A3BD0"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135 </w:t>
            </w:r>
          </w:p>
        </w:tc>
        <w:tc>
          <w:tcPr>
            <w:tcW w:w="0" w:type="auto"/>
            <w:tcBorders>
              <w:top w:val="nil"/>
              <w:left w:val="nil"/>
              <w:bottom w:val="nil"/>
              <w:right w:val="nil"/>
            </w:tcBorders>
            <w:shd w:val="clear" w:color="auto" w:fill="auto"/>
            <w:vAlign w:val="center"/>
            <w:hideMark/>
          </w:tcPr>
          <w:p w14:paraId="56D95092"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1.3 </w:t>
            </w:r>
          </w:p>
        </w:tc>
        <w:tc>
          <w:tcPr>
            <w:tcW w:w="0" w:type="auto"/>
            <w:tcBorders>
              <w:top w:val="nil"/>
              <w:left w:val="nil"/>
              <w:bottom w:val="nil"/>
              <w:right w:val="nil"/>
            </w:tcBorders>
            <w:shd w:val="clear" w:color="auto" w:fill="auto"/>
            <w:noWrap/>
            <w:vAlign w:val="center"/>
            <w:hideMark/>
          </w:tcPr>
          <w:p w14:paraId="69F4DC09"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w:t>
            </w:r>
          </w:p>
        </w:tc>
        <w:tc>
          <w:tcPr>
            <w:tcW w:w="0" w:type="auto"/>
            <w:tcBorders>
              <w:top w:val="nil"/>
              <w:left w:val="nil"/>
              <w:bottom w:val="nil"/>
              <w:right w:val="nil"/>
            </w:tcBorders>
            <w:shd w:val="clear" w:color="auto" w:fill="auto"/>
            <w:noWrap/>
            <w:vAlign w:val="center"/>
            <w:hideMark/>
          </w:tcPr>
          <w:p w14:paraId="71AA2DCB" w14:textId="77777777" w:rsidR="006C26EB" w:rsidRPr="00297203" w:rsidRDefault="006C26EB" w:rsidP="008530E4">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-0.1</w:t>
            </w:r>
          </w:p>
        </w:tc>
      </w:tr>
      <w:tr w:rsidR="006C26EB" w:rsidRPr="00297203" w14:paraId="12C589E6" w14:textId="77777777" w:rsidTr="006C26EB">
        <w:trPr>
          <w:trHeight w:val="240"/>
        </w:trPr>
        <w:tc>
          <w:tcPr>
            <w:tcW w:w="0" w:type="auto"/>
            <w:tcBorders>
              <w:top w:val="nil"/>
              <w:left w:val="nil"/>
              <w:bottom w:val="nil"/>
              <w:right w:val="nil"/>
            </w:tcBorders>
            <w:shd w:val="clear" w:color="auto" w:fill="auto"/>
            <w:noWrap/>
            <w:vAlign w:val="center"/>
            <w:hideMark/>
          </w:tcPr>
          <w:p w14:paraId="5D2BB86D" w14:textId="77777777" w:rsidR="006C26EB" w:rsidRPr="00297203" w:rsidRDefault="006C26EB" w:rsidP="008530E4">
            <w:pPr>
              <w:keepNext/>
              <w:spacing w:after="0" w:line="240" w:lineRule="auto"/>
              <w:rPr>
                <w:rFonts w:eastAsia="Times New Roman"/>
                <w:sz w:val="18"/>
                <w:szCs w:val="18"/>
                <w:lang w:eastAsia="en-AU"/>
              </w:rPr>
            </w:pPr>
            <w:r w:rsidRPr="00297203">
              <w:rPr>
                <w:rFonts w:eastAsia="Times New Roman"/>
                <w:sz w:val="18"/>
                <w:szCs w:val="18"/>
                <w:lang w:eastAsia="en-AU"/>
              </w:rPr>
              <w:t>Ward Nursing</w:t>
            </w:r>
          </w:p>
        </w:tc>
        <w:tc>
          <w:tcPr>
            <w:tcW w:w="0" w:type="auto"/>
            <w:tcBorders>
              <w:top w:val="nil"/>
              <w:left w:val="nil"/>
              <w:bottom w:val="nil"/>
              <w:right w:val="nil"/>
            </w:tcBorders>
            <w:shd w:val="clear" w:color="auto" w:fill="auto"/>
            <w:noWrap/>
            <w:vAlign w:val="center"/>
            <w:hideMark/>
          </w:tcPr>
          <w:p w14:paraId="714F1EE3"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131</w:t>
            </w:r>
          </w:p>
        </w:tc>
        <w:tc>
          <w:tcPr>
            <w:tcW w:w="0" w:type="auto"/>
            <w:tcBorders>
              <w:top w:val="nil"/>
              <w:left w:val="nil"/>
              <w:bottom w:val="nil"/>
              <w:right w:val="nil"/>
            </w:tcBorders>
            <w:shd w:val="clear" w:color="auto" w:fill="auto"/>
            <w:vAlign w:val="center"/>
            <w:hideMark/>
          </w:tcPr>
          <w:p w14:paraId="0360DCE2"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1.3 </w:t>
            </w:r>
          </w:p>
        </w:tc>
        <w:tc>
          <w:tcPr>
            <w:tcW w:w="0" w:type="auto"/>
            <w:tcBorders>
              <w:top w:val="nil"/>
              <w:left w:val="nil"/>
              <w:bottom w:val="nil"/>
              <w:right w:val="nil"/>
            </w:tcBorders>
            <w:shd w:val="clear" w:color="auto" w:fill="auto"/>
            <w:noWrap/>
            <w:vAlign w:val="center"/>
            <w:hideMark/>
          </w:tcPr>
          <w:p w14:paraId="36068BAA" w14:textId="7B45888E"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27 </w:t>
            </w:r>
          </w:p>
        </w:tc>
        <w:tc>
          <w:tcPr>
            <w:tcW w:w="0" w:type="auto"/>
            <w:tcBorders>
              <w:top w:val="nil"/>
              <w:left w:val="nil"/>
              <w:bottom w:val="nil"/>
              <w:right w:val="nil"/>
            </w:tcBorders>
            <w:shd w:val="clear" w:color="auto" w:fill="auto"/>
            <w:vAlign w:val="center"/>
            <w:hideMark/>
          </w:tcPr>
          <w:p w14:paraId="3428D020"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0.3 </w:t>
            </w:r>
          </w:p>
        </w:tc>
        <w:tc>
          <w:tcPr>
            <w:tcW w:w="0" w:type="auto"/>
            <w:tcBorders>
              <w:top w:val="nil"/>
              <w:left w:val="nil"/>
              <w:bottom w:val="nil"/>
              <w:right w:val="nil"/>
            </w:tcBorders>
            <w:shd w:val="clear" w:color="auto" w:fill="auto"/>
            <w:noWrap/>
            <w:vAlign w:val="center"/>
            <w:hideMark/>
          </w:tcPr>
          <w:p w14:paraId="1CC52D86" w14:textId="77777777" w:rsidR="006C26EB" w:rsidRPr="00297203" w:rsidRDefault="006C26EB" w:rsidP="008530E4">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5370359C" w14:textId="77777777" w:rsidR="006C26EB" w:rsidRPr="00297203" w:rsidRDefault="006C26EB" w:rsidP="008530E4">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-1.0</w:t>
            </w:r>
          </w:p>
        </w:tc>
      </w:tr>
      <w:tr w:rsidR="006C26EB" w:rsidRPr="00297203" w14:paraId="6FAB52FE" w14:textId="77777777" w:rsidTr="006C26EB">
        <w:trPr>
          <w:trHeight w:val="240"/>
        </w:trPr>
        <w:tc>
          <w:tcPr>
            <w:tcW w:w="0" w:type="auto"/>
            <w:tcBorders>
              <w:top w:val="nil"/>
              <w:left w:val="nil"/>
              <w:bottom w:val="nil"/>
              <w:right w:val="nil"/>
            </w:tcBorders>
            <w:shd w:val="clear" w:color="auto" w:fill="auto"/>
            <w:noWrap/>
            <w:vAlign w:val="center"/>
            <w:hideMark/>
          </w:tcPr>
          <w:p w14:paraId="3F48096E" w14:textId="77777777" w:rsidR="006C26EB" w:rsidRPr="00297203" w:rsidRDefault="006C26EB" w:rsidP="008530E4">
            <w:pPr>
              <w:keepNext/>
              <w:spacing w:after="0" w:line="240" w:lineRule="auto"/>
              <w:rPr>
                <w:rFonts w:eastAsia="Times New Roman"/>
                <w:sz w:val="18"/>
                <w:szCs w:val="18"/>
                <w:lang w:eastAsia="en-AU"/>
              </w:rPr>
            </w:pPr>
            <w:r w:rsidRPr="00297203">
              <w:rPr>
                <w:rFonts w:eastAsia="Times New Roman"/>
                <w:sz w:val="18"/>
                <w:szCs w:val="18"/>
                <w:lang w:eastAsia="en-AU"/>
              </w:rPr>
              <w:t>Allied Health</w:t>
            </w:r>
          </w:p>
        </w:tc>
        <w:tc>
          <w:tcPr>
            <w:tcW w:w="0" w:type="auto"/>
            <w:tcBorders>
              <w:top w:val="nil"/>
              <w:left w:val="nil"/>
              <w:bottom w:val="nil"/>
              <w:right w:val="nil"/>
            </w:tcBorders>
            <w:shd w:val="clear" w:color="auto" w:fill="auto"/>
            <w:noWrap/>
            <w:vAlign w:val="center"/>
            <w:hideMark/>
          </w:tcPr>
          <w:p w14:paraId="499EA8BD"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115</w:t>
            </w:r>
          </w:p>
        </w:tc>
        <w:tc>
          <w:tcPr>
            <w:tcW w:w="0" w:type="auto"/>
            <w:tcBorders>
              <w:top w:val="nil"/>
              <w:left w:val="nil"/>
              <w:bottom w:val="nil"/>
              <w:right w:val="nil"/>
            </w:tcBorders>
            <w:shd w:val="clear" w:color="auto" w:fill="auto"/>
            <w:vAlign w:val="center"/>
            <w:hideMark/>
          </w:tcPr>
          <w:p w14:paraId="66BC2416"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1.1 </w:t>
            </w:r>
          </w:p>
        </w:tc>
        <w:tc>
          <w:tcPr>
            <w:tcW w:w="0" w:type="auto"/>
            <w:tcBorders>
              <w:top w:val="nil"/>
              <w:left w:val="nil"/>
              <w:bottom w:val="nil"/>
              <w:right w:val="nil"/>
            </w:tcBorders>
            <w:shd w:val="clear" w:color="auto" w:fill="auto"/>
            <w:noWrap/>
            <w:vAlign w:val="center"/>
            <w:hideMark/>
          </w:tcPr>
          <w:p w14:paraId="5AC1607E" w14:textId="3594A24D"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62 </w:t>
            </w:r>
          </w:p>
        </w:tc>
        <w:tc>
          <w:tcPr>
            <w:tcW w:w="0" w:type="auto"/>
            <w:tcBorders>
              <w:top w:val="nil"/>
              <w:left w:val="nil"/>
              <w:bottom w:val="nil"/>
              <w:right w:val="nil"/>
            </w:tcBorders>
            <w:shd w:val="clear" w:color="auto" w:fill="auto"/>
            <w:vAlign w:val="center"/>
            <w:hideMark/>
          </w:tcPr>
          <w:p w14:paraId="479FAF52"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0.6 </w:t>
            </w:r>
          </w:p>
        </w:tc>
        <w:tc>
          <w:tcPr>
            <w:tcW w:w="0" w:type="auto"/>
            <w:tcBorders>
              <w:top w:val="nil"/>
              <w:left w:val="nil"/>
              <w:bottom w:val="nil"/>
              <w:right w:val="nil"/>
            </w:tcBorders>
            <w:shd w:val="clear" w:color="auto" w:fill="auto"/>
            <w:noWrap/>
            <w:vAlign w:val="center"/>
            <w:hideMark/>
          </w:tcPr>
          <w:p w14:paraId="5415A5B2" w14:textId="77777777" w:rsidR="006C26EB" w:rsidRPr="00297203" w:rsidRDefault="006C26EB" w:rsidP="008530E4">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5D826D63" w14:textId="77777777" w:rsidR="006C26EB" w:rsidRPr="00297203" w:rsidRDefault="006C26EB" w:rsidP="008530E4">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-0.5</w:t>
            </w:r>
          </w:p>
        </w:tc>
      </w:tr>
      <w:tr w:rsidR="006C26EB" w:rsidRPr="00297203" w14:paraId="6129727B" w14:textId="77777777" w:rsidTr="006C26EB">
        <w:trPr>
          <w:trHeight w:val="240"/>
        </w:trPr>
        <w:tc>
          <w:tcPr>
            <w:tcW w:w="0" w:type="auto"/>
            <w:tcBorders>
              <w:top w:val="nil"/>
              <w:left w:val="nil"/>
              <w:bottom w:val="nil"/>
              <w:right w:val="nil"/>
            </w:tcBorders>
            <w:shd w:val="clear" w:color="auto" w:fill="auto"/>
            <w:noWrap/>
            <w:vAlign w:val="center"/>
            <w:hideMark/>
          </w:tcPr>
          <w:p w14:paraId="1A9BC6EC" w14:textId="77777777" w:rsidR="006C26EB" w:rsidRPr="00297203" w:rsidRDefault="006C26EB" w:rsidP="008530E4">
            <w:pPr>
              <w:keepNext/>
              <w:spacing w:after="0" w:line="240" w:lineRule="auto"/>
              <w:rPr>
                <w:rFonts w:eastAsia="Times New Roman"/>
                <w:sz w:val="18"/>
                <w:szCs w:val="18"/>
                <w:lang w:eastAsia="en-AU"/>
              </w:rPr>
            </w:pPr>
            <w:r w:rsidRPr="00297203">
              <w:rPr>
                <w:rFonts w:eastAsia="Times New Roman"/>
                <w:sz w:val="18"/>
                <w:szCs w:val="18"/>
                <w:lang w:eastAsia="en-AU"/>
              </w:rPr>
              <w:t>Non Clinical</w:t>
            </w:r>
          </w:p>
        </w:tc>
        <w:tc>
          <w:tcPr>
            <w:tcW w:w="0" w:type="auto"/>
            <w:tcBorders>
              <w:top w:val="nil"/>
              <w:left w:val="nil"/>
              <w:bottom w:val="nil"/>
              <w:right w:val="nil"/>
            </w:tcBorders>
            <w:shd w:val="clear" w:color="auto" w:fill="auto"/>
            <w:noWrap/>
            <w:vAlign w:val="center"/>
            <w:hideMark/>
          </w:tcPr>
          <w:p w14:paraId="652B0DBF"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60</w:t>
            </w:r>
          </w:p>
        </w:tc>
        <w:tc>
          <w:tcPr>
            <w:tcW w:w="0" w:type="auto"/>
            <w:tcBorders>
              <w:top w:val="nil"/>
              <w:left w:val="nil"/>
              <w:bottom w:val="nil"/>
              <w:right w:val="nil"/>
            </w:tcBorders>
            <w:shd w:val="clear" w:color="auto" w:fill="auto"/>
            <w:vAlign w:val="center"/>
            <w:hideMark/>
          </w:tcPr>
          <w:p w14:paraId="3FBB3333"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0.6 </w:t>
            </w:r>
          </w:p>
        </w:tc>
        <w:tc>
          <w:tcPr>
            <w:tcW w:w="0" w:type="auto"/>
            <w:tcBorders>
              <w:top w:val="nil"/>
              <w:left w:val="nil"/>
              <w:bottom w:val="nil"/>
              <w:right w:val="nil"/>
            </w:tcBorders>
            <w:shd w:val="clear" w:color="auto" w:fill="auto"/>
            <w:noWrap/>
            <w:vAlign w:val="center"/>
            <w:hideMark/>
          </w:tcPr>
          <w:p w14:paraId="0BA80B10" w14:textId="22234169"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39 </w:t>
            </w:r>
          </w:p>
        </w:tc>
        <w:tc>
          <w:tcPr>
            <w:tcW w:w="0" w:type="auto"/>
            <w:tcBorders>
              <w:top w:val="nil"/>
              <w:left w:val="nil"/>
              <w:bottom w:val="nil"/>
              <w:right w:val="nil"/>
            </w:tcBorders>
            <w:shd w:val="clear" w:color="auto" w:fill="auto"/>
            <w:vAlign w:val="center"/>
            <w:hideMark/>
          </w:tcPr>
          <w:p w14:paraId="48BD2EFE"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0.4 </w:t>
            </w:r>
          </w:p>
        </w:tc>
        <w:tc>
          <w:tcPr>
            <w:tcW w:w="0" w:type="auto"/>
            <w:tcBorders>
              <w:top w:val="nil"/>
              <w:left w:val="nil"/>
              <w:bottom w:val="nil"/>
              <w:right w:val="nil"/>
            </w:tcBorders>
            <w:shd w:val="clear" w:color="auto" w:fill="auto"/>
            <w:noWrap/>
            <w:vAlign w:val="center"/>
            <w:hideMark/>
          </w:tcPr>
          <w:p w14:paraId="1CC0995F" w14:textId="77777777" w:rsidR="006C26EB" w:rsidRPr="00297203" w:rsidRDefault="006C26EB" w:rsidP="008530E4">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23C895D9" w14:textId="77777777" w:rsidR="006C26EB" w:rsidRPr="00297203" w:rsidRDefault="006C26EB" w:rsidP="008530E4">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-0.2</w:t>
            </w:r>
          </w:p>
        </w:tc>
      </w:tr>
      <w:tr w:rsidR="006C26EB" w:rsidRPr="00297203" w14:paraId="073DAB7B" w14:textId="77777777" w:rsidTr="006C26EB">
        <w:trPr>
          <w:trHeight w:val="240"/>
        </w:trPr>
        <w:tc>
          <w:tcPr>
            <w:tcW w:w="0" w:type="auto"/>
            <w:tcBorders>
              <w:top w:val="nil"/>
              <w:left w:val="nil"/>
              <w:bottom w:val="nil"/>
              <w:right w:val="nil"/>
            </w:tcBorders>
            <w:shd w:val="clear" w:color="auto" w:fill="auto"/>
            <w:noWrap/>
            <w:vAlign w:val="center"/>
            <w:hideMark/>
          </w:tcPr>
          <w:p w14:paraId="0E19D1EC" w14:textId="77777777" w:rsidR="006C26EB" w:rsidRPr="00297203" w:rsidRDefault="006C26EB" w:rsidP="008530E4">
            <w:pPr>
              <w:keepNext/>
              <w:spacing w:after="0" w:line="240" w:lineRule="auto"/>
              <w:rPr>
                <w:rFonts w:eastAsia="Times New Roman"/>
                <w:sz w:val="18"/>
                <w:szCs w:val="18"/>
                <w:lang w:eastAsia="en-AU"/>
              </w:rPr>
            </w:pPr>
            <w:r w:rsidRPr="00297203">
              <w:rPr>
                <w:rFonts w:eastAsia="Times New Roman"/>
                <w:sz w:val="18"/>
                <w:szCs w:val="18"/>
                <w:lang w:eastAsia="en-AU"/>
              </w:rPr>
              <w:t>On-costs</w:t>
            </w:r>
          </w:p>
        </w:tc>
        <w:tc>
          <w:tcPr>
            <w:tcW w:w="0" w:type="auto"/>
            <w:tcBorders>
              <w:top w:val="nil"/>
              <w:left w:val="nil"/>
              <w:bottom w:val="nil"/>
              <w:right w:val="nil"/>
            </w:tcBorders>
            <w:shd w:val="clear" w:color="auto" w:fill="auto"/>
            <w:noWrap/>
            <w:vAlign w:val="center"/>
            <w:hideMark/>
          </w:tcPr>
          <w:p w14:paraId="0F96FA2B"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625</w:t>
            </w:r>
          </w:p>
        </w:tc>
        <w:tc>
          <w:tcPr>
            <w:tcW w:w="0" w:type="auto"/>
            <w:tcBorders>
              <w:top w:val="nil"/>
              <w:left w:val="nil"/>
              <w:bottom w:val="nil"/>
              <w:right w:val="nil"/>
            </w:tcBorders>
            <w:shd w:val="clear" w:color="auto" w:fill="auto"/>
            <w:vAlign w:val="center"/>
            <w:hideMark/>
          </w:tcPr>
          <w:p w14:paraId="2E07F646"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6.1 </w:t>
            </w:r>
          </w:p>
        </w:tc>
        <w:tc>
          <w:tcPr>
            <w:tcW w:w="0" w:type="auto"/>
            <w:tcBorders>
              <w:top w:val="nil"/>
              <w:left w:val="nil"/>
              <w:bottom w:val="nil"/>
              <w:right w:val="nil"/>
            </w:tcBorders>
            <w:shd w:val="clear" w:color="auto" w:fill="auto"/>
            <w:noWrap/>
            <w:vAlign w:val="center"/>
            <w:hideMark/>
          </w:tcPr>
          <w:p w14:paraId="027FAD2E" w14:textId="3D91200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691 </w:t>
            </w:r>
          </w:p>
        </w:tc>
        <w:tc>
          <w:tcPr>
            <w:tcW w:w="0" w:type="auto"/>
            <w:tcBorders>
              <w:top w:val="nil"/>
              <w:left w:val="nil"/>
              <w:bottom w:val="nil"/>
              <w:right w:val="nil"/>
            </w:tcBorders>
            <w:shd w:val="clear" w:color="auto" w:fill="auto"/>
            <w:vAlign w:val="center"/>
            <w:hideMark/>
          </w:tcPr>
          <w:p w14:paraId="772377B4"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6.8 </w:t>
            </w:r>
          </w:p>
        </w:tc>
        <w:tc>
          <w:tcPr>
            <w:tcW w:w="0" w:type="auto"/>
            <w:tcBorders>
              <w:top w:val="nil"/>
              <w:left w:val="nil"/>
              <w:bottom w:val="nil"/>
              <w:right w:val="nil"/>
            </w:tcBorders>
            <w:shd w:val="clear" w:color="auto" w:fill="auto"/>
            <w:noWrap/>
            <w:vAlign w:val="center"/>
            <w:hideMark/>
          </w:tcPr>
          <w:p w14:paraId="26B424DD" w14:textId="77777777" w:rsidR="006C26EB" w:rsidRPr="00297203" w:rsidRDefault="006C26EB" w:rsidP="008530E4">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67F6EF0D" w14:textId="77777777" w:rsidR="006C26EB" w:rsidRPr="00297203" w:rsidRDefault="006C26EB" w:rsidP="008530E4">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0.6</w:t>
            </w:r>
          </w:p>
        </w:tc>
      </w:tr>
      <w:tr w:rsidR="006C26EB" w:rsidRPr="00297203" w14:paraId="053057D8" w14:textId="77777777" w:rsidTr="006C26EB">
        <w:trPr>
          <w:trHeight w:val="240"/>
        </w:trPr>
        <w:tc>
          <w:tcPr>
            <w:tcW w:w="0" w:type="auto"/>
            <w:tcBorders>
              <w:top w:val="nil"/>
              <w:left w:val="nil"/>
              <w:bottom w:val="nil"/>
              <w:right w:val="nil"/>
            </w:tcBorders>
            <w:shd w:val="clear" w:color="auto" w:fill="auto"/>
            <w:noWrap/>
            <w:vAlign w:val="center"/>
            <w:hideMark/>
          </w:tcPr>
          <w:p w14:paraId="63E8346B" w14:textId="77777777" w:rsidR="006C26EB" w:rsidRPr="00297203" w:rsidRDefault="006C26EB" w:rsidP="008530E4">
            <w:pPr>
              <w:keepNext/>
              <w:spacing w:after="0" w:line="240" w:lineRule="auto"/>
              <w:rPr>
                <w:rFonts w:eastAsia="Times New Roman"/>
                <w:sz w:val="18"/>
                <w:szCs w:val="18"/>
                <w:lang w:eastAsia="en-AU"/>
              </w:rPr>
            </w:pPr>
            <w:r w:rsidRPr="00297203">
              <w:rPr>
                <w:rFonts w:eastAsia="Times New Roman"/>
                <w:sz w:val="18"/>
                <w:szCs w:val="18"/>
                <w:lang w:eastAsia="en-AU"/>
              </w:rPr>
              <w:t>Pathology</w:t>
            </w:r>
          </w:p>
        </w:tc>
        <w:tc>
          <w:tcPr>
            <w:tcW w:w="0" w:type="auto"/>
            <w:tcBorders>
              <w:top w:val="nil"/>
              <w:left w:val="nil"/>
              <w:bottom w:val="nil"/>
              <w:right w:val="nil"/>
            </w:tcBorders>
            <w:shd w:val="clear" w:color="auto" w:fill="auto"/>
            <w:noWrap/>
            <w:vAlign w:val="center"/>
            <w:hideMark/>
          </w:tcPr>
          <w:p w14:paraId="5E2FE98D"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596</w:t>
            </w:r>
          </w:p>
        </w:tc>
        <w:tc>
          <w:tcPr>
            <w:tcW w:w="0" w:type="auto"/>
            <w:tcBorders>
              <w:top w:val="nil"/>
              <w:left w:val="nil"/>
              <w:bottom w:val="nil"/>
              <w:right w:val="nil"/>
            </w:tcBorders>
            <w:shd w:val="clear" w:color="auto" w:fill="auto"/>
            <w:vAlign w:val="center"/>
            <w:hideMark/>
          </w:tcPr>
          <w:p w14:paraId="6F1FA9A6"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5.9 </w:t>
            </w:r>
          </w:p>
        </w:tc>
        <w:tc>
          <w:tcPr>
            <w:tcW w:w="0" w:type="auto"/>
            <w:tcBorders>
              <w:top w:val="nil"/>
              <w:left w:val="nil"/>
              <w:bottom w:val="nil"/>
              <w:right w:val="nil"/>
            </w:tcBorders>
            <w:shd w:val="clear" w:color="auto" w:fill="auto"/>
            <w:noWrap/>
            <w:vAlign w:val="center"/>
            <w:hideMark/>
          </w:tcPr>
          <w:p w14:paraId="2CBC46EF" w14:textId="03867FF1"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507 </w:t>
            </w:r>
          </w:p>
        </w:tc>
        <w:tc>
          <w:tcPr>
            <w:tcW w:w="0" w:type="auto"/>
            <w:tcBorders>
              <w:top w:val="nil"/>
              <w:left w:val="nil"/>
              <w:bottom w:val="nil"/>
              <w:right w:val="nil"/>
            </w:tcBorders>
            <w:shd w:val="clear" w:color="auto" w:fill="auto"/>
            <w:vAlign w:val="center"/>
            <w:hideMark/>
          </w:tcPr>
          <w:p w14:paraId="4DF9FB71"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5.0 </w:t>
            </w:r>
          </w:p>
        </w:tc>
        <w:tc>
          <w:tcPr>
            <w:tcW w:w="0" w:type="auto"/>
            <w:tcBorders>
              <w:top w:val="nil"/>
              <w:left w:val="nil"/>
              <w:bottom w:val="nil"/>
              <w:right w:val="nil"/>
            </w:tcBorders>
            <w:shd w:val="clear" w:color="auto" w:fill="auto"/>
            <w:noWrap/>
            <w:vAlign w:val="center"/>
            <w:hideMark/>
          </w:tcPr>
          <w:p w14:paraId="0A2FF5DF" w14:textId="77777777" w:rsidR="006C26EB" w:rsidRPr="00297203" w:rsidRDefault="006C26EB" w:rsidP="008530E4">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6CF81AFD" w14:textId="77777777" w:rsidR="006C26EB" w:rsidRPr="00297203" w:rsidRDefault="006C26EB" w:rsidP="008530E4">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-0.9</w:t>
            </w:r>
          </w:p>
        </w:tc>
      </w:tr>
      <w:tr w:rsidR="006C26EB" w:rsidRPr="00297203" w14:paraId="1B930030" w14:textId="77777777" w:rsidTr="006C26EB">
        <w:trPr>
          <w:trHeight w:val="240"/>
        </w:trPr>
        <w:tc>
          <w:tcPr>
            <w:tcW w:w="0" w:type="auto"/>
            <w:tcBorders>
              <w:top w:val="nil"/>
              <w:left w:val="nil"/>
              <w:bottom w:val="nil"/>
              <w:right w:val="nil"/>
            </w:tcBorders>
            <w:shd w:val="clear" w:color="auto" w:fill="auto"/>
            <w:noWrap/>
            <w:vAlign w:val="center"/>
            <w:hideMark/>
          </w:tcPr>
          <w:p w14:paraId="2AA6BD95" w14:textId="77777777" w:rsidR="006C26EB" w:rsidRPr="00297203" w:rsidRDefault="006C26EB" w:rsidP="008530E4">
            <w:pPr>
              <w:keepNext/>
              <w:spacing w:after="0" w:line="240" w:lineRule="auto"/>
              <w:rPr>
                <w:rFonts w:eastAsia="Times New Roman"/>
                <w:sz w:val="18"/>
                <w:szCs w:val="18"/>
                <w:lang w:eastAsia="en-AU"/>
              </w:rPr>
            </w:pPr>
            <w:r w:rsidRPr="00297203">
              <w:rPr>
                <w:rFonts w:eastAsia="Times New Roman"/>
                <w:sz w:val="18"/>
                <w:szCs w:val="18"/>
                <w:lang w:eastAsia="en-AU"/>
              </w:rPr>
              <w:t>Imaging</w:t>
            </w:r>
          </w:p>
        </w:tc>
        <w:tc>
          <w:tcPr>
            <w:tcW w:w="0" w:type="auto"/>
            <w:tcBorders>
              <w:top w:val="nil"/>
              <w:left w:val="nil"/>
              <w:bottom w:val="nil"/>
              <w:right w:val="nil"/>
            </w:tcBorders>
            <w:shd w:val="clear" w:color="auto" w:fill="auto"/>
            <w:noWrap/>
            <w:vAlign w:val="center"/>
            <w:hideMark/>
          </w:tcPr>
          <w:p w14:paraId="59C3B4E0"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139</w:t>
            </w:r>
          </w:p>
        </w:tc>
        <w:tc>
          <w:tcPr>
            <w:tcW w:w="0" w:type="auto"/>
            <w:tcBorders>
              <w:top w:val="nil"/>
              <w:left w:val="nil"/>
              <w:bottom w:val="nil"/>
              <w:right w:val="nil"/>
            </w:tcBorders>
            <w:shd w:val="clear" w:color="auto" w:fill="auto"/>
            <w:vAlign w:val="center"/>
            <w:hideMark/>
          </w:tcPr>
          <w:p w14:paraId="43FED49C"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1.4 </w:t>
            </w:r>
          </w:p>
        </w:tc>
        <w:tc>
          <w:tcPr>
            <w:tcW w:w="0" w:type="auto"/>
            <w:tcBorders>
              <w:top w:val="nil"/>
              <w:left w:val="nil"/>
              <w:bottom w:val="nil"/>
              <w:right w:val="nil"/>
            </w:tcBorders>
            <w:shd w:val="clear" w:color="auto" w:fill="auto"/>
            <w:noWrap/>
            <w:vAlign w:val="center"/>
            <w:hideMark/>
          </w:tcPr>
          <w:p w14:paraId="222F3958" w14:textId="59E6FA65"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78 </w:t>
            </w:r>
          </w:p>
        </w:tc>
        <w:tc>
          <w:tcPr>
            <w:tcW w:w="0" w:type="auto"/>
            <w:tcBorders>
              <w:top w:val="nil"/>
              <w:left w:val="nil"/>
              <w:bottom w:val="nil"/>
              <w:right w:val="nil"/>
            </w:tcBorders>
            <w:shd w:val="clear" w:color="auto" w:fill="auto"/>
            <w:vAlign w:val="center"/>
            <w:hideMark/>
          </w:tcPr>
          <w:p w14:paraId="08B7A230"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0.8 </w:t>
            </w:r>
          </w:p>
        </w:tc>
        <w:tc>
          <w:tcPr>
            <w:tcW w:w="0" w:type="auto"/>
            <w:tcBorders>
              <w:top w:val="nil"/>
              <w:left w:val="nil"/>
              <w:bottom w:val="nil"/>
              <w:right w:val="nil"/>
            </w:tcBorders>
            <w:shd w:val="clear" w:color="auto" w:fill="auto"/>
            <w:noWrap/>
            <w:vAlign w:val="center"/>
            <w:hideMark/>
          </w:tcPr>
          <w:p w14:paraId="07D5CE47" w14:textId="77777777" w:rsidR="006C26EB" w:rsidRPr="00297203" w:rsidRDefault="006C26EB" w:rsidP="008530E4">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30572E2B" w14:textId="77777777" w:rsidR="006C26EB" w:rsidRPr="00297203" w:rsidRDefault="006C26EB" w:rsidP="008530E4">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-0.6</w:t>
            </w:r>
          </w:p>
        </w:tc>
      </w:tr>
      <w:tr w:rsidR="006C26EB" w:rsidRPr="00297203" w14:paraId="7C94FD25" w14:textId="77777777" w:rsidTr="006C26EB">
        <w:trPr>
          <w:trHeight w:val="240"/>
        </w:trPr>
        <w:tc>
          <w:tcPr>
            <w:tcW w:w="0" w:type="auto"/>
            <w:tcBorders>
              <w:top w:val="nil"/>
              <w:left w:val="nil"/>
              <w:bottom w:val="nil"/>
              <w:right w:val="nil"/>
            </w:tcBorders>
            <w:shd w:val="clear" w:color="auto" w:fill="auto"/>
            <w:noWrap/>
            <w:vAlign w:val="center"/>
            <w:hideMark/>
          </w:tcPr>
          <w:p w14:paraId="717AFFBC" w14:textId="77777777" w:rsidR="006C26EB" w:rsidRPr="00297203" w:rsidRDefault="006C26EB" w:rsidP="008530E4">
            <w:pPr>
              <w:keepNext/>
              <w:spacing w:after="0" w:line="240" w:lineRule="auto"/>
              <w:rPr>
                <w:rFonts w:eastAsia="Times New Roman"/>
                <w:sz w:val="18"/>
                <w:szCs w:val="18"/>
                <w:lang w:eastAsia="en-AU"/>
              </w:rPr>
            </w:pPr>
            <w:r w:rsidRPr="00297203">
              <w:rPr>
                <w:rFonts w:eastAsia="Times New Roman"/>
                <w:sz w:val="18"/>
                <w:szCs w:val="18"/>
                <w:lang w:eastAsia="en-AU"/>
              </w:rPr>
              <w:t>Prosthesis</w:t>
            </w:r>
          </w:p>
        </w:tc>
        <w:tc>
          <w:tcPr>
            <w:tcW w:w="0" w:type="auto"/>
            <w:tcBorders>
              <w:top w:val="nil"/>
              <w:left w:val="nil"/>
              <w:bottom w:val="nil"/>
              <w:right w:val="nil"/>
            </w:tcBorders>
            <w:shd w:val="clear" w:color="auto" w:fill="auto"/>
            <w:noWrap/>
            <w:vAlign w:val="center"/>
            <w:hideMark/>
          </w:tcPr>
          <w:p w14:paraId="16B1C862"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257</w:t>
            </w:r>
          </w:p>
        </w:tc>
        <w:tc>
          <w:tcPr>
            <w:tcW w:w="0" w:type="auto"/>
            <w:tcBorders>
              <w:top w:val="nil"/>
              <w:left w:val="nil"/>
              <w:bottom w:val="nil"/>
              <w:right w:val="nil"/>
            </w:tcBorders>
            <w:shd w:val="clear" w:color="auto" w:fill="auto"/>
            <w:vAlign w:val="center"/>
            <w:hideMark/>
          </w:tcPr>
          <w:p w14:paraId="3D611F75"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2.5 </w:t>
            </w:r>
          </w:p>
        </w:tc>
        <w:tc>
          <w:tcPr>
            <w:tcW w:w="0" w:type="auto"/>
            <w:tcBorders>
              <w:top w:val="nil"/>
              <w:left w:val="nil"/>
              <w:bottom w:val="nil"/>
              <w:right w:val="nil"/>
            </w:tcBorders>
            <w:shd w:val="clear" w:color="auto" w:fill="auto"/>
            <w:noWrap/>
            <w:vAlign w:val="center"/>
            <w:hideMark/>
          </w:tcPr>
          <w:p w14:paraId="5200ACC3" w14:textId="0D20D73A"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297 </w:t>
            </w:r>
          </w:p>
        </w:tc>
        <w:tc>
          <w:tcPr>
            <w:tcW w:w="0" w:type="auto"/>
            <w:tcBorders>
              <w:top w:val="nil"/>
              <w:left w:val="nil"/>
              <w:bottom w:val="nil"/>
              <w:right w:val="nil"/>
            </w:tcBorders>
            <w:shd w:val="clear" w:color="auto" w:fill="auto"/>
            <w:vAlign w:val="center"/>
            <w:hideMark/>
          </w:tcPr>
          <w:p w14:paraId="7EF085D5"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2.9 </w:t>
            </w:r>
          </w:p>
        </w:tc>
        <w:tc>
          <w:tcPr>
            <w:tcW w:w="0" w:type="auto"/>
            <w:tcBorders>
              <w:top w:val="nil"/>
              <w:left w:val="nil"/>
              <w:bottom w:val="nil"/>
              <w:right w:val="nil"/>
            </w:tcBorders>
            <w:shd w:val="clear" w:color="auto" w:fill="auto"/>
            <w:noWrap/>
            <w:vAlign w:val="center"/>
            <w:hideMark/>
          </w:tcPr>
          <w:p w14:paraId="6C4B4A24" w14:textId="77777777" w:rsidR="006C26EB" w:rsidRPr="00297203" w:rsidRDefault="006C26EB" w:rsidP="008530E4">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1F683A65" w14:textId="77777777" w:rsidR="006C26EB" w:rsidRPr="00297203" w:rsidRDefault="006C26EB" w:rsidP="008530E4">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0.4</w:t>
            </w:r>
          </w:p>
        </w:tc>
      </w:tr>
      <w:tr w:rsidR="006C26EB" w:rsidRPr="00297203" w14:paraId="4589A9C4" w14:textId="77777777" w:rsidTr="006C26EB">
        <w:trPr>
          <w:trHeight w:val="240"/>
        </w:trPr>
        <w:tc>
          <w:tcPr>
            <w:tcW w:w="0" w:type="auto"/>
            <w:tcBorders>
              <w:top w:val="nil"/>
              <w:left w:val="nil"/>
              <w:bottom w:val="nil"/>
              <w:right w:val="nil"/>
            </w:tcBorders>
            <w:shd w:val="clear" w:color="auto" w:fill="auto"/>
            <w:noWrap/>
            <w:vAlign w:val="center"/>
            <w:hideMark/>
          </w:tcPr>
          <w:p w14:paraId="7AC06714" w14:textId="77777777" w:rsidR="006C26EB" w:rsidRPr="00297203" w:rsidRDefault="006C26EB" w:rsidP="008530E4">
            <w:pPr>
              <w:keepNext/>
              <w:spacing w:after="0" w:line="240" w:lineRule="auto"/>
              <w:rPr>
                <w:rFonts w:eastAsia="Times New Roman"/>
                <w:sz w:val="18"/>
                <w:szCs w:val="18"/>
                <w:lang w:eastAsia="en-AU"/>
              </w:rPr>
            </w:pPr>
            <w:r w:rsidRPr="00297203">
              <w:rPr>
                <w:rFonts w:eastAsia="Times New Roman"/>
                <w:sz w:val="18"/>
                <w:szCs w:val="18"/>
                <w:lang w:eastAsia="en-AU"/>
              </w:rPr>
              <w:t>Ward Supplies</w:t>
            </w:r>
          </w:p>
        </w:tc>
        <w:tc>
          <w:tcPr>
            <w:tcW w:w="0" w:type="auto"/>
            <w:tcBorders>
              <w:top w:val="nil"/>
              <w:left w:val="nil"/>
              <w:bottom w:val="nil"/>
              <w:right w:val="nil"/>
            </w:tcBorders>
            <w:shd w:val="clear" w:color="auto" w:fill="auto"/>
            <w:noWrap/>
            <w:vAlign w:val="center"/>
            <w:hideMark/>
          </w:tcPr>
          <w:p w14:paraId="423F6705"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61</w:t>
            </w:r>
          </w:p>
        </w:tc>
        <w:tc>
          <w:tcPr>
            <w:tcW w:w="0" w:type="auto"/>
            <w:tcBorders>
              <w:top w:val="nil"/>
              <w:left w:val="nil"/>
              <w:bottom w:val="nil"/>
              <w:right w:val="nil"/>
            </w:tcBorders>
            <w:shd w:val="clear" w:color="auto" w:fill="auto"/>
            <w:vAlign w:val="center"/>
            <w:hideMark/>
          </w:tcPr>
          <w:p w14:paraId="1560154B"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0.6 </w:t>
            </w:r>
          </w:p>
        </w:tc>
        <w:tc>
          <w:tcPr>
            <w:tcW w:w="0" w:type="auto"/>
            <w:tcBorders>
              <w:top w:val="nil"/>
              <w:left w:val="nil"/>
              <w:bottom w:val="nil"/>
              <w:right w:val="nil"/>
            </w:tcBorders>
            <w:shd w:val="clear" w:color="auto" w:fill="auto"/>
            <w:noWrap/>
            <w:vAlign w:val="center"/>
            <w:hideMark/>
          </w:tcPr>
          <w:p w14:paraId="221D95FF" w14:textId="3FED7A14"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45 </w:t>
            </w:r>
          </w:p>
        </w:tc>
        <w:tc>
          <w:tcPr>
            <w:tcW w:w="0" w:type="auto"/>
            <w:tcBorders>
              <w:top w:val="nil"/>
              <w:left w:val="nil"/>
              <w:bottom w:val="nil"/>
              <w:right w:val="nil"/>
            </w:tcBorders>
            <w:shd w:val="clear" w:color="auto" w:fill="auto"/>
            <w:vAlign w:val="center"/>
            <w:hideMark/>
          </w:tcPr>
          <w:p w14:paraId="64101081"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0.4 </w:t>
            </w:r>
          </w:p>
        </w:tc>
        <w:tc>
          <w:tcPr>
            <w:tcW w:w="0" w:type="auto"/>
            <w:tcBorders>
              <w:top w:val="nil"/>
              <w:left w:val="nil"/>
              <w:bottom w:val="nil"/>
              <w:right w:val="nil"/>
            </w:tcBorders>
            <w:shd w:val="clear" w:color="auto" w:fill="auto"/>
            <w:noWrap/>
            <w:vAlign w:val="center"/>
            <w:hideMark/>
          </w:tcPr>
          <w:p w14:paraId="57561FE5" w14:textId="77777777" w:rsidR="006C26EB" w:rsidRPr="00297203" w:rsidRDefault="006C26EB" w:rsidP="008530E4">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1E1277C6" w14:textId="77777777" w:rsidR="006C26EB" w:rsidRPr="00297203" w:rsidRDefault="006C26EB" w:rsidP="008530E4">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-0.2</w:t>
            </w:r>
          </w:p>
        </w:tc>
      </w:tr>
      <w:tr w:rsidR="006C26EB" w:rsidRPr="00297203" w14:paraId="0C68A477" w14:textId="77777777" w:rsidTr="006C26EB">
        <w:trPr>
          <w:trHeight w:val="240"/>
        </w:trPr>
        <w:tc>
          <w:tcPr>
            <w:tcW w:w="0" w:type="auto"/>
            <w:tcBorders>
              <w:top w:val="nil"/>
              <w:left w:val="nil"/>
              <w:bottom w:val="nil"/>
              <w:right w:val="nil"/>
            </w:tcBorders>
            <w:shd w:val="clear" w:color="auto" w:fill="auto"/>
            <w:noWrap/>
            <w:vAlign w:val="center"/>
            <w:hideMark/>
          </w:tcPr>
          <w:p w14:paraId="4D429EF1" w14:textId="77777777" w:rsidR="006C26EB" w:rsidRPr="00297203" w:rsidRDefault="006C26EB" w:rsidP="008530E4">
            <w:pPr>
              <w:keepNext/>
              <w:spacing w:after="0" w:line="240" w:lineRule="auto"/>
              <w:rPr>
                <w:rFonts w:eastAsia="Times New Roman"/>
                <w:sz w:val="18"/>
                <w:szCs w:val="18"/>
                <w:lang w:eastAsia="en-AU"/>
              </w:rPr>
            </w:pPr>
            <w:r w:rsidRPr="00297203">
              <w:rPr>
                <w:rFonts w:eastAsia="Times New Roman"/>
                <w:sz w:val="18"/>
                <w:szCs w:val="18"/>
                <w:lang w:eastAsia="en-AU"/>
              </w:rPr>
              <w:t>Pharmacy</w:t>
            </w:r>
          </w:p>
        </w:tc>
        <w:tc>
          <w:tcPr>
            <w:tcW w:w="0" w:type="auto"/>
            <w:tcBorders>
              <w:top w:val="nil"/>
              <w:left w:val="nil"/>
              <w:bottom w:val="nil"/>
              <w:right w:val="nil"/>
            </w:tcBorders>
            <w:shd w:val="clear" w:color="auto" w:fill="auto"/>
            <w:noWrap/>
            <w:vAlign w:val="center"/>
            <w:hideMark/>
          </w:tcPr>
          <w:p w14:paraId="0FD85C1F"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46</w:t>
            </w:r>
          </w:p>
        </w:tc>
        <w:tc>
          <w:tcPr>
            <w:tcW w:w="0" w:type="auto"/>
            <w:tcBorders>
              <w:top w:val="nil"/>
              <w:left w:val="nil"/>
              <w:bottom w:val="nil"/>
              <w:right w:val="nil"/>
            </w:tcBorders>
            <w:shd w:val="clear" w:color="auto" w:fill="auto"/>
            <w:vAlign w:val="center"/>
            <w:hideMark/>
          </w:tcPr>
          <w:p w14:paraId="7A52B932"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0.4 </w:t>
            </w:r>
          </w:p>
        </w:tc>
        <w:tc>
          <w:tcPr>
            <w:tcW w:w="0" w:type="auto"/>
            <w:tcBorders>
              <w:top w:val="nil"/>
              <w:left w:val="nil"/>
              <w:bottom w:val="nil"/>
              <w:right w:val="nil"/>
            </w:tcBorders>
            <w:shd w:val="clear" w:color="auto" w:fill="auto"/>
            <w:noWrap/>
            <w:vAlign w:val="center"/>
            <w:hideMark/>
          </w:tcPr>
          <w:p w14:paraId="5297AC3F" w14:textId="147118FA"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22 </w:t>
            </w:r>
          </w:p>
        </w:tc>
        <w:tc>
          <w:tcPr>
            <w:tcW w:w="0" w:type="auto"/>
            <w:tcBorders>
              <w:top w:val="nil"/>
              <w:left w:val="nil"/>
              <w:bottom w:val="nil"/>
              <w:right w:val="nil"/>
            </w:tcBorders>
            <w:shd w:val="clear" w:color="auto" w:fill="auto"/>
            <w:vAlign w:val="center"/>
            <w:hideMark/>
          </w:tcPr>
          <w:p w14:paraId="1FB7DB1C"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0.2 </w:t>
            </w:r>
          </w:p>
        </w:tc>
        <w:tc>
          <w:tcPr>
            <w:tcW w:w="0" w:type="auto"/>
            <w:tcBorders>
              <w:top w:val="nil"/>
              <w:left w:val="nil"/>
              <w:bottom w:val="nil"/>
              <w:right w:val="nil"/>
            </w:tcBorders>
            <w:shd w:val="clear" w:color="auto" w:fill="auto"/>
            <w:noWrap/>
            <w:vAlign w:val="center"/>
            <w:hideMark/>
          </w:tcPr>
          <w:p w14:paraId="6B5D7C10" w14:textId="77777777" w:rsidR="006C26EB" w:rsidRPr="00297203" w:rsidRDefault="006C26EB" w:rsidP="008530E4">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7C6D692B" w14:textId="77777777" w:rsidR="006C26EB" w:rsidRPr="00297203" w:rsidRDefault="006C26EB" w:rsidP="008530E4">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-0.2</w:t>
            </w:r>
          </w:p>
        </w:tc>
      </w:tr>
      <w:tr w:rsidR="006C26EB" w:rsidRPr="00297203" w14:paraId="1489B341" w14:textId="77777777" w:rsidTr="006C26EB">
        <w:trPr>
          <w:trHeight w:val="240"/>
        </w:trPr>
        <w:tc>
          <w:tcPr>
            <w:tcW w:w="0" w:type="auto"/>
            <w:tcBorders>
              <w:top w:val="nil"/>
              <w:left w:val="nil"/>
              <w:bottom w:val="nil"/>
              <w:right w:val="nil"/>
            </w:tcBorders>
            <w:shd w:val="clear" w:color="auto" w:fill="auto"/>
            <w:noWrap/>
            <w:vAlign w:val="center"/>
            <w:hideMark/>
          </w:tcPr>
          <w:p w14:paraId="257A16DD" w14:textId="77777777" w:rsidR="006C26EB" w:rsidRPr="00297203" w:rsidRDefault="006C26EB" w:rsidP="008530E4">
            <w:pPr>
              <w:keepNext/>
              <w:spacing w:after="0" w:line="240" w:lineRule="auto"/>
              <w:rPr>
                <w:rFonts w:eastAsia="Times New Roman"/>
                <w:sz w:val="18"/>
                <w:szCs w:val="18"/>
                <w:lang w:eastAsia="en-AU"/>
              </w:rPr>
            </w:pPr>
            <w:r w:rsidRPr="00297203">
              <w:rPr>
                <w:rFonts w:eastAsia="Times New Roman"/>
                <w:sz w:val="18"/>
                <w:szCs w:val="18"/>
                <w:lang w:eastAsia="en-AU"/>
              </w:rPr>
              <w:t>Critical Care</w:t>
            </w:r>
          </w:p>
        </w:tc>
        <w:tc>
          <w:tcPr>
            <w:tcW w:w="0" w:type="auto"/>
            <w:tcBorders>
              <w:top w:val="nil"/>
              <w:left w:val="nil"/>
              <w:bottom w:val="nil"/>
              <w:right w:val="nil"/>
            </w:tcBorders>
            <w:shd w:val="clear" w:color="auto" w:fill="auto"/>
            <w:noWrap/>
            <w:vAlign w:val="center"/>
            <w:hideMark/>
          </w:tcPr>
          <w:p w14:paraId="57CBE783"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2546</w:t>
            </w:r>
          </w:p>
        </w:tc>
        <w:tc>
          <w:tcPr>
            <w:tcW w:w="0" w:type="auto"/>
            <w:tcBorders>
              <w:top w:val="nil"/>
              <w:left w:val="nil"/>
              <w:bottom w:val="nil"/>
              <w:right w:val="nil"/>
            </w:tcBorders>
            <w:shd w:val="clear" w:color="auto" w:fill="auto"/>
            <w:vAlign w:val="center"/>
            <w:hideMark/>
          </w:tcPr>
          <w:p w14:paraId="447D7484"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25.0 </w:t>
            </w:r>
          </w:p>
        </w:tc>
        <w:tc>
          <w:tcPr>
            <w:tcW w:w="0" w:type="auto"/>
            <w:tcBorders>
              <w:top w:val="nil"/>
              <w:left w:val="nil"/>
              <w:bottom w:val="nil"/>
              <w:right w:val="nil"/>
            </w:tcBorders>
            <w:shd w:val="clear" w:color="auto" w:fill="auto"/>
            <w:noWrap/>
            <w:vAlign w:val="center"/>
            <w:hideMark/>
          </w:tcPr>
          <w:p w14:paraId="1BEBC352" w14:textId="51D7DBC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2,449 </w:t>
            </w:r>
          </w:p>
        </w:tc>
        <w:tc>
          <w:tcPr>
            <w:tcW w:w="0" w:type="auto"/>
            <w:tcBorders>
              <w:top w:val="nil"/>
              <w:left w:val="nil"/>
              <w:bottom w:val="nil"/>
              <w:right w:val="nil"/>
            </w:tcBorders>
            <w:shd w:val="clear" w:color="auto" w:fill="auto"/>
            <w:vAlign w:val="center"/>
            <w:hideMark/>
          </w:tcPr>
          <w:p w14:paraId="3EB0F2B0"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24.0 </w:t>
            </w:r>
          </w:p>
        </w:tc>
        <w:tc>
          <w:tcPr>
            <w:tcW w:w="0" w:type="auto"/>
            <w:tcBorders>
              <w:top w:val="nil"/>
              <w:left w:val="nil"/>
              <w:bottom w:val="nil"/>
              <w:right w:val="nil"/>
            </w:tcBorders>
            <w:shd w:val="clear" w:color="auto" w:fill="auto"/>
            <w:noWrap/>
            <w:vAlign w:val="center"/>
            <w:hideMark/>
          </w:tcPr>
          <w:p w14:paraId="255B11DF" w14:textId="77777777" w:rsidR="006C26EB" w:rsidRPr="00297203" w:rsidRDefault="006C26EB" w:rsidP="008530E4">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31C959E0" w14:textId="77777777" w:rsidR="006C26EB" w:rsidRPr="00297203" w:rsidRDefault="006C26EB" w:rsidP="008530E4">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-1.0</w:t>
            </w:r>
          </w:p>
        </w:tc>
      </w:tr>
      <w:tr w:rsidR="006C26EB" w:rsidRPr="00297203" w14:paraId="0B150A46" w14:textId="77777777" w:rsidTr="006C26EB">
        <w:trPr>
          <w:trHeight w:val="240"/>
        </w:trPr>
        <w:tc>
          <w:tcPr>
            <w:tcW w:w="0" w:type="auto"/>
            <w:tcBorders>
              <w:top w:val="nil"/>
              <w:left w:val="nil"/>
              <w:bottom w:val="nil"/>
              <w:right w:val="nil"/>
            </w:tcBorders>
            <w:shd w:val="clear" w:color="auto" w:fill="auto"/>
            <w:noWrap/>
            <w:vAlign w:val="center"/>
            <w:hideMark/>
          </w:tcPr>
          <w:p w14:paraId="01AE8608" w14:textId="77777777" w:rsidR="006C26EB" w:rsidRPr="00297203" w:rsidRDefault="006C26EB" w:rsidP="008530E4">
            <w:pPr>
              <w:keepNext/>
              <w:spacing w:after="0" w:line="240" w:lineRule="auto"/>
              <w:rPr>
                <w:rFonts w:eastAsia="Times New Roman"/>
                <w:sz w:val="18"/>
                <w:szCs w:val="18"/>
                <w:lang w:eastAsia="en-AU"/>
              </w:rPr>
            </w:pPr>
            <w:r w:rsidRPr="00297203">
              <w:rPr>
                <w:rFonts w:eastAsia="Times New Roman"/>
                <w:sz w:val="18"/>
                <w:szCs w:val="18"/>
                <w:lang w:eastAsia="en-AU"/>
              </w:rPr>
              <w:t>Operating Room</w:t>
            </w:r>
          </w:p>
        </w:tc>
        <w:tc>
          <w:tcPr>
            <w:tcW w:w="0" w:type="auto"/>
            <w:tcBorders>
              <w:top w:val="nil"/>
              <w:left w:val="nil"/>
              <w:bottom w:val="nil"/>
              <w:right w:val="nil"/>
            </w:tcBorders>
            <w:shd w:val="clear" w:color="auto" w:fill="auto"/>
            <w:noWrap/>
            <w:vAlign w:val="center"/>
            <w:hideMark/>
          </w:tcPr>
          <w:p w14:paraId="1F5883FA"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4713</w:t>
            </w:r>
          </w:p>
        </w:tc>
        <w:tc>
          <w:tcPr>
            <w:tcW w:w="0" w:type="auto"/>
            <w:tcBorders>
              <w:top w:val="nil"/>
              <w:left w:val="nil"/>
              <w:bottom w:val="nil"/>
              <w:right w:val="nil"/>
            </w:tcBorders>
            <w:shd w:val="clear" w:color="auto" w:fill="auto"/>
            <w:vAlign w:val="center"/>
            <w:hideMark/>
          </w:tcPr>
          <w:p w14:paraId="21CBC19A"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46.3 </w:t>
            </w:r>
          </w:p>
        </w:tc>
        <w:tc>
          <w:tcPr>
            <w:tcW w:w="0" w:type="auto"/>
            <w:tcBorders>
              <w:top w:val="nil"/>
              <w:left w:val="nil"/>
              <w:bottom w:val="nil"/>
              <w:right w:val="nil"/>
            </w:tcBorders>
            <w:shd w:val="clear" w:color="auto" w:fill="auto"/>
            <w:noWrap/>
            <w:vAlign w:val="center"/>
            <w:hideMark/>
          </w:tcPr>
          <w:p w14:paraId="20CEE8C5" w14:textId="61173A88"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5,168 </w:t>
            </w:r>
          </w:p>
        </w:tc>
        <w:tc>
          <w:tcPr>
            <w:tcW w:w="0" w:type="auto"/>
            <w:tcBorders>
              <w:top w:val="nil"/>
              <w:left w:val="nil"/>
              <w:bottom w:val="nil"/>
              <w:right w:val="nil"/>
            </w:tcBorders>
            <w:shd w:val="clear" w:color="auto" w:fill="auto"/>
            <w:vAlign w:val="center"/>
            <w:hideMark/>
          </w:tcPr>
          <w:p w14:paraId="3CC48D68"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50.6 </w:t>
            </w:r>
          </w:p>
        </w:tc>
        <w:tc>
          <w:tcPr>
            <w:tcW w:w="0" w:type="auto"/>
            <w:tcBorders>
              <w:top w:val="nil"/>
              <w:left w:val="nil"/>
              <w:bottom w:val="nil"/>
              <w:right w:val="nil"/>
            </w:tcBorders>
            <w:shd w:val="clear" w:color="auto" w:fill="auto"/>
            <w:noWrap/>
            <w:vAlign w:val="center"/>
            <w:hideMark/>
          </w:tcPr>
          <w:p w14:paraId="5B719F54" w14:textId="77777777" w:rsidR="006C26EB" w:rsidRPr="00297203" w:rsidRDefault="006C26EB" w:rsidP="008530E4">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30FA3D79" w14:textId="77777777" w:rsidR="006C26EB" w:rsidRPr="00297203" w:rsidRDefault="006C26EB" w:rsidP="008530E4">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4.3</w:t>
            </w:r>
          </w:p>
        </w:tc>
      </w:tr>
      <w:tr w:rsidR="006C26EB" w:rsidRPr="00297203" w14:paraId="0BD9444B" w14:textId="77777777" w:rsidTr="006C26EB">
        <w:trPr>
          <w:trHeight w:val="240"/>
        </w:trPr>
        <w:tc>
          <w:tcPr>
            <w:tcW w:w="0" w:type="auto"/>
            <w:tcBorders>
              <w:top w:val="nil"/>
              <w:left w:val="nil"/>
              <w:bottom w:val="nil"/>
              <w:right w:val="nil"/>
            </w:tcBorders>
            <w:shd w:val="clear" w:color="auto" w:fill="auto"/>
            <w:noWrap/>
            <w:vAlign w:val="center"/>
            <w:hideMark/>
          </w:tcPr>
          <w:p w14:paraId="4137E590" w14:textId="77777777" w:rsidR="006C26EB" w:rsidRPr="00297203" w:rsidRDefault="006C26EB" w:rsidP="008530E4">
            <w:pPr>
              <w:keepNext/>
              <w:spacing w:after="0" w:line="240" w:lineRule="auto"/>
              <w:rPr>
                <w:rFonts w:eastAsia="Times New Roman"/>
                <w:sz w:val="18"/>
                <w:szCs w:val="18"/>
                <w:lang w:eastAsia="en-AU"/>
              </w:rPr>
            </w:pPr>
            <w:r w:rsidRPr="00297203">
              <w:rPr>
                <w:rFonts w:eastAsia="Times New Roman"/>
                <w:sz w:val="18"/>
                <w:szCs w:val="18"/>
                <w:lang w:eastAsia="en-AU"/>
              </w:rPr>
              <w:t>Special Procedure Suite</w:t>
            </w:r>
          </w:p>
        </w:tc>
        <w:tc>
          <w:tcPr>
            <w:tcW w:w="0" w:type="auto"/>
            <w:tcBorders>
              <w:top w:val="nil"/>
              <w:left w:val="nil"/>
              <w:bottom w:val="nil"/>
              <w:right w:val="nil"/>
            </w:tcBorders>
            <w:shd w:val="clear" w:color="auto" w:fill="auto"/>
            <w:noWrap/>
            <w:vAlign w:val="center"/>
            <w:hideMark/>
          </w:tcPr>
          <w:p w14:paraId="186E9FC1"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17</w:t>
            </w:r>
          </w:p>
        </w:tc>
        <w:tc>
          <w:tcPr>
            <w:tcW w:w="0" w:type="auto"/>
            <w:tcBorders>
              <w:top w:val="nil"/>
              <w:left w:val="nil"/>
              <w:bottom w:val="nil"/>
              <w:right w:val="nil"/>
            </w:tcBorders>
            <w:shd w:val="clear" w:color="auto" w:fill="auto"/>
            <w:vAlign w:val="center"/>
            <w:hideMark/>
          </w:tcPr>
          <w:p w14:paraId="66F36BCE"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0.2 </w:t>
            </w:r>
          </w:p>
        </w:tc>
        <w:tc>
          <w:tcPr>
            <w:tcW w:w="0" w:type="auto"/>
            <w:tcBorders>
              <w:top w:val="nil"/>
              <w:left w:val="nil"/>
              <w:bottom w:val="nil"/>
              <w:right w:val="nil"/>
            </w:tcBorders>
            <w:shd w:val="clear" w:color="auto" w:fill="auto"/>
            <w:noWrap/>
            <w:vAlign w:val="center"/>
            <w:hideMark/>
          </w:tcPr>
          <w:p w14:paraId="237B9C9F" w14:textId="532D5A0F"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45 </w:t>
            </w:r>
          </w:p>
        </w:tc>
        <w:tc>
          <w:tcPr>
            <w:tcW w:w="0" w:type="auto"/>
            <w:tcBorders>
              <w:top w:val="nil"/>
              <w:left w:val="nil"/>
              <w:bottom w:val="nil"/>
              <w:right w:val="nil"/>
            </w:tcBorders>
            <w:shd w:val="clear" w:color="auto" w:fill="auto"/>
            <w:vAlign w:val="center"/>
            <w:hideMark/>
          </w:tcPr>
          <w:p w14:paraId="583450FC"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0.4 </w:t>
            </w:r>
          </w:p>
        </w:tc>
        <w:tc>
          <w:tcPr>
            <w:tcW w:w="0" w:type="auto"/>
            <w:tcBorders>
              <w:top w:val="nil"/>
              <w:left w:val="nil"/>
              <w:bottom w:val="nil"/>
              <w:right w:val="nil"/>
            </w:tcBorders>
            <w:shd w:val="clear" w:color="auto" w:fill="auto"/>
            <w:noWrap/>
            <w:vAlign w:val="center"/>
            <w:hideMark/>
          </w:tcPr>
          <w:p w14:paraId="6A13A97D" w14:textId="77777777" w:rsidR="006C26EB" w:rsidRPr="00297203" w:rsidRDefault="006C26EB" w:rsidP="008530E4">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0F5A075D" w14:textId="77777777" w:rsidR="006C26EB" w:rsidRPr="00297203" w:rsidRDefault="006C26EB" w:rsidP="008530E4">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0.3</w:t>
            </w:r>
          </w:p>
        </w:tc>
      </w:tr>
      <w:tr w:rsidR="006C26EB" w:rsidRPr="00297203" w14:paraId="4DA72CFE" w14:textId="77777777" w:rsidTr="006C26EB">
        <w:trPr>
          <w:trHeight w:val="240"/>
        </w:trPr>
        <w:tc>
          <w:tcPr>
            <w:tcW w:w="0" w:type="auto"/>
            <w:tcBorders>
              <w:top w:val="nil"/>
              <w:left w:val="nil"/>
              <w:bottom w:val="nil"/>
              <w:right w:val="nil"/>
            </w:tcBorders>
            <w:shd w:val="clear" w:color="auto" w:fill="auto"/>
            <w:noWrap/>
            <w:vAlign w:val="center"/>
            <w:hideMark/>
          </w:tcPr>
          <w:p w14:paraId="291DABFE" w14:textId="77777777" w:rsidR="006C26EB" w:rsidRPr="00297203" w:rsidRDefault="006C26EB" w:rsidP="008530E4">
            <w:pPr>
              <w:keepNext/>
              <w:spacing w:after="0" w:line="240" w:lineRule="auto"/>
              <w:rPr>
                <w:rFonts w:eastAsia="Times New Roman"/>
                <w:sz w:val="18"/>
                <w:szCs w:val="18"/>
                <w:lang w:eastAsia="en-AU"/>
              </w:rPr>
            </w:pPr>
            <w:r w:rsidRPr="00297203">
              <w:rPr>
                <w:rFonts w:eastAsia="Times New Roman"/>
                <w:sz w:val="18"/>
                <w:szCs w:val="18"/>
                <w:lang w:eastAsia="en-AU"/>
              </w:rPr>
              <w:t>Emergency Department</w:t>
            </w:r>
          </w:p>
        </w:tc>
        <w:tc>
          <w:tcPr>
            <w:tcW w:w="0" w:type="auto"/>
            <w:tcBorders>
              <w:top w:val="nil"/>
              <w:left w:val="nil"/>
              <w:bottom w:val="nil"/>
              <w:right w:val="nil"/>
            </w:tcBorders>
            <w:shd w:val="clear" w:color="auto" w:fill="auto"/>
            <w:noWrap/>
            <w:vAlign w:val="center"/>
            <w:hideMark/>
          </w:tcPr>
          <w:p w14:paraId="725BF255"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76</w:t>
            </w:r>
          </w:p>
        </w:tc>
        <w:tc>
          <w:tcPr>
            <w:tcW w:w="0" w:type="auto"/>
            <w:tcBorders>
              <w:top w:val="nil"/>
              <w:left w:val="nil"/>
              <w:bottom w:val="nil"/>
              <w:right w:val="nil"/>
            </w:tcBorders>
            <w:shd w:val="clear" w:color="auto" w:fill="auto"/>
            <w:vAlign w:val="center"/>
            <w:hideMark/>
          </w:tcPr>
          <w:p w14:paraId="4C6C9686"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0.7 </w:t>
            </w:r>
          </w:p>
        </w:tc>
        <w:tc>
          <w:tcPr>
            <w:tcW w:w="0" w:type="auto"/>
            <w:tcBorders>
              <w:top w:val="nil"/>
              <w:left w:val="nil"/>
              <w:bottom w:val="nil"/>
              <w:right w:val="nil"/>
            </w:tcBorders>
            <w:shd w:val="clear" w:color="auto" w:fill="auto"/>
            <w:noWrap/>
            <w:vAlign w:val="center"/>
            <w:hideMark/>
          </w:tcPr>
          <w:p w14:paraId="7CD75EE1" w14:textId="0DE4C572"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2 </w:t>
            </w:r>
          </w:p>
        </w:tc>
        <w:tc>
          <w:tcPr>
            <w:tcW w:w="0" w:type="auto"/>
            <w:tcBorders>
              <w:top w:val="nil"/>
              <w:left w:val="nil"/>
              <w:bottom w:val="nil"/>
              <w:right w:val="nil"/>
            </w:tcBorders>
            <w:shd w:val="clear" w:color="auto" w:fill="auto"/>
            <w:vAlign w:val="center"/>
            <w:hideMark/>
          </w:tcPr>
          <w:p w14:paraId="6D5FD386"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0.0 </w:t>
            </w:r>
          </w:p>
        </w:tc>
        <w:tc>
          <w:tcPr>
            <w:tcW w:w="0" w:type="auto"/>
            <w:tcBorders>
              <w:top w:val="nil"/>
              <w:left w:val="nil"/>
              <w:bottom w:val="nil"/>
              <w:right w:val="nil"/>
            </w:tcBorders>
            <w:shd w:val="clear" w:color="auto" w:fill="auto"/>
            <w:noWrap/>
            <w:vAlign w:val="center"/>
            <w:hideMark/>
          </w:tcPr>
          <w:p w14:paraId="1042AA34" w14:textId="77777777" w:rsidR="006C26EB" w:rsidRPr="00297203" w:rsidRDefault="006C26EB" w:rsidP="008530E4">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68883D5E" w14:textId="77777777" w:rsidR="006C26EB" w:rsidRPr="00297203" w:rsidRDefault="006C26EB" w:rsidP="008530E4">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-0.7</w:t>
            </w:r>
          </w:p>
        </w:tc>
      </w:tr>
      <w:tr w:rsidR="006C26EB" w:rsidRPr="00297203" w14:paraId="7EC8DBAA" w14:textId="77777777" w:rsidTr="006C26EB">
        <w:trPr>
          <w:trHeight w:val="240"/>
        </w:trPr>
        <w:tc>
          <w:tcPr>
            <w:tcW w:w="0" w:type="auto"/>
            <w:tcBorders>
              <w:top w:val="nil"/>
              <w:left w:val="nil"/>
              <w:bottom w:val="nil"/>
              <w:right w:val="nil"/>
            </w:tcBorders>
            <w:shd w:val="clear" w:color="auto" w:fill="auto"/>
            <w:noWrap/>
            <w:vAlign w:val="center"/>
            <w:hideMark/>
          </w:tcPr>
          <w:p w14:paraId="2175F10E" w14:textId="77777777" w:rsidR="006C26EB" w:rsidRPr="00297203" w:rsidRDefault="006C26EB" w:rsidP="008530E4">
            <w:pPr>
              <w:keepNext/>
              <w:spacing w:after="0" w:line="240" w:lineRule="auto"/>
              <w:rPr>
                <w:rFonts w:eastAsia="Times New Roman"/>
                <w:sz w:val="18"/>
                <w:szCs w:val="18"/>
                <w:lang w:eastAsia="en-AU"/>
              </w:rPr>
            </w:pPr>
            <w:r w:rsidRPr="00297203">
              <w:rPr>
                <w:rFonts w:eastAsia="Times New Roman"/>
                <w:sz w:val="18"/>
                <w:szCs w:val="18"/>
                <w:lang w:eastAsia="en-AU"/>
              </w:rPr>
              <w:t>Hotel</w:t>
            </w:r>
          </w:p>
        </w:tc>
        <w:tc>
          <w:tcPr>
            <w:tcW w:w="0" w:type="auto"/>
            <w:tcBorders>
              <w:top w:val="nil"/>
              <w:left w:val="nil"/>
              <w:bottom w:val="nil"/>
              <w:right w:val="nil"/>
            </w:tcBorders>
            <w:shd w:val="clear" w:color="auto" w:fill="auto"/>
            <w:noWrap/>
            <w:vAlign w:val="center"/>
            <w:hideMark/>
          </w:tcPr>
          <w:p w14:paraId="44AD6553"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307</w:t>
            </w:r>
          </w:p>
        </w:tc>
        <w:tc>
          <w:tcPr>
            <w:tcW w:w="0" w:type="auto"/>
            <w:tcBorders>
              <w:top w:val="nil"/>
              <w:left w:val="nil"/>
              <w:bottom w:val="nil"/>
              <w:right w:val="nil"/>
            </w:tcBorders>
            <w:shd w:val="clear" w:color="auto" w:fill="auto"/>
            <w:vAlign w:val="center"/>
            <w:hideMark/>
          </w:tcPr>
          <w:p w14:paraId="4B1506AE"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3.0 </w:t>
            </w:r>
          </w:p>
        </w:tc>
        <w:tc>
          <w:tcPr>
            <w:tcW w:w="0" w:type="auto"/>
            <w:tcBorders>
              <w:top w:val="nil"/>
              <w:left w:val="nil"/>
              <w:bottom w:val="nil"/>
              <w:right w:val="nil"/>
            </w:tcBorders>
            <w:shd w:val="clear" w:color="auto" w:fill="auto"/>
            <w:noWrap/>
            <w:vAlign w:val="center"/>
            <w:hideMark/>
          </w:tcPr>
          <w:p w14:paraId="00AE1FC6" w14:textId="1C7771A5"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343 </w:t>
            </w:r>
          </w:p>
        </w:tc>
        <w:tc>
          <w:tcPr>
            <w:tcW w:w="0" w:type="auto"/>
            <w:tcBorders>
              <w:top w:val="nil"/>
              <w:left w:val="nil"/>
              <w:bottom w:val="nil"/>
              <w:right w:val="nil"/>
            </w:tcBorders>
            <w:shd w:val="clear" w:color="auto" w:fill="auto"/>
            <w:vAlign w:val="center"/>
            <w:hideMark/>
          </w:tcPr>
          <w:p w14:paraId="3305AB40"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3.4 </w:t>
            </w:r>
          </w:p>
        </w:tc>
        <w:tc>
          <w:tcPr>
            <w:tcW w:w="0" w:type="auto"/>
            <w:tcBorders>
              <w:top w:val="nil"/>
              <w:left w:val="nil"/>
              <w:bottom w:val="nil"/>
              <w:right w:val="nil"/>
            </w:tcBorders>
            <w:shd w:val="clear" w:color="auto" w:fill="auto"/>
            <w:noWrap/>
            <w:vAlign w:val="center"/>
            <w:hideMark/>
          </w:tcPr>
          <w:p w14:paraId="7B877231" w14:textId="77777777" w:rsidR="006C26EB" w:rsidRPr="00297203" w:rsidRDefault="006C26EB" w:rsidP="008530E4">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1634B322" w14:textId="77777777" w:rsidR="006C26EB" w:rsidRPr="00297203" w:rsidRDefault="006C26EB" w:rsidP="008530E4">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0.3</w:t>
            </w:r>
          </w:p>
        </w:tc>
      </w:tr>
      <w:tr w:rsidR="006C26EB" w:rsidRPr="00297203" w14:paraId="17266AE1" w14:textId="77777777" w:rsidTr="006C26EB">
        <w:trPr>
          <w:trHeight w:val="240"/>
        </w:trPr>
        <w:tc>
          <w:tcPr>
            <w:tcW w:w="0" w:type="auto"/>
            <w:tcBorders>
              <w:top w:val="nil"/>
              <w:left w:val="nil"/>
              <w:bottom w:val="nil"/>
              <w:right w:val="nil"/>
            </w:tcBorders>
            <w:shd w:val="clear" w:color="auto" w:fill="auto"/>
            <w:noWrap/>
            <w:vAlign w:val="center"/>
            <w:hideMark/>
          </w:tcPr>
          <w:p w14:paraId="7AA0116C" w14:textId="77777777" w:rsidR="006C26EB" w:rsidRPr="00297203" w:rsidRDefault="006C26EB" w:rsidP="008530E4">
            <w:pPr>
              <w:keepNext/>
              <w:spacing w:after="0" w:line="240" w:lineRule="auto"/>
              <w:rPr>
                <w:rFonts w:eastAsia="Times New Roman"/>
                <w:sz w:val="18"/>
                <w:szCs w:val="18"/>
                <w:lang w:eastAsia="en-AU"/>
              </w:rPr>
            </w:pPr>
            <w:r w:rsidRPr="00297203">
              <w:rPr>
                <w:rFonts w:eastAsia="Times New Roman"/>
                <w:sz w:val="18"/>
                <w:szCs w:val="18"/>
                <w:lang w:eastAsia="en-AU"/>
              </w:rPr>
              <w:t>Depreciation</w:t>
            </w:r>
          </w:p>
        </w:tc>
        <w:tc>
          <w:tcPr>
            <w:tcW w:w="0" w:type="auto"/>
            <w:tcBorders>
              <w:top w:val="nil"/>
              <w:left w:val="nil"/>
              <w:bottom w:val="nil"/>
              <w:right w:val="nil"/>
            </w:tcBorders>
            <w:shd w:val="clear" w:color="auto" w:fill="auto"/>
            <w:noWrap/>
            <w:vAlign w:val="center"/>
            <w:hideMark/>
          </w:tcPr>
          <w:p w14:paraId="69C9686C"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344</w:t>
            </w:r>
          </w:p>
        </w:tc>
        <w:tc>
          <w:tcPr>
            <w:tcW w:w="0" w:type="auto"/>
            <w:tcBorders>
              <w:top w:val="nil"/>
              <w:left w:val="nil"/>
              <w:bottom w:val="nil"/>
              <w:right w:val="nil"/>
            </w:tcBorders>
            <w:shd w:val="clear" w:color="auto" w:fill="auto"/>
            <w:vAlign w:val="center"/>
            <w:hideMark/>
          </w:tcPr>
          <w:p w14:paraId="6EB7F1BD"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3.4 </w:t>
            </w:r>
          </w:p>
        </w:tc>
        <w:tc>
          <w:tcPr>
            <w:tcW w:w="0" w:type="auto"/>
            <w:tcBorders>
              <w:top w:val="nil"/>
              <w:left w:val="nil"/>
              <w:bottom w:val="nil"/>
              <w:right w:val="nil"/>
            </w:tcBorders>
            <w:shd w:val="clear" w:color="auto" w:fill="auto"/>
            <w:noWrap/>
            <w:vAlign w:val="center"/>
            <w:hideMark/>
          </w:tcPr>
          <w:p w14:paraId="21C1DF31" w14:textId="2D4F8881"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304 </w:t>
            </w:r>
          </w:p>
        </w:tc>
        <w:tc>
          <w:tcPr>
            <w:tcW w:w="0" w:type="auto"/>
            <w:tcBorders>
              <w:top w:val="nil"/>
              <w:left w:val="nil"/>
              <w:bottom w:val="nil"/>
              <w:right w:val="nil"/>
            </w:tcBorders>
            <w:shd w:val="clear" w:color="auto" w:fill="auto"/>
            <w:vAlign w:val="center"/>
            <w:hideMark/>
          </w:tcPr>
          <w:p w14:paraId="259C141F" w14:textId="77777777" w:rsidR="006C26EB" w:rsidRPr="00297203" w:rsidRDefault="006C26EB" w:rsidP="008530E4">
            <w:pPr>
              <w:keepNext/>
              <w:spacing w:after="0" w:line="240" w:lineRule="auto"/>
              <w:jc w:val="right"/>
              <w:rPr>
                <w:rFonts w:eastAsia="Times New Roman"/>
                <w:sz w:val="18"/>
                <w:szCs w:val="18"/>
                <w:lang w:eastAsia="en-AU"/>
              </w:rPr>
            </w:pPr>
            <w:r w:rsidRPr="00297203">
              <w:rPr>
                <w:rFonts w:eastAsia="Times New Roman"/>
                <w:sz w:val="18"/>
                <w:szCs w:val="18"/>
                <w:lang w:eastAsia="en-AU"/>
              </w:rPr>
              <w:t xml:space="preserve">3.0 </w:t>
            </w:r>
          </w:p>
        </w:tc>
        <w:tc>
          <w:tcPr>
            <w:tcW w:w="0" w:type="auto"/>
            <w:tcBorders>
              <w:top w:val="nil"/>
              <w:left w:val="nil"/>
              <w:bottom w:val="nil"/>
              <w:right w:val="nil"/>
            </w:tcBorders>
            <w:shd w:val="clear" w:color="auto" w:fill="auto"/>
            <w:noWrap/>
            <w:vAlign w:val="center"/>
            <w:hideMark/>
          </w:tcPr>
          <w:p w14:paraId="6FBCC160" w14:textId="77777777" w:rsidR="006C26EB" w:rsidRPr="00297203" w:rsidRDefault="006C26EB" w:rsidP="008530E4">
            <w:pPr>
              <w:keepNext/>
              <w:spacing w:after="0" w:line="240" w:lineRule="auto"/>
              <w:jc w:val="right"/>
              <w:rPr>
                <w:rFonts w:eastAsia="Times New Roman"/>
                <w:sz w:val="18"/>
                <w:szCs w:val="18"/>
                <w:lang w:eastAsia="en-AU"/>
              </w:rPr>
            </w:pPr>
          </w:p>
        </w:tc>
        <w:tc>
          <w:tcPr>
            <w:tcW w:w="0" w:type="auto"/>
            <w:tcBorders>
              <w:top w:val="nil"/>
              <w:left w:val="nil"/>
              <w:bottom w:val="nil"/>
              <w:right w:val="nil"/>
            </w:tcBorders>
            <w:shd w:val="clear" w:color="auto" w:fill="auto"/>
            <w:noWrap/>
            <w:vAlign w:val="center"/>
            <w:hideMark/>
          </w:tcPr>
          <w:p w14:paraId="37537118" w14:textId="77777777" w:rsidR="006C26EB" w:rsidRPr="00297203" w:rsidRDefault="006C26EB" w:rsidP="008530E4">
            <w:pPr>
              <w:keepNext/>
              <w:spacing w:after="0" w:line="240" w:lineRule="auto"/>
              <w:jc w:val="right"/>
              <w:rPr>
                <w:rFonts w:eastAsia="Times New Roman"/>
                <w:color w:val="000000"/>
                <w:sz w:val="18"/>
                <w:szCs w:val="18"/>
                <w:lang w:eastAsia="en-AU"/>
              </w:rPr>
            </w:pPr>
            <w:r w:rsidRPr="00297203">
              <w:rPr>
                <w:rFonts w:eastAsia="Times New Roman"/>
                <w:color w:val="000000"/>
                <w:sz w:val="18"/>
                <w:szCs w:val="18"/>
                <w:lang w:eastAsia="en-AU"/>
              </w:rPr>
              <w:t>-0.4</w:t>
            </w:r>
          </w:p>
        </w:tc>
      </w:tr>
      <w:tr w:rsidR="006C26EB" w:rsidRPr="00297203" w14:paraId="5500F3D1" w14:textId="77777777" w:rsidTr="006C26EB">
        <w:trPr>
          <w:trHeight w:val="240"/>
        </w:trPr>
        <w:tc>
          <w:tcPr>
            <w:tcW w:w="0" w:type="auto"/>
            <w:tcBorders>
              <w:top w:val="single" w:sz="4" w:space="0" w:color="auto"/>
              <w:left w:val="nil"/>
              <w:bottom w:val="single" w:sz="4" w:space="0" w:color="auto"/>
              <w:right w:val="nil"/>
            </w:tcBorders>
            <w:shd w:val="clear" w:color="auto" w:fill="auto"/>
            <w:noWrap/>
            <w:vAlign w:val="bottom"/>
            <w:hideMark/>
          </w:tcPr>
          <w:p w14:paraId="37DF0651" w14:textId="77777777" w:rsidR="006C26EB" w:rsidRPr="00297203" w:rsidRDefault="006C26EB" w:rsidP="008530E4">
            <w:pPr>
              <w:keepNext/>
              <w:spacing w:after="0" w:line="240" w:lineRule="auto"/>
              <w:rPr>
                <w:rFonts w:eastAsia="Times New Roman"/>
                <w:b/>
                <w:bCs/>
                <w:sz w:val="18"/>
                <w:szCs w:val="18"/>
                <w:lang w:eastAsia="en-AU"/>
              </w:rPr>
            </w:pPr>
            <w:r w:rsidRPr="00297203">
              <w:rPr>
                <w:rFonts w:eastAsia="Times New Roman"/>
                <w:b/>
                <w:bCs/>
                <w:sz w:val="18"/>
                <w:szCs w:val="18"/>
                <w:lang w:eastAsia="en-AU"/>
              </w:rPr>
              <w:t>Total</w:t>
            </w:r>
          </w:p>
        </w:tc>
        <w:tc>
          <w:tcPr>
            <w:tcW w:w="0" w:type="auto"/>
            <w:tcBorders>
              <w:top w:val="single" w:sz="4" w:space="0" w:color="auto"/>
              <w:left w:val="nil"/>
              <w:bottom w:val="single" w:sz="4" w:space="0" w:color="auto"/>
              <w:right w:val="nil"/>
            </w:tcBorders>
            <w:shd w:val="clear" w:color="auto" w:fill="auto"/>
            <w:noWrap/>
            <w:vAlign w:val="center"/>
            <w:hideMark/>
          </w:tcPr>
          <w:p w14:paraId="02021D55" w14:textId="5F34943A" w:rsidR="006C26EB" w:rsidRPr="00297203" w:rsidRDefault="006C26EB" w:rsidP="008530E4">
            <w:pPr>
              <w:keepNext/>
              <w:spacing w:after="0" w:line="240" w:lineRule="auto"/>
              <w:jc w:val="right"/>
              <w:rPr>
                <w:rFonts w:eastAsia="Times New Roman"/>
                <w:b/>
                <w:bCs/>
                <w:sz w:val="18"/>
                <w:szCs w:val="18"/>
                <w:lang w:eastAsia="en-AU"/>
              </w:rPr>
            </w:pPr>
            <w:r w:rsidRPr="00297203">
              <w:rPr>
                <w:rFonts w:eastAsia="Times New Roman"/>
                <w:b/>
                <w:bCs/>
                <w:sz w:val="18"/>
                <w:szCs w:val="18"/>
                <w:lang w:eastAsia="en-AU"/>
              </w:rPr>
              <w:t xml:space="preserve">10,178 </w:t>
            </w:r>
          </w:p>
        </w:tc>
        <w:tc>
          <w:tcPr>
            <w:tcW w:w="0" w:type="auto"/>
            <w:tcBorders>
              <w:top w:val="single" w:sz="4" w:space="0" w:color="auto"/>
              <w:left w:val="nil"/>
              <w:bottom w:val="single" w:sz="4" w:space="0" w:color="auto"/>
              <w:right w:val="nil"/>
            </w:tcBorders>
            <w:shd w:val="clear" w:color="auto" w:fill="auto"/>
            <w:vAlign w:val="center"/>
            <w:hideMark/>
          </w:tcPr>
          <w:p w14:paraId="262BF96E" w14:textId="77777777" w:rsidR="006C26EB" w:rsidRPr="00297203" w:rsidRDefault="006C26EB" w:rsidP="008530E4">
            <w:pPr>
              <w:keepNext/>
              <w:spacing w:after="0" w:line="240" w:lineRule="auto"/>
              <w:jc w:val="right"/>
              <w:rPr>
                <w:rFonts w:eastAsia="Times New Roman"/>
                <w:b/>
                <w:bCs/>
                <w:sz w:val="18"/>
                <w:szCs w:val="18"/>
                <w:lang w:eastAsia="en-AU"/>
              </w:rPr>
            </w:pPr>
            <w:r w:rsidRPr="00297203">
              <w:rPr>
                <w:rFonts w:eastAsia="Times New Roman"/>
                <w:b/>
                <w:bCs/>
                <w:sz w:val="18"/>
                <w:szCs w:val="18"/>
                <w:lang w:eastAsia="en-AU"/>
              </w:rPr>
              <w:t> </w:t>
            </w:r>
          </w:p>
        </w:tc>
        <w:tc>
          <w:tcPr>
            <w:tcW w:w="0" w:type="auto"/>
            <w:tcBorders>
              <w:top w:val="single" w:sz="4" w:space="0" w:color="auto"/>
              <w:left w:val="nil"/>
              <w:bottom w:val="single" w:sz="4" w:space="0" w:color="auto"/>
              <w:right w:val="nil"/>
            </w:tcBorders>
            <w:shd w:val="clear" w:color="auto" w:fill="auto"/>
            <w:noWrap/>
            <w:vAlign w:val="center"/>
            <w:hideMark/>
          </w:tcPr>
          <w:p w14:paraId="000CC99C" w14:textId="7F276D54" w:rsidR="006C26EB" w:rsidRPr="00297203" w:rsidRDefault="006C26EB" w:rsidP="008530E4">
            <w:pPr>
              <w:keepNext/>
              <w:spacing w:after="0" w:line="240" w:lineRule="auto"/>
              <w:jc w:val="right"/>
              <w:rPr>
                <w:rFonts w:eastAsia="Times New Roman"/>
                <w:b/>
                <w:bCs/>
                <w:sz w:val="18"/>
                <w:szCs w:val="18"/>
                <w:lang w:eastAsia="en-AU"/>
              </w:rPr>
            </w:pPr>
            <w:r w:rsidRPr="00297203">
              <w:rPr>
                <w:rFonts w:eastAsia="Times New Roman"/>
                <w:b/>
                <w:bCs/>
                <w:sz w:val="18"/>
                <w:szCs w:val="18"/>
                <w:lang w:eastAsia="en-AU"/>
              </w:rPr>
              <w:t xml:space="preserve">10,213 </w:t>
            </w:r>
          </w:p>
        </w:tc>
        <w:tc>
          <w:tcPr>
            <w:tcW w:w="0" w:type="auto"/>
            <w:tcBorders>
              <w:top w:val="single" w:sz="4" w:space="0" w:color="auto"/>
              <w:left w:val="nil"/>
              <w:bottom w:val="single" w:sz="4" w:space="0" w:color="auto"/>
              <w:right w:val="nil"/>
            </w:tcBorders>
            <w:shd w:val="clear" w:color="auto" w:fill="auto"/>
            <w:vAlign w:val="center"/>
            <w:hideMark/>
          </w:tcPr>
          <w:p w14:paraId="059F0538" w14:textId="77777777" w:rsidR="006C26EB" w:rsidRPr="00297203" w:rsidRDefault="006C26EB" w:rsidP="008530E4">
            <w:pPr>
              <w:keepNext/>
              <w:spacing w:after="0" w:line="240" w:lineRule="auto"/>
              <w:jc w:val="right"/>
              <w:rPr>
                <w:rFonts w:eastAsia="Times New Roman"/>
                <w:b/>
                <w:bCs/>
                <w:sz w:val="18"/>
                <w:szCs w:val="18"/>
                <w:lang w:eastAsia="en-AU"/>
              </w:rPr>
            </w:pPr>
            <w:r w:rsidRPr="00297203">
              <w:rPr>
                <w:rFonts w:eastAsia="Times New Roman"/>
                <w:b/>
                <w:bCs/>
                <w:sz w:val="18"/>
                <w:szCs w:val="18"/>
                <w:lang w:eastAsia="en-AU"/>
              </w:rPr>
              <w:t> </w:t>
            </w:r>
          </w:p>
        </w:tc>
        <w:tc>
          <w:tcPr>
            <w:tcW w:w="0" w:type="auto"/>
            <w:tcBorders>
              <w:top w:val="single" w:sz="4" w:space="0" w:color="auto"/>
              <w:left w:val="nil"/>
              <w:bottom w:val="single" w:sz="4" w:space="0" w:color="auto"/>
              <w:right w:val="nil"/>
            </w:tcBorders>
            <w:shd w:val="clear" w:color="auto" w:fill="auto"/>
            <w:noWrap/>
            <w:vAlign w:val="center"/>
            <w:hideMark/>
          </w:tcPr>
          <w:p w14:paraId="4097FAE1" w14:textId="77777777" w:rsidR="006C26EB" w:rsidRPr="00297203" w:rsidRDefault="006C26EB" w:rsidP="008530E4">
            <w:pPr>
              <w:keepNext/>
              <w:spacing w:after="0" w:line="240" w:lineRule="auto"/>
              <w:jc w:val="right"/>
              <w:rPr>
                <w:rFonts w:eastAsia="Times New Roman"/>
                <w:b/>
                <w:bCs/>
                <w:sz w:val="18"/>
                <w:szCs w:val="18"/>
                <w:lang w:eastAsia="en-AU"/>
              </w:rPr>
            </w:pPr>
            <w:r w:rsidRPr="00297203">
              <w:rPr>
                <w:rFonts w:eastAsia="Times New Roman"/>
                <w:b/>
                <w:bCs/>
                <w:sz w:val="18"/>
                <w:szCs w:val="18"/>
                <w:lang w:eastAsia="en-AU"/>
              </w:rPr>
              <w:t> </w:t>
            </w:r>
          </w:p>
        </w:tc>
        <w:tc>
          <w:tcPr>
            <w:tcW w:w="0" w:type="auto"/>
            <w:tcBorders>
              <w:top w:val="single" w:sz="4" w:space="0" w:color="auto"/>
              <w:left w:val="nil"/>
              <w:bottom w:val="single" w:sz="4" w:space="0" w:color="auto"/>
              <w:right w:val="nil"/>
            </w:tcBorders>
            <w:shd w:val="clear" w:color="auto" w:fill="auto"/>
            <w:noWrap/>
            <w:vAlign w:val="center"/>
            <w:hideMark/>
          </w:tcPr>
          <w:p w14:paraId="21806074" w14:textId="77777777" w:rsidR="006C26EB" w:rsidRPr="00297203" w:rsidRDefault="006C26EB" w:rsidP="008530E4">
            <w:pPr>
              <w:keepNext/>
              <w:spacing w:after="0" w:line="240" w:lineRule="auto"/>
              <w:jc w:val="right"/>
              <w:rPr>
                <w:rFonts w:eastAsia="Times New Roman"/>
                <w:b/>
                <w:bCs/>
                <w:color w:val="000000"/>
                <w:sz w:val="18"/>
                <w:szCs w:val="18"/>
                <w:lang w:eastAsia="en-AU"/>
              </w:rPr>
            </w:pPr>
            <w:r w:rsidRPr="00297203">
              <w:rPr>
                <w:rFonts w:eastAsia="Times New Roman"/>
                <w:b/>
                <w:bCs/>
                <w:color w:val="000000"/>
                <w:sz w:val="18"/>
                <w:szCs w:val="18"/>
                <w:lang w:eastAsia="en-AU"/>
              </w:rPr>
              <w:t> </w:t>
            </w:r>
          </w:p>
        </w:tc>
      </w:tr>
    </w:tbl>
    <w:p w14:paraId="4A900389" w14:textId="36EA1161" w:rsidR="00AE5B87" w:rsidRPr="00297203" w:rsidRDefault="00AE5B87" w:rsidP="00AE5B87"/>
    <w:p w14:paraId="02D1A2EB" w14:textId="22E6947E" w:rsidR="00AE5B87" w:rsidRPr="00297203" w:rsidRDefault="0057187A" w:rsidP="00AE5B87">
      <w:r w:rsidRPr="00297203">
        <w:t>O</w:t>
      </w:r>
      <w:r w:rsidR="00AE5B87" w:rsidRPr="00297203">
        <w:t xml:space="preserve">perating room </w:t>
      </w:r>
      <w:r w:rsidR="00701DC8" w:rsidRPr="00297203">
        <w:t xml:space="preserve">and critical care cost are the highest cost </w:t>
      </w:r>
      <w:proofErr w:type="gramStart"/>
      <w:r w:rsidR="00701DC8" w:rsidRPr="00297203">
        <w:t>buckets</w:t>
      </w:r>
      <w:proofErr w:type="gramEnd"/>
      <w:r w:rsidR="00701DC8" w:rsidRPr="00297203">
        <w:t xml:space="preserve"> as organ procurement requires long intensive care and mechanical ventilation costs and high theatre resource utilisation.</w:t>
      </w:r>
    </w:p>
    <w:p w14:paraId="3F63D422" w14:textId="2121EB73" w:rsidR="00AE5B87" w:rsidRPr="00297203" w:rsidRDefault="0054405D" w:rsidP="00AE5B87">
      <w:pPr>
        <w:pStyle w:val="Heading2"/>
      </w:pPr>
      <w:bookmarkStart w:id="158" w:name="_Toc441755652"/>
      <w:r>
        <w:t xml:space="preserve">6.3 </w:t>
      </w:r>
      <w:r w:rsidR="00AE5B87" w:rsidRPr="00297203">
        <w:t>Boarders</w:t>
      </w:r>
      <w:bookmarkEnd w:id="158"/>
    </w:p>
    <w:p w14:paraId="73CDF01F" w14:textId="02DB726E" w:rsidR="00AE5B87" w:rsidRPr="00297203" w:rsidRDefault="00AE5B87" w:rsidP="001D4556">
      <w:r w:rsidRPr="00297203">
        <w:t xml:space="preserve">Boarders </w:t>
      </w:r>
      <w:proofErr w:type="gramStart"/>
      <w:r w:rsidRPr="00297203">
        <w:t>are defined</w:t>
      </w:r>
      <w:proofErr w:type="gramEnd"/>
      <w:r w:rsidRPr="00297203">
        <w:t xml:space="preserve"> as a person who is receiving food and/or accommodation but for whom the hospital does not accept responsibility for treatment and/or care. </w:t>
      </w:r>
    </w:p>
    <w:p w14:paraId="3E81C8F4" w14:textId="1A16664E" w:rsidR="00AE5B87" w:rsidRPr="00297203" w:rsidRDefault="00AE5B87" w:rsidP="001D4556">
      <w:r w:rsidRPr="00297203">
        <w:t xml:space="preserve">Round 18 of the NHCDC saw a decrease in the number of costed records submitted. There were 4,634 fewer costed records, a decrease of 17 percent on the previous collection and a </w:t>
      </w:r>
      <w:r w:rsidR="00B82EC1">
        <w:lastRenderedPageBreak/>
        <w:t>51 percent</w:t>
      </w:r>
      <w:r w:rsidRPr="00297203">
        <w:t xml:space="preserve"> decrease in </w:t>
      </w:r>
      <w:r w:rsidR="00D51D06">
        <w:t>total expenditure</w:t>
      </w:r>
      <w:r w:rsidRPr="00297203">
        <w:t xml:space="preserve">. That is a reduction of $18.7 million when compared to Round 17. The </w:t>
      </w:r>
      <w:r w:rsidR="00683CE2">
        <w:t>average cost</w:t>
      </w:r>
      <w:r w:rsidRPr="00297203">
        <w:t xml:space="preserve"> for boarder classified separa</w:t>
      </w:r>
      <w:r w:rsidR="002E5124">
        <w:t>tions declined by $281 or 41 </w:t>
      </w:r>
      <w:r w:rsidRPr="00297203">
        <w:t>percent.</w:t>
      </w:r>
    </w:p>
    <w:p w14:paraId="5BC80D10" w14:textId="2D5256CC" w:rsidR="00AE5B87" w:rsidRPr="00297203" w:rsidRDefault="0054405D" w:rsidP="00AE5B87">
      <w:pPr>
        <w:pStyle w:val="Heading2"/>
      </w:pPr>
      <w:bookmarkStart w:id="159" w:name="_Toc441755653"/>
      <w:r>
        <w:t xml:space="preserve">6.4 </w:t>
      </w:r>
      <w:r w:rsidR="00AE5B87" w:rsidRPr="00297203">
        <w:t xml:space="preserve">Other </w:t>
      </w:r>
      <w:proofErr w:type="gramStart"/>
      <w:r w:rsidR="006E09FA">
        <w:t>Admitted</w:t>
      </w:r>
      <w:proofErr w:type="gramEnd"/>
      <w:r w:rsidR="006E09FA">
        <w:t xml:space="preserve"> acute</w:t>
      </w:r>
      <w:r w:rsidR="00AE5B87" w:rsidRPr="00297203">
        <w:t xml:space="preserve"> Patient Care</w:t>
      </w:r>
      <w:bookmarkEnd w:id="159"/>
    </w:p>
    <w:p w14:paraId="24A9F74E" w14:textId="39A73A4E" w:rsidR="00AE5B87" w:rsidRPr="00297203" w:rsidRDefault="00AE5B87" w:rsidP="001D4556">
      <w:r w:rsidRPr="00297203">
        <w:t xml:space="preserve">Other </w:t>
      </w:r>
      <w:r w:rsidR="006E09FA">
        <w:t>admitted acute</w:t>
      </w:r>
      <w:r w:rsidRPr="00297203">
        <w:t xml:space="preserve"> patient care refers to admitted patient care that does not meet the definitions of other admitted care types</w:t>
      </w:r>
      <w:r w:rsidRPr="00297203">
        <w:rPr>
          <w:vertAlign w:val="superscript"/>
        </w:rPr>
        <w:footnoteReference w:id="7"/>
      </w:r>
      <w:r w:rsidRPr="00297203">
        <w:t>.</w:t>
      </w:r>
    </w:p>
    <w:p w14:paraId="278132AB" w14:textId="77777777" w:rsidR="00AE5B87" w:rsidRPr="00297203" w:rsidRDefault="00AE5B87" w:rsidP="001D4556">
      <w:r w:rsidRPr="00297203">
        <w:t>Caution should be taken when reviewing between NHCDC rounds as changes to costs reported within this product type can vary according to activity assignment and changes in costing methodology; where improved feeder information can reduce the rate of activity mismatching between episodes and ultimately product types.</w:t>
      </w:r>
    </w:p>
    <w:p w14:paraId="79BED370" w14:textId="31F41AD9" w:rsidR="00236EFF" w:rsidRPr="00297203" w:rsidRDefault="00AE5B87" w:rsidP="001D4556">
      <w:pPr>
        <w:sectPr w:rsidR="00236EFF" w:rsidRPr="00297203">
          <w:headerReference w:type="default" r:id="rId34"/>
          <w:pgSz w:w="11906" w:h="16838"/>
          <w:pgMar w:top="1440" w:right="1440" w:bottom="1440" w:left="1440" w:header="708" w:footer="708" w:gutter="0"/>
          <w:cols w:space="708"/>
          <w:docGrid w:linePitch="360"/>
        </w:sectPr>
      </w:pPr>
      <w:r w:rsidRPr="00297203">
        <w:t xml:space="preserve">There was an increase of 741 costed records submitted to Round 18 of the NHCDC. That was a 44 percent increase on the previous round. </w:t>
      </w:r>
      <w:r w:rsidR="00D51D06">
        <w:t>Total expenditure</w:t>
      </w:r>
      <w:r w:rsidRPr="00297203">
        <w:t xml:space="preserve"> however declined</w:t>
      </w:r>
      <w:r w:rsidR="002E5124">
        <w:t xml:space="preserve"> by 27 </w:t>
      </w:r>
      <w:r w:rsidR="00236EFF" w:rsidRPr="00297203">
        <w:t>percent or $9.3 million.</w:t>
      </w:r>
    </w:p>
    <w:p w14:paraId="5ED8E717" w14:textId="666A52AB" w:rsidR="00043DF9" w:rsidRPr="00FD02E4" w:rsidRDefault="00AE5B87" w:rsidP="00FD02E4">
      <w:pPr>
        <w:pStyle w:val="Heading1"/>
      </w:pPr>
      <w:bookmarkStart w:id="160" w:name="_Toc435026440"/>
      <w:bookmarkStart w:id="161" w:name="_Toc441755654"/>
      <w:r w:rsidRPr="00FD02E4">
        <w:lastRenderedPageBreak/>
        <w:t>Data Quality Statement</w:t>
      </w:r>
      <w:bookmarkEnd w:id="160"/>
      <w:bookmarkEnd w:id="161"/>
    </w:p>
    <w:p w14:paraId="5CF0DDF2" w14:textId="4AD8968B" w:rsidR="00AE5B87" w:rsidRPr="00297203" w:rsidRDefault="0054405D" w:rsidP="00AE5B87">
      <w:pPr>
        <w:pStyle w:val="Heading2"/>
      </w:pPr>
      <w:bookmarkStart w:id="162" w:name="_Toc441755655"/>
      <w:r>
        <w:t xml:space="preserve">7.1 </w:t>
      </w:r>
      <w:r w:rsidR="00AE5B87" w:rsidRPr="00297203">
        <w:t>NSW Health</w:t>
      </w:r>
      <w:bookmarkEnd w:id="162"/>
      <w:r w:rsidR="00AE5B87" w:rsidRPr="00297203">
        <w:t xml:space="preserve"> </w:t>
      </w:r>
    </w:p>
    <w:p w14:paraId="78AC5F38" w14:textId="77777777" w:rsidR="00AE5B87" w:rsidRPr="00297203" w:rsidRDefault="00AE5B87" w:rsidP="00CB4C4A">
      <w:pPr>
        <w:pStyle w:val="Heading3"/>
      </w:pPr>
      <w:r w:rsidRPr="00297203">
        <w:t>Overview</w:t>
      </w:r>
    </w:p>
    <w:p w14:paraId="026F29A5" w14:textId="1734E8A4" w:rsidR="00AE5B87" w:rsidRPr="00297203" w:rsidRDefault="00AE5B87" w:rsidP="00AE5B87">
      <w:r w:rsidRPr="00297203">
        <w:t>The NSW Round 18 2013/14 NHCDC is based on the NSW District and Network Return (DNR)</w:t>
      </w:r>
      <w:proofErr w:type="gramStart"/>
      <w:r w:rsidRPr="00297203">
        <w:t xml:space="preserve">.  </w:t>
      </w:r>
      <w:proofErr w:type="gramEnd"/>
      <w:r w:rsidRPr="00297203">
        <w:t xml:space="preserve">Guidelines for preparing, quality checking and submitting the DNR </w:t>
      </w:r>
      <w:proofErr w:type="gramStart"/>
      <w:r w:rsidRPr="00297203">
        <w:t>are published</w:t>
      </w:r>
      <w:proofErr w:type="gramEnd"/>
      <w:r w:rsidRPr="00297203">
        <w:t xml:space="preserve"> in the NSW Cost Accounting Guidelines (CAG), which incorporate Version V 3.1 of the Australian Hospital Patient Costing Standards.</w:t>
      </w:r>
    </w:p>
    <w:p w14:paraId="14F46121" w14:textId="415FE730" w:rsidR="00AE5B87" w:rsidRPr="00297203" w:rsidRDefault="00AE5B87" w:rsidP="00AE5B87">
      <w:r w:rsidRPr="00297203">
        <w:t>The DNR is prepared and submitted by each of the 15 Local Health Districts and 3 Specialist Health Networks (LHD/SHNs)</w:t>
      </w:r>
      <w:proofErr w:type="gramStart"/>
      <w:r w:rsidRPr="00297203">
        <w:t xml:space="preserve">.  </w:t>
      </w:r>
      <w:proofErr w:type="gramEnd"/>
      <w:r w:rsidRPr="00297203">
        <w:t xml:space="preserve">In NSW, financial results </w:t>
      </w:r>
      <w:proofErr w:type="gramStart"/>
      <w:r w:rsidRPr="00297203">
        <w:t>are reported</w:t>
      </w:r>
      <w:proofErr w:type="gramEnd"/>
      <w:r w:rsidRPr="00297203">
        <w:t xml:space="preserve"> at the LHD/SHN level and not at the hospital level.</w:t>
      </w:r>
    </w:p>
    <w:p w14:paraId="7E3EEF0C" w14:textId="77777777" w:rsidR="00AE5B87" w:rsidRPr="00297203" w:rsidRDefault="00AE5B87" w:rsidP="00AE5B87">
      <w:r w:rsidRPr="00297203">
        <w:t xml:space="preserve">The DNR includes all products for all LHD/SHNs and reconcile to the published financial results. </w:t>
      </w:r>
    </w:p>
    <w:p w14:paraId="0A64B4F1" w14:textId="6F44E707" w:rsidR="00AE5B87" w:rsidRPr="00297203" w:rsidRDefault="00AE5B87" w:rsidP="00AE5B87">
      <w:r w:rsidRPr="00297203">
        <w:t>On submission to ABF Taskforce, the LHD/SHN DNRs are consolidated and formatted to comply with the NHCDC data set specifications</w:t>
      </w:r>
      <w:proofErr w:type="gramStart"/>
      <w:r w:rsidRPr="00297203">
        <w:t xml:space="preserve">.  </w:t>
      </w:r>
      <w:proofErr w:type="gramEnd"/>
      <w:r w:rsidRPr="00297203">
        <w:t xml:space="preserve">ABF Taskforce includes the escalated Work in Progress (WIP) expense from previous rounds prior to submission to IHPA and no adjustments </w:t>
      </w:r>
      <w:proofErr w:type="gramStart"/>
      <w:r w:rsidRPr="00297203">
        <w:t>are made</w:t>
      </w:r>
      <w:proofErr w:type="gramEnd"/>
      <w:r w:rsidRPr="00297203">
        <w:t xml:space="preserve"> to the DNRs submitted by the LHD/SHNs. </w:t>
      </w:r>
    </w:p>
    <w:p w14:paraId="0AB668D8" w14:textId="6C73137D" w:rsidR="00AE5B87" w:rsidRPr="00297203" w:rsidRDefault="00AE5B87" w:rsidP="00AE5B87">
      <w:r w:rsidRPr="00297203">
        <w:t>The DNR is a single submission used to satisfy reporting requirements for the NHCDC, but also the Public Hospital Establishment Collection, the Mental Health Establishment National Minimum Dataset and the Health Expenditure submissions</w:t>
      </w:r>
      <w:proofErr w:type="gramStart"/>
      <w:r w:rsidRPr="00297203">
        <w:t xml:space="preserve">.  </w:t>
      </w:r>
      <w:proofErr w:type="gramEnd"/>
      <w:r w:rsidRPr="00297203">
        <w:t>This facilitates reconciliation across all reporting requirements.</w:t>
      </w:r>
    </w:p>
    <w:p w14:paraId="12E0E975" w14:textId="77777777" w:rsidR="00AE5B87" w:rsidRPr="00297203" w:rsidRDefault="00AE5B87" w:rsidP="00CB4C4A">
      <w:pPr>
        <w:pStyle w:val="Heading3"/>
      </w:pPr>
      <w:r w:rsidRPr="00297203">
        <w:t>Coverage</w:t>
      </w:r>
    </w:p>
    <w:p w14:paraId="29C4F540" w14:textId="64260D84" w:rsidR="00AE5B87" w:rsidRPr="00297203" w:rsidRDefault="00AE5B87" w:rsidP="00AE5B87">
      <w:r w:rsidRPr="00297203">
        <w:t>NSW submitted patient level data for all hospitals considered in scope for ABF for 2014/15, a total of 97 hospitals</w:t>
      </w:r>
      <w:proofErr w:type="gramStart"/>
      <w:r w:rsidRPr="00297203">
        <w:t xml:space="preserve">.  </w:t>
      </w:r>
      <w:proofErr w:type="gramEnd"/>
      <w:r w:rsidRPr="00297203">
        <w:t xml:space="preserve">This is an increase of 14 hospitals on the Round 17 submission with inclusion of Casino Hospital, Macksville Hospital, Maclean Hospital, Inverell Health Service, Moree Health Service, Mudgee District Hospital, Cowra District Hospital, Forbes District Hospital, Lithgow Health Service, </w:t>
      </w:r>
      <w:proofErr w:type="spellStart"/>
      <w:r w:rsidRPr="00297203">
        <w:t>Parkes</w:t>
      </w:r>
      <w:proofErr w:type="spellEnd"/>
      <w:r w:rsidRPr="00297203">
        <w:t xml:space="preserve"> District Hospital, Deniliquin Health Service, Cooma Health Service, Cessnock Health </w:t>
      </w:r>
      <w:proofErr w:type="gramStart"/>
      <w:r w:rsidRPr="00297203">
        <w:t>Service</w:t>
      </w:r>
      <w:proofErr w:type="gramEnd"/>
      <w:r w:rsidRPr="00297203">
        <w:t xml:space="preserve"> and Singleton Health Service.</w:t>
      </w:r>
    </w:p>
    <w:p w14:paraId="44E4C0A6" w14:textId="7CB6B22C" w:rsidR="00AE5B87" w:rsidRPr="00297203" w:rsidRDefault="00AE5B87" w:rsidP="00AE5B87">
      <w:pPr>
        <w:tabs>
          <w:tab w:val="left" w:pos="530"/>
        </w:tabs>
      </w:pPr>
      <w:proofErr w:type="gramStart"/>
      <w:r w:rsidRPr="00297203">
        <w:t>Only patient level data is submitted by NSW Health</w:t>
      </w:r>
      <w:proofErr w:type="gramEnd"/>
      <w:r w:rsidRPr="00297203">
        <w:t xml:space="preserve">. No aggregate Non Admitted Patient or TTR products </w:t>
      </w:r>
      <w:proofErr w:type="gramStart"/>
      <w:r w:rsidRPr="00297203">
        <w:t>are submitted</w:t>
      </w:r>
      <w:proofErr w:type="gramEnd"/>
      <w:r w:rsidRPr="00297203">
        <w:t xml:space="preserve"> for the NHCDC.</w:t>
      </w:r>
    </w:p>
    <w:p w14:paraId="4D5E50DA" w14:textId="3FAED281" w:rsidR="00AE5B87" w:rsidRPr="00297203" w:rsidRDefault="00AE5B87" w:rsidP="00AE5B87">
      <w:r w:rsidRPr="00297203">
        <w:t>Only General Fund expense is allocated at the patient level in the DNR</w:t>
      </w:r>
      <w:proofErr w:type="gramStart"/>
      <w:r w:rsidRPr="00297203">
        <w:t xml:space="preserve">.  </w:t>
      </w:r>
      <w:proofErr w:type="gramEnd"/>
      <w:r w:rsidRPr="00297203">
        <w:t>Special Purpose Fund expenditure is included but not allocated at the patient level in the DNR</w:t>
      </w:r>
      <w:proofErr w:type="gramStart"/>
      <w:r w:rsidRPr="00297203">
        <w:t xml:space="preserve">.  </w:t>
      </w:r>
      <w:proofErr w:type="gramEnd"/>
      <w:r w:rsidRPr="00297203">
        <w:t>Trust Fund expenditure is not included in the DNR.</w:t>
      </w:r>
    </w:p>
    <w:p w14:paraId="36508F57" w14:textId="77777777" w:rsidR="00AE5B87" w:rsidRPr="00297203" w:rsidRDefault="00AE5B87" w:rsidP="00CB4C4A">
      <w:pPr>
        <w:pStyle w:val="Heading3"/>
      </w:pPr>
      <w:r w:rsidRPr="00297203">
        <w:t>Data Quality</w:t>
      </w:r>
    </w:p>
    <w:p w14:paraId="1AF0C641" w14:textId="7E3B2911" w:rsidR="00AE5B87" w:rsidRPr="00297203" w:rsidRDefault="00AE5B87" w:rsidP="00AE5B87">
      <w:r w:rsidRPr="00297203">
        <w:t>Data quality processes for Round 18 were further developed on the Round 17 initiatives</w:t>
      </w:r>
      <w:proofErr w:type="gramStart"/>
      <w:r w:rsidRPr="00297203">
        <w:t xml:space="preserve">.  </w:t>
      </w:r>
      <w:proofErr w:type="gramEnd"/>
      <w:r w:rsidRPr="00297203">
        <w:t>An additional six validations were included in the PPM2 DNR Module to flag low cost encounters and short stay high cost encounters.</w:t>
      </w:r>
    </w:p>
    <w:p w14:paraId="21F25D5E" w14:textId="77777777" w:rsidR="00AE5B87" w:rsidRPr="00297203" w:rsidRDefault="00AE5B87" w:rsidP="00AE5B87">
      <w:r w:rsidRPr="00297203">
        <w:t xml:space="preserve">The DNR draft submission period enables LHD/SHNs to assess the reasonability of aggregate cost results when compared with peer hospitals.  </w:t>
      </w:r>
    </w:p>
    <w:p w14:paraId="024CDA64" w14:textId="43C86BD7" w:rsidR="00AE5B87" w:rsidRPr="00297203" w:rsidRDefault="00AE5B87" w:rsidP="00AE5B87">
      <w:r w:rsidRPr="00297203">
        <w:t>Patient level data quality checks are also performed in the draft submission period</w:t>
      </w:r>
      <w:proofErr w:type="gramStart"/>
      <w:r w:rsidRPr="00297203">
        <w:t xml:space="preserve">.  </w:t>
      </w:r>
      <w:proofErr w:type="gramEnd"/>
      <w:r w:rsidRPr="00297203">
        <w:t>The patient level data quality checks were also further enhanced, with a number of checks attracting a score</w:t>
      </w:r>
      <w:proofErr w:type="gramStart"/>
      <w:r w:rsidRPr="00297203">
        <w:t xml:space="preserve">.  </w:t>
      </w:r>
      <w:proofErr w:type="gramEnd"/>
      <w:r w:rsidRPr="00297203">
        <w:t xml:space="preserve">The </w:t>
      </w:r>
      <w:proofErr w:type="gramStart"/>
      <w:r w:rsidRPr="00297203">
        <w:t xml:space="preserve">data checks were again informed by the IHPA National Efficient </w:t>
      </w:r>
      <w:r w:rsidRPr="00297203">
        <w:lastRenderedPageBreak/>
        <w:t>Price Determination Technical Specifications as well as the Round 17 NHCDC Quality Assurance</w:t>
      </w:r>
      <w:proofErr w:type="gramEnd"/>
      <w:r w:rsidRPr="00297203">
        <w:t xml:space="preserve"> checks.</w:t>
      </w:r>
    </w:p>
    <w:p w14:paraId="4004DE74" w14:textId="2F6E65B7" w:rsidR="00AE5B87" w:rsidRPr="00297203" w:rsidRDefault="00AE5B87" w:rsidP="00AE5B87">
      <w:r w:rsidRPr="00297203">
        <w:t>A web based tool, the RQ App (Reasonableness and Quality), was utilised during the DNR draft submission period to enable LHD/SHNs to access the aggregate results and the patient level data quality checks</w:t>
      </w:r>
      <w:proofErr w:type="gramStart"/>
      <w:r w:rsidRPr="00297203">
        <w:t xml:space="preserve">.  </w:t>
      </w:r>
      <w:proofErr w:type="gramEnd"/>
      <w:r w:rsidRPr="00297203">
        <w:t>The RQ App was refreshed nightly, with results accessible the next working day after a submission</w:t>
      </w:r>
      <w:proofErr w:type="gramStart"/>
      <w:r w:rsidRPr="00297203">
        <w:t xml:space="preserve">.  </w:t>
      </w:r>
      <w:proofErr w:type="gramEnd"/>
      <w:r w:rsidRPr="00297203">
        <w:t xml:space="preserve">Issues </w:t>
      </w:r>
      <w:proofErr w:type="gramStart"/>
      <w:r w:rsidRPr="00297203">
        <w:t>were corrected</w:t>
      </w:r>
      <w:proofErr w:type="gramEnd"/>
      <w:r w:rsidRPr="00297203">
        <w:t xml:space="preserve"> and the DNR rerun and resubmitted.</w:t>
      </w:r>
    </w:p>
    <w:p w14:paraId="15D6D4F2" w14:textId="77777777" w:rsidR="00AE5B87" w:rsidRPr="00297203" w:rsidRDefault="00AE5B87" w:rsidP="000406BA">
      <w:pPr>
        <w:pStyle w:val="Heading3"/>
      </w:pPr>
      <w:r w:rsidRPr="00297203">
        <w:t>Technical Issues</w:t>
      </w:r>
    </w:p>
    <w:p w14:paraId="2DCB50F9" w14:textId="0CEC9000" w:rsidR="00AE5B87" w:rsidRPr="00297203" w:rsidRDefault="00AE5B87" w:rsidP="00AE5B87">
      <w:r w:rsidRPr="00297203">
        <w:t>Costing frequency – the DNR is submitted twice yearly by LHD/SHNs to ABF Taskforce</w:t>
      </w:r>
      <w:proofErr w:type="gramStart"/>
      <w:r w:rsidRPr="00297203">
        <w:t xml:space="preserve">.  </w:t>
      </w:r>
      <w:proofErr w:type="gramEnd"/>
      <w:r w:rsidRPr="00297203">
        <w:t xml:space="preserve">July to December </w:t>
      </w:r>
      <w:proofErr w:type="gramStart"/>
      <w:r w:rsidRPr="00297203">
        <w:t>is submitted</w:t>
      </w:r>
      <w:proofErr w:type="gramEnd"/>
      <w:r w:rsidRPr="00297203">
        <w:t xml:space="preserve"> in mid-March and July to June is submitted in mid-October.</w:t>
      </w:r>
    </w:p>
    <w:p w14:paraId="2D3F4748" w14:textId="0B27CA58" w:rsidR="00AE5B87" w:rsidRPr="00297203" w:rsidRDefault="00AE5B87" w:rsidP="00AE5B87">
      <w:r w:rsidRPr="00297203">
        <w:t>AN-SNAP Palliative Care Phases – NSW costs and reports Palliative Care episodes at the Phase level and not the episode level</w:t>
      </w:r>
      <w:proofErr w:type="gramStart"/>
      <w:r w:rsidRPr="00297203">
        <w:t xml:space="preserve">.  </w:t>
      </w:r>
      <w:proofErr w:type="gramEnd"/>
      <w:r w:rsidRPr="00297203">
        <w:t xml:space="preserve">As a result, NSW and IHPA had </w:t>
      </w:r>
      <w:proofErr w:type="gramStart"/>
      <w:r w:rsidRPr="00297203">
        <w:t>to again develop</w:t>
      </w:r>
      <w:proofErr w:type="gramEnd"/>
      <w:r w:rsidRPr="00297203">
        <w:t xml:space="preserve"> a work around as the NHCDC submission validation rules are applied at the episode level and not the phase level.</w:t>
      </w:r>
    </w:p>
    <w:p w14:paraId="2C03BF16" w14:textId="23D6353E" w:rsidR="00AE5B87" w:rsidRPr="00297203" w:rsidRDefault="00AE5B87" w:rsidP="00AE5B87">
      <w:r w:rsidRPr="00297203">
        <w:t xml:space="preserve">Blood costs – The NHCDC reports on the State share of blood </w:t>
      </w:r>
      <w:proofErr w:type="gramStart"/>
      <w:r w:rsidRPr="00297203">
        <w:t>costs</w:t>
      </w:r>
      <w:proofErr w:type="gramEnd"/>
      <w:r w:rsidRPr="00297203">
        <w:t xml:space="preserve"> as this is the expense that is distributed to and reported in the LHD/SHN financial statements.</w:t>
      </w:r>
    </w:p>
    <w:p w14:paraId="26C67ABF" w14:textId="77777777" w:rsidR="00AE5B87" w:rsidRPr="00297203" w:rsidRDefault="00AE5B87" w:rsidP="00AE5B87">
      <w:r w:rsidRPr="00297203">
        <w:t>Professional Indemnity costs – this expense is not distributed to the LHD/SHNs and reported in the financial statements</w:t>
      </w:r>
      <w:proofErr w:type="gramStart"/>
      <w:r w:rsidRPr="00297203">
        <w:t xml:space="preserve">.  </w:t>
      </w:r>
      <w:proofErr w:type="gramEnd"/>
      <w:r w:rsidRPr="00297203">
        <w:t>However to ensure compliance with AHPCS SCP 2.003 Expenditure in Scope, the expense is distributed to LHD/SHNs and added to the general ledger loaded into PPM2</w:t>
      </w:r>
      <w:proofErr w:type="gramStart"/>
      <w:r w:rsidRPr="00297203">
        <w:t xml:space="preserve">.  </w:t>
      </w:r>
      <w:proofErr w:type="gramEnd"/>
      <w:r w:rsidRPr="00297203">
        <w:t xml:space="preserve">This adjustment </w:t>
      </w:r>
      <w:proofErr w:type="gramStart"/>
      <w:r w:rsidRPr="00297203">
        <w:t>is noted</w:t>
      </w:r>
      <w:proofErr w:type="gramEnd"/>
      <w:r w:rsidRPr="00297203">
        <w:t xml:space="preserve"> in the LHD/SHN reconciliation scheduled that is submitted as part of the DNR.</w:t>
      </w:r>
    </w:p>
    <w:p w14:paraId="1EF079AB" w14:textId="77777777" w:rsidR="00AE5B87" w:rsidRPr="00297203" w:rsidRDefault="00AE5B87" w:rsidP="00AE5B87">
      <w:r w:rsidRPr="00297203">
        <w:t>S100 drug costs – the expense associated with S100 drugs are not linked and included to the relevant non-admitted patient level service event</w:t>
      </w:r>
      <w:proofErr w:type="gramStart"/>
      <w:r w:rsidRPr="00297203">
        <w:t xml:space="preserve">.  </w:t>
      </w:r>
      <w:proofErr w:type="gramEnd"/>
      <w:r w:rsidRPr="00297203">
        <w:t>The NSW DNR CAG standard requires all S100 drug costs to be reported separately</w:t>
      </w:r>
      <w:proofErr w:type="gramStart"/>
      <w:r w:rsidRPr="00297203">
        <w:t xml:space="preserve">.  </w:t>
      </w:r>
      <w:proofErr w:type="gramEnd"/>
      <w:r w:rsidRPr="00297203">
        <w:t xml:space="preserve">This deviation from the AHPCS has been necessary due to the relatively recent move from aggregate to patient level non-admitted patient data collection and the staged rollout of the </w:t>
      </w:r>
      <w:proofErr w:type="spellStart"/>
      <w:r w:rsidRPr="00297203">
        <w:t>statewide</w:t>
      </w:r>
      <w:proofErr w:type="spellEnd"/>
      <w:r w:rsidRPr="00297203">
        <w:t xml:space="preserve"> pharmacy system.</w:t>
      </w:r>
    </w:p>
    <w:p w14:paraId="48798E39" w14:textId="77777777" w:rsidR="00AE5B87" w:rsidRPr="00297203" w:rsidRDefault="00AE5B87" w:rsidP="00AE5B87">
      <w:r w:rsidRPr="00297203">
        <w:t>WIP – work in progress encounters were included in Round 18 where the admission year was either Round 16 or Round 17</w:t>
      </w:r>
      <w:proofErr w:type="gramStart"/>
      <w:r w:rsidRPr="00297203">
        <w:t xml:space="preserve">.  </w:t>
      </w:r>
      <w:proofErr w:type="gramEnd"/>
      <w:r w:rsidRPr="00297203">
        <w:t xml:space="preserve">The escalation of the Round 16 and/or the Round 17 components of the encounter </w:t>
      </w:r>
      <w:proofErr w:type="gramStart"/>
      <w:r w:rsidRPr="00297203">
        <w:t>was</w:t>
      </w:r>
      <w:proofErr w:type="gramEnd"/>
      <w:r w:rsidRPr="00297203">
        <w:t xml:space="preserve"> undertaken by ABF Taskforce.</w:t>
      </w:r>
    </w:p>
    <w:p w14:paraId="33CF5802" w14:textId="77777777" w:rsidR="00AE5B87" w:rsidRPr="00297203" w:rsidRDefault="00AE5B87" w:rsidP="00AE5B87">
      <w:r w:rsidRPr="00297203">
        <w:t>Critical Care – many critical care services in NSW have the critical care and the step down beds in the one ward</w:t>
      </w:r>
      <w:proofErr w:type="gramStart"/>
      <w:r w:rsidRPr="00297203">
        <w:t xml:space="preserve">.  </w:t>
      </w:r>
      <w:proofErr w:type="gramEnd"/>
      <w:r w:rsidRPr="00297203">
        <w:t>Examples of this include ICU/HDU, CICU/CCU</w:t>
      </w:r>
      <w:proofErr w:type="gramStart"/>
      <w:r w:rsidRPr="00297203">
        <w:t xml:space="preserve">.  </w:t>
      </w:r>
      <w:proofErr w:type="gramEnd"/>
      <w:r w:rsidRPr="00297203">
        <w:t>Typically these services have one cost centre and one ward set up in PAS with two or more bed types to distinguish the ICU hours separately to the HDU hours for example</w:t>
      </w:r>
      <w:proofErr w:type="gramStart"/>
      <w:r w:rsidRPr="00297203">
        <w:t xml:space="preserve">.  </w:t>
      </w:r>
      <w:proofErr w:type="gramEnd"/>
      <w:r w:rsidRPr="00297203">
        <w:t xml:space="preserve">The bed type </w:t>
      </w:r>
      <w:proofErr w:type="gramStart"/>
      <w:r w:rsidRPr="00297203">
        <w:t>is used</w:t>
      </w:r>
      <w:proofErr w:type="gramEnd"/>
      <w:r w:rsidRPr="00297203">
        <w:t xml:space="preserve"> to calculate ICU hours.</w:t>
      </w:r>
    </w:p>
    <w:p w14:paraId="34702469" w14:textId="77777777" w:rsidR="00AE5B87" w:rsidRPr="00297203" w:rsidRDefault="00AE5B87" w:rsidP="00AE5B87">
      <w:r w:rsidRPr="00297203">
        <w:t>The final cost allocation reflects appropriate nursing ratios such as 1:2 for ICU/HDU patients</w:t>
      </w:r>
      <w:proofErr w:type="gramStart"/>
      <w:r w:rsidRPr="00297203">
        <w:t xml:space="preserve">.  </w:t>
      </w:r>
      <w:proofErr w:type="gramEnd"/>
      <w:r w:rsidRPr="00297203">
        <w:t>In some instances where a patient only has HDU hours, the cost centre will map to Critical Care, but there will be no ICU hours</w:t>
      </w:r>
      <w:proofErr w:type="gramStart"/>
      <w:r w:rsidRPr="00297203">
        <w:t xml:space="preserve">.  </w:t>
      </w:r>
      <w:proofErr w:type="gramEnd"/>
      <w:r w:rsidRPr="00297203">
        <w:t>Additionally, only facilities with Level 3 ICUs will map their cost centre to Critical Care, even though locally they may use the ICU bed type.</w:t>
      </w:r>
    </w:p>
    <w:p w14:paraId="4D31A842" w14:textId="77777777" w:rsidR="00AE5B87" w:rsidRPr="00297203" w:rsidRDefault="00AE5B87" w:rsidP="00AE5B87"/>
    <w:p w14:paraId="73028C3F" w14:textId="0CA68B4B" w:rsidR="00AE5B87" w:rsidRPr="00297203" w:rsidRDefault="00AE5B87" w:rsidP="00AE5B87">
      <w:r w:rsidRPr="00297203">
        <w:t>Medical Cost Allocation – Visiting Medical Officer expense is not allocated to private patients in the DNR</w:t>
      </w:r>
      <w:proofErr w:type="gramStart"/>
      <w:r w:rsidRPr="00297203">
        <w:t xml:space="preserve">.  </w:t>
      </w:r>
      <w:proofErr w:type="gramEnd"/>
      <w:r w:rsidRPr="00297203">
        <w:t xml:space="preserve">Staff Specialist costs </w:t>
      </w:r>
      <w:proofErr w:type="gramStart"/>
      <w:r w:rsidRPr="00297203">
        <w:t>are allocated</w:t>
      </w:r>
      <w:proofErr w:type="gramEnd"/>
      <w:r w:rsidRPr="00297203">
        <w:t xml:space="preserve"> to both public and private patients with no adjustments.</w:t>
      </w:r>
    </w:p>
    <w:p w14:paraId="66512005" w14:textId="16A3B77D" w:rsidR="00AE5B87" w:rsidRPr="00297203" w:rsidRDefault="00AE5B87" w:rsidP="00AE5B87">
      <w:r w:rsidRPr="00297203">
        <w:t>Hosted Services – a number of LHDs have hosted service arrangements in place</w:t>
      </w:r>
      <w:proofErr w:type="gramStart"/>
      <w:r w:rsidRPr="00297203">
        <w:t xml:space="preserve">.  </w:t>
      </w:r>
      <w:proofErr w:type="gramEnd"/>
      <w:r w:rsidRPr="00297203">
        <w:t>These are for services such as IT</w:t>
      </w:r>
      <w:proofErr w:type="gramStart"/>
      <w:r w:rsidRPr="00297203">
        <w:t xml:space="preserve">.  </w:t>
      </w:r>
      <w:proofErr w:type="gramEnd"/>
      <w:r w:rsidRPr="00297203">
        <w:t xml:space="preserve">Where appropriate, the expense associated with these services </w:t>
      </w:r>
      <w:r w:rsidRPr="00297203">
        <w:lastRenderedPageBreak/>
        <w:t>is adjusted for both the Host LHD and the Hosted LHD</w:t>
      </w:r>
      <w:proofErr w:type="gramStart"/>
      <w:r w:rsidRPr="00297203">
        <w:t xml:space="preserve">.  </w:t>
      </w:r>
      <w:proofErr w:type="gramEnd"/>
      <w:r w:rsidRPr="00297203">
        <w:t xml:space="preserve">This adjustment </w:t>
      </w:r>
      <w:proofErr w:type="gramStart"/>
      <w:r w:rsidRPr="00297203">
        <w:t>is noted</w:t>
      </w:r>
      <w:proofErr w:type="gramEnd"/>
      <w:r w:rsidRPr="00297203">
        <w:t xml:space="preserve"> in the LHD/SHN reconciliation schedule that is submitted as part of the DNR.</w:t>
      </w:r>
    </w:p>
    <w:p w14:paraId="51464053" w14:textId="77777777" w:rsidR="00AE5B87" w:rsidRPr="00297203" w:rsidRDefault="00AE5B87" w:rsidP="00AE5B87">
      <w:r w:rsidRPr="00297203">
        <w:t>Cost Methodology changes – In Round 18, NSW implemented a standardised weighted duration metric for duration in the theatre feeder data to reflect both the number of staff and the time and day of the week</w:t>
      </w:r>
      <w:proofErr w:type="gramStart"/>
      <w:r w:rsidRPr="00297203">
        <w:t xml:space="preserve">.  </w:t>
      </w:r>
      <w:proofErr w:type="gramEnd"/>
      <w:r w:rsidRPr="00297203">
        <w:t xml:space="preserve">This </w:t>
      </w:r>
      <w:proofErr w:type="gramStart"/>
      <w:r w:rsidRPr="00297203">
        <w:t>was done</w:t>
      </w:r>
      <w:proofErr w:type="gramEnd"/>
      <w:r w:rsidRPr="00297203">
        <w:t xml:space="preserve"> to ensure consistency across all facilities. </w:t>
      </w:r>
    </w:p>
    <w:p w14:paraId="215BAA0D" w14:textId="097A41FD" w:rsidR="00AE5B87" w:rsidRPr="00297203" w:rsidRDefault="0054405D" w:rsidP="00AE5B87">
      <w:pPr>
        <w:pStyle w:val="Heading2"/>
      </w:pPr>
      <w:bookmarkStart w:id="163" w:name="_Toc441755656"/>
      <w:r>
        <w:t xml:space="preserve">7.2 </w:t>
      </w:r>
      <w:r w:rsidR="00D80C45" w:rsidRPr="00297203">
        <w:t>Victoria</w:t>
      </w:r>
      <w:bookmarkEnd w:id="163"/>
    </w:p>
    <w:p w14:paraId="3173F836" w14:textId="77777777" w:rsidR="00AE5B87" w:rsidRPr="00297203" w:rsidRDefault="00AE5B87" w:rsidP="000406BA">
      <w:pPr>
        <w:pStyle w:val="Heading3"/>
      </w:pPr>
      <w:r w:rsidRPr="00297203">
        <w:t>Business Rules</w:t>
      </w:r>
    </w:p>
    <w:p w14:paraId="278EAB17" w14:textId="7BC8E17F" w:rsidR="00AE5B87" w:rsidRPr="00297203" w:rsidRDefault="00AE5B87" w:rsidP="00AE5B87">
      <w:pPr>
        <w:spacing w:line="240" w:lineRule="auto"/>
      </w:pPr>
      <w:r w:rsidRPr="00297203">
        <w:t xml:space="preserve">The Victorian submission to the Round 18 (2013-014) NHCDC submission </w:t>
      </w:r>
      <w:proofErr w:type="gramStart"/>
      <w:r w:rsidRPr="00297203">
        <w:t>is based</w:t>
      </w:r>
      <w:proofErr w:type="gramEnd"/>
      <w:r w:rsidRPr="00297203">
        <w:t xml:space="preserve"> on the 2013-14 Victori</w:t>
      </w:r>
      <w:r w:rsidR="000E0A36" w:rsidRPr="00297203">
        <w:t>an Cost Data Collection (VCDC).</w:t>
      </w:r>
    </w:p>
    <w:p w14:paraId="4FC55A4A" w14:textId="13D996C1" w:rsidR="00AE5B87" w:rsidRPr="00297203" w:rsidRDefault="00AE5B87" w:rsidP="00AE5B87">
      <w:pPr>
        <w:spacing w:line="240" w:lineRule="auto"/>
      </w:pPr>
      <w:r w:rsidRPr="00297203">
        <w:t>The Business Rules for the VCDC collection are published annually by the Department of Health and Human Services, Victoria and provides guidance to health services in the costing and reporting of patient level cost data to the VCDC (</w:t>
      </w:r>
      <w:hyperlink r:id="rId35" w:history="1">
        <w:r w:rsidRPr="00297203">
          <w:rPr>
            <w:rStyle w:val="Hyperlink"/>
          </w:rPr>
          <w:t>Http://www.health.vic.gov.au/hdss/vcdc/index.htm</w:t>
        </w:r>
      </w:hyperlink>
      <w:r w:rsidR="000E0A36" w:rsidRPr="00297203">
        <w:t>)</w:t>
      </w:r>
    </w:p>
    <w:p w14:paraId="7C591F72" w14:textId="4E67ADE0" w:rsidR="00AE5B87" w:rsidRPr="00297203" w:rsidRDefault="00AE5B87" w:rsidP="00AE5B87">
      <w:pPr>
        <w:spacing w:line="240" w:lineRule="auto"/>
      </w:pPr>
      <w:r w:rsidRPr="00297203">
        <w:t>The VCDC business rules ensure that the submission from</w:t>
      </w:r>
      <w:r w:rsidR="000E0A36" w:rsidRPr="00297203">
        <w:t xml:space="preserve"> Health Services complies </w:t>
      </w:r>
      <w:proofErr w:type="gramStart"/>
      <w:r w:rsidR="000E0A36" w:rsidRPr="00297203">
        <w:t>with</w:t>
      </w:r>
      <w:proofErr w:type="gramEnd"/>
      <w:r w:rsidR="000E0A36" w:rsidRPr="00297203">
        <w:t>:</w:t>
      </w:r>
    </w:p>
    <w:p w14:paraId="0218448A" w14:textId="77777777" w:rsidR="00AE5B87" w:rsidRPr="00297203" w:rsidRDefault="00AE5B87" w:rsidP="00AE5B87">
      <w:pPr>
        <w:pStyle w:val="ListParagraph"/>
        <w:numPr>
          <w:ilvl w:val="0"/>
          <w:numId w:val="16"/>
        </w:numPr>
        <w:spacing w:after="0" w:line="240" w:lineRule="auto"/>
      </w:pPr>
      <w:r w:rsidRPr="00297203">
        <w:t>The VCDC File Specifications</w:t>
      </w:r>
    </w:p>
    <w:p w14:paraId="368CCC1B" w14:textId="236AF5DA" w:rsidR="00AE5B87" w:rsidRPr="00297203" w:rsidRDefault="00AE5B87" w:rsidP="00AE5B87">
      <w:pPr>
        <w:pStyle w:val="ListParagraph"/>
        <w:numPr>
          <w:ilvl w:val="0"/>
          <w:numId w:val="16"/>
        </w:numPr>
        <w:spacing w:after="0" w:line="240" w:lineRule="auto"/>
      </w:pPr>
      <w:r w:rsidRPr="00297203">
        <w:t>The Australian Hospital Patient Costing Standards (AHPCS) V2 – excluding standards relating to Depreciation (DEP 1.001, 1A.001, 1C.001 !D.001 and 1E.001), Teaching (SCP 2A.002) and Research (SCP 2B.001)</w:t>
      </w:r>
    </w:p>
    <w:p w14:paraId="6AF6AB6D" w14:textId="4C0BA622" w:rsidR="00AE5B87" w:rsidRPr="00297203" w:rsidRDefault="00AE5B87" w:rsidP="00AE5B87">
      <w:pPr>
        <w:spacing w:line="240" w:lineRule="auto"/>
      </w:pPr>
      <w:r w:rsidRPr="00297203">
        <w:t xml:space="preserve">The patient demographics that </w:t>
      </w:r>
      <w:proofErr w:type="gramStart"/>
      <w:r w:rsidRPr="00297203">
        <w:t>are linked</w:t>
      </w:r>
      <w:proofErr w:type="gramEnd"/>
      <w:r w:rsidRPr="00297203">
        <w:t xml:space="preserve"> to the cost data collection are collected based on the specifications out</w:t>
      </w:r>
      <w:r w:rsidR="000E0A36" w:rsidRPr="00297203">
        <w:t>lined in the following manuals:</w:t>
      </w:r>
    </w:p>
    <w:p w14:paraId="141B6644" w14:textId="77777777" w:rsidR="00AE5B87" w:rsidRPr="00297203" w:rsidRDefault="00AE5B87" w:rsidP="00AE5B87">
      <w:pPr>
        <w:pStyle w:val="ListParagraph"/>
        <w:numPr>
          <w:ilvl w:val="0"/>
          <w:numId w:val="16"/>
        </w:numPr>
        <w:spacing w:after="0" w:line="240" w:lineRule="auto"/>
      </w:pPr>
      <w:r w:rsidRPr="00297203">
        <w:t>Victorian Admitted Episodes Dataset (VAED) manual 23rd Edition (Admitted)</w:t>
      </w:r>
    </w:p>
    <w:p w14:paraId="7A2F074E" w14:textId="77777777" w:rsidR="00AE5B87" w:rsidRPr="00297203" w:rsidRDefault="00AE5B87" w:rsidP="00AE5B87">
      <w:pPr>
        <w:pStyle w:val="ListParagraph"/>
        <w:numPr>
          <w:ilvl w:val="0"/>
          <w:numId w:val="16"/>
        </w:numPr>
        <w:spacing w:after="0" w:line="240" w:lineRule="auto"/>
      </w:pPr>
      <w:r w:rsidRPr="00297203">
        <w:t>Victorian Emergency Minimum Dataset (VEMD) manual 18th Edition (Emergency)</w:t>
      </w:r>
    </w:p>
    <w:p w14:paraId="7D5F4E28" w14:textId="239BF058" w:rsidR="00AE5B87" w:rsidRPr="00297203" w:rsidRDefault="00AE5B87" w:rsidP="00AE5B87">
      <w:pPr>
        <w:pStyle w:val="ListParagraph"/>
        <w:numPr>
          <w:ilvl w:val="0"/>
          <w:numId w:val="16"/>
        </w:numPr>
        <w:spacing w:after="0" w:line="240" w:lineRule="auto"/>
      </w:pPr>
      <w:r w:rsidRPr="00297203">
        <w:t>Victorian Integrated Non-Admitted Health Minimum Dataset (VINAH) manual Version 9 (non-admitted)</w:t>
      </w:r>
    </w:p>
    <w:p w14:paraId="3E08A641" w14:textId="42E7ED18" w:rsidR="00AE5B87" w:rsidRPr="00297203" w:rsidRDefault="00AE5B87" w:rsidP="00AE5B87">
      <w:pPr>
        <w:spacing w:line="240" w:lineRule="auto"/>
      </w:pPr>
      <w:r w:rsidRPr="00297203">
        <w:t xml:space="preserve">These patient demographics </w:t>
      </w:r>
      <w:proofErr w:type="gramStart"/>
      <w:r w:rsidRPr="00297203">
        <w:t>are then converted</w:t>
      </w:r>
      <w:proofErr w:type="gramEnd"/>
      <w:r w:rsidRPr="00297203">
        <w:t xml:space="preserve"> to the relevant national minimum dataset or IHPA data set specification based on the Department of Health and Human Services, Victoria’s interp</w:t>
      </w:r>
      <w:r w:rsidR="000E0A36" w:rsidRPr="00297203">
        <w:t>retation of the specifications.</w:t>
      </w:r>
    </w:p>
    <w:p w14:paraId="3F827463" w14:textId="66068009" w:rsidR="00AE5B87" w:rsidRPr="00297203" w:rsidRDefault="00AE5B87" w:rsidP="000406BA">
      <w:pPr>
        <w:pStyle w:val="Heading3"/>
      </w:pPr>
      <w:r w:rsidRPr="00297203">
        <w:t>Scope</w:t>
      </w:r>
    </w:p>
    <w:p w14:paraId="4B45007D" w14:textId="70C58EDC" w:rsidR="00AE5B87" w:rsidRPr="00297203" w:rsidRDefault="00AE5B87" w:rsidP="00AE5B87">
      <w:pPr>
        <w:spacing w:line="240" w:lineRule="auto"/>
      </w:pPr>
      <w:r w:rsidRPr="00297203">
        <w:t>The number of hospitals that report to the NHCDC can vary from year to year to due to the timing of the submission date required by the IHPA</w:t>
      </w:r>
      <w:proofErr w:type="gramStart"/>
      <w:r w:rsidRPr="00297203">
        <w:t xml:space="preserve">.  </w:t>
      </w:r>
      <w:proofErr w:type="gramEnd"/>
      <w:r w:rsidRPr="00297203">
        <w:t>This has resulted in the following exclusions/inclusio</w:t>
      </w:r>
      <w:r w:rsidR="000E0A36" w:rsidRPr="00297203">
        <w:t>ns between 2012-13 and 2013-14.</w:t>
      </w:r>
    </w:p>
    <w:p w14:paraId="2F1712B8" w14:textId="7614E06C" w:rsidR="00AE5B87" w:rsidRPr="00297203" w:rsidRDefault="00AE5B87" w:rsidP="00AE5B87">
      <w:pPr>
        <w:spacing w:line="240" w:lineRule="auto"/>
      </w:pPr>
      <w:r w:rsidRPr="00297203">
        <w:t xml:space="preserve">A campus that </w:t>
      </w:r>
      <w:proofErr w:type="gramStart"/>
      <w:r w:rsidRPr="00297203">
        <w:t>was reported</w:t>
      </w:r>
      <w:proofErr w:type="gramEnd"/>
      <w:r w:rsidRPr="00297203">
        <w:t xml:space="preserve"> in 2013-14 and not 2012-13 was</w:t>
      </w:r>
      <w:r w:rsidR="000E0A36" w:rsidRPr="00297203">
        <w:t xml:space="preserve"> 210A01232 Women’s Sandringham.</w:t>
      </w:r>
    </w:p>
    <w:p w14:paraId="6434D80F" w14:textId="080B5DBC" w:rsidR="00AE5B87" w:rsidRPr="00297203" w:rsidRDefault="00AE5B87" w:rsidP="00AE5B87">
      <w:pPr>
        <w:spacing w:line="240" w:lineRule="auto"/>
      </w:pPr>
      <w:r w:rsidRPr="00297203">
        <w:t xml:space="preserve">A campus that </w:t>
      </w:r>
      <w:proofErr w:type="gramStart"/>
      <w:r w:rsidRPr="00297203">
        <w:t>was reported</w:t>
      </w:r>
      <w:proofErr w:type="gramEnd"/>
      <w:r w:rsidRPr="00297203">
        <w:t xml:space="preserve"> in 2012-13 and not 2013-14 was 2105</w:t>
      </w:r>
      <w:r w:rsidR="000E0A36" w:rsidRPr="00297203">
        <w:t>02060 Central Gippsland Health.</w:t>
      </w:r>
    </w:p>
    <w:p w14:paraId="0B475B9F" w14:textId="20007922" w:rsidR="00AE5B87" w:rsidRPr="00297203" w:rsidRDefault="00AE5B87" w:rsidP="00AE5B87">
      <w:pPr>
        <w:spacing w:line="240" w:lineRule="auto"/>
      </w:pPr>
      <w:r w:rsidRPr="00297203">
        <w:t>Victoria reports the following contac</w:t>
      </w:r>
      <w:r w:rsidR="000E0A36" w:rsidRPr="00297203">
        <w:t>t account classes to the NHCDC:</w:t>
      </w:r>
    </w:p>
    <w:p w14:paraId="4B9290FE" w14:textId="77777777" w:rsidR="00AE5B87" w:rsidRPr="00297203" w:rsidRDefault="00AE5B87" w:rsidP="00AE5B87">
      <w:pPr>
        <w:pStyle w:val="ListParagraph"/>
        <w:numPr>
          <w:ilvl w:val="0"/>
          <w:numId w:val="16"/>
        </w:numPr>
        <w:spacing w:after="0" w:line="240" w:lineRule="auto"/>
      </w:pPr>
      <w:r w:rsidRPr="00297203">
        <w:t>MP – Public Eligible</w:t>
      </w:r>
    </w:p>
    <w:p w14:paraId="50D13CE2" w14:textId="77777777" w:rsidR="00AE5B87" w:rsidRPr="00297203" w:rsidRDefault="00AE5B87" w:rsidP="00AE5B87">
      <w:pPr>
        <w:pStyle w:val="ListParagraph"/>
        <w:numPr>
          <w:ilvl w:val="0"/>
          <w:numId w:val="16"/>
        </w:numPr>
        <w:spacing w:after="0" w:line="240" w:lineRule="auto"/>
      </w:pPr>
      <w:r w:rsidRPr="00297203">
        <w:t>MA – Reciprocal Health Care Agreement</w:t>
      </w:r>
    </w:p>
    <w:p w14:paraId="0619976D" w14:textId="77777777" w:rsidR="00AE5B87" w:rsidRPr="00297203" w:rsidRDefault="00AE5B87" w:rsidP="00AE5B87">
      <w:pPr>
        <w:pStyle w:val="ListParagraph"/>
        <w:numPr>
          <w:ilvl w:val="0"/>
          <w:numId w:val="16"/>
        </w:numPr>
        <w:spacing w:after="0" w:line="240" w:lineRule="auto"/>
      </w:pPr>
      <w:r w:rsidRPr="00297203">
        <w:t>MV – Public Eligible: VACS-funded Outpatient</w:t>
      </w:r>
    </w:p>
    <w:p w14:paraId="1ED2E49A" w14:textId="77777777" w:rsidR="00AE5B87" w:rsidRPr="00297203" w:rsidRDefault="00AE5B87" w:rsidP="00AE5B87">
      <w:pPr>
        <w:pStyle w:val="ListParagraph"/>
        <w:numPr>
          <w:ilvl w:val="0"/>
          <w:numId w:val="16"/>
        </w:numPr>
        <w:spacing w:after="0" w:line="240" w:lineRule="auto"/>
      </w:pPr>
      <w:r w:rsidRPr="00297203">
        <w:t>MG – Public Eligible: Specified-grant-funded Outpatient</w:t>
      </w:r>
    </w:p>
    <w:p w14:paraId="48E58C07" w14:textId="7EB72042" w:rsidR="00AE5B87" w:rsidRPr="00297203" w:rsidRDefault="00AE5B87" w:rsidP="00AE5B87">
      <w:pPr>
        <w:pStyle w:val="ListParagraph"/>
        <w:numPr>
          <w:ilvl w:val="0"/>
          <w:numId w:val="16"/>
        </w:numPr>
        <w:spacing w:after="0" w:line="240" w:lineRule="auto"/>
      </w:pPr>
      <w:r w:rsidRPr="00297203">
        <w:t>VX – Department of Veterans’ Affair (DVA)</w:t>
      </w:r>
    </w:p>
    <w:p w14:paraId="268A0ACB" w14:textId="525D6D7A" w:rsidR="00AE5B87" w:rsidRPr="00297203" w:rsidRDefault="00AE5B87" w:rsidP="000406BA">
      <w:pPr>
        <w:pStyle w:val="Heading3"/>
      </w:pPr>
      <w:r w:rsidRPr="00297203">
        <w:t>Limitations of Round 18 NHCDC data:</w:t>
      </w:r>
    </w:p>
    <w:p w14:paraId="072AFF30" w14:textId="0AD1F620" w:rsidR="00AE5B87" w:rsidRPr="00297203" w:rsidRDefault="00AE5B87" w:rsidP="00AE5B87">
      <w:pPr>
        <w:spacing w:line="240" w:lineRule="auto"/>
      </w:pPr>
      <w:r w:rsidRPr="00297203">
        <w:t>The following limitations of the Round 18 (2013-14) NHCDC dat</w:t>
      </w:r>
      <w:r w:rsidR="000E0A36" w:rsidRPr="00297203">
        <w:t xml:space="preserve">a for Victoria </w:t>
      </w:r>
      <w:proofErr w:type="gramStart"/>
      <w:r w:rsidR="000E0A36" w:rsidRPr="00297203">
        <w:t>should be noted</w:t>
      </w:r>
      <w:proofErr w:type="gramEnd"/>
      <w:r w:rsidR="000E0A36" w:rsidRPr="00297203">
        <w:t>:</w:t>
      </w:r>
    </w:p>
    <w:p w14:paraId="178C7A6E" w14:textId="07DE3CCC" w:rsidR="00AE5B87" w:rsidRPr="00297203" w:rsidRDefault="00AE5B87" w:rsidP="00AE5B87">
      <w:pPr>
        <w:spacing w:line="240" w:lineRule="auto"/>
      </w:pPr>
      <w:r w:rsidRPr="00297203">
        <w:rPr>
          <w:i/>
          <w:u w:val="single"/>
        </w:rPr>
        <w:t>Direct Teaching, Training and Research (TTR)</w:t>
      </w:r>
      <w:r w:rsidRPr="00297203">
        <w:t xml:space="preserve"> – Victorian hospitals have only excluded TTR costs that were associated with Research Special Purpose Funds</w:t>
      </w:r>
      <w:proofErr w:type="gramStart"/>
      <w:r w:rsidRPr="00297203">
        <w:t xml:space="preserve">.  </w:t>
      </w:r>
      <w:proofErr w:type="gramEnd"/>
      <w:r w:rsidRPr="00297203">
        <w:t xml:space="preserve">Where teaching and </w:t>
      </w:r>
      <w:r w:rsidRPr="00297203">
        <w:lastRenderedPageBreak/>
        <w:t xml:space="preserve">training </w:t>
      </w:r>
      <w:proofErr w:type="gramStart"/>
      <w:r w:rsidRPr="00297203">
        <w:t>cannot be separated</w:t>
      </w:r>
      <w:proofErr w:type="gramEnd"/>
      <w:r w:rsidRPr="00297203">
        <w:t xml:space="preserve"> from routine work undertaken, it has been included as a salary and wages expense. Where teaching and training </w:t>
      </w:r>
      <w:proofErr w:type="gramStart"/>
      <w:r w:rsidRPr="00297203">
        <w:t>can be discerned</w:t>
      </w:r>
      <w:proofErr w:type="gramEnd"/>
      <w:r w:rsidRPr="00297203">
        <w:t xml:space="preserve"> from other activities, it was allocated as an overhead.</w:t>
      </w:r>
    </w:p>
    <w:p w14:paraId="42504EAD" w14:textId="73CF067E" w:rsidR="00AE5B87" w:rsidRPr="00297203" w:rsidRDefault="00AE5B87" w:rsidP="00AE5B87">
      <w:pPr>
        <w:spacing w:line="240" w:lineRule="auto"/>
      </w:pPr>
      <w:r w:rsidRPr="00297203">
        <w:rPr>
          <w:i/>
          <w:u w:val="single"/>
        </w:rPr>
        <w:t>Work in Progress</w:t>
      </w:r>
      <w:r w:rsidRPr="00297203">
        <w:t xml:space="preserve"> – Only patients who were discharged during the reporting year (1 July 2013 – 30 June 2014) were included in the Round 18 submission</w:t>
      </w:r>
      <w:proofErr w:type="gramStart"/>
      <w:r w:rsidRPr="00297203">
        <w:t xml:space="preserve">.  </w:t>
      </w:r>
      <w:proofErr w:type="gramEnd"/>
      <w:r w:rsidRPr="00297203">
        <w:t>Cost incurred by these patients in the prior year was also included in th</w:t>
      </w:r>
      <w:r w:rsidR="000E0A36" w:rsidRPr="00297203">
        <w:t xml:space="preserve">e reported Round 18 </w:t>
      </w:r>
      <w:r w:rsidR="00E72AF6">
        <w:t>expenditure</w:t>
      </w:r>
      <w:r w:rsidR="000E0A36" w:rsidRPr="00297203">
        <w:t>.</w:t>
      </w:r>
    </w:p>
    <w:p w14:paraId="44DCDFC5" w14:textId="58B0E1F0" w:rsidR="00AE5B87" w:rsidRPr="00297203" w:rsidRDefault="00AE5B87" w:rsidP="00AE5B87">
      <w:pPr>
        <w:spacing w:line="240" w:lineRule="auto"/>
      </w:pPr>
      <w:r w:rsidRPr="00297203">
        <w:rPr>
          <w:i/>
          <w:u w:val="single"/>
        </w:rPr>
        <w:t>Blood products in the Round 18 NHCDC submission</w:t>
      </w:r>
      <w:r w:rsidRPr="00297203">
        <w:t xml:space="preserve"> – Blood products are not included in the hospital general ledger as they are paid by the department</w:t>
      </w:r>
      <w:proofErr w:type="gramStart"/>
      <w:r w:rsidRPr="00297203">
        <w:t>.  However, there may be a small insignificant amount of costs for recombinant blood product</w:t>
      </w:r>
      <w:r w:rsidR="000E0A36" w:rsidRPr="00297203">
        <w:t>s included at some hospitals.</w:t>
      </w:r>
      <w:proofErr w:type="gramEnd"/>
      <w:r w:rsidR="000E0A36" w:rsidRPr="00297203">
        <w:t xml:space="preserve">  </w:t>
      </w:r>
    </w:p>
    <w:p w14:paraId="460528D3" w14:textId="67BA39C3" w:rsidR="00AE5B87" w:rsidRPr="00297203" w:rsidRDefault="00AE5B87" w:rsidP="00AE5B87">
      <w:pPr>
        <w:spacing w:line="240" w:lineRule="auto"/>
      </w:pPr>
      <w:r w:rsidRPr="00297203">
        <w:rPr>
          <w:i/>
          <w:u w:val="single"/>
        </w:rPr>
        <w:t xml:space="preserve">Changes to costing or admission policies between </w:t>
      </w:r>
      <w:r w:rsidR="00EB1584">
        <w:rPr>
          <w:i/>
          <w:u w:val="single"/>
        </w:rPr>
        <w:t xml:space="preserve">NHCDC Round 17 and Round 18 </w:t>
      </w:r>
      <w:r w:rsidRPr="00297203">
        <w:rPr>
          <w:i/>
          <w:u w:val="single"/>
        </w:rPr>
        <w:t>NHCDC collections</w:t>
      </w:r>
      <w:r w:rsidRPr="00297203">
        <w:t xml:space="preserve"> – There was no significant change in their NHCDC submiss</w:t>
      </w:r>
      <w:r w:rsidR="000E0A36" w:rsidRPr="00297203">
        <w:t xml:space="preserve">ion </w:t>
      </w:r>
      <w:proofErr w:type="gramStart"/>
      <w:r w:rsidR="000E0A36" w:rsidRPr="00297203">
        <w:t>with the exception of</w:t>
      </w:r>
      <w:proofErr w:type="gramEnd"/>
      <w:r w:rsidR="000E0A36" w:rsidRPr="00297203">
        <w:t>:</w:t>
      </w:r>
    </w:p>
    <w:p w14:paraId="4EFC04C3" w14:textId="77777777" w:rsidR="00AE5B87" w:rsidRPr="00297203" w:rsidRDefault="00AE5B87" w:rsidP="00AE5B87">
      <w:pPr>
        <w:pStyle w:val="ListParagraph"/>
        <w:numPr>
          <w:ilvl w:val="0"/>
          <w:numId w:val="16"/>
        </w:numPr>
        <w:spacing w:after="0" w:line="240" w:lineRule="auto"/>
      </w:pPr>
      <w:r w:rsidRPr="00297203">
        <w:t>Northern Health (Private patient pathology and radiology costs are excluded from the VCDC)</w:t>
      </w:r>
    </w:p>
    <w:p w14:paraId="354F8C13" w14:textId="77777777" w:rsidR="00AE5B87" w:rsidRPr="00297203" w:rsidRDefault="00AE5B87" w:rsidP="00AE5B87">
      <w:pPr>
        <w:pStyle w:val="ListParagraph"/>
        <w:numPr>
          <w:ilvl w:val="0"/>
          <w:numId w:val="16"/>
        </w:numPr>
        <w:spacing w:after="0" w:line="240" w:lineRule="auto"/>
      </w:pPr>
      <w:r w:rsidRPr="00297203">
        <w:t>Barwon Head (Private patient pathology are excluded from the VCDC)</w:t>
      </w:r>
    </w:p>
    <w:p w14:paraId="47BD8992" w14:textId="77777777" w:rsidR="00AE5B87" w:rsidRPr="00297203" w:rsidRDefault="00AE5B87" w:rsidP="00AE5B87">
      <w:pPr>
        <w:pStyle w:val="ListParagraph"/>
        <w:numPr>
          <w:ilvl w:val="0"/>
          <w:numId w:val="16"/>
        </w:numPr>
        <w:spacing w:after="0" w:line="240" w:lineRule="auto"/>
      </w:pPr>
      <w:r w:rsidRPr="00297203">
        <w:t>Ballarat Health  (Private patient pathology and radiology costs are excluded from the VCDC)</w:t>
      </w:r>
    </w:p>
    <w:p w14:paraId="4D53899E" w14:textId="77777777" w:rsidR="00AE5B87" w:rsidRPr="00297203" w:rsidRDefault="00AE5B87" w:rsidP="00AE5B87">
      <w:pPr>
        <w:pStyle w:val="ListParagraph"/>
        <w:numPr>
          <w:ilvl w:val="0"/>
          <w:numId w:val="16"/>
        </w:numPr>
        <w:spacing w:after="0" w:line="240" w:lineRule="auto"/>
      </w:pPr>
      <w:r w:rsidRPr="00297203">
        <w:t>Peninsula Health  (Private patient pathology costs are excluded from the VCDC)</w:t>
      </w:r>
    </w:p>
    <w:p w14:paraId="18D35B9A" w14:textId="77777777" w:rsidR="00AE5B87" w:rsidRPr="00297203" w:rsidRDefault="00AE5B87" w:rsidP="00AE5B87">
      <w:pPr>
        <w:pStyle w:val="ListParagraph"/>
        <w:numPr>
          <w:ilvl w:val="0"/>
          <w:numId w:val="16"/>
        </w:numPr>
        <w:spacing w:after="0" w:line="240" w:lineRule="auto"/>
      </w:pPr>
      <w:r w:rsidRPr="00297203">
        <w:t>Western Health  (Private patient pathology are excluded from the VCDC)</w:t>
      </w:r>
    </w:p>
    <w:p w14:paraId="33EA3D5B" w14:textId="0DF30599" w:rsidR="00AE5B87" w:rsidRPr="00297203" w:rsidRDefault="00AE5B87" w:rsidP="00AE5B87">
      <w:pPr>
        <w:pStyle w:val="ListParagraph"/>
        <w:numPr>
          <w:ilvl w:val="0"/>
          <w:numId w:val="16"/>
        </w:numPr>
        <w:spacing w:after="0" w:line="240" w:lineRule="auto"/>
      </w:pPr>
      <w:r w:rsidRPr="00297203">
        <w:t>Alfred Health Caulfield Campus  (Private patient radiology costs are excluded from the VCDC)</w:t>
      </w:r>
    </w:p>
    <w:p w14:paraId="156E8E25" w14:textId="3F2A79B3" w:rsidR="00AE5B87" w:rsidRPr="00297203" w:rsidRDefault="00AE5B87" w:rsidP="000406BA">
      <w:pPr>
        <w:pStyle w:val="Heading3"/>
      </w:pPr>
      <w:r w:rsidRPr="00297203">
        <w:t>Limitations with the activity data linked to the cost data:</w:t>
      </w:r>
    </w:p>
    <w:p w14:paraId="0DB5E9DF" w14:textId="189C5E80" w:rsidR="00AE5B87" w:rsidRPr="00297203" w:rsidRDefault="00AE5B87" w:rsidP="00AE5B87">
      <w:pPr>
        <w:spacing w:line="240" w:lineRule="auto"/>
      </w:pPr>
      <w:r w:rsidRPr="00297203">
        <w:t xml:space="preserve">The following limitations </w:t>
      </w:r>
      <w:proofErr w:type="gramStart"/>
      <w:r w:rsidRPr="00297203">
        <w:t>have been identified</w:t>
      </w:r>
      <w:proofErr w:type="gramEnd"/>
      <w:r w:rsidRPr="00297203">
        <w:t xml:space="preserve"> in respect to the activity data t</w:t>
      </w:r>
      <w:r w:rsidR="000E0A36" w:rsidRPr="00297203">
        <w:t>hat is linked to the cost data:</w:t>
      </w:r>
    </w:p>
    <w:p w14:paraId="39DA3358" w14:textId="1B554596" w:rsidR="00AE5B87" w:rsidRPr="00297203" w:rsidRDefault="00AE5B87" w:rsidP="00AE5B87">
      <w:pPr>
        <w:spacing w:line="240" w:lineRule="auto"/>
      </w:pPr>
      <w:r w:rsidRPr="00297203">
        <w:rPr>
          <w:i/>
          <w:u w:val="single"/>
        </w:rPr>
        <w:t>ICU Hours</w:t>
      </w:r>
      <w:r w:rsidRPr="00297203">
        <w:t xml:space="preserve"> – Where ICU and CCU coexist, Victoria is unable to distinguish </w:t>
      </w:r>
      <w:r w:rsidR="000E0A36" w:rsidRPr="00297203">
        <w:t>the time spent in a CCU or ICU.</w:t>
      </w:r>
    </w:p>
    <w:p w14:paraId="6001BD1D" w14:textId="13B3EB78" w:rsidR="00AE5B87" w:rsidRPr="00297203" w:rsidRDefault="00AE5B87" w:rsidP="00AE5B87">
      <w:pPr>
        <w:spacing w:line="240" w:lineRule="auto"/>
      </w:pPr>
      <w:r w:rsidRPr="00297203">
        <w:rPr>
          <w:i/>
          <w:u w:val="single"/>
        </w:rPr>
        <w:t>PICU Hours and NICU Hours</w:t>
      </w:r>
      <w:r w:rsidRPr="00297203">
        <w:t xml:space="preserve"> – PICUs are located at Monash Medical Centre, and the Royal Children’s Hospital only</w:t>
      </w:r>
      <w:proofErr w:type="gramStart"/>
      <w:r w:rsidRPr="00297203">
        <w:t xml:space="preserve">.  </w:t>
      </w:r>
      <w:proofErr w:type="gramEnd"/>
      <w:r w:rsidRPr="00297203">
        <w:t>NICUs located within four Victorian hospitals – Mercy Hospital for Women, Monash Medical Centre, Royal Women’s Hospital and the Royal Children’s Hospital</w:t>
      </w:r>
      <w:proofErr w:type="gramStart"/>
      <w:r w:rsidRPr="00297203">
        <w:t xml:space="preserve">.  </w:t>
      </w:r>
      <w:proofErr w:type="gramEnd"/>
      <w:r w:rsidRPr="00297203">
        <w:t>However, where a patient spends time in PICU and NICU, Victoria is unable to di</w:t>
      </w:r>
      <w:r w:rsidR="000E0A36" w:rsidRPr="00297203">
        <w:t>stinguish PICU from NICU hours.</w:t>
      </w:r>
    </w:p>
    <w:p w14:paraId="2D58FBC6" w14:textId="2533B73D" w:rsidR="00AE5B87" w:rsidRPr="00297203" w:rsidRDefault="00AE5B87" w:rsidP="00AE5B87">
      <w:pPr>
        <w:spacing w:line="240" w:lineRule="auto"/>
      </w:pPr>
      <w:proofErr w:type="spellStart"/>
      <w:r w:rsidRPr="00297203">
        <w:rPr>
          <w:i/>
          <w:u w:val="single"/>
        </w:rPr>
        <w:t>PysICU</w:t>
      </w:r>
      <w:proofErr w:type="spellEnd"/>
      <w:r w:rsidRPr="00297203">
        <w:rPr>
          <w:i/>
          <w:u w:val="single"/>
        </w:rPr>
        <w:t xml:space="preserve"> Hours</w:t>
      </w:r>
      <w:r w:rsidRPr="00297203">
        <w:t xml:space="preserve"> – Victoria does not collect the amount of time measured in hours that a patient spends in a stat</w:t>
      </w:r>
      <w:r w:rsidR="000E0A36" w:rsidRPr="00297203">
        <w:t>e of psychosis while in an ICU.</w:t>
      </w:r>
    </w:p>
    <w:p w14:paraId="55D8112B" w14:textId="1FB0A67D" w:rsidR="00AE5B87" w:rsidRPr="00297203" w:rsidRDefault="00AE5B87" w:rsidP="00AE5B87">
      <w:pPr>
        <w:spacing w:line="240" w:lineRule="auto"/>
      </w:pPr>
      <w:r w:rsidRPr="00297203">
        <w:rPr>
          <w:i/>
          <w:u w:val="single"/>
        </w:rPr>
        <w:t>Mechanical ventilation hours</w:t>
      </w:r>
      <w:r w:rsidRPr="00297203">
        <w:t xml:space="preserve"> – Victoria only collects the total duration of Mechanical Ventilation (MV) in hours provided in an approved ICU and NICU only</w:t>
      </w:r>
      <w:proofErr w:type="gramStart"/>
      <w:r w:rsidRPr="00297203">
        <w:t xml:space="preserve">.  </w:t>
      </w:r>
      <w:proofErr w:type="gramEnd"/>
      <w:r w:rsidRPr="00297203">
        <w:t xml:space="preserve">MV hours provided min a non-approved ICU </w:t>
      </w:r>
      <w:proofErr w:type="gramStart"/>
      <w:r w:rsidRPr="00297203">
        <w:t>are</w:t>
      </w:r>
      <w:proofErr w:type="gramEnd"/>
      <w:r w:rsidRPr="00297203">
        <w:t xml:space="preserve"> not colle</w:t>
      </w:r>
      <w:r w:rsidR="000E0A36" w:rsidRPr="00297203">
        <w:t>cted.</w:t>
      </w:r>
    </w:p>
    <w:p w14:paraId="673606E4" w14:textId="62B8AF05" w:rsidR="00AE5B87" w:rsidRPr="00297203" w:rsidRDefault="00AE5B87" w:rsidP="000E0A36">
      <w:pPr>
        <w:spacing w:line="240" w:lineRule="auto"/>
      </w:pPr>
      <w:r w:rsidRPr="00297203">
        <w:rPr>
          <w:i/>
          <w:u w:val="single"/>
        </w:rPr>
        <w:t>Mental Health Legal Status</w:t>
      </w:r>
      <w:r w:rsidRPr="00297203">
        <w:t xml:space="preserve"> – Only patients in Approved Mental Health Service or Psychogeriatric Program in public hospitals who care is funded by Mental Health Services can report the status</w:t>
      </w:r>
      <w:proofErr w:type="gramStart"/>
      <w:r w:rsidRPr="00297203">
        <w:t xml:space="preserve">.  </w:t>
      </w:r>
      <w:proofErr w:type="gramEnd"/>
      <w:r w:rsidRPr="00297203">
        <w:t>Patients in all other care types, report for ‘</w:t>
      </w:r>
      <w:proofErr w:type="gramStart"/>
      <w:r w:rsidRPr="00297203">
        <w:t>non applicable</w:t>
      </w:r>
      <w:proofErr w:type="gramEnd"/>
      <w:r w:rsidRPr="00297203">
        <w:t>’ code.</w:t>
      </w:r>
      <w:bookmarkStart w:id="164" w:name="_Toc270846599"/>
      <w:bookmarkStart w:id="165" w:name="_Toc275283084"/>
    </w:p>
    <w:bookmarkEnd w:id="164"/>
    <w:bookmarkEnd w:id="165"/>
    <w:p w14:paraId="37096454" w14:textId="49B20627" w:rsidR="000E0A36" w:rsidRPr="00297203" w:rsidRDefault="000E0A36" w:rsidP="00297203">
      <w:pPr>
        <w:rPr>
          <w:rStyle w:val="DocTitle"/>
          <w:rFonts w:eastAsia="Times New Roman"/>
        </w:rPr>
      </w:pPr>
    </w:p>
    <w:p w14:paraId="60E9FF65" w14:textId="32C3AE42" w:rsidR="00AE5B87" w:rsidRPr="00297203" w:rsidRDefault="0054405D" w:rsidP="00D80C45">
      <w:pPr>
        <w:pStyle w:val="Heading2"/>
      </w:pPr>
      <w:bookmarkStart w:id="166" w:name="_Toc441755657"/>
      <w:r>
        <w:t xml:space="preserve">7.3 </w:t>
      </w:r>
      <w:r w:rsidR="00D80C45" w:rsidRPr="00297203">
        <w:t>Queensland</w:t>
      </w:r>
      <w:bookmarkEnd w:id="166"/>
    </w:p>
    <w:p w14:paraId="78D3BDE9" w14:textId="380051C0" w:rsidR="00D80C45" w:rsidRPr="00297203" w:rsidRDefault="00D80C45" w:rsidP="000406BA">
      <w:pPr>
        <w:pStyle w:val="Heading3"/>
      </w:pPr>
      <w:r w:rsidRPr="00297203">
        <w:t>Context</w:t>
      </w:r>
    </w:p>
    <w:p w14:paraId="0BF7BF14" w14:textId="77777777" w:rsidR="00AE5B87" w:rsidRPr="00297203" w:rsidRDefault="00AE5B87" w:rsidP="00AE5B87">
      <w:pPr>
        <w:pStyle w:val="BodyText"/>
        <w:jc w:val="both"/>
        <w:rPr>
          <w:rFonts w:ascii="Arial" w:hAnsi="Arial" w:cs="Arial"/>
        </w:rPr>
      </w:pPr>
      <w:r w:rsidRPr="00297203">
        <w:rPr>
          <w:rFonts w:ascii="Arial" w:hAnsi="Arial" w:cs="Arial"/>
        </w:rPr>
        <w:t xml:space="preserve">For Round 18 of the National Hospital Cost Data Collection (NHCDC) establishments where activity data was available was submitted (regardless of funding source), with the exception </w:t>
      </w:r>
      <w:r w:rsidRPr="00297203">
        <w:rPr>
          <w:rFonts w:ascii="Arial" w:hAnsi="Arial" w:cs="Arial"/>
        </w:rPr>
        <w:lastRenderedPageBreak/>
        <w:t xml:space="preserve">of Community mental health, some Multipurpose Health Centres, transition care services and Hospital and Health Service (HHS) run residential care facilities. </w:t>
      </w:r>
    </w:p>
    <w:p w14:paraId="3A6A1FA2" w14:textId="77777777" w:rsidR="00AE5B87" w:rsidRPr="00297203" w:rsidRDefault="00AE5B87" w:rsidP="00AE5B87">
      <w:pPr>
        <w:pStyle w:val="BodyText"/>
        <w:jc w:val="both"/>
        <w:rPr>
          <w:rFonts w:ascii="Arial" w:hAnsi="Arial" w:cs="Arial"/>
        </w:rPr>
      </w:pPr>
      <w:r w:rsidRPr="00297203">
        <w:rPr>
          <w:rFonts w:ascii="Arial" w:hAnsi="Arial" w:cs="Arial"/>
        </w:rPr>
        <w:t xml:space="preserve">Reconciliation of patient level costs was provided at HHS level with the facility being a sub unit of the HHS. All data was validated prior to submission to the Independent Hospital Pricing Authority (IHPA).  </w:t>
      </w:r>
    </w:p>
    <w:p w14:paraId="144C5AA1" w14:textId="77777777" w:rsidR="00AE5B87" w:rsidRPr="00297203" w:rsidRDefault="00AE5B87" w:rsidP="00AE5B87">
      <w:pPr>
        <w:pStyle w:val="BodyText"/>
        <w:jc w:val="both"/>
        <w:rPr>
          <w:rFonts w:ascii="Arial" w:hAnsi="Arial" w:cs="Arial"/>
        </w:rPr>
      </w:pPr>
      <w:r w:rsidRPr="00297203">
        <w:rPr>
          <w:rFonts w:ascii="Arial" w:hAnsi="Arial" w:cs="Arial"/>
        </w:rPr>
        <w:t>The following is the range of data quality issues that have been identified for Round 18 of the NHCDC.</w:t>
      </w:r>
    </w:p>
    <w:p w14:paraId="503D7E9F" w14:textId="77777777" w:rsidR="00AE5B87" w:rsidRPr="000406BA" w:rsidRDefault="00AE5B87" w:rsidP="000406BA">
      <w:pPr>
        <w:pStyle w:val="Heading3"/>
      </w:pPr>
      <w:r w:rsidRPr="00297203">
        <w:t>Unlinked Diagnostic data</w:t>
      </w:r>
    </w:p>
    <w:p w14:paraId="622F7313" w14:textId="77777777" w:rsidR="00AE5B87" w:rsidRPr="00297203" w:rsidRDefault="00AE5B87" w:rsidP="00AE5B87">
      <w:pPr>
        <w:pStyle w:val="BodyText"/>
        <w:jc w:val="both"/>
        <w:rPr>
          <w:rFonts w:ascii="Arial" w:hAnsi="Arial" w:cs="Arial"/>
        </w:rPr>
      </w:pPr>
      <w:r w:rsidRPr="00297203">
        <w:rPr>
          <w:rFonts w:ascii="Arial" w:hAnsi="Arial" w:cs="Arial"/>
        </w:rPr>
        <w:t xml:space="preserve">Where pathology or imaging data has not been able to be linked to an episode record, according to the data matching rules, these records have been mapped to the relevant diagnostic Tier 2 clinic.  Pathology has been mapped to 30.05 and diagnostic imaging has been mapped to 30.01 (General Imaging) and 30.03 (Computerised Tomography), as applicable. As there is no clinic for unlinked pharmacy these have been mapped to 40.04 (Clinical Pharmacy). </w:t>
      </w:r>
    </w:p>
    <w:p w14:paraId="515E8D86" w14:textId="77777777" w:rsidR="00AE5B87" w:rsidRPr="00297203" w:rsidRDefault="00AE5B87" w:rsidP="000406BA">
      <w:pPr>
        <w:pStyle w:val="Heading3"/>
      </w:pPr>
      <w:r w:rsidRPr="00297203">
        <w:t>Patient level data</w:t>
      </w:r>
    </w:p>
    <w:p w14:paraId="33681D8E" w14:textId="77777777" w:rsidR="00AE5B87" w:rsidRPr="00297203" w:rsidRDefault="00AE5B87" w:rsidP="00AE5B87">
      <w:pPr>
        <w:pStyle w:val="BodyText"/>
        <w:jc w:val="both"/>
        <w:rPr>
          <w:rFonts w:ascii="Arial" w:hAnsi="Arial" w:cs="Arial"/>
        </w:rPr>
      </w:pPr>
      <w:r w:rsidRPr="00297203">
        <w:rPr>
          <w:rFonts w:ascii="Arial" w:hAnsi="Arial" w:cs="Arial"/>
        </w:rPr>
        <w:t>Some establishments do not have 100% coverage and collection in an appropriate feeder system, especially in the case of outpatient data. Facilities that have gaps in feeder systems use an aggregate patient (modelled cost) to carry the cost of the services where patient level clinical information is not available. Where possible, these costs, which comprise approximately 0.55% of the total submitted costs, have been mapped to the aggregate clinic counts and at “patient level” are reported. As this is a form of cost modelling, records have been identified with a medical record number of “VPM” so that IHPA can exclude from the calculation of the National Efficient Price.</w:t>
      </w:r>
    </w:p>
    <w:p w14:paraId="3C429C30" w14:textId="77777777" w:rsidR="00AE5B87" w:rsidRPr="00297203" w:rsidRDefault="00AE5B87" w:rsidP="000406BA">
      <w:pPr>
        <w:pStyle w:val="Heading3"/>
      </w:pPr>
      <w:r w:rsidRPr="00297203">
        <w:t>Work in Progress data</w:t>
      </w:r>
    </w:p>
    <w:p w14:paraId="4E0F3E3B" w14:textId="11AD32BD" w:rsidR="00AE5B87" w:rsidRPr="00297203" w:rsidRDefault="00AE5B87" w:rsidP="00AE5B87">
      <w:pPr>
        <w:pStyle w:val="BodyText"/>
        <w:jc w:val="both"/>
        <w:rPr>
          <w:rFonts w:ascii="Arial" w:hAnsi="Arial" w:cs="Arial"/>
        </w:rPr>
      </w:pPr>
      <w:r w:rsidRPr="00297203">
        <w:rPr>
          <w:rFonts w:ascii="Arial" w:hAnsi="Arial" w:cs="Arial"/>
        </w:rPr>
        <w:t>Work in progress comprises two subsets of episodes. Firstly, work in progress from prior periods (i.e. those episodes started in a period prior to the reference period and completed during the reference period). The prior period costs of these episodes are included in the submission (i.e. the full cost of the episode from admission to discharge is included).  The second group comprise current work in progress episodes, those episodes which have been admitted but not yet discharged and treatment is continuing. These episodes and associated costs are excluded from the submission.</w:t>
      </w:r>
    </w:p>
    <w:p w14:paraId="76137493" w14:textId="77777777" w:rsidR="00AE5B87" w:rsidRPr="00297203" w:rsidRDefault="00AE5B87" w:rsidP="000406BA">
      <w:pPr>
        <w:pStyle w:val="Heading3"/>
      </w:pPr>
      <w:r w:rsidRPr="00297203">
        <w:t>Costing of Rural and Remote Hospital and Health Services</w:t>
      </w:r>
    </w:p>
    <w:p w14:paraId="636C1FB0" w14:textId="77777777" w:rsidR="00AE5B87" w:rsidRPr="00297203" w:rsidRDefault="00AE5B87" w:rsidP="00AE5B87">
      <w:pPr>
        <w:pStyle w:val="BodyText"/>
        <w:jc w:val="both"/>
        <w:rPr>
          <w:rFonts w:ascii="Arial" w:hAnsi="Arial" w:cs="Arial"/>
        </w:rPr>
      </w:pPr>
      <w:r w:rsidRPr="00297203">
        <w:rPr>
          <w:rFonts w:ascii="Arial" w:hAnsi="Arial" w:cs="Arial"/>
        </w:rPr>
        <w:t xml:space="preserve">There were three Hospital and Health Services comprising 51 rural and remote hospitals that were previously cost modelled, that moved to patient level costing in Round 18.   The three HHS’s </w:t>
      </w:r>
      <w:proofErr w:type="gramStart"/>
      <w:r w:rsidRPr="00297203">
        <w:rPr>
          <w:rFonts w:ascii="Arial" w:hAnsi="Arial" w:cs="Arial"/>
        </w:rPr>
        <w:t>are  Torres</w:t>
      </w:r>
      <w:proofErr w:type="gramEnd"/>
      <w:r w:rsidRPr="00297203">
        <w:rPr>
          <w:rFonts w:ascii="Arial" w:hAnsi="Arial" w:cs="Arial"/>
        </w:rPr>
        <w:t xml:space="preserve"> and Cape, South West and Central West. This first year of patient level costing has highlighted some issues in the treatment of costs in the HHS general ledger which has resulted in some movement in average product costs when compared to previous NHCDC Rounds. </w:t>
      </w:r>
    </w:p>
    <w:p w14:paraId="53DD73F5" w14:textId="77777777" w:rsidR="00AE5B87" w:rsidRPr="00297203" w:rsidRDefault="00AE5B87" w:rsidP="000406BA">
      <w:pPr>
        <w:pStyle w:val="Heading3"/>
      </w:pPr>
      <w:r w:rsidRPr="00297203">
        <w:t>Blood Products</w:t>
      </w:r>
    </w:p>
    <w:p w14:paraId="71B65D63" w14:textId="77777777" w:rsidR="00AE5B87" w:rsidRPr="00297203" w:rsidRDefault="00AE5B87" w:rsidP="00AE5B87">
      <w:pPr>
        <w:pStyle w:val="BodyText"/>
        <w:jc w:val="both"/>
        <w:rPr>
          <w:rFonts w:ascii="Arial" w:hAnsi="Arial" w:cs="Arial"/>
        </w:rPr>
      </w:pPr>
      <w:r w:rsidRPr="00297203">
        <w:rPr>
          <w:rFonts w:ascii="Arial" w:hAnsi="Arial" w:cs="Arial"/>
        </w:rPr>
        <w:t>Blood product costs are included in the patient level costing for Round 18.</w:t>
      </w:r>
    </w:p>
    <w:p w14:paraId="5F5C9960" w14:textId="77777777" w:rsidR="00AE5B87" w:rsidRPr="00297203" w:rsidRDefault="00AE5B87" w:rsidP="000406BA">
      <w:pPr>
        <w:pStyle w:val="Heading3"/>
      </w:pPr>
      <w:r w:rsidRPr="00297203">
        <w:t>Teaching, Training and Research</w:t>
      </w:r>
    </w:p>
    <w:p w14:paraId="7E74E1E5" w14:textId="77777777" w:rsidR="00AE5B87" w:rsidRPr="00297203" w:rsidRDefault="00AE5B87" w:rsidP="00AE5B87">
      <w:pPr>
        <w:pStyle w:val="BodyText"/>
        <w:jc w:val="both"/>
        <w:rPr>
          <w:rFonts w:ascii="Arial" w:hAnsi="Arial" w:cs="Arial"/>
        </w:rPr>
      </w:pPr>
      <w:r w:rsidRPr="00297203">
        <w:rPr>
          <w:rFonts w:ascii="Arial" w:hAnsi="Arial" w:cs="Arial"/>
        </w:rPr>
        <w:t>Costs for teaching, training and research included in the general ledger are allocated to patient products.</w:t>
      </w:r>
    </w:p>
    <w:p w14:paraId="7453A8F0" w14:textId="77777777" w:rsidR="00AE5B87" w:rsidRPr="00297203" w:rsidRDefault="00AE5B87" w:rsidP="000406BA">
      <w:pPr>
        <w:pStyle w:val="Heading3"/>
      </w:pPr>
      <w:r w:rsidRPr="00297203">
        <w:t>Corporate costs</w:t>
      </w:r>
    </w:p>
    <w:p w14:paraId="4884F7F9" w14:textId="77777777" w:rsidR="00AE5B87" w:rsidRPr="00297203" w:rsidRDefault="00AE5B87" w:rsidP="00AE5B87">
      <w:pPr>
        <w:pStyle w:val="BodyText"/>
        <w:jc w:val="both"/>
        <w:rPr>
          <w:rFonts w:ascii="Arial" w:hAnsi="Arial" w:cs="Arial"/>
        </w:rPr>
      </w:pPr>
      <w:r w:rsidRPr="00297203">
        <w:rPr>
          <w:rFonts w:ascii="Arial" w:hAnsi="Arial" w:cs="Arial"/>
        </w:rPr>
        <w:t xml:space="preserve">Corporate costs included in Round 18 comprise only corporately supported information systems; </w:t>
      </w:r>
    </w:p>
    <w:p w14:paraId="3029DDCE" w14:textId="77777777" w:rsidR="00AE5B87" w:rsidRPr="00297203" w:rsidRDefault="00AE5B87" w:rsidP="000406BA">
      <w:pPr>
        <w:pStyle w:val="Heading3"/>
      </w:pPr>
      <w:r w:rsidRPr="00297203">
        <w:t>Other Issues identified</w:t>
      </w:r>
    </w:p>
    <w:p w14:paraId="512EF337" w14:textId="77777777" w:rsidR="00AE5B87" w:rsidRPr="00297203" w:rsidRDefault="00AE5B87" w:rsidP="00AE5B87">
      <w:pPr>
        <w:pStyle w:val="BodyText"/>
        <w:jc w:val="both"/>
        <w:rPr>
          <w:rFonts w:ascii="Arial" w:hAnsi="Arial" w:cs="Arial"/>
        </w:rPr>
      </w:pPr>
      <w:r w:rsidRPr="00297203">
        <w:rPr>
          <w:rFonts w:ascii="Arial" w:hAnsi="Arial" w:cs="Arial"/>
        </w:rPr>
        <w:t>The following issues in Round 18 do not have a significant impact on overall cost outcome(s) but are noted here for completeness.</w:t>
      </w:r>
    </w:p>
    <w:p w14:paraId="1135547C" w14:textId="77777777" w:rsidR="00AE5B87" w:rsidRPr="00297203" w:rsidRDefault="00AE5B87" w:rsidP="000406BA">
      <w:pPr>
        <w:pStyle w:val="Heading3"/>
      </w:pPr>
      <w:r w:rsidRPr="00297203">
        <w:lastRenderedPageBreak/>
        <w:t>Inconsistent costing methodology applied</w:t>
      </w:r>
    </w:p>
    <w:p w14:paraId="45F6C1CF" w14:textId="77777777" w:rsidR="00AE5B87" w:rsidRPr="00297203" w:rsidRDefault="00AE5B87" w:rsidP="00D80C45">
      <w:r w:rsidRPr="00297203">
        <w:t>These include:</w:t>
      </w:r>
    </w:p>
    <w:p w14:paraId="2675F4D9" w14:textId="77777777" w:rsidR="00AE5B87" w:rsidRPr="00297203" w:rsidRDefault="00AE5B87" w:rsidP="00D80C45">
      <w:r w:rsidRPr="00297203">
        <w:t xml:space="preserve">[1] The use of an aggregate patient product instead of costing an available patient level cost product. </w:t>
      </w:r>
    </w:p>
    <w:p w14:paraId="163EE9B9" w14:textId="77777777" w:rsidR="00AE5B87" w:rsidRPr="00297203" w:rsidRDefault="00AE5B87" w:rsidP="00D80C45">
      <w:r w:rsidRPr="00297203">
        <w:t>[2] Patient level products with no relative value unit (RVU) where the product should be costed as recommended in the costing standards</w:t>
      </w:r>
      <w:proofErr w:type="gramStart"/>
      <w:r w:rsidRPr="00297203">
        <w:t xml:space="preserve">.  </w:t>
      </w:r>
      <w:proofErr w:type="gramEnd"/>
      <w:r w:rsidRPr="00297203">
        <w:t>Cost records with zero RVU comprise less than 0.0008% of records.</w:t>
      </w:r>
    </w:p>
    <w:p w14:paraId="06991D3A" w14:textId="77777777" w:rsidR="00AE5B87" w:rsidRPr="00297203" w:rsidRDefault="00AE5B87" w:rsidP="00D80C45">
      <w:r w:rsidRPr="00297203">
        <w:t>[3] Some products with identifiable differences in human and material resource consumption have an RVU that indicates that the department has not reviewed these allocations. This affects the costing validity at a lower level and may lead to specific services or patient types carrying more cost (or less cost) than would normally be expected.</w:t>
      </w:r>
    </w:p>
    <w:p w14:paraId="3B02E455" w14:textId="77777777" w:rsidR="00AE5B87" w:rsidRPr="00297203" w:rsidRDefault="00AE5B87" w:rsidP="000406BA">
      <w:pPr>
        <w:pStyle w:val="Heading3"/>
      </w:pPr>
      <w:r w:rsidRPr="00297203">
        <w:t>Incomplete Coverage in Feeder Systems</w:t>
      </w:r>
    </w:p>
    <w:p w14:paraId="78FE556F" w14:textId="77777777" w:rsidR="00AE5B87" w:rsidRPr="00297203" w:rsidRDefault="00AE5B87" w:rsidP="00D80C45">
      <w:r w:rsidRPr="00297203">
        <w:t xml:space="preserve">Patient level feeder systems that have not yet been implemented at HHS’s in the Round 18 data include Ambulatory Endoscopy, Private </w:t>
      </w:r>
      <w:proofErr w:type="gramStart"/>
      <w:r w:rsidRPr="00297203">
        <w:t>Practice</w:t>
      </w:r>
      <w:proofErr w:type="gramEnd"/>
      <w:r w:rsidRPr="00297203">
        <w:t xml:space="preserve"> and community mental health information system.</w:t>
      </w:r>
    </w:p>
    <w:p w14:paraId="50208B3E" w14:textId="77777777" w:rsidR="00AE5B87" w:rsidRPr="00297203" w:rsidRDefault="00AE5B87" w:rsidP="00AE5B87">
      <w:pPr>
        <w:pStyle w:val="BodyText"/>
        <w:jc w:val="both"/>
        <w:rPr>
          <w:rFonts w:ascii="Arial" w:hAnsi="Arial" w:cs="Arial"/>
        </w:rPr>
      </w:pPr>
    </w:p>
    <w:p w14:paraId="6384179B" w14:textId="74EA4960" w:rsidR="00AE5B87" w:rsidRPr="00297203" w:rsidRDefault="0054405D" w:rsidP="000E0A36">
      <w:pPr>
        <w:pStyle w:val="Heading2"/>
      </w:pPr>
      <w:bookmarkStart w:id="167" w:name="_Toc441755658"/>
      <w:r>
        <w:t xml:space="preserve">7.4 </w:t>
      </w:r>
      <w:r w:rsidR="00D80C45" w:rsidRPr="00297203">
        <w:t>South Australia</w:t>
      </w:r>
      <w:bookmarkEnd w:id="167"/>
    </w:p>
    <w:p w14:paraId="5D8A8A1F" w14:textId="77777777" w:rsidR="00AE5B87" w:rsidRPr="00297203" w:rsidRDefault="00AE5B87" w:rsidP="000406BA">
      <w:pPr>
        <w:pStyle w:val="Heading3"/>
      </w:pPr>
      <w:r w:rsidRPr="00297203">
        <w:t xml:space="preserve">Participation and Coverage </w:t>
      </w:r>
    </w:p>
    <w:p w14:paraId="26E1A7EC" w14:textId="77777777" w:rsidR="00AE5B87" w:rsidRPr="00297203" w:rsidRDefault="00AE5B87" w:rsidP="000E0A36">
      <w:r w:rsidRPr="00297203">
        <w:t>South Australia's 2013-14 cost data is produced by the Department for Health and Ageing (DHA) using one instance of the patient costing system</w:t>
      </w:r>
      <w:proofErr w:type="gramStart"/>
      <w:r w:rsidRPr="00297203">
        <w:t xml:space="preserve">.  </w:t>
      </w:r>
      <w:proofErr w:type="gramEnd"/>
      <w:r w:rsidRPr="00297203">
        <w:t xml:space="preserve">The maintenance of the patient costing system and the processing of data </w:t>
      </w:r>
      <w:proofErr w:type="gramStart"/>
      <w:r w:rsidRPr="00297203">
        <w:t>are undertaken</w:t>
      </w:r>
      <w:proofErr w:type="gramEnd"/>
      <w:r w:rsidRPr="00297203">
        <w:t xml:space="preserve"> centrally by staff within the DHA based on advice from Local Hospital Network (LHN) representatives and in accordance with the Australian Hospital Patient Costing Standards v3.1. </w:t>
      </w:r>
    </w:p>
    <w:p w14:paraId="39F3C859" w14:textId="77777777" w:rsidR="00AE5B87" w:rsidRPr="00297203" w:rsidRDefault="00AE5B87" w:rsidP="000E0A36">
      <w:r w:rsidRPr="00297203">
        <w:t>As per Round 17, cost data for all eight metropolitan hospitals and six large country hospitals were submitted in Round 18</w:t>
      </w:r>
      <w:proofErr w:type="gramStart"/>
      <w:r w:rsidRPr="00297203">
        <w:t xml:space="preserve">.  </w:t>
      </w:r>
      <w:proofErr w:type="gramEnd"/>
      <w:r w:rsidRPr="00297203">
        <w:t xml:space="preserve">Stand-alone designated mental health hospitals and rehabilitation hospitals are not included in the South Australian cost data. </w:t>
      </w:r>
    </w:p>
    <w:p w14:paraId="5859E056" w14:textId="77777777" w:rsidR="00AE5B87" w:rsidRPr="00297203" w:rsidRDefault="00AE5B87" w:rsidP="000E0A36">
      <w:r w:rsidRPr="00297203">
        <w:t xml:space="preserve">The data </w:t>
      </w:r>
      <w:proofErr w:type="gramStart"/>
      <w:r w:rsidRPr="00297203">
        <w:t>were extensively reviewed by the DHA staff, in conjunction with the LHNs and signed off by the LHNs, before submission to the National Hospital Cost Data Collection (NHCDC)</w:t>
      </w:r>
      <w:proofErr w:type="gramEnd"/>
      <w:r w:rsidRPr="00297203">
        <w:t xml:space="preserve">. The costing data </w:t>
      </w:r>
      <w:proofErr w:type="gramStart"/>
      <w:r w:rsidRPr="00297203">
        <w:t>was subjected</w:t>
      </w:r>
      <w:proofErr w:type="gramEnd"/>
      <w:r w:rsidRPr="00297203">
        <w:t xml:space="preserve"> to considerable scrutiny, with appropriate corrections and resubmissions as required to ensure that it was fit for this purpose. </w:t>
      </w:r>
    </w:p>
    <w:p w14:paraId="0B003390" w14:textId="77777777" w:rsidR="00AE5B87" w:rsidRPr="00297203" w:rsidRDefault="00AE5B87" w:rsidP="000E0A36">
      <w:r w:rsidRPr="00297203">
        <w:t>South Australia produces patient level costing data for Inpatient, Outpatient and Emergency Department (ED) services, however only Inpatient and ED cost data are submitted to the NHCDC</w:t>
      </w:r>
      <w:proofErr w:type="gramStart"/>
      <w:r w:rsidRPr="00297203">
        <w:t xml:space="preserve">.  </w:t>
      </w:r>
      <w:proofErr w:type="gramEnd"/>
      <w:r w:rsidRPr="00297203">
        <w:t xml:space="preserve">The Outpatient cost data </w:t>
      </w:r>
      <w:proofErr w:type="gramStart"/>
      <w:r w:rsidRPr="00297203">
        <w:t>was reviewed</w:t>
      </w:r>
      <w:proofErr w:type="gramEnd"/>
      <w:r w:rsidRPr="00297203">
        <w:t xml:space="preserve"> and it was determined not to be of sufficient accuracy to be submitted and further work is being undertaken to improve the quality of the Outpatient data. </w:t>
      </w:r>
    </w:p>
    <w:p w14:paraId="21C6D981" w14:textId="77777777" w:rsidR="00AE5B87" w:rsidRPr="00297203" w:rsidRDefault="00AE5B87" w:rsidP="000406BA">
      <w:pPr>
        <w:pStyle w:val="Heading3"/>
      </w:pPr>
      <w:r w:rsidRPr="00297203">
        <w:t>Teaching, Training and Research (TTR)</w:t>
      </w:r>
    </w:p>
    <w:p w14:paraId="6492FA8F" w14:textId="77777777" w:rsidR="00AE5B87" w:rsidRPr="00297203" w:rsidRDefault="00AE5B87" w:rsidP="000E0A36">
      <w:r w:rsidRPr="00297203">
        <w:t xml:space="preserve">Teaching, Training and Research (TTR) direct costs are not reported at the patient </w:t>
      </w:r>
      <w:proofErr w:type="gramStart"/>
      <w:r w:rsidRPr="00297203">
        <w:t>level,</w:t>
      </w:r>
      <w:proofErr w:type="gramEnd"/>
      <w:r w:rsidRPr="00297203">
        <w:t xml:space="preserve"> however they are reported in the reconciliation. TTR costs </w:t>
      </w:r>
      <w:proofErr w:type="gramStart"/>
      <w:r w:rsidRPr="00297203">
        <w:t>have been treated</w:t>
      </w:r>
      <w:proofErr w:type="gramEnd"/>
      <w:r w:rsidRPr="00297203">
        <w:t xml:space="preserve"> in compliance with the Australian Hospital Patient Costing Standards v3.1. </w:t>
      </w:r>
    </w:p>
    <w:p w14:paraId="75A331D6" w14:textId="77777777" w:rsidR="00AE5B87" w:rsidRPr="00297203" w:rsidRDefault="00AE5B87" w:rsidP="000406BA">
      <w:pPr>
        <w:pStyle w:val="Heading3"/>
      </w:pPr>
      <w:r w:rsidRPr="00297203">
        <w:t>Blood products</w:t>
      </w:r>
    </w:p>
    <w:p w14:paraId="10BBE28B" w14:textId="77777777" w:rsidR="00AE5B87" w:rsidRPr="00297203" w:rsidRDefault="00AE5B87" w:rsidP="000E0A36">
      <w:r w:rsidRPr="00297203">
        <w:t xml:space="preserve">Blood product costs were not included in the cost data submitted. </w:t>
      </w:r>
    </w:p>
    <w:p w14:paraId="12EEB575" w14:textId="77777777" w:rsidR="00AE5B87" w:rsidRPr="00297203" w:rsidRDefault="00AE5B87" w:rsidP="000406BA">
      <w:pPr>
        <w:pStyle w:val="Heading3"/>
      </w:pPr>
      <w:r w:rsidRPr="00297203">
        <w:lastRenderedPageBreak/>
        <w:t xml:space="preserve">Work in Progress </w:t>
      </w:r>
    </w:p>
    <w:p w14:paraId="6AB3FD80" w14:textId="77777777" w:rsidR="00AE5B87" w:rsidRPr="00297203" w:rsidRDefault="00AE5B87" w:rsidP="000E0A36">
      <w:r w:rsidRPr="00297203">
        <w:t xml:space="preserve">In the patient costing process, all work in progress </w:t>
      </w:r>
      <w:proofErr w:type="gramStart"/>
      <w:r w:rsidRPr="00297203">
        <w:t>is costed</w:t>
      </w:r>
      <w:proofErr w:type="gramEnd"/>
      <w:r w:rsidRPr="00297203">
        <w:t xml:space="preserve">, however only work in progress for patients that were admitted prior to 1 July 2013 and discharged during 2013-14 were submitted. The escalation factor (as provided by IHPA) </w:t>
      </w:r>
      <w:proofErr w:type="gramStart"/>
      <w:r w:rsidRPr="00297203">
        <w:t>is applied</w:t>
      </w:r>
      <w:proofErr w:type="gramEnd"/>
      <w:r w:rsidRPr="00297203">
        <w:t xml:space="preserve"> to all work in progress records.</w:t>
      </w:r>
    </w:p>
    <w:p w14:paraId="161119F4" w14:textId="2CCEAB3B" w:rsidR="00AE5B87" w:rsidRPr="00297203" w:rsidRDefault="00AE5B87" w:rsidP="000406BA">
      <w:pPr>
        <w:pStyle w:val="Heading3"/>
      </w:pPr>
      <w:r w:rsidRPr="00297203">
        <w:t xml:space="preserve">Changes to costing or admission policies between </w:t>
      </w:r>
      <w:r w:rsidR="00EB1584">
        <w:t xml:space="preserve">NHCDC Round 17 and Round 18 </w:t>
      </w:r>
      <w:r w:rsidRPr="00297203">
        <w:t>NHCDC collections</w:t>
      </w:r>
    </w:p>
    <w:p w14:paraId="291D622F" w14:textId="77777777" w:rsidR="00AE5B87" w:rsidRPr="00297203" w:rsidRDefault="00AE5B87" w:rsidP="000E0A36">
      <w:r w:rsidRPr="00297203">
        <w:t xml:space="preserve">To improve the costing of ED services, the costing methodology was changed. In Round 17, cost attribution </w:t>
      </w:r>
      <w:proofErr w:type="gramStart"/>
      <w:r w:rsidRPr="00297203">
        <w:t>was based</w:t>
      </w:r>
      <w:proofErr w:type="gramEnd"/>
      <w:r w:rsidRPr="00297203">
        <w:t xml:space="preserve"> on ED time, not recognising acuity and manually applying a patient fraction to reallocate the Inpatient costs. In Round 18, ED costing recognises that different triage categories, </w:t>
      </w:r>
      <w:proofErr w:type="gramStart"/>
      <w:r w:rsidRPr="00297203">
        <w:t>resuscitation</w:t>
      </w:r>
      <w:proofErr w:type="gramEnd"/>
      <w:r w:rsidRPr="00297203">
        <w:t xml:space="preserve"> and Inpatients require different staffing ratios. The impact was a reallocation of costs between ED patients, and from the ED Inpatient wards to ED.</w:t>
      </w:r>
    </w:p>
    <w:p w14:paraId="674C75EB" w14:textId="77777777" w:rsidR="00AE5B87" w:rsidRPr="00297203" w:rsidRDefault="00AE5B87" w:rsidP="000E0A36">
      <w:r w:rsidRPr="00297203">
        <w:t>During 2013-14, the nursing dependency system ceased to be available</w:t>
      </w:r>
      <w:proofErr w:type="gramStart"/>
      <w:r w:rsidRPr="00297203">
        <w:t>.  Therefore</w:t>
      </w:r>
      <w:proofErr w:type="gramEnd"/>
      <w:r w:rsidRPr="00297203">
        <w:t xml:space="preserve"> the allocation of nursing cost to patients was based on patient time. </w:t>
      </w:r>
    </w:p>
    <w:p w14:paraId="7B54B832" w14:textId="77777777" w:rsidR="00AE5B87" w:rsidRPr="00297203" w:rsidRDefault="00AE5B87" w:rsidP="000E0A36">
      <w:r w:rsidRPr="00297203">
        <w:t>There was no change to the admission policy between the two rounds.</w:t>
      </w:r>
    </w:p>
    <w:p w14:paraId="7C2B51B8" w14:textId="77777777" w:rsidR="00AE5B87" w:rsidRPr="00297203" w:rsidRDefault="00AE5B87" w:rsidP="000406BA">
      <w:pPr>
        <w:pStyle w:val="Heading3"/>
      </w:pPr>
      <w:r w:rsidRPr="00297203">
        <w:t>Other</w:t>
      </w:r>
    </w:p>
    <w:p w14:paraId="24EAEDEA" w14:textId="77777777" w:rsidR="00AE5B87" w:rsidRPr="00297203" w:rsidRDefault="00AE5B87" w:rsidP="000E0A36">
      <w:r w:rsidRPr="00297203">
        <w:t xml:space="preserve">South Australia has a common chart of accounts and one general ledger from which each hospital's financial data </w:t>
      </w:r>
      <w:proofErr w:type="gramStart"/>
      <w:r w:rsidRPr="00297203">
        <w:t>is extracted</w:t>
      </w:r>
      <w:proofErr w:type="gramEnd"/>
      <w:r w:rsidRPr="00297203">
        <w:t xml:space="preserve"> for processing. Other data is also sourced from central data collections were possible and with LHNs providing the balance of necessary data to permit accurate cost attribution.</w:t>
      </w:r>
    </w:p>
    <w:p w14:paraId="63B5FD67" w14:textId="77777777" w:rsidR="00AE5B87" w:rsidRPr="00297203" w:rsidRDefault="00AE5B87" w:rsidP="000E0A36">
      <w:r w:rsidRPr="00297203">
        <w:t xml:space="preserve">In addition, costs for centralised services such as ICT and procurement are included in the patient costing process. </w:t>
      </w:r>
    </w:p>
    <w:p w14:paraId="57C738A0" w14:textId="77777777" w:rsidR="00AE5B87" w:rsidRPr="00297203" w:rsidRDefault="00AE5B87" w:rsidP="000E0A36">
      <w:r w:rsidRPr="00297203">
        <w:t xml:space="preserve">Ancillary costs for private patients are included except for pathology because the hospitals </w:t>
      </w:r>
      <w:proofErr w:type="gramStart"/>
      <w:r w:rsidRPr="00297203">
        <w:t>are not charged</w:t>
      </w:r>
      <w:proofErr w:type="gramEnd"/>
      <w:r w:rsidRPr="00297203">
        <w:t xml:space="preserve"> for these services.</w:t>
      </w:r>
    </w:p>
    <w:p w14:paraId="10D434A9" w14:textId="77777777" w:rsidR="00AE5B87" w:rsidRPr="00297203" w:rsidRDefault="00AE5B87" w:rsidP="000E0A36">
      <w:proofErr w:type="gramStart"/>
      <w:r w:rsidRPr="00297203">
        <w:t>Pathology services are provided to the hospitals by SA Pathology</w:t>
      </w:r>
      <w:proofErr w:type="gramEnd"/>
      <w:r w:rsidRPr="00297203">
        <w:t xml:space="preserve"> and hospitals are charged for the services provided to public patients but this does not cover the full cost of the service. An additional loading </w:t>
      </w:r>
      <w:proofErr w:type="gramStart"/>
      <w:r w:rsidRPr="00297203">
        <w:t>is applied</w:t>
      </w:r>
      <w:proofErr w:type="gramEnd"/>
      <w:r w:rsidRPr="00297203">
        <w:t xml:space="preserve"> to the hospital's pathology cost to reflect full cost of the service. </w:t>
      </w:r>
    </w:p>
    <w:p w14:paraId="37F4E567" w14:textId="77777777" w:rsidR="00AE5B87" w:rsidRDefault="00AE5B87" w:rsidP="000E0A36">
      <w:r w:rsidRPr="00297203">
        <w:t xml:space="preserve">The costing data submitted has been reconciled to the Public Hospital Expenditure (PHE) with work continuing to minimise the variation between the two data sources. </w:t>
      </w:r>
    </w:p>
    <w:p w14:paraId="406B31D7" w14:textId="77777777" w:rsidR="00297203" w:rsidRPr="00297203" w:rsidRDefault="00297203" w:rsidP="000E0A36"/>
    <w:p w14:paraId="49116820" w14:textId="3CFDB680" w:rsidR="00AE5B87" w:rsidRPr="00297203" w:rsidRDefault="0054405D" w:rsidP="000E0A36">
      <w:pPr>
        <w:pStyle w:val="Heading2"/>
      </w:pPr>
      <w:bookmarkStart w:id="168" w:name="_Toc441755659"/>
      <w:r>
        <w:t xml:space="preserve">7.5 </w:t>
      </w:r>
      <w:r w:rsidR="00AE5B87" w:rsidRPr="00297203">
        <w:t>Western Australia</w:t>
      </w:r>
      <w:bookmarkEnd w:id="168"/>
    </w:p>
    <w:p w14:paraId="5E7E2B27" w14:textId="56A43327" w:rsidR="00AE5B87" w:rsidRPr="00297203" w:rsidRDefault="00637094" w:rsidP="000406BA">
      <w:pPr>
        <w:pStyle w:val="Heading3"/>
      </w:pPr>
      <w:r w:rsidRPr="00297203">
        <w:t>Participation</w:t>
      </w:r>
    </w:p>
    <w:p w14:paraId="42835CBF" w14:textId="7B8BE5A6" w:rsidR="00AE5B87" w:rsidRPr="00297203" w:rsidRDefault="00AE5B87" w:rsidP="000E0A36">
      <w:r w:rsidRPr="00297203">
        <w:t>Western Australia (WA) contributed patient level data for thirty-five public hospital sites for Round 18 of the National Hospital Cost Data Collection (NHCDC)</w:t>
      </w:r>
      <w:proofErr w:type="gramStart"/>
      <w:r w:rsidRPr="00297203">
        <w:t xml:space="preserve">.  </w:t>
      </w:r>
      <w:proofErr w:type="gramEnd"/>
      <w:r w:rsidRPr="00297203">
        <w:t xml:space="preserve">All hospitals that </w:t>
      </w:r>
      <w:proofErr w:type="gramStart"/>
      <w:r w:rsidRPr="00297203">
        <w:t>are considered</w:t>
      </w:r>
      <w:proofErr w:type="gramEnd"/>
      <w:r w:rsidRPr="00297203">
        <w:t xml:space="preserve"> in scope for Activity Based Funding are currently part of the NHCDC submission for WA.</w:t>
      </w:r>
    </w:p>
    <w:p w14:paraId="18511CDC" w14:textId="000283EE" w:rsidR="00AE5B87" w:rsidRPr="00297203" w:rsidRDefault="00AE5B87" w:rsidP="000E0A36">
      <w:r w:rsidRPr="00297203">
        <w:t>For the second year Power Performance Management 2 (PPM2) was used in the preparation of the costing submissions for all sites</w:t>
      </w:r>
      <w:proofErr w:type="gramStart"/>
      <w:r w:rsidRPr="00297203">
        <w:t xml:space="preserve">.  </w:t>
      </w:r>
      <w:proofErr w:type="gramEnd"/>
      <w:r w:rsidRPr="00297203">
        <w:t xml:space="preserve">Work was ongoing in terms of data quality and standardisation and all NHCDC submissions </w:t>
      </w:r>
      <w:proofErr w:type="gramStart"/>
      <w:r w:rsidRPr="00297203">
        <w:t>were in compliance</w:t>
      </w:r>
      <w:proofErr w:type="gramEnd"/>
      <w:r w:rsidRPr="00297203">
        <w:t xml:space="preserve"> with version 3.1 of the Australian Hospital Pat</w:t>
      </w:r>
      <w:r w:rsidR="000E0A36" w:rsidRPr="00297203">
        <w:t>ient Costing Standards (AHPCS).</w:t>
      </w:r>
    </w:p>
    <w:p w14:paraId="7ACCEBED" w14:textId="708044B6" w:rsidR="00AE5B87" w:rsidRPr="00297203" w:rsidRDefault="00637094" w:rsidP="000406BA">
      <w:pPr>
        <w:pStyle w:val="Heading3"/>
      </w:pPr>
      <w:r w:rsidRPr="00297203">
        <w:lastRenderedPageBreak/>
        <w:t>Products costed</w:t>
      </w:r>
    </w:p>
    <w:p w14:paraId="36275001" w14:textId="77777777" w:rsidR="00AE5B87" w:rsidRPr="00297203" w:rsidRDefault="00AE5B87" w:rsidP="000E0A36">
      <w:r w:rsidRPr="00297203">
        <w:t>WA has provided its most extensive NHCDC submission with patient level coverage of Inpatient, Emergency and Non Admitted patients in accordance with the IHPA data specifications</w:t>
      </w:r>
      <w:proofErr w:type="gramStart"/>
      <w:r w:rsidRPr="00297203">
        <w:t xml:space="preserve">.  </w:t>
      </w:r>
      <w:proofErr w:type="gramEnd"/>
      <w:r w:rsidRPr="00297203">
        <w:t>For the majority of participating sites Admitted Emergency Department costs still formed part of the Acute Inpatient costings</w:t>
      </w:r>
      <w:proofErr w:type="gramStart"/>
      <w:r w:rsidRPr="00297203">
        <w:t xml:space="preserve">.  </w:t>
      </w:r>
      <w:proofErr w:type="gramEnd"/>
      <w:r w:rsidRPr="00297203">
        <w:t xml:space="preserve">WA’s Outpatient activity was predominantly costed at a patient level </w:t>
      </w:r>
      <w:proofErr w:type="gramStart"/>
      <w:r w:rsidRPr="00297203">
        <w:t>however</w:t>
      </w:r>
      <w:proofErr w:type="gramEnd"/>
      <w:r w:rsidRPr="00297203">
        <w:t xml:space="preserve"> work is continuing on disaggregating and costing the activity that remains non patient costed. </w:t>
      </w:r>
    </w:p>
    <w:p w14:paraId="1420B614" w14:textId="77777777" w:rsidR="00AE5B87" w:rsidRPr="00297203" w:rsidRDefault="00AE5B87" w:rsidP="000E0A36">
      <w:r w:rsidRPr="00297203">
        <w:t xml:space="preserve">All WA hospital submissions were reconciled to total accrued operating expenditure as per the audited financial statements with a reconciliation statement supplied for each site.  </w:t>
      </w:r>
    </w:p>
    <w:p w14:paraId="050A9B88" w14:textId="77777777" w:rsidR="00AE5B87" w:rsidRPr="00297203" w:rsidRDefault="00AE5B87" w:rsidP="000E0A36">
      <w:r w:rsidRPr="00297203">
        <w:t>For Round 18, Teaching and Research costs were identified by site and allocated at a patient level for the purpose of local management use</w:t>
      </w:r>
      <w:proofErr w:type="gramStart"/>
      <w:r w:rsidRPr="00297203">
        <w:t xml:space="preserve">.  </w:t>
      </w:r>
      <w:proofErr w:type="gramEnd"/>
      <w:r w:rsidRPr="00297203">
        <w:t xml:space="preserve">In accordance with the relevant </w:t>
      </w:r>
      <w:proofErr w:type="gramStart"/>
      <w:r w:rsidRPr="00297203">
        <w:t>AHPCS</w:t>
      </w:r>
      <w:proofErr w:type="gramEnd"/>
      <w:r w:rsidRPr="00297203">
        <w:t xml:space="preserve"> these costs were removed from the costing submission but identified in the reconciliation process. </w:t>
      </w:r>
    </w:p>
    <w:p w14:paraId="4E80402D" w14:textId="77777777" w:rsidR="00AE5B87" w:rsidRPr="00297203" w:rsidRDefault="00AE5B87" w:rsidP="000E0A36">
      <w:r w:rsidRPr="00297203">
        <w:t xml:space="preserve">Costs of corporate services including payroll, human </w:t>
      </w:r>
      <w:proofErr w:type="gramStart"/>
      <w:r w:rsidRPr="00297203">
        <w:t>resources</w:t>
      </w:r>
      <w:proofErr w:type="gramEnd"/>
      <w:r w:rsidRPr="00297203">
        <w:t xml:space="preserve"> and information technology are allocated at an Area Health Service and hospital level and included in the submission.</w:t>
      </w:r>
    </w:p>
    <w:p w14:paraId="77202851" w14:textId="7FC66C30" w:rsidR="00AE5B87" w:rsidRPr="00297203" w:rsidRDefault="00AE5B87" w:rsidP="000E0A36">
      <w:r w:rsidRPr="00297203">
        <w:t xml:space="preserve">Blood product costs </w:t>
      </w:r>
      <w:proofErr w:type="gramStart"/>
      <w:r w:rsidRPr="00297203">
        <w:t>are managed by the department but not included in the</w:t>
      </w:r>
      <w:r w:rsidR="000E0A36" w:rsidRPr="00297203">
        <w:t xml:space="preserve"> Round 18 submission</w:t>
      </w:r>
      <w:proofErr w:type="gramEnd"/>
      <w:r w:rsidR="000E0A36" w:rsidRPr="00297203">
        <w:t xml:space="preserve">.  </w:t>
      </w:r>
    </w:p>
    <w:p w14:paraId="27B7B5F8" w14:textId="269A1DD0" w:rsidR="00AE5B87" w:rsidRPr="00297203" w:rsidRDefault="00AE5B87" w:rsidP="000E0A36">
      <w:r w:rsidRPr="00297203">
        <w:t>Only costs for those patients that were discharged in the reference year (2013/14) were included in the Round 18 submission</w:t>
      </w:r>
      <w:proofErr w:type="gramStart"/>
      <w:r w:rsidRPr="00297203">
        <w:t xml:space="preserve">.  </w:t>
      </w:r>
      <w:proofErr w:type="gramEnd"/>
      <w:r w:rsidRPr="00297203">
        <w:t>These included costs incurred in the previous year (2012/13)</w:t>
      </w:r>
      <w:proofErr w:type="gramStart"/>
      <w:r w:rsidRPr="00297203">
        <w:t xml:space="preserve">.  </w:t>
      </w:r>
      <w:proofErr w:type="gramEnd"/>
      <w:r w:rsidRPr="00297203">
        <w:t>End of year work in progress, that is, patients admitted during the reference year but not discharged during that year are fully costed and will form part of future submissions</w:t>
      </w:r>
      <w:proofErr w:type="gramStart"/>
      <w:r w:rsidRPr="00297203">
        <w:t xml:space="preserve">.  </w:t>
      </w:r>
      <w:proofErr w:type="gramEnd"/>
      <w:r w:rsidRPr="00297203">
        <w:t xml:space="preserve">No escalation </w:t>
      </w:r>
      <w:proofErr w:type="gramStart"/>
      <w:r w:rsidRPr="00297203">
        <w:t>has been applied</w:t>
      </w:r>
      <w:proofErr w:type="gramEnd"/>
      <w:r w:rsidRPr="00297203">
        <w:t xml:space="preserve"> to the prior year work in progress. </w:t>
      </w:r>
    </w:p>
    <w:p w14:paraId="42D72011" w14:textId="77777777" w:rsidR="00AE5B87" w:rsidRPr="00297203" w:rsidRDefault="00AE5B87" w:rsidP="000E0A36">
      <w:r w:rsidRPr="00297203">
        <w:t xml:space="preserve">The successful implementation of a new costing system and the relative stability of the costing requirements and submission protocols over recent rounds of the NHCDC will enhance the quality and timeliness of the Round 19 costing data. </w:t>
      </w:r>
    </w:p>
    <w:p w14:paraId="51F6039E" w14:textId="77777777" w:rsidR="00AE5B87" w:rsidRPr="00297203" w:rsidRDefault="00AE5B87" w:rsidP="00AE5B87">
      <w:pPr>
        <w:jc w:val="both"/>
        <w:rPr>
          <w:szCs w:val="24"/>
        </w:rPr>
      </w:pPr>
    </w:p>
    <w:p w14:paraId="65F59D43" w14:textId="318D5FA7" w:rsidR="00AE5B87" w:rsidRPr="00297203" w:rsidRDefault="0054405D" w:rsidP="000E0A36">
      <w:pPr>
        <w:pStyle w:val="Heading2"/>
        <w:rPr>
          <w:lang w:eastAsia="en-AU"/>
        </w:rPr>
      </w:pPr>
      <w:bookmarkStart w:id="169" w:name="_Toc441755660"/>
      <w:r>
        <w:t xml:space="preserve">7.6 </w:t>
      </w:r>
      <w:r w:rsidR="00D80C45" w:rsidRPr="00297203">
        <w:t>Tasmania</w:t>
      </w:r>
      <w:bookmarkEnd w:id="169"/>
    </w:p>
    <w:p w14:paraId="60707330" w14:textId="77777777" w:rsidR="00AE5B87" w:rsidRPr="00297203" w:rsidRDefault="00AE5B87" w:rsidP="000E0A36">
      <w:pPr>
        <w:rPr>
          <w:lang w:eastAsia="en-AU"/>
        </w:rPr>
      </w:pPr>
      <w:r w:rsidRPr="00297203">
        <w:rPr>
          <w:lang w:eastAsia="en-AU"/>
        </w:rPr>
        <w:t xml:space="preserve">The </w:t>
      </w:r>
      <w:proofErr w:type="gramStart"/>
      <w:r w:rsidRPr="00297203">
        <w:rPr>
          <w:lang w:eastAsia="en-AU"/>
        </w:rPr>
        <w:t xml:space="preserve">Tasmanian Department of Health and Human Services (DHHS) submission to the Round 18 (2013-14), National Hospital Cost Data Collection (NHCDC), was produced centrally by the </w:t>
      </w:r>
      <w:proofErr w:type="spellStart"/>
      <w:r w:rsidRPr="00297203">
        <w:rPr>
          <w:lang w:eastAsia="en-AU"/>
        </w:rPr>
        <w:t>Casemix</w:t>
      </w:r>
      <w:proofErr w:type="spellEnd"/>
      <w:r w:rsidRPr="00297203">
        <w:rPr>
          <w:lang w:eastAsia="en-AU"/>
        </w:rPr>
        <w:t xml:space="preserve"> Strategy and Advice Unit, Purchasing and Performance, DHHS</w:t>
      </w:r>
      <w:proofErr w:type="gramEnd"/>
      <w:r w:rsidRPr="00297203">
        <w:rPr>
          <w:lang w:eastAsia="en-AU"/>
        </w:rPr>
        <w:t xml:space="preserve">, in close consultation with the Tasmanian Health Service (THS). Costing for Round 18 was undertaken in accordance with the Australian Hospital Costing Standards (AHPCS) V3.1. </w:t>
      </w:r>
    </w:p>
    <w:p w14:paraId="54FFE828" w14:textId="77777777" w:rsidR="00AE5B87" w:rsidRPr="00297203" w:rsidRDefault="00AE5B87" w:rsidP="000E0A36">
      <w:pPr>
        <w:rPr>
          <w:lang w:eastAsia="en-AU"/>
        </w:rPr>
      </w:pPr>
      <w:r w:rsidRPr="00297203">
        <w:rPr>
          <w:lang w:eastAsia="en-AU"/>
        </w:rPr>
        <w:t xml:space="preserve">In Round 18, Tasmania replaced the existing costing software with the latest software from the vendor </w:t>
      </w:r>
      <w:proofErr w:type="spellStart"/>
      <w:r w:rsidRPr="00297203">
        <w:rPr>
          <w:lang w:eastAsia="en-AU"/>
        </w:rPr>
        <w:t>Visasys</w:t>
      </w:r>
      <w:proofErr w:type="spellEnd"/>
      <w:r w:rsidRPr="00297203">
        <w:rPr>
          <w:lang w:eastAsia="en-AU"/>
        </w:rPr>
        <w:t xml:space="preserve">. Tasmania utilises a single general ledger with a common chart of accounts. Cost data for centralised services, such as ICT, finance and human resources </w:t>
      </w:r>
      <w:proofErr w:type="gramStart"/>
      <w:r w:rsidRPr="00297203">
        <w:rPr>
          <w:lang w:eastAsia="en-AU"/>
        </w:rPr>
        <w:t>were allocated</w:t>
      </w:r>
      <w:proofErr w:type="gramEnd"/>
      <w:r w:rsidRPr="00297203">
        <w:rPr>
          <w:lang w:eastAsia="en-AU"/>
        </w:rPr>
        <w:t xml:space="preserve"> to each THS site using an agreed formula. </w:t>
      </w:r>
    </w:p>
    <w:p w14:paraId="787A19B3" w14:textId="77777777" w:rsidR="00AE5B87" w:rsidRPr="00297203" w:rsidRDefault="00AE5B87" w:rsidP="000E0A36">
      <w:pPr>
        <w:rPr>
          <w:lang w:eastAsia="en-AU"/>
        </w:rPr>
      </w:pPr>
      <w:r w:rsidRPr="00297203">
        <w:rPr>
          <w:lang w:eastAsia="en-AU"/>
        </w:rPr>
        <w:t xml:space="preserve">Tasmania also uses a single Patient Management System and each site’s data </w:t>
      </w:r>
      <w:proofErr w:type="gramStart"/>
      <w:r w:rsidRPr="00297203">
        <w:rPr>
          <w:lang w:eastAsia="en-AU"/>
        </w:rPr>
        <w:t>are extracted</w:t>
      </w:r>
      <w:proofErr w:type="gramEnd"/>
      <w:r w:rsidRPr="00297203">
        <w:rPr>
          <w:lang w:eastAsia="en-AU"/>
        </w:rPr>
        <w:t xml:space="preserve"> to a central data warehouse. Data from the central data warehouse were used for processing</w:t>
      </w:r>
      <w:proofErr w:type="gramStart"/>
      <w:r w:rsidRPr="00297203">
        <w:rPr>
          <w:lang w:eastAsia="en-AU"/>
        </w:rPr>
        <w:t>.  </w:t>
      </w:r>
      <w:proofErr w:type="gramEnd"/>
      <w:r w:rsidRPr="00297203">
        <w:rPr>
          <w:lang w:eastAsia="en-AU"/>
        </w:rPr>
        <w:t xml:space="preserve">In addition, sites </w:t>
      </w:r>
      <w:proofErr w:type="gramStart"/>
      <w:r w:rsidRPr="00297203">
        <w:rPr>
          <w:lang w:eastAsia="en-AU"/>
        </w:rPr>
        <w:t>were provided</w:t>
      </w:r>
      <w:proofErr w:type="gramEnd"/>
      <w:r w:rsidRPr="00297203">
        <w:rPr>
          <w:lang w:eastAsia="en-AU"/>
        </w:rPr>
        <w:t xml:space="preserve"> cost allocations for centralised services, such as ICT, Human Resources and procurement, for inclusion in the patient costing process.</w:t>
      </w:r>
    </w:p>
    <w:p w14:paraId="7F38D9B1" w14:textId="77777777" w:rsidR="00AE5B87" w:rsidRPr="00297203" w:rsidRDefault="00AE5B87" w:rsidP="000E0A36">
      <w:pPr>
        <w:rPr>
          <w:lang w:eastAsia="en-AU"/>
        </w:rPr>
      </w:pPr>
      <w:r w:rsidRPr="00297203">
        <w:rPr>
          <w:lang w:eastAsia="en-AU"/>
        </w:rPr>
        <w:t xml:space="preserve">Tasmania did not report small rural hospitals to the NHCDC for Round 18, as it was considered that the quality of data collection and crossover of costs between the acute services and the aged care facilities associated with these hospitals made costing unreliable and not of sufficient standard for the </w:t>
      </w:r>
      <w:proofErr w:type="gramStart"/>
      <w:r w:rsidRPr="00297203">
        <w:rPr>
          <w:lang w:eastAsia="en-AU"/>
        </w:rPr>
        <w:t>NHCDC .</w:t>
      </w:r>
      <w:proofErr w:type="gramEnd"/>
    </w:p>
    <w:p w14:paraId="43044A45" w14:textId="77777777" w:rsidR="00AE5B87" w:rsidRPr="00297203" w:rsidRDefault="00AE5B87" w:rsidP="000406BA">
      <w:pPr>
        <w:pStyle w:val="Heading3"/>
      </w:pPr>
      <w:r w:rsidRPr="00297203">
        <w:lastRenderedPageBreak/>
        <w:t>Work in Progress</w:t>
      </w:r>
    </w:p>
    <w:p w14:paraId="7BC9285F" w14:textId="6F99E1D4" w:rsidR="00AE5B87" w:rsidRPr="00297203" w:rsidRDefault="00AE5B87" w:rsidP="00AE5B87">
      <w:pPr>
        <w:rPr>
          <w:b/>
          <w:bCs/>
          <w:lang w:eastAsia="en-AU"/>
        </w:rPr>
      </w:pPr>
      <w:r w:rsidRPr="00297203">
        <w:rPr>
          <w:lang w:eastAsia="en-AU"/>
        </w:rPr>
        <w:t>Only those patients who were discharged during the reporting year (1 July 2013 - 30 June 2014), were included in the Round 18 submission</w:t>
      </w:r>
      <w:proofErr w:type="gramStart"/>
      <w:r w:rsidRPr="00297203">
        <w:rPr>
          <w:lang w:eastAsia="en-AU"/>
        </w:rPr>
        <w:t>.  </w:t>
      </w:r>
      <w:proofErr w:type="gramEnd"/>
      <w:r w:rsidRPr="00297203">
        <w:rPr>
          <w:lang w:eastAsia="en-AU"/>
        </w:rPr>
        <w:t xml:space="preserve">Costs incurred by these patients in the prior year were included in the reported Round 18 </w:t>
      </w:r>
      <w:r w:rsidR="00D51D06">
        <w:rPr>
          <w:lang w:eastAsia="en-AU"/>
        </w:rPr>
        <w:t xml:space="preserve">total </w:t>
      </w:r>
      <w:proofErr w:type="gramStart"/>
      <w:r w:rsidR="00D51D06">
        <w:rPr>
          <w:lang w:eastAsia="en-AU"/>
        </w:rPr>
        <w:t>expenditure</w:t>
      </w:r>
      <w:r w:rsidRPr="00297203">
        <w:rPr>
          <w:lang w:eastAsia="en-AU"/>
        </w:rPr>
        <w:t>,</w:t>
      </w:r>
      <w:proofErr w:type="gramEnd"/>
      <w:r w:rsidRPr="00297203">
        <w:rPr>
          <w:lang w:eastAsia="en-AU"/>
        </w:rPr>
        <w:t xml:space="preserve"> however some ICU costs were not carried forward. Episodes admitted in the collection year </w:t>
      </w:r>
      <w:proofErr w:type="gramStart"/>
      <w:r w:rsidRPr="00297203">
        <w:rPr>
          <w:lang w:eastAsia="en-AU"/>
        </w:rPr>
        <w:t>but yet</w:t>
      </w:r>
      <w:proofErr w:type="gramEnd"/>
      <w:r w:rsidRPr="00297203">
        <w:rPr>
          <w:lang w:eastAsia="en-AU"/>
        </w:rPr>
        <w:t xml:space="preserve"> to be discharged are not included. The end-of-period work in progress activity </w:t>
      </w:r>
      <w:proofErr w:type="gramStart"/>
      <w:r w:rsidRPr="00297203">
        <w:rPr>
          <w:lang w:eastAsia="en-AU"/>
        </w:rPr>
        <w:t>was fully costed</w:t>
      </w:r>
      <w:proofErr w:type="gramEnd"/>
      <w:r w:rsidRPr="00297203">
        <w:rPr>
          <w:lang w:eastAsia="en-AU"/>
        </w:rPr>
        <w:t xml:space="preserve"> and will be inclu</w:t>
      </w:r>
      <w:r w:rsidR="000E0A36" w:rsidRPr="00297203">
        <w:rPr>
          <w:lang w:eastAsia="en-AU"/>
        </w:rPr>
        <w:t>ded in the Round 19 submission.</w:t>
      </w:r>
    </w:p>
    <w:p w14:paraId="6F1EBB58" w14:textId="77777777" w:rsidR="00AE5B87" w:rsidRPr="00297203" w:rsidRDefault="00AE5B87" w:rsidP="000406BA">
      <w:pPr>
        <w:pStyle w:val="Heading3"/>
      </w:pPr>
      <w:r w:rsidRPr="00297203">
        <w:t>Teaching, Training and Research (TT&amp;R)</w:t>
      </w:r>
    </w:p>
    <w:p w14:paraId="09062252" w14:textId="77777777" w:rsidR="00AE5B87" w:rsidRPr="00297203" w:rsidRDefault="00AE5B87" w:rsidP="00AE5B87">
      <w:pPr>
        <w:rPr>
          <w:lang w:eastAsia="en-AU"/>
        </w:rPr>
      </w:pPr>
      <w:r w:rsidRPr="00297203">
        <w:rPr>
          <w:lang w:eastAsia="en-AU"/>
        </w:rPr>
        <w:t>TT&amp;R costs were not reported at the patient level but excluded and reported as part of the reconciliation process</w:t>
      </w:r>
      <w:proofErr w:type="gramStart"/>
      <w:r w:rsidRPr="00297203">
        <w:rPr>
          <w:lang w:eastAsia="en-AU"/>
        </w:rPr>
        <w:t>.  </w:t>
      </w:r>
      <w:proofErr w:type="gramEnd"/>
      <w:r w:rsidRPr="00297203">
        <w:rPr>
          <w:lang w:eastAsia="en-AU"/>
        </w:rPr>
        <w:t xml:space="preserve">TT&amp;R costs </w:t>
      </w:r>
      <w:proofErr w:type="gramStart"/>
      <w:r w:rsidRPr="00297203">
        <w:rPr>
          <w:lang w:eastAsia="en-AU"/>
        </w:rPr>
        <w:t>were based</w:t>
      </w:r>
      <w:proofErr w:type="gramEnd"/>
      <w:r w:rsidRPr="00297203">
        <w:rPr>
          <w:lang w:eastAsia="en-AU"/>
        </w:rPr>
        <w:t xml:space="preserve"> on both direct and indirect TT&amp;R.</w:t>
      </w:r>
    </w:p>
    <w:p w14:paraId="4B5F674D" w14:textId="77777777" w:rsidR="00AE5B87" w:rsidRPr="00297203" w:rsidRDefault="00AE5B87" w:rsidP="000406BA">
      <w:pPr>
        <w:pStyle w:val="Heading3"/>
        <w:rPr>
          <w:lang w:eastAsia="en-AU"/>
        </w:rPr>
      </w:pPr>
      <w:r w:rsidRPr="00297203">
        <w:t>Blood Products</w:t>
      </w:r>
    </w:p>
    <w:p w14:paraId="260AC1B3" w14:textId="77777777" w:rsidR="00AE5B87" w:rsidRPr="00297203" w:rsidRDefault="00AE5B87" w:rsidP="00AE5B87">
      <w:pPr>
        <w:rPr>
          <w:lang w:eastAsia="en-AU"/>
        </w:rPr>
      </w:pPr>
      <w:r w:rsidRPr="00297203">
        <w:rPr>
          <w:lang w:eastAsia="en-AU"/>
        </w:rPr>
        <w:t xml:space="preserve">It </w:t>
      </w:r>
      <w:proofErr w:type="gramStart"/>
      <w:r w:rsidRPr="00297203">
        <w:rPr>
          <w:lang w:eastAsia="en-AU"/>
        </w:rPr>
        <w:t>should be noted</w:t>
      </w:r>
      <w:proofErr w:type="gramEnd"/>
      <w:r w:rsidRPr="00297203">
        <w:rPr>
          <w:lang w:eastAsia="en-AU"/>
        </w:rPr>
        <w:t xml:space="preserve"> that Tasmania reports only the state share of blood costs in the NHCDC as this expense is distributed to the THS sites. Blood costs </w:t>
      </w:r>
      <w:proofErr w:type="gramStart"/>
      <w:r w:rsidRPr="00297203">
        <w:rPr>
          <w:lang w:eastAsia="en-AU"/>
        </w:rPr>
        <w:t>were assigned</w:t>
      </w:r>
      <w:proofErr w:type="gramEnd"/>
      <w:r w:rsidRPr="00297203">
        <w:rPr>
          <w:lang w:eastAsia="en-AU"/>
        </w:rPr>
        <w:t xml:space="preserve"> to patients where appropriate. The cost of blood products supplied to private organisations </w:t>
      </w:r>
      <w:proofErr w:type="gramStart"/>
      <w:r w:rsidRPr="00297203">
        <w:rPr>
          <w:lang w:eastAsia="en-AU"/>
        </w:rPr>
        <w:t>is recorded</w:t>
      </w:r>
      <w:proofErr w:type="gramEnd"/>
      <w:r w:rsidRPr="00297203">
        <w:rPr>
          <w:lang w:eastAsia="en-AU"/>
        </w:rPr>
        <w:t xml:space="preserve"> in the THS general ledger but is considered out of scope for the NHCDC and not submitted. </w:t>
      </w:r>
    </w:p>
    <w:p w14:paraId="05B5C9DF" w14:textId="77777777" w:rsidR="00AE5B87" w:rsidRPr="00297203" w:rsidRDefault="00AE5B87" w:rsidP="000406BA">
      <w:pPr>
        <w:pStyle w:val="Heading3"/>
      </w:pPr>
      <w:r w:rsidRPr="00297203">
        <w:t xml:space="preserve">Diagnostic and Pharmacy data </w:t>
      </w:r>
    </w:p>
    <w:p w14:paraId="2A0E1B52" w14:textId="77777777" w:rsidR="00AE5B87" w:rsidRPr="00297203" w:rsidRDefault="00AE5B87" w:rsidP="00AE5B87">
      <w:r w:rsidRPr="00297203">
        <w:t xml:space="preserve">Where pathology or imaging data has not been able to </w:t>
      </w:r>
      <w:proofErr w:type="gramStart"/>
      <w:r w:rsidRPr="00297203">
        <w:t>be linked</w:t>
      </w:r>
      <w:proofErr w:type="gramEnd"/>
      <w:r w:rsidRPr="00297203">
        <w:t xml:space="preserve"> according to the data matching rules, these records have been costed but considered out of scope and excluded from the NHCDC submission.</w:t>
      </w:r>
    </w:p>
    <w:p w14:paraId="7A3AF22D" w14:textId="77777777" w:rsidR="00AE5B87" w:rsidRPr="00297203" w:rsidRDefault="00AE5B87" w:rsidP="00AE5B87">
      <w:r w:rsidRPr="00297203">
        <w:t xml:space="preserve">Pharmacy products </w:t>
      </w:r>
      <w:proofErr w:type="gramStart"/>
      <w:r w:rsidRPr="00297203">
        <w:t>are costed</w:t>
      </w:r>
      <w:proofErr w:type="gramEnd"/>
      <w:r w:rsidRPr="00297203">
        <w:t xml:space="preserve"> at gross value. Pharmacy data </w:t>
      </w:r>
      <w:proofErr w:type="gramStart"/>
      <w:r w:rsidRPr="00297203">
        <w:t>are linked</w:t>
      </w:r>
      <w:proofErr w:type="gramEnd"/>
      <w:r w:rsidRPr="00297203">
        <w:t xml:space="preserve"> according to the data matching rules. Where records are not </w:t>
      </w:r>
      <w:proofErr w:type="gramStart"/>
      <w:r w:rsidRPr="00297203">
        <w:t>matched</w:t>
      </w:r>
      <w:proofErr w:type="gramEnd"/>
      <w:r w:rsidRPr="00297203">
        <w:t xml:space="preserve"> they have been costed but considered out of scope and excluded from the NHCDC submission.</w:t>
      </w:r>
    </w:p>
    <w:p w14:paraId="42699CF0" w14:textId="77777777" w:rsidR="00AE5B87" w:rsidRPr="00297203" w:rsidRDefault="00AE5B87" w:rsidP="000406BA">
      <w:pPr>
        <w:pStyle w:val="Heading3"/>
      </w:pPr>
      <w:r w:rsidRPr="00297203">
        <w:t>AN-SNAP episode costing</w:t>
      </w:r>
    </w:p>
    <w:p w14:paraId="68B66EF0" w14:textId="77777777" w:rsidR="00AE5B87" w:rsidRPr="00297203" w:rsidRDefault="00AE5B87" w:rsidP="00AE5B87">
      <w:r w:rsidRPr="00297203">
        <w:t xml:space="preserve">Tasmania does not cost episodes at the Phase level but at the episode level due to the unavailability of Phase level data. </w:t>
      </w:r>
    </w:p>
    <w:p w14:paraId="39CADF87" w14:textId="7CB4594B" w:rsidR="00AE5B87" w:rsidRPr="00297203" w:rsidRDefault="00AE5B87" w:rsidP="000406BA">
      <w:pPr>
        <w:pStyle w:val="Heading3"/>
      </w:pPr>
      <w:r w:rsidRPr="00297203">
        <w:t xml:space="preserve">Changes to costing or admission policies between </w:t>
      </w:r>
      <w:r w:rsidR="00EB1584">
        <w:t xml:space="preserve">NHCDC Round 17 and Round 18 </w:t>
      </w:r>
      <w:r w:rsidRPr="00297203">
        <w:t xml:space="preserve">NHCDC collections </w:t>
      </w:r>
    </w:p>
    <w:p w14:paraId="36EE1EED" w14:textId="77777777" w:rsidR="00AE5B87" w:rsidRPr="00297203" w:rsidRDefault="00AE5B87" w:rsidP="000E0A36">
      <w:pPr>
        <w:rPr>
          <w:lang w:eastAsia="en-AU"/>
        </w:rPr>
      </w:pPr>
      <w:r w:rsidRPr="00297203">
        <w:rPr>
          <w:lang w:eastAsia="en-AU"/>
        </w:rPr>
        <w:t>There were no significant changes to costing or admission policies between the two rounds, however, sites generally improved their capture of activity and continued to improve coding practices during 2013-14.</w:t>
      </w:r>
    </w:p>
    <w:p w14:paraId="68253E9D" w14:textId="77777777" w:rsidR="00AE5B87" w:rsidRPr="00297203" w:rsidRDefault="00AE5B87" w:rsidP="000E0A36">
      <w:r w:rsidRPr="00297203">
        <w:t xml:space="preserve">Should your require any further information, please contact Ian Jordan, Team Leader, Clinical Costing, on 03 6166 1028 or </w:t>
      </w:r>
      <w:proofErr w:type="gramStart"/>
      <w:r w:rsidRPr="00297203">
        <w:t>email  ian.jordan@dhhs.tas.gov.au</w:t>
      </w:r>
      <w:proofErr w:type="gramEnd"/>
      <w:r w:rsidRPr="00297203">
        <w:t>.</w:t>
      </w:r>
    </w:p>
    <w:p w14:paraId="77E0090A" w14:textId="3CD2A018" w:rsidR="00AE5B87" w:rsidRPr="00297203" w:rsidRDefault="0054405D" w:rsidP="000E0A36">
      <w:pPr>
        <w:pStyle w:val="Heading2"/>
      </w:pPr>
      <w:bookmarkStart w:id="170" w:name="_Toc441755661"/>
      <w:r>
        <w:t xml:space="preserve">7.7 </w:t>
      </w:r>
      <w:r w:rsidR="00AE5B87" w:rsidRPr="00297203">
        <w:t>Northern Territory</w:t>
      </w:r>
      <w:bookmarkEnd w:id="170"/>
      <w:r w:rsidR="00AE5B87" w:rsidRPr="00297203">
        <w:t xml:space="preserve"> </w:t>
      </w:r>
    </w:p>
    <w:p w14:paraId="50A0D0E4" w14:textId="44804BCF" w:rsidR="00AE5B87" w:rsidRPr="00297203" w:rsidRDefault="00AE5B87" w:rsidP="000E0A36">
      <w:r w:rsidRPr="00297203">
        <w:t>In the Northern Territory (</w:t>
      </w:r>
      <w:proofErr w:type="gramStart"/>
      <w:r w:rsidRPr="00297203">
        <w:t>NT)</w:t>
      </w:r>
      <w:proofErr w:type="gramEnd"/>
      <w:r w:rsidRPr="00297203">
        <w:t xml:space="preserve"> all public hospitals participated in the round 18 costing study, including both principal referral hospitals located in Darwin and Alice Springs and three remote rural hospitals located in Katherine, Nhulunbuy (Gove) and Tennant Creek. The round </w:t>
      </w:r>
      <w:proofErr w:type="gramStart"/>
      <w:r w:rsidRPr="00297203">
        <w:t>18 cost</w:t>
      </w:r>
      <w:proofErr w:type="gramEnd"/>
      <w:r w:rsidRPr="00297203">
        <w:t xml:space="preserve"> study is the twelfth collection for which the NT Department of Health (</w:t>
      </w:r>
      <w:proofErr w:type="spellStart"/>
      <w:r w:rsidRPr="00297203">
        <w:t>DoH</w:t>
      </w:r>
      <w:proofErr w:type="spellEnd"/>
      <w:r w:rsidRPr="00297203">
        <w:t>) has submitted episode level patient costing for all five NT publ</w:t>
      </w:r>
      <w:r w:rsidR="00D80C45" w:rsidRPr="00297203">
        <w:t>ic hospitals.</w:t>
      </w:r>
    </w:p>
    <w:p w14:paraId="2E838BD6" w14:textId="702B5EAF" w:rsidR="00AE5B87" w:rsidRPr="00297203" w:rsidRDefault="00AE5B87" w:rsidP="000E0A36">
      <w:r w:rsidRPr="00297203">
        <w:t xml:space="preserve">The NT’s unique and volatile acute case mix is affected by a small, </w:t>
      </w:r>
      <w:proofErr w:type="gramStart"/>
      <w:r w:rsidRPr="00297203">
        <w:t>dispersed</w:t>
      </w:r>
      <w:proofErr w:type="gramEnd"/>
      <w:r w:rsidRPr="00297203">
        <w:t xml:space="preserve"> and transient population, of which a large proportion are Indigenous people who live in very remote locations. Provision of health services to an isolated and dispersed population with a high burden of disease </w:t>
      </w:r>
      <w:proofErr w:type="gramStart"/>
      <w:r w:rsidRPr="00297203">
        <w:t>impacts on</w:t>
      </w:r>
      <w:proofErr w:type="gramEnd"/>
      <w:r w:rsidRPr="00297203">
        <w:t xml:space="preserve"> patient acuity and limits the pot</w:t>
      </w:r>
      <w:r w:rsidR="00D80C45" w:rsidRPr="00297203">
        <w:t xml:space="preserve">ential for economies of scale. </w:t>
      </w:r>
    </w:p>
    <w:p w14:paraId="7B9CDA8D" w14:textId="00454A38" w:rsidR="00AE5B87" w:rsidRPr="00297203" w:rsidRDefault="00AE5B87" w:rsidP="000E0A36">
      <w:r w:rsidRPr="00297203">
        <w:t xml:space="preserve">The NT round 18 costing submission is fully compliant with the Australian Hospital Patient Costing Standards. Important improvements achieved in the alignment and linking of general </w:t>
      </w:r>
      <w:r w:rsidRPr="00297203">
        <w:lastRenderedPageBreak/>
        <w:t xml:space="preserve">ledger costs and episode of </w:t>
      </w:r>
      <w:proofErr w:type="gramStart"/>
      <w:r w:rsidRPr="00297203">
        <w:t>care level patient data</w:t>
      </w:r>
      <w:proofErr w:type="gramEnd"/>
      <w:r w:rsidRPr="00297203">
        <w:t xml:space="preserve"> for admitted patients who required an inter-hospital transfer. This has resulted in significant changes to the costing profile of this cohort of admitted patients. The effect is greatly diminishing comparability to previous years data for admitted patients due to the very high cost of inter-hospital transfers in the NT</w:t>
      </w:r>
      <w:proofErr w:type="gramStart"/>
      <w:r w:rsidRPr="00297203">
        <w:t>,  approximately</w:t>
      </w:r>
      <w:proofErr w:type="gramEnd"/>
      <w:r w:rsidRPr="00297203">
        <w:t xml:space="preserve"> $14.5 million in 2013-14</w:t>
      </w:r>
      <w:r w:rsidR="00D80C45" w:rsidRPr="00297203">
        <w:t xml:space="preserve">. </w:t>
      </w:r>
    </w:p>
    <w:p w14:paraId="06014B1D" w14:textId="7D3D08BA" w:rsidR="00AE5B87" w:rsidRPr="00297203" w:rsidRDefault="00AE5B87" w:rsidP="000E0A36">
      <w:r w:rsidRPr="00297203">
        <w:t>Inter-hospital patient transport is of integral importance in providing equity of access to hospital services for Northern Territory patients. The cost of IHTs in the NT is far greater than in other jurisdictions</w:t>
      </w:r>
      <w:proofErr w:type="gramStart"/>
      <w:r w:rsidRPr="00297203">
        <w:t xml:space="preserve">.  </w:t>
      </w:r>
      <w:proofErr w:type="gramEnd"/>
      <w:r w:rsidRPr="00297203">
        <w:t>The smallest distance IHT in the Territory is the 330 kilometres from Katherine to Darwin</w:t>
      </w:r>
      <w:proofErr w:type="gramStart"/>
      <w:r w:rsidRPr="00297203">
        <w:t xml:space="preserve">.  </w:t>
      </w:r>
      <w:proofErr w:type="gramEnd"/>
      <w:r w:rsidRPr="00297203">
        <w:t>Tennant Creek to Alice Springs is approximately 600 kilometres, whereas Gove Hospital to Darwin is over 700 kilometres</w:t>
      </w:r>
      <w:proofErr w:type="gramStart"/>
      <w:r w:rsidRPr="00297203">
        <w:t xml:space="preserve">.  </w:t>
      </w:r>
      <w:proofErr w:type="gramEnd"/>
      <w:r w:rsidRPr="00297203">
        <w:t>Interstate inter-hospital transfers are all between 3000 and 3600 kilometres for Royal Darwin Hospital and 1500 kilometres for Alice Springs Hospital resulting in the average distance per inter-hospital transfer being  significantly further, and the costs significantly greater, than the cost of inter-hospital transfers for other jurisdictions as highlighted in the table below.</w:t>
      </w:r>
    </w:p>
    <w:p w14:paraId="7AAB48D6" w14:textId="54014AA4" w:rsidR="00AE5B87" w:rsidRPr="00297203" w:rsidRDefault="00AE5B87" w:rsidP="00AE5B87">
      <w:pPr>
        <w:spacing w:after="200"/>
        <w:rPr>
          <w:szCs w:val="24"/>
        </w:rPr>
      </w:pPr>
      <w:r w:rsidRPr="00297203">
        <w:rPr>
          <w:noProof/>
          <w:lang w:eastAsia="en-AU"/>
        </w:rPr>
        <w:drawing>
          <wp:inline distT="0" distB="0" distL="0" distR="0" wp14:anchorId="4C6AB96F" wp14:editId="7C5BC302">
            <wp:extent cx="5734050" cy="1809750"/>
            <wp:effectExtent l="0" t="0" r="0" b="0"/>
            <wp:docPr id="20" name="Picture 20" descr="Tables shows number of transfers and average cost by five hospitals." title="Northern Territory Round 18 Inter-hospital patient transfer cos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1809750"/>
                    </a:xfrm>
                    <a:prstGeom prst="rect">
                      <a:avLst/>
                    </a:prstGeom>
                    <a:noFill/>
                    <a:ln>
                      <a:noFill/>
                    </a:ln>
                  </pic:spPr>
                </pic:pic>
              </a:graphicData>
            </a:graphic>
          </wp:inline>
        </w:drawing>
      </w:r>
    </w:p>
    <w:p w14:paraId="24F6AA7A" w14:textId="77777777" w:rsidR="00AE5B87" w:rsidRPr="00297203" w:rsidRDefault="00AE5B87" w:rsidP="00AE5B87">
      <w:pPr>
        <w:spacing w:after="200"/>
        <w:rPr>
          <w:szCs w:val="24"/>
        </w:rPr>
      </w:pPr>
      <w:r w:rsidRPr="00297203">
        <w:rPr>
          <w:szCs w:val="24"/>
        </w:rPr>
        <w:t>Changes in NT costing methodology in round 18 were:</w:t>
      </w:r>
    </w:p>
    <w:p w14:paraId="25F6D4A7" w14:textId="77777777" w:rsidR="00AE5B87" w:rsidRPr="00297203" w:rsidRDefault="00AE5B87" w:rsidP="00AE5B87">
      <w:pPr>
        <w:pStyle w:val="ListParagraph"/>
        <w:numPr>
          <w:ilvl w:val="0"/>
          <w:numId w:val="18"/>
        </w:numPr>
        <w:autoSpaceDE w:val="0"/>
        <w:autoSpaceDN w:val="0"/>
        <w:adjustRightInd w:val="0"/>
        <w:spacing w:after="0" w:line="240" w:lineRule="auto"/>
        <w:jc w:val="both"/>
        <w:rPr>
          <w:szCs w:val="24"/>
        </w:rPr>
      </w:pPr>
      <w:proofErr w:type="gramStart"/>
      <w:r w:rsidRPr="00297203">
        <w:rPr>
          <w:szCs w:val="24"/>
        </w:rPr>
        <w:t>The engagement of new costing consultants and the use of new costing software.</w:t>
      </w:r>
      <w:proofErr w:type="gramEnd"/>
      <w:r w:rsidRPr="00297203">
        <w:rPr>
          <w:szCs w:val="24"/>
        </w:rPr>
        <w:t xml:space="preserve"> Consequentially work in progress costs were not able to be carried forward from prior rounds, as such,: </w:t>
      </w:r>
    </w:p>
    <w:p w14:paraId="0948C557" w14:textId="77777777" w:rsidR="00AE5B87" w:rsidRPr="00297203" w:rsidRDefault="00AE5B87" w:rsidP="00AE5B87">
      <w:pPr>
        <w:pStyle w:val="ListParagraph"/>
        <w:numPr>
          <w:ilvl w:val="1"/>
          <w:numId w:val="18"/>
        </w:numPr>
        <w:autoSpaceDE w:val="0"/>
        <w:autoSpaceDN w:val="0"/>
        <w:adjustRightInd w:val="0"/>
        <w:spacing w:after="0" w:line="240" w:lineRule="auto"/>
        <w:jc w:val="both"/>
        <w:rPr>
          <w:szCs w:val="24"/>
        </w:rPr>
      </w:pPr>
      <w:r w:rsidRPr="00297203">
        <w:rPr>
          <w:szCs w:val="24"/>
        </w:rPr>
        <w:t>Patients admitted prior to 1 July 2013 and discharged prior to 30 June 2014 were excluded from the submission;</w:t>
      </w:r>
    </w:p>
    <w:p w14:paraId="47C756B3" w14:textId="77777777" w:rsidR="00AE5B87" w:rsidRPr="00297203" w:rsidRDefault="00AE5B87" w:rsidP="00AE5B87">
      <w:pPr>
        <w:pStyle w:val="ListParagraph"/>
        <w:numPr>
          <w:ilvl w:val="1"/>
          <w:numId w:val="18"/>
        </w:numPr>
        <w:autoSpaceDE w:val="0"/>
        <w:autoSpaceDN w:val="0"/>
        <w:adjustRightInd w:val="0"/>
        <w:spacing w:after="0" w:line="240" w:lineRule="auto"/>
        <w:jc w:val="both"/>
        <w:rPr>
          <w:szCs w:val="24"/>
        </w:rPr>
      </w:pPr>
      <w:r w:rsidRPr="00297203">
        <w:rPr>
          <w:szCs w:val="24"/>
        </w:rPr>
        <w:t xml:space="preserve">Patients admitted after 1 July 2013 and not discharged by 30 June 2014 were also not submitted;  </w:t>
      </w:r>
    </w:p>
    <w:p w14:paraId="4555DE6E" w14:textId="77777777" w:rsidR="00AE5B87" w:rsidRPr="00297203" w:rsidRDefault="00AE5B87" w:rsidP="00AE5B87">
      <w:pPr>
        <w:pStyle w:val="ListParagraph"/>
        <w:numPr>
          <w:ilvl w:val="1"/>
          <w:numId w:val="18"/>
        </w:numPr>
        <w:autoSpaceDE w:val="0"/>
        <w:autoSpaceDN w:val="0"/>
        <w:adjustRightInd w:val="0"/>
        <w:spacing w:after="0" w:line="240" w:lineRule="auto"/>
        <w:jc w:val="both"/>
        <w:rPr>
          <w:szCs w:val="24"/>
        </w:rPr>
      </w:pPr>
      <w:r w:rsidRPr="00297203">
        <w:rPr>
          <w:szCs w:val="24"/>
        </w:rPr>
        <w:t xml:space="preserve">All costs associated with work in progress patients admitted but not discharged in 2013-14 </w:t>
      </w:r>
      <w:proofErr w:type="gramStart"/>
      <w:r w:rsidRPr="00297203">
        <w:rPr>
          <w:szCs w:val="24"/>
        </w:rPr>
        <w:t>will be carried</w:t>
      </w:r>
      <w:proofErr w:type="gramEnd"/>
      <w:r w:rsidRPr="00297203">
        <w:rPr>
          <w:szCs w:val="24"/>
        </w:rPr>
        <w:t xml:space="preserve"> forward into the round 19 costing study.</w:t>
      </w:r>
    </w:p>
    <w:p w14:paraId="0A42EDCB" w14:textId="77777777" w:rsidR="00AE5B87" w:rsidRPr="00297203" w:rsidRDefault="00AE5B87" w:rsidP="00AE5B87">
      <w:pPr>
        <w:pStyle w:val="ListParagraph"/>
        <w:numPr>
          <w:ilvl w:val="0"/>
          <w:numId w:val="18"/>
        </w:numPr>
        <w:autoSpaceDE w:val="0"/>
        <w:autoSpaceDN w:val="0"/>
        <w:adjustRightInd w:val="0"/>
        <w:spacing w:after="0" w:line="240" w:lineRule="auto"/>
        <w:jc w:val="both"/>
        <w:rPr>
          <w:szCs w:val="24"/>
        </w:rPr>
      </w:pPr>
      <w:r w:rsidRPr="00297203">
        <w:rPr>
          <w:szCs w:val="24"/>
        </w:rPr>
        <w:t xml:space="preserve">Ongoing training and consultation with hospital staff enabled the continued decentralisation of the costing study and increased emphasis on evidence based product fractions. As this process further matures, it </w:t>
      </w:r>
      <w:proofErr w:type="gramStart"/>
      <w:r w:rsidRPr="00297203">
        <w:rPr>
          <w:szCs w:val="24"/>
        </w:rPr>
        <w:t>is anticipated</w:t>
      </w:r>
      <w:proofErr w:type="gramEnd"/>
      <w:r w:rsidRPr="00297203">
        <w:rPr>
          <w:szCs w:val="24"/>
        </w:rPr>
        <w:t xml:space="preserve"> that variations to historic results may continue to occur.</w:t>
      </w:r>
    </w:p>
    <w:p w14:paraId="44A93154" w14:textId="77777777" w:rsidR="00AE5B87" w:rsidRPr="00297203" w:rsidRDefault="00AE5B87" w:rsidP="00AE5B87">
      <w:pPr>
        <w:pStyle w:val="ListParagraph"/>
        <w:numPr>
          <w:ilvl w:val="0"/>
          <w:numId w:val="18"/>
        </w:numPr>
        <w:autoSpaceDE w:val="0"/>
        <w:autoSpaceDN w:val="0"/>
        <w:adjustRightInd w:val="0"/>
        <w:spacing w:after="0" w:line="240" w:lineRule="auto"/>
        <w:jc w:val="both"/>
        <w:rPr>
          <w:szCs w:val="24"/>
        </w:rPr>
      </w:pPr>
      <w:r w:rsidRPr="00297203">
        <w:rPr>
          <w:szCs w:val="24"/>
        </w:rPr>
        <w:t>All costs generated by NT hospitals in producing patient and non-patient products are submitted in the costing studying, specific inclusions in compliance with the costing standards include:</w:t>
      </w:r>
    </w:p>
    <w:p w14:paraId="29D64047" w14:textId="77777777" w:rsidR="00AE5B87" w:rsidRPr="00297203" w:rsidRDefault="00AE5B87" w:rsidP="00AE5B87">
      <w:pPr>
        <w:pStyle w:val="ListParagraph"/>
        <w:numPr>
          <w:ilvl w:val="1"/>
          <w:numId w:val="18"/>
        </w:numPr>
        <w:autoSpaceDE w:val="0"/>
        <w:autoSpaceDN w:val="0"/>
        <w:adjustRightInd w:val="0"/>
        <w:spacing w:after="0" w:line="240" w:lineRule="auto"/>
        <w:jc w:val="both"/>
        <w:rPr>
          <w:szCs w:val="24"/>
        </w:rPr>
      </w:pPr>
      <w:r w:rsidRPr="00297203">
        <w:rPr>
          <w:szCs w:val="24"/>
        </w:rPr>
        <w:t>Ambulance and patient transport (generated by the hospital) – specifically the  costs of inter hospital patient transfers where a validated link to episode level data is verified:</w:t>
      </w:r>
    </w:p>
    <w:p w14:paraId="1B6CB8B0" w14:textId="77777777" w:rsidR="00AE5B87" w:rsidRPr="00297203" w:rsidRDefault="00AE5B87" w:rsidP="00AE5B87">
      <w:pPr>
        <w:pStyle w:val="ListParagraph"/>
        <w:numPr>
          <w:ilvl w:val="1"/>
          <w:numId w:val="18"/>
        </w:numPr>
        <w:autoSpaceDE w:val="0"/>
        <w:autoSpaceDN w:val="0"/>
        <w:adjustRightInd w:val="0"/>
        <w:spacing w:after="0" w:line="240" w:lineRule="auto"/>
        <w:jc w:val="both"/>
        <w:rPr>
          <w:szCs w:val="24"/>
        </w:rPr>
      </w:pPr>
      <w:r w:rsidRPr="00297203">
        <w:rPr>
          <w:szCs w:val="24"/>
        </w:rPr>
        <w:t>Blood products – all costs are submitted;</w:t>
      </w:r>
    </w:p>
    <w:p w14:paraId="34F60A0F" w14:textId="77777777" w:rsidR="00AE5B87" w:rsidRPr="00297203" w:rsidRDefault="00AE5B87" w:rsidP="00AE5B87">
      <w:pPr>
        <w:pStyle w:val="ListParagraph"/>
        <w:numPr>
          <w:ilvl w:val="1"/>
          <w:numId w:val="18"/>
        </w:numPr>
        <w:autoSpaceDE w:val="0"/>
        <w:autoSpaceDN w:val="0"/>
        <w:adjustRightInd w:val="0"/>
        <w:spacing w:after="0" w:line="240" w:lineRule="auto"/>
        <w:jc w:val="both"/>
        <w:rPr>
          <w:szCs w:val="24"/>
        </w:rPr>
      </w:pPr>
      <w:r w:rsidRPr="00297203">
        <w:rPr>
          <w:szCs w:val="24"/>
        </w:rPr>
        <w:t>Organ and tissue donation for transplantation –all costs are submitted</w:t>
      </w:r>
    </w:p>
    <w:p w14:paraId="5DECBE49" w14:textId="77777777" w:rsidR="00AE5B87" w:rsidRPr="00297203" w:rsidRDefault="00AE5B87" w:rsidP="00AE5B87">
      <w:pPr>
        <w:pStyle w:val="ListParagraph"/>
        <w:numPr>
          <w:ilvl w:val="1"/>
          <w:numId w:val="18"/>
        </w:numPr>
        <w:autoSpaceDE w:val="0"/>
        <w:autoSpaceDN w:val="0"/>
        <w:adjustRightInd w:val="0"/>
        <w:spacing w:after="0" w:line="240" w:lineRule="auto"/>
        <w:jc w:val="both"/>
        <w:rPr>
          <w:szCs w:val="24"/>
        </w:rPr>
      </w:pPr>
      <w:r w:rsidRPr="00297203">
        <w:rPr>
          <w:szCs w:val="24"/>
        </w:rPr>
        <w:t xml:space="preserve">Insurance – building, equipment, workers compensation and medical indemnity insurance – only costs incurred by the hospitals and expensed in the hospital accounts are  submitted; </w:t>
      </w:r>
    </w:p>
    <w:p w14:paraId="5E4CD261" w14:textId="77777777" w:rsidR="00AE5B87" w:rsidRPr="00297203" w:rsidRDefault="00AE5B87" w:rsidP="00AE5B87">
      <w:pPr>
        <w:pStyle w:val="ListParagraph"/>
        <w:numPr>
          <w:ilvl w:val="1"/>
          <w:numId w:val="18"/>
        </w:numPr>
        <w:autoSpaceDE w:val="0"/>
        <w:autoSpaceDN w:val="0"/>
        <w:adjustRightInd w:val="0"/>
        <w:spacing w:after="0" w:line="240" w:lineRule="auto"/>
        <w:jc w:val="both"/>
        <w:rPr>
          <w:szCs w:val="24"/>
        </w:rPr>
      </w:pPr>
      <w:r w:rsidRPr="00297203">
        <w:rPr>
          <w:szCs w:val="24"/>
        </w:rPr>
        <w:lastRenderedPageBreak/>
        <w:t>Depreciation – all costs are submitted;</w:t>
      </w:r>
    </w:p>
    <w:p w14:paraId="442FC79A" w14:textId="77777777" w:rsidR="00AE5B87" w:rsidRPr="00297203" w:rsidRDefault="00AE5B87" w:rsidP="00AE5B87">
      <w:pPr>
        <w:pStyle w:val="ListParagraph"/>
        <w:numPr>
          <w:ilvl w:val="1"/>
          <w:numId w:val="18"/>
        </w:numPr>
        <w:autoSpaceDE w:val="0"/>
        <w:autoSpaceDN w:val="0"/>
        <w:adjustRightInd w:val="0"/>
        <w:spacing w:after="0" w:line="240" w:lineRule="auto"/>
        <w:jc w:val="both"/>
        <w:rPr>
          <w:szCs w:val="24"/>
        </w:rPr>
      </w:pPr>
      <w:r w:rsidRPr="00297203">
        <w:rPr>
          <w:szCs w:val="24"/>
        </w:rPr>
        <w:t>Corporate services cost including human resources, payroll, finance, procurement, information technology; and corporate costs incurred at LHN or equivalent level.</w:t>
      </w:r>
    </w:p>
    <w:p w14:paraId="78093C27" w14:textId="77777777" w:rsidR="00AE5B87" w:rsidRPr="00297203" w:rsidRDefault="00AE5B87" w:rsidP="00AE5B87">
      <w:pPr>
        <w:pStyle w:val="ListParagraph"/>
        <w:numPr>
          <w:ilvl w:val="0"/>
          <w:numId w:val="18"/>
        </w:numPr>
        <w:autoSpaceDE w:val="0"/>
        <w:autoSpaceDN w:val="0"/>
        <w:adjustRightInd w:val="0"/>
        <w:spacing w:after="0" w:line="240" w:lineRule="auto"/>
        <w:jc w:val="both"/>
        <w:rPr>
          <w:szCs w:val="24"/>
        </w:rPr>
      </w:pPr>
      <w:r w:rsidRPr="00297203">
        <w:rPr>
          <w:szCs w:val="24"/>
        </w:rPr>
        <w:t>The NT continues to allocate the costs of Indigenous only services entirely to Indigenous patients, where the cost centre is hospital controlled and all costs relate to additional, complementary or different services provided exclusively to Indigenous clients. For example the cost of patient liaison services are not allocated or split between Indigenous and non-Indigenous clients as the service is available for all patients, however, services provided by Aboriginal liaison officers are supplementary services provided only to Indigenous clients.</w:t>
      </w:r>
    </w:p>
    <w:p w14:paraId="1555A2E0" w14:textId="77777777" w:rsidR="00AE5B87" w:rsidRPr="00297203" w:rsidRDefault="00AE5B87" w:rsidP="00AE5B87">
      <w:pPr>
        <w:pStyle w:val="ListParagraph"/>
        <w:numPr>
          <w:ilvl w:val="1"/>
          <w:numId w:val="18"/>
        </w:numPr>
        <w:autoSpaceDE w:val="0"/>
        <w:autoSpaceDN w:val="0"/>
        <w:adjustRightInd w:val="0"/>
        <w:spacing w:after="0" w:line="240" w:lineRule="auto"/>
        <w:jc w:val="both"/>
        <w:rPr>
          <w:szCs w:val="24"/>
        </w:rPr>
      </w:pPr>
      <w:r w:rsidRPr="00297203">
        <w:rPr>
          <w:szCs w:val="24"/>
        </w:rPr>
        <w:t>Indigenous only cost centres in Round 18 include;</w:t>
      </w:r>
    </w:p>
    <w:p w14:paraId="115624D9" w14:textId="77777777" w:rsidR="00AE5B87" w:rsidRPr="00297203" w:rsidRDefault="00AE5B87" w:rsidP="00AE5B87">
      <w:pPr>
        <w:pStyle w:val="ListParagraph"/>
        <w:numPr>
          <w:ilvl w:val="2"/>
          <w:numId w:val="18"/>
        </w:numPr>
        <w:autoSpaceDE w:val="0"/>
        <w:autoSpaceDN w:val="0"/>
        <w:adjustRightInd w:val="0"/>
        <w:spacing w:after="0" w:line="240" w:lineRule="auto"/>
        <w:jc w:val="both"/>
        <w:rPr>
          <w:szCs w:val="24"/>
        </w:rPr>
      </w:pPr>
      <w:r w:rsidRPr="00297203">
        <w:rPr>
          <w:szCs w:val="24"/>
        </w:rPr>
        <w:t xml:space="preserve">Aboriginal Health Workers, </w:t>
      </w:r>
    </w:p>
    <w:p w14:paraId="30D05886" w14:textId="77777777" w:rsidR="00AE5B87" w:rsidRPr="00297203" w:rsidRDefault="00AE5B87" w:rsidP="00AE5B87">
      <w:pPr>
        <w:pStyle w:val="ListParagraph"/>
        <w:numPr>
          <w:ilvl w:val="2"/>
          <w:numId w:val="18"/>
        </w:numPr>
        <w:autoSpaceDE w:val="0"/>
        <w:autoSpaceDN w:val="0"/>
        <w:adjustRightInd w:val="0"/>
        <w:spacing w:after="0" w:line="240" w:lineRule="auto"/>
        <w:jc w:val="both"/>
        <w:rPr>
          <w:szCs w:val="24"/>
        </w:rPr>
      </w:pPr>
      <w:r w:rsidRPr="00297203">
        <w:rPr>
          <w:szCs w:val="24"/>
        </w:rPr>
        <w:t xml:space="preserve">Aboriginal Liaison Officers, </w:t>
      </w:r>
    </w:p>
    <w:p w14:paraId="43E0CF4B" w14:textId="77777777" w:rsidR="00AE5B87" w:rsidRPr="00297203" w:rsidRDefault="00AE5B87" w:rsidP="00AE5B87">
      <w:pPr>
        <w:pStyle w:val="ListParagraph"/>
        <w:numPr>
          <w:ilvl w:val="2"/>
          <w:numId w:val="18"/>
        </w:numPr>
        <w:autoSpaceDE w:val="0"/>
        <w:autoSpaceDN w:val="0"/>
        <w:adjustRightInd w:val="0"/>
        <w:spacing w:after="0" w:line="240" w:lineRule="auto"/>
        <w:jc w:val="both"/>
        <w:rPr>
          <w:szCs w:val="24"/>
        </w:rPr>
      </w:pPr>
      <w:r w:rsidRPr="00297203">
        <w:rPr>
          <w:szCs w:val="24"/>
        </w:rPr>
        <w:t xml:space="preserve">Indigenous Cultural Competency and Cultural Security Training, </w:t>
      </w:r>
    </w:p>
    <w:p w14:paraId="227D3615" w14:textId="77777777" w:rsidR="00AE5B87" w:rsidRPr="00297203" w:rsidRDefault="00AE5B87" w:rsidP="00AE5B87">
      <w:pPr>
        <w:pStyle w:val="ListParagraph"/>
        <w:numPr>
          <w:ilvl w:val="2"/>
          <w:numId w:val="18"/>
        </w:numPr>
        <w:autoSpaceDE w:val="0"/>
        <w:autoSpaceDN w:val="0"/>
        <w:adjustRightInd w:val="0"/>
        <w:spacing w:after="0" w:line="240" w:lineRule="auto"/>
        <w:jc w:val="both"/>
        <w:rPr>
          <w:szCs w:val="24"/>
        </w:rPr>
      </w:pPr>
      <w:r w:rsidRPr="00297203">
        <w:rPr>
          <w:szCs w:val="24"/>
        </w:rPr>
        <w:t>Indigenous Services and Support Units; and</w:t>
      </w:r>
    </w:p>
    <w:p w14:paraId="38908232" w14:textId="77777777" w:rsidR="00AE5B87" w:rsidRPr="00297203" w:rsidRDefault="00AE5B87" w:rsidP="00AE5B87">
      <w:pPr>
        <w:pStyle w:val="ListParagraph"/>
        <w:numPr>
          <w:ilvl w:val="2"/>
          <w:numId w:val="18"/>
        </w:numPr>
        <w:autoSpaceDE w:val="0"/>
        <w:autoSpaceDN w:val="0"/>
        <w:adjustRightInd w:val="0"/>
        <w:spacing w:after="0" w:line="240" w:lineRule="auto"/>
        <w:jc w:val="both"/>
        <w:rPr>
          <w:szCs w:val="24"/>
        </w:rPr>
      </w:pPr>
      <w:r w:rsidRPr="00297203">
        <w:rPr>
          <w:szCs w:val="24"/>
        </w:rPr>
        <w:t xml:space="preserve">Indigenous Interpreter services </w:t>
      </w:r>
    </w:p>
    <w:p w14:paraId="1ADF8558" w14:textId="77777777" w:rsidR="00AE5B87" w:rsidRPr="00637094" w:rsidRDefault="00AE5B87" w:rsidP="00637094">
      <w:pPr>
        <w:autoSpaceDE w:val="0"/>
        <w:autoSpaceDN w:val="0"/>
        <w:adjustRightInd w:val="0"/>
        <w:spacing w:after="0"/>
        <w:rPr>
          <w:szCs w:val="24"/>
        </w:rPr>
      </w:pPr>
    </w:p>
    <w:p w14:paraId="256C0524" w14:textId="7F1D70EF" w:rsidR="00AE5B87" w:rsidRPr="00297203" w:rsidRDefault="0054405D" w:rsidP="000E0A36">
      <w:pPr>
        <w:pStyle w:val="Heading2"/>
      </w:pPr>
      <w:bookmarkStart w:id="171" w:name="_Toc441755662"/>
      <w:r>
        <w:t xml:space="preserve">7.8 </w:t>
      </w:r>
      <w:r w:rsidR="00AE5B87" w:rsidRPr="00297203">
        <w:t>Australian Cap</w:t>
      </w:r>
      <w:r w:rsidR="00D80C45" w:rsidRPr="00297203">
        <w:t>ital Territory</w:t>
      </w:r>
      <w:bookmarkEnd w:id="171"/>
    </w:p>
    <w:p w14:paraId="7D0ABB27" w14:textId="77777777" w:rsidR="00AE5B87" w:rsidRPr="000406BA" w:rsidRDefault="00AE5B87" w:rsidP="000406BA">
      <w:pPr>
        <w:pStyle w:val="Heading3"/>
      </w:pPr>
      <w:proofErr w:type="gramStart"/>
      <w:r w:rsidRPr="000406BA">
        <w:t>Adherence to Australian Hospital Costing Standards (AHPCS) Overview.</w:t>
      </w:r>
      <w:proofErr w:type="gramEnd"/>
      <w:r w:rsidRPr="000406BA">
        <w:t xml:space="preserve"> </w:t>
      </w:r>
    </w:p>
    <w:p w14:paraId="1FBAB0BF" w14:textId="77777777" w:rsidR="00AE5B87" w:rsidRPr="00297203" w:rsidRDefault="00AE5B87" w:rsidP="00D80C45">
      <w:pPr>
        <w:rPr>
          <w:lang w:eastAsia="en-AU"/>
        </w:rPr>
      </w:pPr>
      <w:r w:rsidRPr="00297203">
        <w:rPr>
          <w:lang w:eastAsia="en-AU"/>
        </w:rPr>
        <w:t xml:space="preserve">Data submitted to the NHCDC complied with the Australian Hospital Patient Costing Standards (AHPCS), Version 3.1, and went through numerous internal data quality checks before </w:t>
      </w:r>
      <w:proofErr w:type="gramStart"/>
      <w:r w:rsidRPr="00297203">
        <w:rPr>
          <w:lang w:eastAsia="en-AU"/>
        </w:rPr>
        <w:t>being submitted</w:t>
      </w:r>
      <w:proofErr w:type="gramEnd"/>
      <w:r w:rsidRPr="00297203">
        <w:rPr>
          <w:lang w:eastAsia="en-AU"/>
        </w:rPr>
        <w:t xml:space="preserve">. </w:t>
      </w:r>
    </w:p>
    <w:p w14:paraId="581B4050" w14:textId="77777777" w:rsidR="00AE5B87" w:rsidRPr="00297203" w:rsidRDefault="00AE5B87" w:rsidP="00D80C45">
      <w:pPr>
        <w:rPr>
          <w:lang w:eastAsia="en-AU"/>
        </w:rPr>
      </w:pPr>
      <w:r w:rsidRPr="00297203">
        <w:rPr>
          <w:lang w:eastAsia="en-AU"/>
        </w:rPr>
        <w:t xml:space="preserve">ACT Health submitted 100% coverage, by submitting costs for all ACT hospitals, in-scope for the National Health Cost Data Collection (NHCDC). </w:t>
      </w:r>
    </w:p>
    <w:p w14:paraId="287F2E5B" w14:textId="19B63AD5" w:rsidR="00AE5B87" w:rsidRPr="00297203" w:rsidRDefault="00AE5B87" w:rsidP="00D80C45">
      <w:r w:rsidRPr="00297203">
        <w:rPr>
          <w:lang w:eastAsia="en-AU"/>
        </w:rPr>
        <w:t xml:space="preserve">Of these hospitals, 93.4% of all products </w:t>
      </w:r>
      <w:proofErr w:type="gramStart"/>
      <w:r w:rsidRPr="00297203">
        <w:rPr>
          <w:lang w:eastAsia="en-AU"/>
        </w:rPr>
        <w:t>were submitted</w:t>
      </w:r>
      <w:proofErr w:type="gramEnd"/>
      <w:r w:rsidRPr="00297203">
        <w:rPr>
          <w:lang w:eastAsia="en-AU"/>
        </w:rPr>
        <w:t xml:space="preserve"> to the NHCDC, including costs for all acute, </w:t>
      </w:r>
      <w:r w:rsidR="0053798A" w:rsidRPr="00297203">
        <w:rPr>
          <w:lang w:eastAsia="en-AU"/>
        </w:rPr>
        <w:t>subacute</w:t>
      </w:r>
      <w:r w:rsidRPr="00297203">
        <w:rPr>
          <w:lang w:eastAsia="en-AU"/>
        </w:rPr>
        <w:t xml:space="preserve">, emergency care, non-admitted care and all teaching and training </w:t>
      </w:r>
      <w:r w:rsidRPr="00297203">
        <w:t xml:space="preserve">undertaken in these hospitals. </w:t>
      </w:r>
    </w:p>
    <w:p w14:paraId="3222251D" w14:textId="77777777" w:rsidR="00AE5B87" w:rsidRPr="000406BA" w:rsidRDefault="00AE5B87" w:rsidP="000406BA">
      <w:pPr>
        <w:pStyle w:val="Heading3"/>
      </w:pPr>
      <w:r w:rsidRPr="000406BA">
        <w:t xml:space="preserve">Significant Changes that affected Round 18 NHCDC data. </w:t>
      </w:r>
    </w:p>
    <w:p w14:paraId="62F68B05" w14:textId="77777777" w:rsidR="00AE5B87" w:rsidRPr="00297203" w:rsidRDefault="00AE5B87" w:rsidP="00D80C45">
      <w:pPr>
        <w:rPr>
          <w:lang w:eastAsia="en-AU"/>
        </w:rPr>
      </w:pPr>
      <w:r w:rsidRPr="00297203">
        <w:rPr>
          <w:lang w:eastAsia="en-AU"/>
        </w:rPr>
        <w:t xml:space="preserve">2013-2014 (Round 18) was the first year that our two costed ACT public hospitals had a single combined Patient Activity Systems (PAS) to cost activity </w:t>
      </w:r>
      <w:proofErr w:type="gramStart"/>
      <w:r w:rsidRPr="00297203">
        <w:rPr>
          <w:lang w:eastAsia="en-AU"/>
        </w:rPr>
        <w:t>against</w:t>
      </w:r>
      <w:proofErr w:type="gramEnd"/>
      <w:r w:rsidRPr="00297203">
        <w:rPr>
          <w:lang w:eastAsia="en-AU"/>
        </w:rPr>
        <w:t>.</w:t>
      </w:r>
    </w:p>
    <w:p w14:paraId="27403594" w14:textId="77777777" w:rsidR="00AE5B87" w:rsidRPr="00297203" w:rsidRDefault="00AE5B87" w:rsidP="00D80C45">
      <w:pPr>
        <w:rPr>
          <w:lang w:eastAsia="en-AU"/>
        </w:rPr>
      </w:pPr>
      <w:r w:rsidRPr="00297203">
        <w:rPr>
          <w:lang w:eastAsia="en-AU"/>
        </w:rPr>
        <w:t xml:space="preserve">For Canberra Hospital and Health Services (NHCDC Hospital Code 82 – “1TCH”), there was continued improvements to data matching rates when compared with previous year. Areas of improvement were matching of prosthesis data to surgical cases, better matching of National Blood Authority (NBA) Blood costs, Pathology costs, Pharmacy (both PBS and Non-PBS) costs being allocated to the patient, as well as further work completed in Round 18 against prostheses used in procedure rooms; especially prosthesis used in a </w:t>
      </w:r>
      <w:proofErr w:type="spellStart"/>
      <w:r w:rsidRPr="00297203">
        <w:rPr>
          <w:lang w:eastAsia="en-AU"/>
        </w:rPr>
        <w:t>non admitted</w:t>
      </w:r>
      <w:proofErr w:type="spellEnd"/>
      <w:r w:rsidRPr="00297203">
        <w:rPr>
          <w:lang w:eastAsia="en-AU"/>
        </w:rPr>
        <w:t xml:space="preserve"> setting. </w:t>
      </w:r>
    </w:p>
    <w:p w14:paraId="655444C8" w14:textId="3F747D88" w:rsidR="00AE5B87" w:rsidRPr="00297203" w:rsidRDefault="00AE5B87" w:rsidP="00D80C45">
      <w:pPr>
        <w:rPr>
          <w:lang w:eastAsia="en-AU"/>
        </w:rPr>
      </w:pPr>
      <w:r w:rsidRPr="00297203">
        <w:rPr>
          <w:lang w:eastAsia="en-AU"/>
        </w:rPr>
        <w:t xml:space="preserve">Calvary Hospital (NHCDC Hospital Code 83 – “1CAL”) had a change of staff, in Round 18, and it was a year of rebuilding in-house costing skills. For this reason, some of the product fractioning of costs to non-admitted, </w:t>
      </w:r>
      <w:r w:rsidR="0053798A" w:rsidRPr="00297203">
        <w:rPr>
          <w:lang w:eastAsia="en-AU"/>
        </w:rPr>
        <w:t>subacute</w:t>
      </w:r>
      <w:r w:rsidRPr="00297203">
        <w:rPr>
          <w:lang w:eastAsia="en-AU"/>
        </w:rPr>
        <w:t xml:space="preserve">, and teaching and training was rebuilt, and it affected the overall costs; with further costs going to acute care than the previous years . However, the overall cost of the hospital was stable, and with the rise in activity, it would have seen a fall in their acute costs over this period. An example of a noted gain in efficiency is their control to the number of pathology tests ordered, as well as the control of other intermediate product cost and usage, from the previous year. </w:t>
      </w:r>
    </w:p>
    <w:p w14:paraId="6CDF9A93" w14:textId="77777777" w:rsidR="00AE5B87" w:rsidRPr="00297203" w:rsidRDefault="00AE5B87" w:rsidP="00D80C45">
      <w:pPr>
        <w:rPr>
          <w:lang w:eastAsia="en-AU"/>
        </w:rPr>
      </w:pPr>
      <w:r w:rsidRPr="00297203">
        <w:rPr>
          <w:lang w:eastAsia="en-AU"/>
        </w:rPr>
        <w:t xml:space="preserve">ACT wide, non-admitted counting continues to be a challenge, and further work </w:t>
      </w:r>
      <w:proofErr w:type="gramStart"/>
      <w:r w:rsidRPr="00297203">
        <w:rPr>
          <w:lang w:eastAsia="en-AU"/>
        </w:rPr>
        <w:t>was completed</w:t>
      </w:r>
      <w:proofErr w:type="gramEnd"/>
      <w:r w:rsidRPr="00297203">
        <w:rPr>
          <w:lang w:eastAsia="en-AU"/>
        </w:rPr>
        <w:t xml:space="preserve"> at both sites to better count these services. A significant area of improvement </w:t>
      </w:r>
      <w:proofErr w:type="gramStart"/>
      <w:r w:rsidRPr="00297203">
        <w:rPr>
          <w:lang w:eastAsia="en-AU"/>
        </w:rPr>
        <w:lastRenderedPageBreak/>
        <w:t>was made</w:t>
      </w:r>
      <w:proofErr w:type="gramEnd"/>
      <w:r w:rsidRPr="00297203">
        <w:rPr>
          <w:lang w:eastAsia="en-AU"/>
        </w:rPr>
        <w:t xml:space="preserve"> in the non-admitted activity counting at Calvary Public Hospital, where a large amount of palliative care data has now been collected and costed by ACT Health, as part of the annual NHCDC 2013-14 (Round 18) submissions. </w:t>
      </w:r>
    </w:p>
    <w:p w14:paraId="5939E526" w14:textId="77777777" w:rsidR="00AE5B87" w:rsidRPr="00297203" w:rsidRDefault="00AE5B87" w:rsidP="00D80C45">
      <w:pPr>
        <w:rPr>
          <w:lang w:eastAsia="en-AU"/>
        </w:rPr>
      </w:pPr>
      <w:r w:rsidRPr="00297203">
        <w:rPr>
          <w:lang w:eastAsia="en-AU"/>
        </w:rPr>
        <w:t xml:space="preserve">There continues to be issues with both public hospital intermediate Allied health services linking to inpatient care. As such, ACT Health performed further reviews to the linking rules process in 2013-14, </w:t>
      </w:r>
      <w:proofErr w:type="gramStart"/>
      <w:r w:rsidRPr="00297203">
        <w:rPr>
          <w:lang w:eastAsia="en-AU"/>
        </w:rPr>
        <w:t>to further improve</w:t>
      </w:r>
      <w:proofErr w:type="gramEnd"/>
      <w:r w:rsidRPr="00297203">
        <w:rPr>
          <w:lang w:eastAsia="en-AU"/>
        </w:rPr>
        <w:t xml:space="preserve"> this process for future NHCDC costing studies.</w:t>
      </w:r>
    </w:p>
    <w:p w14:paraId="1D18C44A" w14:textId="77777777" w:rsidR="00AE5B87" w:rsidRPr="000406BA" w:rsidRDefault="00AE5B87" w:rsidP="000406BA">
      <w:pPr>
        <w:pStyle w:val="Heading3"/>
      </w:pPr>
      <w:proofErr w:type="gramStart"/>
      <w:r w:rsidRPr="000406BA">
        <w:t>Teaching, Training and Research.</w:t>
      </w:r>
      <w:proofErr w:type="gramEnd"/>
      <w:r w:rsidRPr="000406BA">
        <w:t xml:space="preserve"> </w:t>
      </w:r>
    </w:p>
    <w:p w14:paraId="5A2F0A6C" w14:textId="3FED8038" w:rsidR="00AE5B87" w:rsidRPr="00297203" w:rsidRDefault="00AE5B87" w:rsidP="00D80C45">
      <w:r w:rsidRPr="00297203">
        <w:rPr>
          <w:rFonts w:eastAsia="Times New Roman"/>
          <w:lang w:eastAsia="en-AU"/>
        </w:rPr>
        <w:t xml:space="preserve">Work was completed in Round 18 to better capture Teaching, </w:t>
      </w:r>
      <w:proofErr w:type="gramStart"/>
      <w:r w:rsidRPr="00297203">
        <w:rPr>
          <w:rFonts w:eastAsia="Times New Roman"/>
          <w:lang w:eastAsia="en-AU"/>
        </w:rPr>
        <w:t>Training</w:t>
      </w:r>
      <w:proofErr w:type="gramEnd"/>
      <w:r w:rsidRPr="00297203">
        <w:rPr>
          <w:rFonts w:eastAsia="Times New Roman"/>
          <w:lang w:eastAsia="en-AU"/>
        </w:rPr>
        <w:t xml:space="preserve"> and Research (TTR) </w:t>
      </w:r>
      <w:r w:rsidRPr="00297203">
        <w:t xml:space="preserve">costs, especially within Canberra Hospital and Health Services. </w:t>
      </w:r>
      <w:proofErr w:type="gramStart"/>
      <w:r w:rsidRPr="00297203">
        <w:t>However</w:t>
      </w:r>
      <w:proofErr w:type="gramEnd"/>
      <w:r w:rsidRPr="00297203">
        <w:t xml:space="preserve"> it must be noted that reported Teaching Training and Research costs are considered low and further work will be completed in Round 19 to better capture costs against these product lines</w:t>
      </w:r>
      <w:r w:rsidR="00637094">
        <w:t>.</w:t>
      </w:r>
    </w:p>
    <w:p w14:paraId="59AFAC45" w14:textId="77777777" w:rsidR="00AE5B87" w:rsidRPr="000406BA" w:rsidRDefault="00AE5B87" w:rsidP="000406BA">
      <w:pPr>
        <w:pStyle w:val="Heading3"/>
      </w:pPr>
      <w:r w:rsidRPr="000406BA">
        <w:t>Work-In-Progress</w:t>
      </w:r>
    </w:p>
    <w:p w14:paraId="4370C781" w14:textId="0B4C57F0" w:rsidR="00AE5B87" w:rsidRPr="00297203" w:rsidRDefault="00AE5B87" w:rsidP="00D80C45">
      <w:pPr>
        <w:rPr>
          <w:rFonts w:eastAsia="Times New Roman"/>
          <w:lang w:eastAsia="en-AU"/>
        </w:rPr>
      </w:pPr>
      <w:r w:rsidRPr="00297203">
        <w:t xml:space="preserve">Round 18 was the second consecutive year that Work In Progress (W.I.P) inpatient costs were both included and excluded from our costing dataset. However not all costs </w:t>
      </w:r>
      <w:proofErr w:type="gramStart"/>
      <w:r w:rsidRPr="00297203">
        <w:t>were able</w:t>
      </w:r>
      <w:r w:rsidRPr="00297203">
        <w:rPr>
          <w:rFonts w:eastAsia="Times New Roman"/>
          <w:lang w:eastAsia="en-AU"/>
        </w:rPr>
        <w:t xml:space="preserve"> to</w:t>
      </w:r>
      <w:proofErr w:type="gramEnd"/>
      <w:r w:rsidRPr="00297203">
        <w:rPr>
          <w:rFonts w:eastAsia="Times New Roman"/>
          <w:lang w:eastAsia="en-AU"/>
        </w:rPr>
        <w:t xml:space="preserve"> be summarised, and we are refining our processes to ensure </w:t>
      </w:r>
      <w:r w:rsidRPr="00297203">
        <w:rPr>
          <w:rFonts w:eastAsia="Times New Roman"/>
          <w:i/>
          <w:lang w:eastAsia="en-AU"/>
        </w:rPr>
        <w:t>all</w:t>
      </w:r>
      <w:r w:rsidRPr="00297203">
        <w:rPr>
          <w:rFonts w:eastAsia="Times New Roman"/>
          <w:lang w:eastAsia="en-AU"/>
        </w:rPr>
        <w:t xml:space="preserve"> costs can be captured and reported against WIP patients</w:t>
      </w:r>
      <w:r w:rsidR="00637094">
        <w:rPr>
          <w:rFonts w:eastAsia="Times New Roman"/>
          <w:lang w:eastAsia="en-AU"/>
        </w:rPr>
        <w:t>.</w:t>
      </w:r>
    </w:p>
    <w:p w14:paraId="58A2840B" w14:textId="77777777" w:rsidR="00AE5B87" w:rsidRPr="000406BA" w:rsidRDefault="00AE5B87" w:rsidP="000406BA">
      <w:pPr>
        <w:pStyle w:val="Heading3"/>
      </w:pPr>
      <w:proofErr w:type="gramStart"/>
      <w:r w:rsidRPr="000406BA">
        <w:t>Changes to business rules or methodologies.</w:t>
      </w:r>
      <w:proofErr w:type="gramEnd"/>
      <w:r w:rsidRPr="000406BA">
        <w:t xml:space="preserve"> </w:t>
      </w:r>
    </w:p>
    <w:p w14:paraId="6DB06E37" w14:textId="616114A7" w:rsidR="00AE5B87" w:rsidRDefault="00AE5B87" w:rsidP="00D80C45">
      <w:pPr>
        <w:rPr>
          <w:lang w:eastAsia="en-AU"/>
        </w:rPr>
      </w:pPr>
      <w:r w:rsidRPr="00297203">
        <w:rPr>
          <w:lang w:eastAsia="en-AU"/>
        </w:rPr>
        <w:t xml:space="preserve">No major changes in methodology was noted between Round 17 and Round 18, with both years having ‘High level’ (Jurisdiction) costs excluded from their cost data, as well as shared services costs being allocated to each hospital at the jurisdiction level – after acceptance of these costs </w:t>
      </w:r>
      <w:r w:rsidR="00637094">
        <w:rPr>
          <w:lang w:eastAsia="en-AU"/>
        </w:rPr>
        <w:t>was sought from both sites.</w:t>
      </w:r>
    </w:p>
    <w:p w14:paraId="721965A5" w14:textId="77777777" w:rsidR="00BC6D68" w:rsidRDefault="00BC6D68" w:rsidP="00D80C45">
      <w:pPr>
        <w:rPr>
          <w:lang w:eastAsia="en-AU"/>
        </w:rPr>
      </w:pPr>
    </w:p>
    <w:p w14:paraId="4894E151" w14:textId="77777777" w:rsidR="00BC6D68" w:rsidRDefault="00BC6D68" w:rsidP="00D80C45">
      <w:pPr>
        <w:rPr>
          <w:b/>
          <w:szCs w:val="24"/>
          <w:lang w:eastAsia="en-AU"/>
        </w:rPr>
        <w:sectPr w:rsidR="00BC6D68">
          <w:headerReference w:type="default" r:id="rId37"/>
          <w:pgSz w:w="11906" w:h="16838"/>
          <w:pgMar w:top="1440" w:right="1440" w:bottom="1440" w:left="1440" w:header="708" w:footer="708" w:gutter="0"/>
          <w:cols w:space="708"/>
          <w:docGrid w:linePitch="360"/>
        </w:sectPr>
      </w:pPr>
    </w:p>
    <w:p w14:paraId="48CD2907" w14:textId="70CB7C94" w:rsidR="00BC6D68" w:rsidRDefault="00BC6D68" w:rsidP="00FD02E4">
      <w:pPr>
        <w:pStyle w:val="Heading1"/>
      </w:pPr>
      <w:bookmarkStart w:id="172" w:name="_Toc435026441"/>
      <w:bookmarkStart w:id="173" w:name="_Toc441755663"/>
      <w:r>
        <w:lastRenderedPageBreak/>
        <w:t>Appendices</w:t>
      </w:r>
      <w:bookmarkEnd w:id="172"/>
      <w:bookmarkEnd w:id="173"/>
    </w:p>
    <w:p w14:paraId="49771C25" w14:textId="2570AF45" w:rsidR="00BC6D68" w:rsidRPr="0030719B" w:rsidRDefault="00BC6D68" w:rsidP="002E2DE6">
      <w:pPr>
        <w:spacing w:after="80"/>
        <w:ind w:left="1418" w:hanging="1418"/>
      </w:pPr>
      <w:proofErr w:type="gramStart"/>
      <w:r w:rsidRPr="0030719B">
        <w:t>Appendix 1.</w:t>
      </w:r>
      <w:proofErr w:type="gramEnd"/>
      <w:r w:rsidRPr="0030719B">
        <w:t xml:space="preserve"> </w:t>
      </w:r>
      <w:r w:rsidRPr="0030719B">
        <w:tab/>
        <w:t>NHCDC Round</w:t>
      </w:r>
      <w:r w:rsidR="00FB79C9" w:rsidRPr="0030719B">
        <w:t>s</w:t>
      </w:r>
      <w:r w:rsidRPr="0030719B">
        <w:t xml:space="preserve"> 18 and 17 summary, actual, by jurisdiction and stream</w:t>
      </w:r>
    </w:p>
    <w:p w14:paraId="797FA44F" w14:textId="1FB6BAB9" w:rsidR="00BC6D68" w:rsidRPr="0030719B" w:rsidRDefault="00BC6D68" w:rsidP="002E2DE6">
      <w:pPr>
        <w:spacing w:after="80"/>
        <w:ind w:left="1418" w:hanging="1418"/>
      </w:pPr>
      <w:proofErr w:type="gramStart"/>
      <w:r w:rsidRPr="0030719B">
        <w:t>Appendix 2.</w:t>
      </w:r>
      <w:proofErr w:type="gramEnd"/>
      <w:r w:rsidRPr="0030719B">
        <w:t xml:space="preserve"> </w:t>
      </w:r>
      <w:r w:rsidRPr="0030719B">
        <w:tab/>
        <w:t>NHCDC Round</w:t>
      </w:r>
      <w:r w:rsidR="00FB79C9" w:rsidRPr="0030719B">
        <w:t>s</w:t>
      </w:r>
      <w:r w:rsidRPr="0030719B">
        <w:t xml:space="preserve"> 18 and 17 Direct and Overhead </w:t>
      </w:r>
      <w:r w:rsidR="00FB79C9" w:rsidRPr="0030719B">
        <w:t>Cost</w:t>
      </w:r>
      <w:r w:rsidRPr="0030719B">
        <w:t>, actual, by stream</w:t>
      </w:r>
    </w:p>
    <w:p w14:paraId="30CF67FB" w14:textId="0BAFF132" w:rsidR="00BC6D68" w:rsidRPr="0030719B" w:rsidRDefault="00BC6D68" w:rsidP="002E2DE6">
      <w:pPr>
        <w:spacing w:after="80"/>
        <w:ind w:left="1418" w:hanging="1418"/>
      </w:pPr>
      <w:proofErr w:type="gramStart"/>
      <w:r w:rsidRPr="0030719B">
        <w:t>Appendix 3.</w:t>
      </w:r>
      <w:proofErr w:type="gramEnd"/>
      <w:r w:rsidRPr="0030719B">
        <w:t xml:space="preserve"> </w:t>
      </w:r>
      <w:r w:rsidRPr="0030719B">
        <w:tab/>
        <w:t>Cost weights for AR-DRG version 7.0, Round 18 (2013-14)</w:t>
      </w:r>
    </w:p>
    <w:p w14:paraId="1FD4D6A3" w14:textId="77C4D57D" w:rsidR="00BC6D68" w:rsidRPr="0030719B" w:rsidRDefault="00BC6D68" w:rsidP="002E2DE6">
      <w:pPr>
        <w:spacing w:after="80"/>
        <w:ind w:left="1418" w:hanging="1418"/>
      </w:pPr>
      <w:proofErr w:type="gramStart"/>
      <w:r w:rsidRPr="0030719B">
        <w:t>Appendix 4.</w:t>
      </w:r>
      <w:proofErr w:type="gramEnd"/>
      <w:r w:rsidRPr="0030719B">
        <w:t xml:space="preserve"> </w:t>
      </w:r>
      <w:r w:rsidRPr="0030719B">
        <w:tab/>
        <w:t>Estimated cost weights for AR-DRG version 7.0, Round 18 (2013-14)</w:t>
      </w:r>
    </w:p>
    <w:p w14:paraId="433AE582" w14:textId="0D94EDBA" w:rsidR="00BC6D68" w:rsidRPr="0030719B" w:rsidRDefault="00BC6D68" w:rsidP="002E2DE6">
      <w:pPr>
        <w:spacing w:after="80"/>
        <w:ind w:left="1418" w:hanging="1418"/>
      </w:pPr>
      <w:proofErr w:type="gramStart"/>
      <w:r w:rsidRPr="0030719B">
        <w:t>Appendix 5.</w:t>
      </w:r>
      <w:proofErr w:type="gramEnd"/>
      <w:r w:rsidRPr="0030719B">
        <w:t xml:space="preserve"> </w:t>
      </w:r>
      <w:r w:rsidRPr="0030719B">
        <w:tab/>
        <w:t>NHCDC Round</w:t>
      </w:r>
      <w:r w:rsidR="00FB79C9" w:rsidRPr="0030719B">
        <w:t>s</w:t>
      </w:r>
      <w:r w:rsidRPr="0030719B">
        <w:t xml:space="preserve"> 18 and 17 comparison of admitted acute summary, actual, by jurisdiction</w:t>
      </w:r>
    </w:p>
    <w:p w14:paraId="45839234" w14:textId="35EE2F2F" w:rsidR="00BC6D68" w:rsidRPr="0030719B" w:rsidRDefault="00BC6D68" w:rsidP="002E2DE6">
      <w:pPr>
        <w:spacing w:after="80"/>
        <w:ind w:left="1418" w:hanging="1418"/>
      </w:pPr>
      <w:proofErr w:type="gramStart"/>
      <w:r w:rsidRPr="0030719B">
        <w:t>Appendix 6.</w:t>
      </w:r>
      <w:proofErr w:type="gramEnd"/>
      <w:r w:rsidRPr="0030719B">
        <w:t xml:space="preserve">  </w:t>
      </w:r>
      <w:r w:rsidRPr="0030719B">
        <w:tab/>
        <w:t>NHCDC Round</w:t>
      </w:r>
      <w:r w:rsidR="00FB79C9" w:rsidRPr="0030719B">
        <w:t>s</w:t>
      </w:r>
      <w:r w:rsidRPr="0030719B">
        <w:t xml:space="preserve"> 1</w:t>
      </w:r>
      <w:r w:rsidR="00FB79C9" w:rsidRPr="0030719B">
        <w:t>8</w:t>
      </w:r>
      <w:r w:rsidRPr="0030719B">
        <w:t xml:space="preserve"> and 1</w:t>
      </w:r>
      <w:r w:rsidR="00FB79C9" w:rsidRPr="0030719B">
        <w:t>7</w:t>
      </w:r>
      <w:r w:rsidRPr="0030719B">
        <w:t xml:space="preserve"> admitted acute comparison between peer hospitals, actual</w:t>
      </w:r>
    </w:p>
    <w:p w14:paraId="638CB6E5" w14:textId="2F5223E0" w:rsidR="00BC6D68" w:rsidRPr="0030719B" w:rsidRDefault="00BC6D68" w:rsidP="002E2DE6">
      <w:pPr>
        <w:spacing w:after="80"/>
        <w:ind w:left="1418" w:hanging="1418"/>
      </w:pPr>
      <w:proofErr w:type="gramStart"/>
      <w:r w:rsidRPr="0030719B">
        <w:t>Appendix 7.</w:t>
      </w:r>
      <w:proofErr w:type="gramEnd"/>
      <w:r w:rsidRPr="0030719B">
        <w:t xml:space="preserve">  </w:t>
      </w:r>
      <w:r w:rsidRPr="0030719B">
        <w:tab/>
        <w:t xml:space="preserve">NHCDC Round 18 </w:t>
      </w:r>
      <w:r w:rsidR="00A77E31">
        <w:t xml:space="preserve">and 17 </w:t>
      </w:r>
      <w:r w:rsidRPr="0030719B">
        <w:t>admitted acute cost</w:t>
      </w:r>
      <w:r w:rsidR="00A77E31">
        <w:t xml:space="preserve"> bucket</w:t>
      </w:r>
      <w:r w:rsidRPr="0030719B">
        <w:t xml:space="preserve"> per separation, actual, by jurisdiction</w:t>
      </w:r>
    </w:p>
    <w:p w14:paraId="28515F83" w14:textId="23257E1E" w:rsidR="00BC6D68" w:rsidRPr="0030719B" w:rsidRDefault="00BC6D68" w:rsidP="002E2DE6">
      <w:pPr>
        <w:spacing w:after="80"/>
        <w:ind w:left="1418" w:hanging="1418"/>
      </w:pPr>
      <w:proofErr w:type="gramStart"/>
      <w:r w:rsidRPr="0030719B">
        <w:t>Appendix 8.</w:t>
      </w:r>
      <w:proofErr w:type="gramEnd"/>
      <w:r w:rsidR="00825EE1">
        <w:tab/>
      </w:r>
      <w:r w:rsidRPr="0030719B">
        <w:t xml:space="preserve">NHCDC Round 16, Round </w:t>
      </w:r>
      <w:proofErr w:type="gramStart"/>
      <w:r w:rsidRPr="0030719B">
        <w:t>17</w:t>
      </w:r>
      <w:proofErr w:type="gramEnd"/>
      <w:r w:rsidRPr="0030719B">
        <w:t xml:space="preserve"> and Round 18 admitted acute line item average cost per separation, actual</w:t>
      </w:r>
      <w:r w:rsidR="00A77E31">
        <w:t>,</w:t>
      </w:r>
      <w:r w:rsidRPr="0030719B">
        <w:t xml:space="preserve"> by jurisdiction</w:t>
      </w:r>
    </w:p>
    <w:p w14:paraId="54C9E2C8" w14:textId="3B89739F" w:rsidR="00BC6D68" w:rsidRPr="0030719B" w:rsidRDefault="00BC6D68" w:rsidP="002E2DE6">
      <w:pPr>
        <w:spacing w:after="80"/>
        <w:ind w:left="1418" w:hanging="1418"/>
      </w:pPr>
      <w:proofErr w:type="gramStart"/>
      <w:r w:rsidRPr="0030719B">
        <w:t>Appendix 9.</w:t>
      </w:r>
      <w:proofErr w:type="gramEnd"/>
      <w:r w:rsidRPr="0030719B">
        <w:t xml:space="preserve"> </w:t>
      </w:r>
      <w:r w:rsidRPr="0030719B">
        <w:tab/>
        <w:t xml:space="preserve">NHCDC Round 17 and Round 18, admitted acute overnight and </w:t>
      </w:r>
      <w:proofErr w:type="spellStart"/>
      <w:r w:rsidRPr="0030719B">
        <w:t>sameday</w:t>
      </w:r>
      <w:proofErr w:type="spellEnd"/>
      <w:r w:rsidRPr="0030719B">
        <w:t xml:space="preserve">, </w:t>
      </w:r>
      <w:r w:rsidR="00A77E31">
        <w:t xml:space="preserve">actual, </w:t>
      </w:r>
      <w:r w:rsidRPr="0030719B">
        <w:t>by jurisdiction</w:t>
      </w:r>
    </w:p>
    <w:p w14:paraId="600DE35A" w14:textId="1372F0B8" w:rsidR="00BC6D68" w:rsidRPr="0030719B" w:rsidRDefault="00BC6D68" w:rsidP="002E2DE6">
      <w:pPr>
        <w:spacing w:after="80"/>
        <w:ind w:left="1418" w:hanging="1418"/>
      </w:pPr>
      <w:proofErr w:type="gramStart"/>
      <w:r w:rsidRPr="0030719B">
        <w:t>Appendix 10.</w:t>
      </w:r>
      <w:proofErr w:type="gramEnd"/>
      <w:r w:rsidRPr="0030719B">
        <w:t xml:space="preserve"> </w:t>
      </w:r>
      <w:r w:rsidRPr="0030719B">
        <w:tab/>
        <w:t xml:space="preserve">NHCDC Round 17 and Round 18, admitted </w:t>
      </w:r>
      <w:r w:rsidR="00A77E31">
        <w:t>acute urgency of admission</w:t>
      </w:r>
      <w:r w:rsidRPr="0030719B">
        <w:t xml:space="preserve">, </w:t>
      </w:r>
      <w:r w:rsidR="00A77E31">
        <w:t xml:space="preserve">actual, </w:t>
      </w:r>
      <w:r w:rsidRPr="0030719B">
        <w:t>by jurisdiction</w:t>
      </w:r>
    </w:p>
    <w:p w14:paraId="0FD7E597" w14:textId="7A1F0796" w:rsidR="00BC6D68" w:rsidRPr="0030719B" w:rsidRDefault="00BC6D68" w:rsidP="002E2DE6">
      <w:pPr>
        <w:spacing w:after="80"/>
        <w:ind w:left="1418" w:hanging="1418"/>
      </w:pPr>
      <w:r w:rsidRPr="0030719B">
        <w:t xml:space="preserve">Appendix 11 </w:t>
      </w:r>
      <w:r w:rsidRPr="0030719B">
        <w:tab/>
        <w:t xml:space="preserve">NHCDC Round 17 and Round 18, admitted acute same day and overnight </w:t>
      </w:r>
      <w:r w:rsidR="00A77E31">
        <w:t>I</w:t>
      </w:r>
      <w:r w:rsidRPr="0030719B">
        <w:t>ndigenous and non-</w:t>
      </w:r>
      <w:r w:rsidR="00A77E31">
        <w:t>I</w:t>
      </w:r>
      <w:r w:rsidRPr="0030719B">
        <w:t>ndigenous,</w:t>
      </w:r>
      <w:r w:rsidR="00A77E31">
        <w:t xml:space="preserve"> actual, </w:t>
      </w:r>
      <w:r w:rsidRPr="0030719B">
        <w:t>by jurisdiction</w:t>
      </w:r>
    </w:p>
    <w:p w14:paraId="688F88ED" w14:textId="7DDD4E49" w:rsidR="00BC6D68" w:rsidRPr="0030719B" w:rsidRDefault="00BC6D68" w:rsidP="002E2DE6">
      <w:pPr>
        <w:spacing w:after="80"/>
        <w:ind w:left="1418" w:hanging="1418"/>
      </w:pPr>
      <w:proofErr w:type="gramStart"/>
      <w:r w:rsidRPr="0030719B">
        <w:t>Appendix 12.</w:t>
      </w:r>
      <w:proofErr w:type="gramEnd"/>
      <w:r w:rsidRPr="0030719B">
        <w:t xml:space="preserve"> NHCDC Round 17 and Round 18, admitted acute paediatric and non-paediatric,</w:t>
      </w:r>
      <w:r w:rsidR="00A77E31">
        <w:t xml:space="preserve"> actual,</w:t>
      </w:r>
      <w:r w:rsidRPr="0030719B">
        <w:t xml:space="preserve"> by jurisdiction</w:t>
      </w:r>
    </w:p>
    <w:p w14:paraId="6584D957" w14:textId="22187487" w:rsidR="00BC6D68" w:rsidRPr="0030719B" w:rsidRDefault="00BC6D68" w:rsidP="002E2DE6">
      <w:pPr>
        <w:spacing w:after="80"/>
        <w:ind w:left="1418" w:hanging="1418"/>
      </w:pPr>
      <w:proofErr w:type="gramStart"/>
      <w:r w:rsidRPr="0030719B">
        <w:t>Appendix 13.</w:t>
      </w:r>
      <w:proofErr w:type="gramEnd"/>
      <w:r w:rsidRPr="0030719B">
        <w:t xml:space="preserve"> NHCDC Round 17 and Round 18, admitted acute geographic location,</w:t>
      </w:r>
      <w:r w:rsidR="00A77E31">
        <w:t xml:space="preserve"> actual,</w:t>
      </w:r>
      <w:r w:rsidRPr="0030719B">
        <w:t xml:space="preserve"> by jurisdiction</w:t>
      </w:r>
    </w:p>
    <w:p w14:paraId="3492D85D" w14:textId="4EE5F280" w:rsidR="00BC6D68" w:rsidRPr="0030719B" w:rsidRDefault="00FB79C9" w:rsidP="002E2DE6">
      <w:pPr>
        <w:spacing w:after="80"/>
        <w:ind w:left="1418" w:hanging="1418"/>
      </w:pPr>
      <w:proofErr w:type="gramStart"/>
      <w:r w:rsidRPr="0030719B">
        <w:t>Appendix 14.</w:t>
      </w:r>
      <w:proofErr w:type="gramEnd"/>
      <w:r w:rsidRPr="0030719B">
        <w:t xml:space="preserve"> NHCDC Rounds 18</w:t>
      </w:r>
      <w:r w:rsidR="00BC6D68" w:rsidRPr="0030719B">
        <w:t xml:space="preserve"> and </w:t>
      </w:r>
      <w:r w:rsidRPr="0030719B">
        <w:t>17</w:t>
      </w:r>
      <w:r w:rsidR="00BC6D68" w:rsidRPr="0030719B">
        <w:t xml:space="preserve"> admitted acute </w:t>
      </w:r>
      <w:r w:rsidR="00A77E31">
        <w:t>m</w:t>
      </w:r>
      <w:r w:rsidR="00BC6D68" w:rsidRPr="0030719B">
        <w:t>aternity DRGs</w:t>
      </w:r>
    </w:p>
    <w:p w14:paraId="008347FF" w14:textId="6DB43A11" w:rsidR="00BC6D68" w:rsidRPr="0030719B" w:rsidRDefault="00BC6D68" w:rsidP="002E2DE6">
      <w:pPr>
        <w:spacing w:after="80"/>
        <w:ind w:left="1418" w:hanging="1418"/>
      </w:pPr>
      <w:proofErr w:type="gramStart"/>
      <w:r w:rsidRPr="0030719B">
        <w:t>Appendix 15.</w:t>
      </w:r>
      <w:proofErr w:type="gramEnd"/>
      <w:r w:rsidRPr="0030719B">
        <w:t xml:space="preserve"> NHCDC Round 18 E</w:t>
      </w:r>
      <w:r w:rsidR="00A77E31">
        <w:t xml:space="preserve">mergency </w:t>
      </w:r>
      <w:r w:rsidRPr="0030719B">
        <w:t>D</w:t>
      </w:r>
      <w:r w:rsidR="00A77E31">
        <w:t xml:space="preserve">epartment </w:t>
      </w:r>
      <w:r w:rsidRPr="0030719B">
        <w:t xml:space="preserve">summary by jurisdiction </w:t>
      </w:r>
    </w:p>
    <w:p w14:paraId="476DBDCE" w14:textId="7BCCFC4A" w:rsidR="00BC6D68" w:rsidRPr="0030719B" w:rsidRDefault="00BC6D68" w:rsidP="002E2DE6">
      <w:pPr>
        <w:spacing w:after="80"/>
        <w:ind w:left="1418" w:hanging="1418"/>
      </w:pPr>
      <w:proofErr w:type="gramStart"/>
      <w:r w:rsidRPr="0030719B">
        <w:t>Appendix 16.</w:t>
      </w:r>
      <w:proofErr w:type="gramEnd"/>
      <w:r w:rsidRPr="0030719B">
        <w:t xml:space="preserve"> NHCDC Round 18 </w:t>
      </w:r>
      <w:r w:rsidR="00A77E31" w:rsidRPr="0030719B">
        <w:t>E</w:t>
      </w:r>
      <w:r w:rsidR="00A77E31">
        <w:t xml:space="preserve">mergency </w:t>
      </w:r>
      <w:r w:rsidR="00A77E31" w:rsidRPr="0030719B">
        <w:t>D</w:t>
      </w:r>
      <w:r w:rsidR="00A77E31">
        <w:t xml:space="preserve">epartment by </w:t>
      </w:r>
      <w:r w:rsidRPr="0030719B">
        <w:t>U</w:t>
      </w:r>
      <w:r w:rsidR="00A77E31">
        <w:t xml:space="preserve">rgency </w:t>
      </w:r>
      <w:r w:rsidRPr="0030719B">
        <w:t>R</w:t>
      </w:r>
      <w:r w:rsidR="00A77E31">
        <w:t xml:space="preserve">elated </w:t>
      </w:r>
      <w:r w:rsidRPr="0030719B">
        <w:t>G</w:t>
      </w:r>
      <w:r w:rsidR="0070238B">
        <w:t>roup Version </w:t>
      </w:r>
      <w:r w:rsidR="00A77E31">
        <w:t>1.3</w:t>
      </w:r>
    </w:p>
    <w:p w14:paraId="58175C35" w14:textId="190A4E1A" w:rsidR="00BC6D68" w:rsidRPr="0030719B" w:rsidRDefault="00BC6D68" w:rsidP="002E2DE6">
      <w:pPr>
        <w:spacing w:after="80"/>
        <w:ind w:left="1418" w:hanging="1418"/>
      </w:pPr>
      <w:proofErr w:type="gramStart"/>
      <w:r w:rsidRPr="0030719B">
        <w:t>Appendix 17.</w:t>
      </w:r>
      <w:proofErr w:type="gramEnd"/>
      <w:r w:rsidRPr="0030719B">
        <w:t xml:space="preserve"> NHCDC Roun</w:t>
      </w:r>
      <w:r w:rsidR="00A77E31">
        <w:t xml:space="preserve">d 18 Emergency Department cost </w:t>
      </w:r>
      <w:r w:rsidRPr="0030719B">
        <w:t xml:space="preserve">bucket </w:t>
      </w:r>
      <w:r w:rsidR="00A77E31">
        <w:t xml:space="preserve">per presentation </w:t>
      </w:r>
      <w:r w:rsidRPr="0030719B">
        <w:t>by jurisdiction</w:t>
      </w:r>
    </w:p>
    <w:p w14:paraId="1339306D" w14:textId="066D571C" w:rsidR="00BC6D68" w:rsidRPr="0030719B" w:rsidRDefault="00BC6D68" w:rsidP="002E2DE6">
      <w:pPr>
        <w:spacing w:after="80"/>
        <w:ind w:left="1418" w:hanging="1418"/>
      </w:pPr>
      <w:proofErr w:type="gramStart"/>
      <w:r w:rsidRPr="0030719B">
        <w:t>Appendix 18.</w:t>
      </w:r>
      <w:proofErr w:type="gramEnd"/>
      <w:r w:rsidR="00C56DF1" w:rsidRPr="0030719B">
        <w:tab/>
      </w:r>
      <w:r w:rsidRPr="0030719B">
        <w:t xml:space="preserve">NHCDC Round 16, Round </w:t>
      </w:r>
      <w:proofErr w:type="gramStart"/>
      <w:r w:rsidRPr="0030719B">
        <w:t>17</w:t>
      </w:r>
      <w:proofErr w:type="gramEnd"/>
      <w:r w:rsidRPr="0030719B">
        <w:t xml:space="preserve"> and Round 18 </w:t>
      </w:r>
      <w:r w:rsidR="00A77E31">
        <w:t>E</w:t>
      </w:r>
      <w:r w:rsidRPr="0030719B">
        <w:t xml:space="preserve">mergency </w:t>
      </w:r>
      <w:r w:rsidR="00A77E31">
        <w:t>D</w:t>
      </w:r>
      <w:r w:rsidRPr="0030719B">
        <w:t xml:space="preserve">epartment line item cost per </w:t>
      </w:r>
      <w:r w:rsidR="00A77E31">
        <w:t xml:space="preserve">presentation </w:t>
      </w:r>
      <w:r w:rsidRPr="0030719B">
        <w:t>by jurisdiction</w:t>
      </w:r>
    </w:p>
    <w:p w14:paraId="140390E7" w14:textId="3E2DC6FF" w:rsidR="00BC6D68" w:rsidRPr="0030719B" w:rsidRDefault="00BC6D68" w:rsidP="002E2DE6">
      <w:pPr>
        <w:spacing w:after="80"/>
        <w:ind w:left="1418" w:hanging="1418"/>
      </w:pPr>
      <w:proofErr w:type="gramStart"/>
      <w:r w:rsidRPr="0030719B">
        <w:t>Appendix 19.</w:t>
      </w:r>
      <w:proofErr w:type="gramEnd"/>
      <w:r w:rsidR="00C56DF1" w:rsidRPr="0030719B">
        <w:tab/>
      </w:r>
      <w:r w:rsidRPr="0030719B">
        <w:t>NHCDC Round 18 Non-admitted Tier 2 class version 2.1</w:t>
      </w:r>
    </w:p>
    <w:p w14:paraId="67DAB672" w14:textId="2A4152C6" w:rsidR="00BC6D68" w:rsidRPr="0030719B" w:rsidRDefault="00BC6D68" w:rsidP="002E2DE6">
      <w:pPr>
        <w:spacing w:after="80"/>
        <w:ind w:left="1418" w:hanging="1418"/>
      </w:pPr>
      <w:proofErr w:type="gramStart"/>
      <w:r w:rsidRPr="0030719B">
        <w:t>Appendix 20.</w:t>
      </w:r>
      <w:proofErr w:type="gramEnd"/>
      <w:r w:rsidRPr="0030719B">
        <w:t xml:space="preserve"> </w:t>
      </w:r>
      <w:r w:rsidR="006E1747" w:rsidRPr="0030719B">
        <w:tab/>
      </w:r>
      <w:r w:rsidRPr="0030719B">
        <w:t xml:space="preserve">NHCDC Round 17 and Round 18 </w:t>
      </w:r>
      <w:r w:rsidR="00A77E31">
        <w:t>N</w:t>
      </w:r>
      <w:r w:rsidRPr="0030719B">
        <w:t xml:space="preserve">on-admitted by </w:t>
      </w:r>
      <w:r w:rsidR="00A77E31">
        <w:t>Tier 2 class</w:t>
      </w:r>
    </w:p>
    <w:p w14:paraId="019561D5" w14:textId="3DCCC31D" w:rsidR="00FB79C9" w:rsidRPr="0030719B" w:rsidRDefault="00FB79C9" w:rsidP="002E2DE6">
      <w:pPr>
        <w:spacing w:after="80"/>
        <w:ind w:left="1418" w:hanging="1418"/>
      </w:pPr>
      <w:proofErr w:type="gramStart"/>
      <w:r w:rsidRPr="0030719B">
        <w:t>Appendix 21.</w:t>
      </w:r>
      <w:proofErr w:type="gramEnd"/>
      <w:r w:rsidRPr="0030719B">
        <w:t xml:space="preserve"> NHCDC Round </w:t>
      </w:r>
      <w:r w:rsidR="00A77E31">
        <w:t xml:space="preserve">18 and 17 Non-admitted </w:t>
      </w:r>
      <w:proofErr w:type="gramStart"/>
      <w:r w:rsidR="00A77E31">
        <w:t>summary</w:t>
      </w:r>
      <w:proofErr w:type="gramEnd"/>
      <w:r w:rsidR="00A77E31">
        <w:t xml:space="preserve"> </w:t>
      </w:r>
      <w:r w:rsidRPr="0030719B">
        <w:t>by jurisdiction</w:t>
      </w:r>
    </w:p>
    <w:p w14:paraId="4C962D06" w14:textId="7F35F22C" w:rsidR="00BC6D68" w:rsidRPr="0030719B" w:rsidRDefault="00BC6D68" w:rsidP="002E2DE6">
      <w:pPr>
        <w:spacing w:after="80"/>
        <w:ind w:left="1418" w:hanging="1418"/>
      </w:pPr>
      <w:proofErr w:type="gramStart"/>
      <w:r w:rsidRPr="0030719B">
        <w:t>Appendix 2</w:t>
      </w:r>
      <w:r w:rsidR="00FB79C9" w:rsidRPr="0030719B">
        <w:t>2</w:t>
      </w:r>
      <w:r w:rsidRPr="0030719B">
        <w:t>.</w:t>
      </w:r>
      <w:proofErr w:type="gramEnd"/>
      <w:r w:rsidRPr="0030719B">
        <w:t xml:space="preserve"> </w:t>
      </w:r>
      <w:r w:rsidR="006E1747" w:rsidRPr="0030719B">
        <w:tab/>
      </w:r>
      <w:r w:rsidRPr="0030719B">
        <w:t xml:space="preserve">NHCDC Round 18 Non-admitted cost </w:t>
      </w:r>
      <w:r w:rsidR="00AA2DD3">
        <w:t xml:space="preserve">bucket </w:t>
      </w:r>
      <w:r w:rsidRPr="0030719B">
        <w:t>per service event, actual, by jurisdiction</w:t>
      </w:r>
    </w:p>
    <w:p w14:paraId="384A1174" w14:textId="1A9C7612" w:rsidR="00BC6D68" w:rsidRPr="0030719B" w:rsidRDefault="00BC6D68" w:rsidP="002E2DE6">
      <w:pPr>
        <w:spacing w:after="80"/>
        <w:ind w:left="1418" w:hanging="1418"/>
      </w:pPr>
      <w:proofErr w:type="gramStart"/>
      <w:r w:rsidRPr="0030719B">
        <w:t>Appendix 2</w:t>
      </w:r>
      <w:r w:rsidR="00FB79C9" w:rsidRPr="0030719B">
        <w:t>3</w:t>
      </w:r>
      <w:r w:rsidRPr="0030719B">
        <w:t>.</w:t>
      </w:r>
      <w:proofErr w:type="gramEnd"/>
      <w:r w:rsidRPr="0030719B">
        <w:t xml:space="preserve"> </w:t>
      </w:r>
      <w:r w:rsidR="006E1747" w:rsidRPr="0030719B">
        <w:tab/>
      </w:r>
      <w:r w:rsidRPr="0030719B">
        <w:t xml:space="preserve">NHCDC Round 16, Round </w:t>
      </w:r>
      <w:proofErr w:type="gramStart"/>
      <w:r w:rsidRPr="0030719B">
        <w:t>17</w:t>
      </w:r>
      <w:proofErr w:type="gramEnd"/>
      <w:r w:rsidRPr="0030719B">
        <w:t xml:space="preserve"> and Round 18 </w:t>
      </w:r>
      <w:r w:rsidR="00AA2DD3">
        <w:t>N</w:t>
      </w:r>
      <w:r w:rsidRPr="0030719B">
        <w:t xml:space="preserve">on-admitted line item cost per </w:t>
      </w:r>
      <w:r w:rsidR="00A77E31">
        <w:t xml:space="preserve">service event </w:t>
      </w:r>
      <w:r w:rsidRPr="0030719B">
        <w:t>by jurisdiction</w:t>
      </w:r>
    </w:p>
    <w:p w14:paraId="0C8C538E" w14:textId="7EEACF8D" w:rsidR="00BC6D68" w:rsidRPr="0030719B" w:rsidRDefault="00BC6D68" w:rsidP="002E2DE6">
      <w:pPr>
        <w:spacing w:after="80"/>
        <w:ind w:left="1418" w:hanging="1418"/>
      </w:pPr>
      <w:proofErr w:type="gramStart"/>
      <w:r w:rsidRPr="0030719B">
        <w:t>Appendix 2</w:t>
      </w:r>
      <w:r w:rsidR="00FB79C9" w:rsidRPr="0030719B">
        <w:t>4</w:t>
      </w:r>
      <w:r w:rsidRPr="0030719B">
        <w:t>.</w:t>
      </w:r>
      <w:proofErr w:type="gramEnd"/>
      <w:r w:rsidR="006E1747" w:rsidRPr="0030719B">
        <w:tab/>
        <w:t>N</w:t>
      </w:r>
      <w:r w:rsidRPr="0030719B">
        <w:t>HCDC Round</w:t>
      </w:r>
      <w:r w:rsidR="00FB79C9" w:rsidRPr="0030719B">
        <w:t>s</w:t>
      </w:r>
      <w:r w:rsidRPr="0030719B">
        <w:t xml:space="preserve"> 18 and 17 subacute summary, care type, by jurisdiction</w:t>
      </w:r>
    </w:p>
    <w:p w14:paraId="7E6E1BD7" w14:textId="67A5C1F8" w:rsidR="00BC6D68" w:rsidRPr="0030719B" w:rsidRDefault="00BC6D68" w:rsidP="002E2DE6">
      <w:pPr>
        <w:spacing w:after="80"/>
        <w:ind w:left="1418" w:hanging="1418"/>
      </w:pPr>
      <w:proofErr w:type="gramStart"/>
      <w:r w:rsidRPr="0030719B">
        <w:t>Appendix 2</w:t>
      </w:r>
      <w:r w:rsidR="00FB79C9" w:rsidRPr="0030719B">
        <w:t>5</w:t>
      </w:r>
      <w:r w:rsidRPr="0030719B">
        <w:t>.</w:t>
      </w:r>
      <w:proofErr w:type="gramEnd"/>
      <w:r w:rsidRPr="0030719B">
        <w:t xml:space="preserve"> </w:t>
      </w:r>
      <w:r w:rsidR="006E1747" w:rsidRPr="0030719B">
        <w:tab/>
      </w:r>
      <w:r w:rsidRPr="0030719B">
        <w:t>NHCDC Round</w:t>
      </w:r>
      <w:r w:rsidR="00FB79C9" w:rsidRPr="0030719B">
        <w:t>s</w:t>
      </w:r>
      <w:r w:rsidRPr="0030719B">
        <w:t xml:space="preserve"> 18 and 17 subacute ANSNAP</w:t>
      </w:r>
      <w:r w:rsidR="00A77E31">
        <w:t xml:space="preserve"> version 3</w:t>
      </w:r>
    </w:p>
    <w:p w14:paraId="612EFC37" w14:textId="4B8ADE68" w:rsidR="00BC6D68" w:rsidRPr="0030719B" w:rsidRDefault="00BC6D68" w:rsidP="002E2DE6">
      <w:pPr>
        <w:spacing w:after="80"/>
        <w:ind w:left="1418" w:hanging="1418"/>
      </w:pPr>
      <w:proofErr w:type="gramStart"/>
      <w:r w:rsidRPr="0030719B">
        <w:lastRenderedPageBreak/>
        <w:t>Appendix 2</w:t>
      </w:r>
      <w:r w:rsidR="00FB79C9" w:rsidRPr="0030719B">
        <w:t>6</w:t>
      </w:r>
      <w:r w:rsidRPr="0030719B">
        <w:t>.</w:t>
      </w:r>
      <w:proofErr w:type="gramEnd"/>
      <w:r w:rsidRPr="0030719B">
        <w:t xml:space="preserve"> </w:t>
      </w:r>
      <w:r w:rsidR="006E1747" w:rsidRPr="0030719B">
        <w:tab/>
      </w:r>
      <w:r w:rsidRPr="0030719B">
        <w:t>NHCDC Round</w:t>
      </w:r>
      <w:r w:rsidR="00FB79C9" w:rsidRPr="0030719B">
        <w:t>s</w:t>
      </w:r>
      <w:r w:rsidRPr="0030719B">
        <w:t xml:space="preserve"> 18 and 17 subacute cost bucket</w:t>
      </w:r>
      <w:r w:rsidR="00A77E31">
        <w:t xml:space="preserve"> per separation</w:t>
      </w:r>
      <w:r w:rsidRPr="0030719B">
        <w:t xml:space="preserve"> by jurisdiction</w:t>
      </w:r>
    </w:p>
    <w:p w14:paraId="628EC696" w14:textId="4D56A40A" w:rsidR="00BC6D68" w:rsidRPr="0030719B" w:rsidRDefault="00BC6D68" w:rsidP="002E2DE6">
      <w:pPr>
        <w:spacing w:after="80"/>
        <w:ind w:left="1418" w:hanging="1418"/>
      </w:pPr>
      <w:proofErr w:type="gramStart"/>
      <w:r w:rsidRPr="0030719B">
        <w:t>Appendix 2</w:t>
      </w:r>
      <w:r w:rsidR="00FB79C9" w:rsidRPr="0030719B">
        <w:t>7</w:t>
      </w:r>
      <w:r w:rsidRPr="0030719B">
        <w:t>.</w:t>
      </w:r>
      <w:proofErr w:type="gramEnd"/>
      <w:r w:rsidRPr="0030719B">
        <w:t xml:space="preserve"> </w:t>
      </w:r>
      <w:r w:rsidR="006E1747" w:rsidRPr="0030719B">
        <w:tab/>
      </w:r>
      <w:r w:rsidRPr="0030719B">
        <w:t xml:space="preserve">NHCDC Round 16, Round </w:t>
      </w:r>
      <w:proofErr w:type="gramStart"/>
      <w:r w:rsidRPr="0030719B">
        <w:t>17</w:t>
      </w:r>
      <w:proofErr w:type="gramEnd"/>
      <w:r w:rsidRPr="0030719B">
        <w:t xml:space="preserve"> and Round 18 subacute line items</w:t>
      </w:r>
      <w:r w:rsidR="00A77E31">
        <w:t xml:space="preserve"> cost per separation by </w:t>
      </w:r>
      <w:r w:rsidRPr="0030719B">
        <w:t>jurisdiction</w:t>
      </w:r>
    </w:p>
    <w:p w14:paraId="1A6544F5" w14:textId="5DD2AD7D" w:rsidR="00BC6D68" w:rsidRPr="0030719B" w:rsidRDefault="00BC6D68" w:rsidP="002E2DE6">
      <w:pPr>
        <w:spacing w:after="80"/>
        <w:ind w:left="1418" w:hanging="1418"/>
      </w:pPr>
      <w:proofErr w:type="gramStart"/>
      <w:r w:rsidRPr="0030719B">
        <w:t>Appendix 2</w:t>
      </w:r>
      <w:r w:rsidR="00FB79C9" w:rsidRPr="0030719B">
        <w:t>8</w:t>
      </w:r>
      <w:r w:rsidRPr="0030719B">
        <w:t>.</w:t>
      </w:r>
      <w:proofErr w:type="gramEnd"/>
      <w:r w:rsidRPr="0030719B">
        <w:t xml:space="preserve"> </w:t>
      </w:r>
      <w:r w:rsidR="006E1747" w:rsidRPr="0030719B">
        <w:tab/>
      </w:r>
      <w:r w:rsidRPr="0030719B">
        <w:t xml:space="preserve">NHCDC Round 18 and 17 </w:t>
      </w:r>
      <w:proofErr w:type="gramStart"/>
      <w:r w:rsidRPr="0030719B">
        <w:t>Other</w:t>
      </w:r>
      <w:proofErr w:type="gramEnd"/>
      <w:r w:rsidRPr="0030719B">
        <w:t xml:space="preserve"> stream, by care type, by jurisdiction</w:t>
      </w:r>
    </w:p>
    <w:p w14:paraId="1294C80E" w14:textId="516A3034" w:rsidR="00BC6D68" w:rsidRDefault="00FB79C9" w:rsidP="002E2DE6">
      <w:pPr>
        <w:spacing w:after="80"/>
        <w:ind w:left="1418" w:hanging="1418"/>
      </w:pPr>
      <w:proofErr w:type="gramStart"/>
      <w:r w:rsidRPr="0030719B">
        <w:t>Appendix 29.</w:t>
      </w:r>
      <w:proofErr w:type="gramEnd"/>
      <w:r w:rsidRPr="0030719B">
        <w:tab/>
        <w:t xml:space="preserve">NHCDC Round 18 Organ Procurement cost </w:t>
      </w:r>
      <w:r w:rsidR="0070238B">
        <w:t xml:space="preserve">bucket </w:t>
      </w:r>
      <w:r w:rsidRPr="0030719B">
        <w:t>per separation,</w:t>
      </w:r>
      <w:r w:rsidR="00B257C9">
        <w:t xml:space="preserve"> </w:t>
      </w:r>
      <w:r w:rsidR="0070238B">
        <w:t xml:space="preserve">by </w:t>
      </w:r>
      <w:r w:rsidR="00B257C9">
        <w:t>jurisdiction</w:t>
      </w:r>
    </w:p>
    <w:p w14:paraId="6A4C5BE6" w14:textId="66C601A5" w:rsidR="00A97F8F" w:rsidRPr="00B257C9" w:rsidRDefault="00A97F8F" w:rsidP="00B257C9"/>
    <w:sectPr w:rsidR="00A97F8F" w:rsidRPr="00B257C9">
      <w:head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B40CC8" w14:textId="77777777" w:rsidR="002516D1" w:rsidRDefault="002516D1" w:rsidP="0002700D">
      <w:r>
        <w:separator/>
      </w:r>
    </w:p>
  </w:endnote>
  <w:endnote w:type="continuationSeparator" w:id="0">
    <w:p w14:paraId="5F7904D5" w14:textId="77777777" w:rsidR="002516D1" w:rsidRDefault="002516D1" w:rsidP="00027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98999" w14:textId="77777777" w:rsidR="00EF1790" w:rsidRDefault="00EF17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5D618" w14:textId="77777777" w:rsidR="00EF1790" w:rsidRPr="00B84556" w:rsidRDefault="00EF1790" w:rsidP="00B8455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B953D" w14:textId="77777777" w:rsidR="00EF1790" w:rsidRPr="00B84556" w:rsidRDefault="00EF1790" w:rsidP="00B845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566F4D" w14:textId="77777777" w:rsidR="002516D1" w:rsidRDefault="002516D1" w:rsidP="0002700D">
      <w:r>
        <w:separator/>
      </w:r>
    </w:p>
  </w:footnote>
  <w:footnote w:type="continuationSeparator" w:id="0">
    <w:p w14:paraId="6D65ED7C" w14:textId="77777777" w:rsidR="002516D1" w:rsidRDefault="002516D1" w:rsidP="0002700D">
      <w:r>
        <w:continuationSeparator/>
      </w:r>
    </w:p>
  </w:footnote>
  <w:footnote w:id="1">
    <w:p w14:paraId="307D2378" w14:textId="77777777" w:rsidR="00EF1790" w:rsidRPr="00EC2CA5" w:rsidRDefault="00EF1790" w:rsidP="008A631E">
      <w:pPr>
        <w:pStyle w:val="FootnoteText"/>
        <w:rPr>
          <w:sz w:val="18"/>
          <w:szCs w:val="18"/>
        </w:rPr>
      </w:pPr>
      <w:r w:rsidRPr="00EC2CA5">
        <w:rPr>
          <w:rStyle w:val="FootnoteReference"/>
          <w:rFonts w:ascii="Arial" w:hAnsi="Arial"/>
          <w:sz w:val="18"/>
          <w:szCs w:val="18"/>
        </w:rPr>
        <w:footnoteRef/>
      </w:r>
      <w:r w:rsidRPr="00EC2CA5">
        <w:rPr>
          <w:sz w:val="18"/>
          <w:szCs w:val="18"/>
        </w:rPr>
        <w:t xml:space="preserve"> All data and tables </w:t>
      </w:r>
      <w:proofErr w:type="gramStart"/>
      <w:r w:rsidRPr="00EC2CA5">
        <w:rPr>
          <w:sz w:val="18"/>
          <w:szCs w:val="18"/>
        </w:rPr>
        <w:t>describes</w:t>
      </w:r>
      <w:proofErr w:type="gramEnd"/>
      <w:r w:rsidRPr="00EC2CA5">
        <w:rPr>
          <w:sz w:val="18"/>
          <w:szCs w:val="18"/>
        </w:rPr>
        <w:t xml:space="preserve"> and presented in this Round 18 NHCDC Cost Report only reference activity admitted and discharged within 2013-14. Activity and costs that include prior year activity has been excluded from this report, </w:t>
      </w:r>
    </w:p>
  </w:footnote>
  <w:footnote w:id="2">
    <w:p w14:paraId="21B3ABD4" w14:textId="20883643" w:rsidR="00EF1790" w:rsidRPr="00EC2CA5" w:rsidRDefault="00EF1790" w:rsidP="008A631E">
      <w:pPr>
        <w:pStyle w:val="FootnoteText"/>
        <w:rPr>
          <w:sz w:val="18"/>
          <w:szCs w:val="18"/>
        </w:rPr>
      </w:pPr>
      <w:r w:rsidRPr="00EC2CA5">
        <w:rPr>
          <w:rStyle w:val="FootnoteReference"/>
          <w:rFonts w:ascii="Arial" w:hAnsi="Arial"/>
          <w:sz w:val="18"/>
          <w:szCs w:val="18"/>
        </w:rPr>
        <w:footnoteRef/>
      </w:r>
      <w:r w:rsidRPr="00EC2CA5">
        <w:rPr>
          <w:sz w:val="18"/>
          <w:szCs w:val="18"/>
        </w:rPr>
        <w:t xml:space="preserve"> The Care Types are defined in the Australian Institute of Health and Welfare (AIHW) Metadata Online Registry (</w:t>
      </w:r>
      <w:proofErr w:type="spellStart"/>
      <w:r w:rsidRPr="00EC2CA5">
        <w:rPr>
          <w:sz w:val="18"/>
          <w:szCs w:val="18"/>
        </w:rPr>
        <w:t>METeOR</w:t>
      </w:r>
      <w:proofErr w:type="spellEnd"/>
      <w:r w:rsidRPr="00EC2CA5">
        <w:rPr>
          <w:sz w:val="18"/>
          <w:szCs w:val="18"/>
        </w:rPr>
        <w:t>).</w:t>
      </w:r>
      <w:r>
        <w:rPr>
          <w:sz w:val="18"/>
          <w:szCs w:val="18"/>
        </w:rPr>
        <w:t xml:space="preserve"> </w:t>
      </w:r>
      <w:r w:rsidRPr="00EC2CA5">
        <w:rPr>
          <w:sz w:val="18"/>
          <w:szCs w:val="18"/>
        </w:rPr>
        <w:t xml:space="preserve">URL: </w:t>
      </w:r>
      <w:hyperlink r:id="rId1" w:history="1">
        <w:r w:rsidRPr="00EC2CA5">
          <w:rPr>
            <w:rStyle w:val="Hyperlink"/>
            <w:sz w:val="18"/>
            <w:szCs w:val="18"/>
          </w:rPr>
          <w:t>http://meteor.aihw.gov.au/content/index.phtml/itemId/584408</w:t>
        </w:r>
      </w:hyperlink>
      <w:r w:rsidRPr="00EC2CA5">
        <w:rPr>
          <w:sz w:val="18"/>
          <w:szCs w:val="18"/>
        </w:rPr>
        <w:t xml:space="preserve"> , accessed 11/03/2015.</w:t>
      </w:r>
    </w:p>
  </w:footnote>
  <w:footnote w:id="3">
    <w:p w14:paraId="49D676B2" w14:textId="4EF32E73" w:rsidR="00EF1790" w:rsidRDefault="00EF1790">
      <w:pPr>
        <w:pStyle w:val="FootnoteText"/>
      </w:pPr>
      <w:r>
        <w:rPr>
          <w:rStyle w:val="FootnoteReference"/>
        </w:rPr>
        <w:footnoteRef/>
      </w:r>
      <w:r>
        <w:t xml:space="preserve"> Australian Institute of Health and Welfare (AIHW) Metadata Online Registry (</w:t>
      </w:r>
      <w:proofErr w:type="spellStart"/>
      <w:r>
        <w:t>METeOR</w:t>
      </w:r>
      <w:proofErr w:type="spellEnd"/>
      <w:r>
        <w:t xml:space="preserve">) – ‘Care type, derived subacute’. URL: </w:t>
      </w:r>
      <w:hyperlink r:id="rId2" w:history="1">
        <w:r w:rsidRPr="00824D65">
          <w:rPr>
            <w:rStyle w:val="Hyperlink"/>
          </w:rPr>
          <w:t>http://meteor.aihw.gov.au/content/index.phtml/itemId/512105</w:t>
        </w:r>
      </w:hyperlink>
      <w:r>
        <w:t xml:space="preserve"> accessed 11/03/2015.</w:t>
      </w:r>
    </w:p>
  </w:footnote>
  <w:footnote w:id="4">
    <w:p w14:paraId="48D13B9F" w14:textId="77777777" w:rsidR="00EF1790" w:rsidRDefault="00EF1790" w:rsidP="008A631E">
      <w:pPr>
        <w:pStyle w:val="FootnoteText"/>
      </w:pPr>
      <w:r>
        <w:rPr>
          <w:rStyle w:val="FootnoteReference"/>
        </w:rPr>
        <w:footnoteRef/>
      </w:r>
      <w:r>
        <w:t xml:space="preserve"> Independent Hospital Pricing Authority (IHPA), Classifications, Teaching, </w:t>
      </w:r>
      <w:proofErr w:type="gramStart"/>
      <w:r>
        <w:t>Training</w:t>
      </w:r>
      <w:proofErr w:type="gramEnd"/>
      <w:r>
        <w:t xml:space="preserve"> and Research. </w:t>
      </w:r>
      <w:proofErr w:type="gramStart"/>
      <w:r>
        <w:t>URL.</w:t>
      </w:r>
      <w:proofErr w:type="gramEnd"/>
      <w:r>
        <w:t xml:space="preserve"> </w:t>
      </w:r>
      <w:r w:rsidRPr="00B80C15">
        <w:t>http://www.ihpa.gov.au/internet/ihpa/publishing.nsf/Content/teaching-training-and-research</w:t>
      </w:r>
    </w:p>
  </w:footnote>
  <w:footnote w:id="5">
    <w:p w14:paraId="7F2EE07F" w14:textId="77777777" w:rsidR="00EF1790" w:rsidRDefault="00EF1790" w:rsidP="0083503F">
      <w:pPr>
        <w:pStyle w:val="FootnoteText"/>
      </w:pPr>
      <w:r>
        <w:rPr>
          <w:rStyle w:val="FootnoteReference"/>
        </w:rPr>
        <w:footnoteRef/>
      </w:r>
      <w:r>
        <w:tab/>
      </w:r>
      <w:proofErr w:type="spellStart"/>
      <w:r>
        <w:t>DoHA</w:t>
      </w:r>
      <w:proofErr w:type="spellEnd"/>
      <w:r>
        <w:t>, Hospital Reference Manual for Round 11 (2006-07)</w:t>
      </w:r>
    </w:p>
  </w:footnote>
  <w:footnote w:id="6">
    <w:p w14:paraId="5B46C509" w14:textId="77777777" w:rsidR="00EF1790" w:rsidRDefault="00EF1790" w:rsidP="00AE5B87">
      <w:pPr>
        <w:pStyle w:val="FootnoteText"/>
      </w:pPr>
      <w:r>
        <w:rPr>
          <w:rStyle w:val="FootnoteReference"/>
        </w:rPr>
        <w:footnoteRef/>
      </w:r>
      <w:r>
        <w:t xml:space="preserve"> </w:t>
      </w:r>
      <w:r w:rsidRPr="0026391D">
        <w:rPr>
          <w:rFonts w:ascii="Verdana" w:hAnsi="Verdana"/>
          <w:sz w:val="19"/>
          <w:szCs w:val="19"/>
        </w:rPr>
        <w:t>http://meteor.aihw.gov.au/content/index.phtml/itemId/327258</w:t>
      </w:r>
    </w:p>
  </w:footnote>
  <w:footnote w:id="7">
    <w:p w14:paraId="3A6CA859" w14:textId="77777777" w:rsidR="00EF1790" w:rsidRDefault="00EF1790" w:rsidP="00AE5B87">
      <w:r>
        <w:rPr>
          <w:rStyle w:val="FootnoteReference"/>
        </w:rPr>
        <w:footnoteRef/>
      </w:r>
      <w:r>
        <w:t xml:space="preserve"> </w:t>
      </w:r>
      <w:r w:rsidRPr="00921AA9">
        <w:t>http://meteor.aihw.gov.au/content/index.phtml/itemId/391539</w:t>
      </w:r>
    </w:p>
    <w:p w14:paraId="75833EC3" w14:textId="77777777" w:rsidR="00EF1790" w:rsidRDefault="00EF1790" w:rsidP="00AE5B87">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44554" w14:textId="77777777" w:rsidR="00EF1790" w:rsidRDefault="00EF179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023F4" w14:textId="77777777" w:rsidR="00EF1790" w:rsidRDefault="00EF1790" w:rsidP="0002700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3A108" w14:textId="6BBC7806" w:rsidR="00EF1790" w:rsidRPr="00B84556" w:rsidRDefault="00EF1790" w:rsidP="00B8455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244D2" w14:textId="38555C11" w:rsidR="00EF1790" w:rsidRPr="00B84556" w:rsidRDefault="00EF1790" w:rsidP="00B8455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66072" w14:textId="3DB9C294" w:rsidR="00EF1790" w:rsidRPr="00B84556" w:rsidRDefault="00EF1790" w:rsidP="00B845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00A91" w14:textId="6A0F65AC" w:rsidR="00EF1790" w:rsidRPr="00B84556" w:rsidRDefault="00EF1790" w:rsidP="00B845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C82DC" w14:textId="77777777" w:rsidR="00EF1790" w:rsidRDefault="00EF179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EEEA7" w14:textId="77777777" w:rsidR="00EF1790" w:rsidRPr="00B84556" w:rsidRDefault="00EF1790" w:rsidP="00B8455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D7EB5" w14:textId="77777777" w:rsidR="00EF1790" w:rsidRPr="00B84556" w:rsidRDefault="00EF1790" w:rsidP="00B8455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86FF8" w14:textId="77777777" w:rsidR="00EF1790" w:rsidRPr="00B84556" w:rsidRDefault="00EF1790" w:rsidP="00B8455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2E9DF" w14:textId="77777777" w:rsidR="00EF1790" w:rsidRPr="00B84556" w:rsidRDefault="00EF1790" w:rsidP="00B8455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70EEE" w14:textId="77777777" w:rsidR="00EF1790" w:rsidRPr="00B84556" w:rsidRDefault="00EF1790" w:rsidP="00B8455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77D1B" w14:textId="77777777" w:rsidR="00EF1790" w:rsidRPr="00B84556" w:rsidRDefault="00EF1790" w:rsidP="00B845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535BF"/>
    <w:multiLevelType w:val="multilevel"/>
    <w:tmpl w:val="576E889C"/>
    <w:lvl w:ilvl="0">
      <w:start w:val="1"/>
      <w:numFmt w:val="decimal"/>
      <w:pStyle w:val="NoHeading1"/>
      <w:lvlText w:val="%1."/>
      <w:lvlJc w:val="left"/>
      <w:pPr>
        <w:tabs>
          <w:tab w:val="num" w:pos="851"/>
        </w:tabs>
        <w:ind w:left="851" w:hanging="851"/>
      </w:pPr>
      <w:rPr>
        <w:rFonts w:hint="default"/>
        <w:b/>
        <w:i w:val="0"/>
        <w:color w:val="304F92"/>
        <w:sz w:val="36"/>
        <w:szCs w:val="22"/>
      </w:rPr>
    </w:lvl>
    <w:lvl w:ilvl="1">
      <w:start w:val="1"/>
      <w:numFmt w:val="decimal"/>
      <w:pStyle w:val="NoHeading2"/>
      <w:lvlText w:val="%1.%2"/>
      <w:lvlJc w:val="left"/>
      <w:pPr>
        <w:tabs>
          <w:tab w:val="num" w:pos="851"/>
        </w:tabs>
        <w:ind w:left="851" w:hanging="851"/>
      </w:pPr>
      <w:rPr>
        <w:rFonts w:hint="default"/>
        <w:b/>
        <w:i w:val="0"/>
        <w:color w:val="4A757F"/>
        <w:sz w:val="32"/>
      </w:rPr>
    </w:lvl>
    <w:lvl w:ilvl="2">
      <w:start w:val="1"/>
      <w:numFmt w:val="decimal"/>
      <w:pStyle w:val="NoHeading3"/>
      <w:lvlText w:val="%1.%2.%3"/>
      <w:lvlJc w:val="left"/>
      <w:pPr>
        <w:tabs>
          <w:tab w:val="num" w:pos="851"/>
        </w:tabs>
        <w:ind w:left="851" w:hanging="851"/>
      </w:pPr>
      <w:rPr>
        <w:rFonts w:hint="default"/>
        <w:b/>
        <w:i w:val="0"/>
        <w:color w:val="0F9AA1"/>
        <w:sz w:val="28"/>
        <w:szCs w:val="22"/>
      </w:rPr>
    </w:lvl>
    <w:lvl w:ilvl="3">
      <w:start w:val="1"/>
      <w:numFmt w:val="decimal"/>
      <w:lvlRestart w:val="0"/>
      <w:pStyle w:val="FigureRef"/>
      <w:lvlText w:val="Figure %4"/>
      <w:lvlJc w:val="left"/>
      <w:pPr>
        <w:tabs>
          <w:tab w:val="num" w:pos="1418"/>
        </w:tabs>
        <w:ind w:left="1418" w:hanging="1418"/>
      </w:pPr>
      <w:rPr>
        <w:rFonts w:hint="default"/>
        <w:b/>
        <w:i w:val="0"/>
        <w:color w:val="auto"/>
        <w:sz w:val="20"/>
      </w:rPr>
    </w:lvl>
    <w:lvl w:ilvl="4">
      <w:start w:val="1"/>
      <w:numFmt w:val="decimal"/>
      <w:lvlRestart w:val="0"/>
      <w:pStyle w:val="TableRef"/>
      <w:lvlText w:val="Table %5"/>
      <w:lvlJc w:val="left"/>
      <w:pPr>
        <w:tabs>
          <w:tab w:val="num" w:pos="1418"/>
        </w:tabs>
        <w:ind w:left="1418" w:hanging="1418"/>
      </w:pPr>
      <w:rPr>
        <w:rFonts w:hint="default"/>
        <w:b/>
        <w:i w:val="0"/>
      </w:rPr>
    </w:lvl>
    <w:lvl w:ilvl="5">
      <w:start w:val="1"/>
      <w:numFmt w:val="decimal"/>
      <w:lvlRestart w:val="3"/>
      <w:pStyle w:val="ListNumber"/>
      <w:lvlText w:val="%6."/>
      <w:lvlJc w:val="left"/>
      <w:pPr>
        <w:tabs>
          <w:tab w:val="num" w:pos="567"/>
        </w:tabs>
        <w:ind w:left="567" w:hanging="567"/>
      </w:pPr>
      <w:rPr>
        <w:rFonts w:hint="default"/>
        <w:color w:val="auto"/>
        <w:sz w:val="22"/>
      </w:rPr>
    </w:lvl>
    <w:lvl w:ilvl="6">
      <w:start w:val="1"/>
      <w:numFmt w:val="lowerLetter"/>
      <w:lvlText w:val="%7)"/>
      <w:lvlJc w:val="left"/>
      <w:pPr>
        <w:tabs>
          <w:tab w:val="num" w:pos="1134"/>
        </w:tabs>
        <w:ind w:left="1134" w:hanging="567"/>
      </w:pPr>
      <w:rPr>
        <w:rFonts w:hint="default"/>
        <w:color w:val="auto"/>
        <w:sz w:val="22"/>
        <w:szCs w:val="22"/>
      </w:rPr>
    </w:lvl>
    <w:lvl w:ilvl="7">
      <w:start w:val="1"/>
      <w:numFmt w:val="lowerRoman"/>
      <w:lvlRestart w:val="2"/>
      <w:lvlText w:val="%8."/>
      <w:lvlJc w:val="left"/>
      <w:pPr>
        <w:tabs>
          <w:tab w:val="num" w:pos="1701"/>
        </w:tabs>
        <w:ind w:left="1701" w:hanging="567"/>
      </w:pPr>
      <w:rPr>
        <w:rFonts w:hint="default"/>
        <w:b w:val="0"/>
        <w:i w:val="0"/>
        <w:color w:val="auto"/>
        <w:sz w:val="22"/>
        <w:szCs w:val="16"/>
      </w:rPr>
    </w:lvl>
    <w:lvl w:ilvl="8">
      <w:start w:val="1"/>
      <w:numFmt w:val="upperLetter"/>
      <w:lvlText w:val="%9."/>
      <w:lvlJc w:val="left"/>
      <w:pPr>
        <w:tabs>
          <w:tab w:val="num" w:pos="2268"/>
        </w:tabs>
        <w:ind w:left="2268" w:hanging="567"/>
      </w:pPr>
      <w:rPr>
        <w:rFonts w:hint="default"/>
        <w:color w:val="auto"/>
        <w:sz w:val="22"/>
      </w:rPr>
    </w:lvl>
  </w:abstractNum>
  <w:abstractNum w:abstractNumId="1">
    <w:nsid w:val="077252C6"/>
    <w:multiLevelType w:val="hybridMultilevel"/>
    <w:tmpl w:val="79E24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AD46067"/>
    <w:multiLevelType w:val="hybridMultilevel"/>
    <w:tmpl w:val="28DC0846"/>
    <w:lvl w:ilvl="0" w:tplc="0C090001">
      <w:start w:val="1"/>
      <w:numFmt w:val="bullet"/>
      <w:lvlText w:val=""/>
      <w:lvlJc w:val="left"/>
      <w:pPr>
        <w:ind w:left="2061" w:hanging="360"/>
      </w:pPr>
      <w:rPr>
        <w:rFonts w:ascii="Symbol" w:hAnsi="Symbol" w:hint="default"/>
      </w:rPr>
    </w:lvl>
    <w:lvl w:ilvl="1" w:tplc="0C090003">
      <w:start w:val="1"/>
      <w:numFmt w:val="bullet"/>
      <w:lvlText w:val="o"/>
      <w:lvlJc w:val="left"/>
      <w:pPr>
        <w:ind w:left="2781" w:hanging="360"/>
      </w:pPr>
      <w:rPr>
        <w:rFonts w:ascii="Courier New" w:hAnsi="Courier New" w:cs="Courier New" w:hint="default"/>
      </w:rPr>
    </w:lvl>
    <w:lvl w:ilvl="2" w:tplc="0C090005" w:tentative="1">
      <w:start w:val="1"/>
      <w:numFmt w:val="bullet"/>
      <w:lvlText w:val=""/>
      <w:lvlJc w:val="left"/>
      <w:pPr>
        <w:ind w:left="3501" w:hanging="360"/>
      </w:pPr>
      <w:rPr>
        <w:rFonts w:ascii="Wingdings" w:hAnsi="Wingdings" w:hint="default"/>
      </w:rPr>
    </w:lvl>
    <w:lvl w:ilvl="3" w:tplc="0C090001" w:tentative="1">
      <w:start w:val="1"/>
      <w:numFmt w:val="bullet"/>
      <w:lvlText w:val=""/>
      <w:lvlJc w:val="left"/>
      <w:pPr>
        <w:ind w:left="4221" w:hanging="360"/>
      </w:pPr>
      <w:rPr>
        <w:rFonts w:ascii="Symbol" w:hAnsi="Symbol" w:hint="default"/>
      </w:rPr>
    </w:lvl>
    <w:lvl w:ilvl="4" w:tplc="0C090003" w:tentative="1">
      <w:start w:val="1"/>
      <w:numFmt w:val="bullet"/>
      <w:lvlText w:val="o"/>
      <w:lvlJc w:val="left"/>
      <w:pPr>
        <w:ind w:left="4941" w:hanging="360"/>
      </w:pPr>
      <w:rPr>
        <w:rFonts w:ascii="Courier New" w:hAnsi="Courier New" w:cs="Courier New" w:hint="default"/>
      </w:rPr>
    </w:lvl>
    <w:lvl w:ilvl="5" w:tplc="0C090005" w:tentative="1">
      <w:start w:val="1"/>
      <w:numFmt w:val="bullet"/>
      <w:lvlText w:val=""/>
      <w:lvlJc w:val="left"/>
      <w:pPr>
        <w:ind w:left="5661" w:hanging="360"/>
      </w:pPr>
      <w:rPr>
        <w:rFonts w:ascii="Wingdings" w:hAnsi="Wingdings" w:hint="default"/>
      </w:rPr>
    </w:lvl>
    <w:lvl w:ilvl="6" w:tplc="0C090001" w:tentative="1">
      <w:start w:val="1"/>
      <w:numFmt w:val="bullet"/>
      <w:lvlText w:val=""/>
      <w:lvlJc w:val="left"/>
      <w:pPr>
        <w:ind w:left="6381" w:hanging="360"/>
      </w:pPr>
      <w:rPr>
        <w:rFonts w:ascii="Symbol" w:hAnsi="Symbol" w:hint="default"/>
      </w:rPr>
    </w:lvl>
    <w:lvl w:ilvl="7" w:tplc="0C090003" w:tentative="1">
      <w:start w:val="1"/>
      <w:numFmt w:val="bullet"/>
      <w:lvlText w:val="o"/>
      <w:lvlJc w:val="left"/>
      <w:pPr>
        <w:ind w:left="7101" w:hanging="360"/>
      </w:pPr>
      <w:rPr>
        <w:rFonts w:ascii="Courier New" w:hAnsi="Courier New" w:cs="Courier New" w:hint="default"/>
      </w:rPr>
    </w:lvl>
    <w:lvl w:ilvl="8" w:tplc="0C090005" w:tentative="1">
      <w:start w:val="1"/>
      <w:numFmt w:val="bullet"/>
      <w:lvlText w:val=""/>
      <w:lvlJc w:val="left"/>
      <w:pPr>
        <w:ind w:left="7821" w:hanging="360"/>
      </w:pPr>
      <w:rPr>
        <w:rFonts w:ascii="Wingdings" w:hAnsi="Wingdings" w:hint="default"/>
      </w:rPr>
    </w:lvl>
  </w:abstractNum>
  <w:abstractNum w:abstractNumId="3">
    <w:nsid w:val="1F495ACF"/>
    <w:multiLevelType w:val="hybridMultilevel"/>
    <w:tmpl w:val="FBAA3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FCD45F4"/>
    <w:multiLevelType w:val="hybridMultilevel"/>
    <w:tmpl w:val="E3EA2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15855FB"/>
    <w:multiLevelType w:val="hybridMultilevel"/>
    <w:tmpl w:val="7BB2C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8311DC6"/>
    <w:multiLevelType w:val="hybridMultilevel"/>
    <w:tmpl w:val="DD28F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C993621"/>
    <w:multiLevelType w:val="hybridMultilevel"/>
    <w:tmpl w:val="9508DF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1664F1B"/>
    <w:multiLevelType w:val="hybridMultilevel"/>
    <w:tmpl w:val="037CEF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B5D27ED"/>
    <w:multiLevelType w:val="multilevel"/>
    <w:tmpl w:val="4CFAA586"/>
    <w:lvl w:ilvl="0">
      <w:start w:val="1"/>
      <w:numFmt w:val="decimal"/>
      <w:pStyle w:val="Heading1"/>
      <w:lvlText w:val="%1"/>
      <w:lvlJc w:val="left"/>
      <w:pPr>
        <w:ind w:left="644"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44733F12"/>
    <w:multiLevelType w:val="hybridMultilevel"/>
    <w:tmpl w:val="C6487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5823FF1"/>
    <w:multiLevelType w:val="hybridMultilevel"/>
    <w:tmpl w:val="C0064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791501F"/>
    <w:multiLevelType w:val="hybridMultilevel"/>
    <w:tmpl w:val="EBCA6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AAB5470"/>
    <w:multiLevelType w:val="multilevel"/>
    <w:tmpl w:val="70E46C8A"/>
    <w:lvl w:ilvl="0">
      <w:start w:val="1"/>
      <w:numFmt w:val="bullet"/>
      <w:lvlRestart w:val="0"/>
      <w:pStyle w:val="ListBullet"/>
      <w:lvlText w:val=""/>
      <w:lvlJc w:val="left"/>
      <w:pPr>
        <w:tabs>
          <w:tab w:val="num" w:pos="284"/>
        </w:tabs>
        <w:ind w:left="284" w:hanging="284"/>
      </w:pPr>
      <w:rPr>
        <w:rFonts w:ascii="Symbol" w:hAnsi="Symbol" w:hint="default"/>
        <w:b w:val="0"/>
        <w:i w:val="0"/>
        <w:color w:val="auto"/>
      </w:rPr>
    </w:lvl>
    <w:lvl w:ilvl="1">
      <w:start w:val="1"/>
      <w:numFmt w:val="bullet"/>
      <w:pStyle w:val="ListBullet2"/>
      <w:lvlText w:val="–"/>
      <w:lvlJc w:val="left"/>
      <w:pPr>
        <w:tabs>
          <w:tab w:val="num" w:pos="567"/>
        </w:tabs>
        <w:ind w:left="568" w:hanging="284"/>
      </w:pPr>
      <w:rPr>
        <w:rFonts w:ascii="Arial" w:hAnsi="Arial" w:hint="default"/>
        <w:b w:val="0"/>
        <w:i w:val="0"/>
        <w:color w:val="auto"/>
      </w:rPr>
    </w:lvl>
    <w:lvl w:ilvl="2">
      <w:start w:val="1"/>
      <w:numFmt w:val="bullet"/>
      <w:pStyle w:val="ListBullet3"/>
      <w:lvlText w:val="◦"/>
      <w:lvlJc w:val="left"/>
      <w:pPr>
        <w:tabs>
          <w:tab w:val="num" w:pos="851"/>
        </w:tabs>
        <w:ind w:left="852" w:hanging="284"/>
      </w:pPr>
      <w:rPr>
        <w:rFonts w:ascii="Georgia" w:hAnsi="Georgia" w:hint="default"/>
        <w:b w:val="0"/>
        <w:i w:val="0"/>
        <w:color w:val="auto"/>
        <w:sz w:val="18"/>
        <w:szCs w:val="10"/>
      </w:rPr>
    </w:lvl>
    <w:lvl w:ilvl="3">
      <w:start w:val="1"/>
      <w:numFmt w:val="bullet"/>
      <w:pStyle w:val="ListBullet4"/>
      <w:lvlText w:val=""/>
      <w:lvlJc w:val="left"/>
      <w:pPr>
        <w:tabs>
          <w:tab w:val="num" w:pos="1134"/>
        </w:tabs>
        <w:ind w:left="1136" w:hanging="284"/>
      </w:pPr>
      <w:rPr>
        <w:rFonts w:ascii="Symbol" w:hAnsi="Symbol" w:hint="default"/>
        <w:b w:val="0"/>
        <w:i w:val="0"/>
        <w:color w:val="auto"/>
        <w:sz w:val="20"/>
        <w:szCs w:val="10"/>
      </w:rPr>
    </w:lvl>
    <w:lvl w:ilvl="4">
      <w:start w:val="1"/>
      <w:numFmt w:val="bullet"/>
      <w:pStyle w:val="ListBullet5"/>
      <w:lvlText w:val="~"/>
      <w:lvlJc w:val="left"/>
      <w:pPr>
        <w:tabs>
          <w:tab w:val="num" w:pos="1418"/>
        </w:tabs>
        <w:ind w:left="1420" w:hanging="284"/>
      </w:pPr>
      <w:rPr>
        <w:rFonts w:ascii="Georgia" w:hAnsi="Georgia" w:hint="default"/>
        <w:color w:val="auto"/>
      </w:rPr>
    </w:lvl>
    <w:lvl w:ilvl="5">
      <w:start w:val="1"/>
      <w:numFmt w:val="lowerRoman"/>
      <w:lvlText w:val="%6"/>
      <w:lvlJc w:val="left"/>
      <w:pPr>
        <w:tabs>
          <w:tab w:val="num" w:pos="1701"/>
        </w:tabs>
        <w:ind w:left="1361" w:firstLine="59"/>
      </w:pPr>
      <w:rPr>
        <w:rFonts w:hint="default"/>
      </w:rPr>
    </w:lvl>
    <w:lvl w:ilvl="6">
      <w:start w:val="1"/>
      <w:numFmt w:val="decimal"/>
      <w:lvlText w:val="%7"/>
      <w:lvlJc w:val="left"/>
      <w:pPr>
        <w:tabs>
          <w:tab w:val="num" w:pos="1985"/>
        </w:tabs>
        <w:ind w:left="1985" w:hanging="964"/>
      </w:pPr>
      <w:rPr>
        <w:rFonts w:hint="default"/>
      </w:rPr>
    </w:lvl>
    <w:lvl w:ilvl="7">
      <w:start w:val="1"/>
      <w:numFmt w:val="lowerLetter"/>
      <w:lvlText w:val="%8"/>
      <w:lvlJc w:val="left"/>
      <w:pPr>
        <w:tabs>
          <w:tab w:val="num" w:pos="2268"/>
        </w:tabs>
        <w:ind w:left="2211" w:hanging="226"/>
      </w:pPr>
      <w:rPr>
        <w:rFonts w:hint="default"/>
      </w:rPr>
    </w:lvl>
    <w:lvl w:ilvl="8">
      <w:start w:val="1"/>
      <w:numFmt w:val="lowerRoman"/>
      <w:lvlText w:val="%9"/>
      <w:lvlJc w:val="left"/>
      <w:pPr>
        <w:tabs>
          <w:tab w:val="num" w:pos="2552"/>
        </w:tabs>
        <w:ind w:left="2552" w:hanging="284"/>
      </w:pPr>
      <w:rPr>
        <w:rFonts w:hint="default"/>
      </w:rPr>
    </w:lvl>
  </w:abstractNum>
  <w:abstractNum w:abstractNumId="14">
    <w:nsid w:val="4C7148F4"/>
    <w:multiLevelType w:val="hybridMultilevel"/>
    <w:tmpl w:val="88302D68"/>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nsid w:val="51853411"/>
    <w:multiLevelType w:val="hybridMultilevel"/>
    <w:tmpl w:val="58B23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6C223BF"/>
    <w:multiLevelType w:val="hybridMultilevel"/>
    <w:tmpl w:val="289C5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EAB7DD6"/>
    <w:multiLevelType w:val="hybridMultilevel"/>
    <w:tmpl w:val="7AF23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3917BB9"/>
    <w:multiLevelType w:val="multilevel"/>
    <w:tmpl w:val="1DA2585C"/>
    <w:lvl w:ilvl="0">
      <w:start w:val="1"/>
      <w:numFmt w:val="none"/>
      <w:pStyle w:val="PwCNormal"/>
      <w:suff w:val="nothing"/>
      <w:lvlText w:val=""/>
      <w:lvlJc w:val="left"/>
      <w:pPr>
        <w:ind w:left="0" w:firstLine="0"/>
      </w:pPr>
      <w:rPr>
        <w:rFonts w:hint="default"/>
        <w:color w:val="auto"/>
      </w:rPr>
    </w:lvl>
    <w:lvl w:ilvl="1">
      <w:start w:val="1"/>
      <w:numFmt w:val="none"/>
      <w:pStyle w:val="Indent1"/>
      <w:suff w:val="nothing"/>
      <w:lvlText w:val=""/>
      <w:lvlJc w:val="left"/>
      <w:pPr>
        <w:ind w:left="284" w:firstLine="0"/>
      </w:pPr>
      <w:rPr>
        <w:rFonts w:hint="default"/>
      </w:rPr>
    </w:lvl>
    <w:lvl w:ilvl="2">
      <w:start w:val="1"/>
      <w:numFmt w:val="none"/>
      <w:pStyle w:val="Indent2"/>
      <w:suff w:val="nothing"/>
      <w:lvlText w:val=""/>
      <w:lvlJc w:val="left"/>
      <w:pPr>
        <w:ind w:left="568" w:firstLine="0"/>
      </w:pPr>
      <w:rPr>
        <w:rFonts w:hint="default"/>
      </w:rPr>
    </w:lvl>
    <w:lvl w:ilvl="3">
      <w:start w:val="1"/>
      <w:numFmt w:val="none"/>
      <w:pStyle w:val="Indent3"/>
      <w:suff w:val="nothing"/>
      <w:lvlText w:val=""/>
      <w:lvlJc w:val="left"/>
      <w:pPr>
        <w:ind w:left="852" w:firstLine="0"/>
      </w:pPr>
      <w:rPr>
        <w:rFonts w:hint="default"/>
      </w:rPr>
    </w:lvl>
    <w:lvl w:ilvl="4">
      <w:start w:val="1"/>
      <w:numFmt w:val="none"/>
      <w:pStyle w:val="Indent4"/>
      <w:suff w:val="nothing"/>
      <w:lvlText w:val=""/>
      <w:lvlJc w:val="left"/>
      <w:pPr>
        <w:ind w:left="1136" w:firstLine="0"/>
      </w:pPr>
      <w:rPr>
        <w:rFonts w:hint="default"/>
      </w:rPr>
    </w:lvl>
    <w:lvl w:ilvl="5">
      <w:start w:val="1"/>
      <w:numFmt w:val="none"/>
      <w:pStyle w:val="Indent5"/>
      <w:suff w:val="nothing"/>
      <w:lvlText w:val=""/>
      <w:lvlJc w:val="left"/>
      <w:pPr>
        <w:ind w:left="1420" w:firstLine="0"/>
      </w:pPr>
      <w:rPr>
        <w:rFonts w:hint="default"/>
      </w:rPr>
    </w:lvl>
    <w:lvl w:ilvl="6">
      <w:start w:val="1"/>
      <w:numFmt w:val="none"/>
      <w:pStyle w:val="Indent6"/>
      <w:suff w:val="nothing"/>
      <w:lvlText w:val=""/>
      <w:lvlJc w:val="left"/>
      <w:pPr>
        <w:ind w:left="1704" w:firstLine="0"/>
      </w:pPr>
      <w:rPr>
        <w:rFonts w:hint="default"/>
      </w:rPr>
    </w:lvl>
    <w:lvl w:ilvl="7">
      <w:start w:val="1"/>
      <w:numFmt w:val="none"/>
      <w:pStyle w:val="Indent7"/>
      <w:suff w:val="nothing"/>
      <w:lvlText w:val=""/>
      <w:lvlJc w:val="left"/>
      <w:pPr>
        <w:ind w:left="1988" w:firstLine="0"/>
      </w:pPr>
      <w:rPr>
        <w:rFonts w:hint="default"/>
      </w:rPr>
    </w:lvl>
    <w:lvl w:ilvl="8">
      <w:start w:val="1"/>
      <w:numFmt w:val="none"/>
      <w:pStyle w:val="Indent8"/>
      <w:suff w:val="nothing"/>
      <w:lvlText w:val=""/>
      <w:lvlJc w:val="left"/>
      <w:pPr>
        <w:ind w:left="2272" w:firstLine="0"/>
      </w:pPr>
      <w:rPr>
        <w:rFonts w:hint="default"/>
      </w:rPr>
    </w:lvl>
  </w:abstractNum>
  <w:abstractNum w:abstractNumId="19">
    <w:nsid w:val="65506B43"/>
    <w:multiLevelType w:val="hybridMultilevel"/>
    <w:tmpl w:val="CC8839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6154BEE"/>
    <w:multiLevelType w:val="hybridMultilevel"/>
    <w:tmpl w:val="66728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C5C3B83"/>
    <w:multiLevelType w:val="hybridMultilevel"/>
    <w:tmpl w:val="C2C0D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CF50F9D"/>
    <w:multiLevelType w:val="hybridMultilevel"/>
    <w:tmpl w:val="BEBE1E36"/>
    <w:lvl w:ilvl="0" w:tplc="C1FA06E4">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DCE17AA"/>
    <w:multiLevelType w:val="hybridMultilevel"/>
    <w:tmpl w:val="9FC27C3C"/>
    <w:lvl w:ilvl="0" w:tplc="CFC451AC">
      <w:start w:val="45"/>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11"/>
  </w:num>
  <w:num w:numId="4">
    <w:abstractNumId w:val="23"/>
  </w:num>
  <w:num w:numId="5">
    <w:abstractNumId w:val="8"/>
  </w:num>
  <w:num w:numId="6">
    <w:abstractNumId w:val="2"/>
  </w:num>
  <w:num w:numId="7">
    <w:abstractNumId w:val="7"/>
  </w:num>
  <w:num w:numId="8">
    <w:abstractNumId w:val="19"/>
  </w:num>
  <w:num w:numId="9">
    <w:abstractNumId w:val="20"/>
  </w:num>
  <w:num w:numId="10">
    <w:abstractNumId w:val="15"/>
  </w:num>
  <w:num w:numId="11">
    <w:abstractNumId w:val="4"/>
  </w:num>
  <w:num w:numId="12">
    <w:abstractNumId w:val="6"/>
  </w:num>
  <w:num w:numId="13">
    <w:abstractNumId w:val="13"/>
  </w:num>
  <w:num w:numId="14">
    <w:abstractNumId w:val="1"/>
  </w:num>
  <w:num w:numId="15">
    <w:abstractNumId w:val="12"/>
  </w:num>
  <w:num w:numId="16">
    <w:abstractNumId w:val="22"/>
  </w:num>
  <w:num w:numId="17">
    <w:abstractNumId w:val="0"/>
  </w:num>
  <w:num w:numId="18">
    <w:abstractNumId w:val="14"/>
  </w:num>
  <w:num w:numId="19">
    <w:abstractNumId w:val="16"/>
  </w:num>
  <w:num w:numId="20">
    <w:abstractNumId w:val="10"/>
  </w:num>
  <w:num w:numId="21">
    <w:abstractNumId w:val="17"/>
  </w:num>
  <w:num w:numId="22">
    <w:abstractNumId w:val="3"/>
  </w:num>
  <w:num w:numId="23">
    <w:abstractNumId w:val="21"/>
  </w:num>
  <w:num w:numId="24">
    <w:abstractNumId w:val="9"/>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F3E"/>
    <w:rsid w:val="000013E6"/>
    <w:rsid w:val="0001370F"/>
    <w:rsid w:val="0001459D"/>
    <w:rsid w:val="00017CF9"/>
    <w:rsid w:val="00021D8F"/>
    <w:rsid w:val="000224E5"/>
    <w:rsid w:val="0002700D"/>
    <w:rsid w:val="000302D1"/>
    <w:rsid w:val="00031CFE"/>
    <w:rsid w:val="00031EB1"/>
    <w:rsid w:val="000358D7"/>
    <w:rsid w:val="0003733C"/>
    <w:rsid w:val="00037D92"/>
    <w:rsid w:val="00037EDE"/>
    <w:rsid w:val="000406BA"/>
    <w:rsid w:val="00043DF9"/>
    <w:rsid w:val="0004587F"/>
    <w:rsid w:val="00056259"/>
    <w:rsid w:val="00057421"/>
    <w:rsid w:val="00057794"/>
    <w:rsid w:val="00061084"/>
    <w:rsid w:val="000752EF"/>
    <w:rsid w:val="000911AD"/>
    <w:rsid w:val="000917B5"/>
    <w:rsid w:val="00094A97"/>
    <w:rsid w:val="000A1F7B"/>
    <w:rsid w:val="000A394F"/>
    <w:rsid w:val="000A3B5E"/>
    <w:rsid w:val="000A604E"/>
    <w:rsid w:val="000A7272"/>
    <w:rsid w:val="000B53F1"/>
    <w:rsid w:val="000B7E38"/>
    <w:rsid w:val="000C0058"/>
    <w:rsid w:val="000C15AC"/>
    <w:rsid w:val="000D3D48"/>
    <w:rsid w:val="000D3E9C"/>
    <w:rsid w:val="000D4090"/>
    <w:rsid w:val="000E0A36"/>
    <w:rsid w:val="000E2DF4"/>
    <w:rsid w:val="000E469E"/>
    <w:rsid w:val="000E6095"/>
    <w:rsid w:val="000F0BA8"/>
    <w:rsid w:val="000F1ADA"/>
    <w:rsid w:val="000F2EA5"/>
    <w:rsid w:val="00102AB1"/>
    <w:rsid w:val="001120D0"/>
    <w:rsid w:val="001224F7"/>
    <w:rsid w:val="001244B5"/>
    <w:rsid w:val="00131B8B"/>
    <w:rsid w:val="00142E2F"/>
    <w:rsid w:val="00143B94"/>
    <w:rsid w:val="00147003"/>
    <w:rsid w:val="001534F9"/>
    <w:rsid w:val="00155BED"/>
    <w:rsid w:val="00160B8A"/>
    <w:rsid w:val="0016293B"/>
    <w:rsid w:val="0016468D"/>
    <w:rsid w:val="0016689F"/>
    <w:rsid w:val="0018145E"/>
    <w:rsid w:val="00181D1E"/>
    <w:rsid w:val="00182EC8"/>
    <w:rsid w:val="00190476"/>
    <w:rsid w:val="00191E40"/>
    <w:rsid w:val="0019712F"/>
    <w:rsid w:val="001A1D96"/>
    <w:rsid w:val="001A30A8"/>
    <w:rsid w:val="001A4390"/>
    <w:rsid w:val="001B2699"/>
    <w:rsid w:val="001B6D01"/>
    <w:rsid w:val="001D1F36"/>
    <w:rsid w:val="001D2ABF"/>
    <w:rsid w:val="001D4556"/>
    <w:rsid w:val="001D7248"/>
    <w:rsid w:val="001E0132"/>
    <w:rsid w:val="001E0373"/>
    <w:rsid w:val="001E088D"/>
    <w:rsid w:val="001F75DD"/>
    <w:rsid w:val="001F7655"/>
    <w:rsid w:val="00202D1E"/>
    <w:rsid w:val="00215431"/>
    <w:rsid w:val="00227D4B"/>
    <w:rsid w:val="00236EFF"/>
    <w:rsid w:val="00241803"/>
    <w:rsid w:val="00244BAC"/>
    <w:rsid w:val="002452FE"/>
    <w:rsid w:val="002516D1"/>
    <w:rsid w:val="002620D1"/>
    <w:rsid w:val="00263329"/>
    <w:rsid w:val="00263FE7"/>
    <w:rsid w:val="002816B8"/>
    <w:rsid w:val="00285813"/>
    <w:rsid w:val="00294236"/>
    <w:rsid w:val="00296F15"/>
    <w:rsid w:val="00297203"/>
    <w:rsid w:val="002B274A"/>
    <w:rsid w:val="002B313D"/>
    <w:rsid w:val="002C1080"/>
    <w:rsid w:val="002C59B4"/>
    <w:rsid w:val="002C6312"/>
    <w:rsid w:val="002D5004"/>
    <w:rsid w:val="002D6460"/>
    <w:rsid w:val="002E2DE6"/>
    <w:rsid w:val="002E5124"/>
    <w:rsid w:val="002E5592"/>
    <w:rsid w:val="002E7520"/>
    <w:rsid w:val="002F55D7"/>
    <w:rsid w:val="002F6711"/>
    <w:rsid w:val="00303EB2"/>
    <w:rsid w:val="00304543"/>
    <w:rsid w:val="0030719B"/>
    <w:rsid w:val="00307C4D"/>
    <w:rsid w:val="00311F3E"/>
    <w:rsid w:val="00316574"/>
    <w:rsid w:val="00324A92"/>
    <w:rsid w:val="003258AB"/>
    <w:rsid w:val="003353A8"/>
    <w:rsid w:val="0035240B"/>
    <w:rsid w:val="00360B19"/>
    <w:rsid w:val="003645F7"/>
    <w:rsid w:val="00367825"/>
    <w:rsid w:val="0037228F"/>
    <w:rsid w:val="003728EE"/>
    <w:rsid w:val="00376465"/>
    <w:rsid w:val="00377985"/>
    <w:rsid w:val="00382EFE"/>
    <w:rsid w:val="00384178"/>
    <w:rsid w:val="00386210"/>
    <w:rsid w:val="00392819"/>
    <w:rsid w:val="003948A8"/>
    <w:rsid w:val="00395A77"/>
    <w:rsid w:val="00395B68"/>
    <w:rsid w:val="00397B4A"/>
    <w:rsid w:val="003A1B26"/>
    <w:rsid w:val="003A2243"/>
    <w:rsid w:val="003A2365"/>
    <w:rsid w:val="003A6921"/>
    <w:rsid w:val="003B35A3"/>
    <w:rsid w:val="003B364B"/>
    <w:rsid w:val="003B50E8"/>
    <w:rsid w:val="003B5E3D"/>
    <w:rsid w:val="003C3002"/>
    <w:rsid w:val="003C404B"/>
    <w:rsid w:val="003D47D2"/>
    <w:rsid w:val="003E724A"/>
    <w:rsid w:val="003F09FE"/>
    <w:rsid w:val="003F1CBD"/>
    <w:rsid w:val="003F3566"/>
    <w:rsid w:val="00401EF8"/>
    <w:rsid w:val="00405038"/>
    <w:rsid w:val="00407563"/>
    <w:rsid w:val="0041493F"/>
    <w:rsid w:val="00421F15"/>
    <w:rsid w:val="0042546C"/>
    <w:rsid w:val="00427A1B"/>
    <w:rsid w:val="004305DD"/>
    <w:rsid w:val="004401EE"/>
    <w:rsid w:val="004455F4"/>
    <w:rsid w:val="00447E4B"/>
    <w:rsid w:val="004508D3"/>
    <w:rsid w:val="00460050"/>
    <w:rsid w:val="0046771D"/>
    <w:rsid w:val="004721EA"/>
    <w:rsid w:val="00475152"/>
    <w:rsid w:val="00475AC0"/>
    <w:rsid w:val="0048341D"/>
    <w:rsid w:val="00495CB9"/>
    <w:rsid w:val="004975C3"/>
    <w:rsid w:val="004A6F5B"/>
    <w:rsid w:val="004A764F"/>
    <w:rsid w:val="004C2A3E"/>
    <w:rsid w:val="004C3818"/>
    <w:rsid w:val="004C4909"/>
    <w:rsid w:val="004C4A8A"/>
    <w:rsid w:val="004C54B0"/>
    <w:rsid w:val="004D03B2"/>
    <w:rsid w:val="004D7E81"/>
    <w:rsid w:val="004E3322"/>
    <w:rsid w:val="004F022C"/>
    <w:rsid w:val="004F57DB"/>
    <w:rsid w:val="004F5C7C"/>
    <w:rsid w:val="004F7187"/>
    <w:rsid w:val="00515F79"/>
    <w:rsid w:val="005170C8"/>
    <w:rsid w:val="00522CAB"/>
    <w:rsid w:val="0052481A"/>
    <w:rsid w:val="00527DBA"/>
    <w:rsid w:val="005314EE"/>
    <w:rsid w:val="0053798A"/>
    <w:rsid w:val="0054405D"/>
    <w:rsid w:val="00544414"/>
    <w:rsid w:val="00553563"/>
    <w:rsid w:val="00561FC6"/>
    <w:rsid w:val="005650FC"/>
    <w:rsid w:val="00567EC1"/>
    <w:rsid w:val="00567F75"/>
    <w:rsid w:val="0057187A"/>
    <w:rsid w:val="00575FA4"/>
    <w:rsid w:val="00577C8D"/>
    <w:rsid w:val="00584F52"/>
    <w:rsid w:val="00587A6D"/>
    <w:rsid w:val="00591599"/>
    <w:rsid w:val="005A58F3"/>
    <w:rsid w:val="005B193C"/>
    <w:rsid w:val="005B34E7"/>
    <w:rsid w:val="005B67F4"/>
    <w:rsid w:val="005C3AE2"/>
    <w:rsid w:val="005C747D"/>
    <w:rsid w:val="005D7448"/>
    <w:rsid w:val="005E3BC7"/>
    <w:rsid w:val="005E4720"/>
    <w:rsid w:val="005F4081"/>
    <w:rsid w:val="005F6C7A"/>
    <w:rsid w:val="006010DE"/>
    <w:rsid w:val="0060115D"/>
    <w:rsid w:val="00602444"/>
    <w:rsid w:val="00623785"/>
    <w:rsid w:val="00635D2E"/>
    <w:rsid w:val="00636560"/>
    <w:rsid w:val="00636FF2"/>
    <w:rsid w:val="00637094"/>
    <w:rsid w:val="00643ACA"/>
    <w:rsid w:val="00653CEA"/>
    <w:rsid w:val="00656088"/>
    <w:rsid w:val="00667E96"/>
    <w:rsid w:val="00670049"/>
    <w:rsid w:val="00675FDE"/>
    <w:rsid w:val="00676061"/>
    <w:rsid w:val="00682B11"/>
    <w:rsid w:val="00683CE2"/>
    <w:rsid w:val="00693B57"/>
    <w:rsid w:val="0069472E"/>
    <w:rsid w:val="006A1B76"/>
    <w:rsid w:val="006A2CA0"/>
    <w:rsid w:val="006B0925"/>
    <w:rsid w:val="006B3DE9"/>
    <w:rsid w:val="006C0915"/>
    <w:rsid w:val="006C26EB"/>
    <w:rsid w:val="006D3805"/>
    <w:rsid w:val="006D399E"/>
    <w:rsid w:val="006E09FA"/>
    <w:rsid w:val="006E1747"/>
    <w:rsid w:val="006E35D5"/>
    <w:rsid w:val="006E6725"/>
    <w:rsid w:val="006F25DE"/>
    <w:rsid w:val="006F3A2C"/>
    <w:rsid w:val="006F3D15"/>
    <w:rsid w:val="006F579B"/>
    <w:rsid w:val="006F7E23"/>
    <w:rsid w:val="00701DC8"/>
    <w:rsid w:val="0070238B"/>
    <w:rsid w:val="00712C79"/>
    <w:rsid w:val="00716BD4"/>
    <w:rsid w:val="00721698"/>
    <w:rsid w:val="007270A7"/>
    <w:rsid w:val="0072716F"/>
    <w:rsid w:val="00730C07"/>
    <w:rsid w:val="007328DA"/>
    <w:rsid w:val="00733A25"/>
    <w:rsid w:val="00734DC9"/>
    <w:rsid w:val="00741EA1"/>
    <w:rsid w:val="00744EEA"/>
    <w:rsid w:val="00750593"/>
    <w:rsid w:val="007575D0"/>
    <w:rsid w:val="00763081"/>
    <w:rsid w:val="007676E8"/>
    <w:rsid w:val="00772867"/>
    <w:rsid w:val="00774C5A"/>
    <w:rsid w:val="007751CE"/>
    <w:rsid w:val="0078081D"/>
    <w:rsid w:val="007826FB"/>
    <w:rsid w:val="00782C8F"/>
    <w:rsid w:val="00785227"/>
    <w:rsid w:val="00785549"/>
    <w:rsid w:val="007855A3"/>
    <w:rsid w:val="00785606"/>
    <w:rsid w:val="00790581"/>
    <w:rsid w:val="00792F08"/>
    <w:rsid w:val="00793AD2"/>
    <w:rsid w:val="00797D45"/>
    <w:rsid w:val="007A37B7"/>
    <w:rsid w:val="007A395C"/>
    <w:rsid w:val="007A3ADA"/>
    <w:rsid w:val="007B0843"/>
    <w:rsid w:val="007B0896"/>
    <w:rsid w:val="007B6C9B"/>
    <w:rsid w:val="007C2C74"/>
    <w:rsid w:val="007D1AD1"/>
    <w:rsid w:val="007D385C"/>
    <w:rsid w:val="007D53F0"/>
    <w:rsid w:val="007D73A6"/>
    <w:rsid w:val="007D7471"/>
    <w:rsid w:val="007E109E"/>
    <w:rsid w:val="007E2DE6"/>
    <w:rsid w:val="007F2BE3"/>
    <w:rsid w:val="007F4A24"/>
    <w:rsid w:val="007F5CA1"/>
    <w:rsid w:val="0080393F"/>
    <w:rsid w:val="00805744"/>
    <w:rsid w:val="00806A62"/>
    <w:rsid w:val="00812FC3"/>
    <w:rsid w:val="00815FCF"/>
    <w:rsid w:val="008215E8"/>
    <w:rsid w:val="00825EE1"/>
    <w:rsid w:val="0083276D"/>
    <w:rsid w:val="00834383"/>
    <w:rsid w:val="0083503F"/>
    <w:rsid w:val="00835F3E"/>
    <w:rsid w:val="00837D7E"/>
    <w:rsid w:val="008441CF"/>
    <w:rsid w:val="0084435E"/>
    <w:rsid w:val="008461CB"/>
    <w:rsid w:val="00851489"/>
    <w:rsid w:val="008530E4"/>
    <w:rsid w:val="008609B8"/>
    <w:rsid w:val="008760C7"/>
    <w:rsid w:val="008811DF"/>
    <w:rsid w:val="008859E3"/>
    <w:rsid w:val="0088714E"/>
    <w:rsid w:val="00887E09"/>
    <w:rsid w:val="00897C00"/>
    <w:rsid w:val="008A1A98"/>
    <w:rsid w:val="008A476D"/>
    <w:rsid w:val="008A631E"/>
    <w:rsid w:val="008B002C"/>
    <w:rsid w:val="008B05A8"/>
    <w:rsid w:val="008B150B"/>
    <w:rsid w:val="008B5973"/>
    <w:rsid w:val="008B61B3"/>
    <w:rsid w:val="008B63F3"/>
    <w:rsid w:val="008B7E0A"/>
    <w:rsid w:val="008D07B3"/>
    <w:rsid w:val="008D4A2D"/>
    <w:rsid w:val="008E1369"/>
    <w:rsid w:val="008E16F5"/>
    <w:rsid w:val="008E315F"/>
    <w:rsid w:val="008F099E"/>
    <w:rsid w:val="0090329E"/>
    <w:rsid w:val="009123DA"/>
    <w:rsid w:val="00914B3D"/>
    <w:rsid w:val="00917A03"/>
    <w:rsid w:val="00921712"/>
    <w:rsid w:val="00927C16"/>
    <w:rsid w:val="0094057F"/>
    <w:rsid w:val="009471CD"/>
    <w:rsid w:val="00950EC4"/>
    <w:rsid w:val="0095310A"/>
    <w:rsid w:val="0095373D"/>
    <w:rsid w:val="00954839"/>
    <w:rsid w:val="00960067"/>
    <w:rsid w:val="009647BE"/>
    <w:rsid w:val="009760DF"/>
    <w:rsid w:val="00980A54"/>
    <w:rsid w:val="00986858"/>
    <w:rsid w:val="009B15A0"/>
    <w:rsid w:val="009B7765"/>
    <w:rsid w:val="009C54B0"/>
    <w:rsid w:val="009D5181"/>
    <w:rsid w:val="009D6005"/>
    <w:rsid w:val="009E08A0"/>
    <w:rsid w:val="009E3BDC"/>
    <w:rsid w:val="009F1582"/>
    <w:rsid w:val="00A0287F"/>
    <w:rsid w:val="00A0364F"/>
    <w:rsid w:val="00A11CA9"/>
    <w:rsid w:val="00A13452"/>
    <w:rsid w:val="00A14969"/>
    <w:rsid w:val="00A206CB"/>
    <w:rsid w:val="00A353CD"/>
    <w:rsid w:val="00A355A9"/>
    <w:rsid w:val="00A45D09"/>
    <w:rsid w:val="00A47DAC"/>
    <w:rsid w:val="00A53995"/>
    <w:rsid w:val="00A53C5C"/>
    <w:rsid w:val="00A540DC"/>
    <w:rsid w:val="00A64262"/>
    <w:rsid w:val="00A6513A"/>
    <w:rsid w:val="00A66662"/>
    <w:rsid w:val="00A70114"/>
    <w:rsid w:val="00A732EB"/>
    <w:rsid w:val="00A74ABA"/>
    <w:rsid w:val="00A77E31"/>
    <w:rsid w:val="00A828B8"/>
    <w:rsid w:val="00A94630"/>
    <w:rsid w:val="00A9558A"/>
    <w:rsid w:val="00A97798"/>
    <w:rsid w:val="00A97F8F"/>
    <w:rsid w:val="00AA2185"/>
    <w:rsid w:val="00AA2DD3"/>
    <w:rsid w:val="00AA6647"/>
    <w:rsid w:val="00AB004C"/>
    <w:rsid w:val="00AB08C8"/>
    <w:rsid w:val="00AB13C5"/>
    <w:rsid w:val="00AB45AD"/>
    <w:rsid w:val="00AB7039"/>
    <w:rsid w:val="00AC59A3"/>
    <w:rsid w:val="00AD3847"/>
    <w:rsid w:val="00AD678A"/>
    <w:rsid w:val="00AE37C5"/>
    <w:rsid w:val="00AE4251"/>
    <w:rsid w:val="00AE5B87"/>
    <w:rsid w:val="00AF3981"/>
    <w:rsid w:val="00AF6DA3"/>
    <w:rsid w:val="00B00896"/>
    <w:rsid w:val="00B04430"/>
    <w:rsid w:val="00B06ABA"/>
    <w:rsid w:val="00B117B0"/>
    <w:rsid w:val="00B2508D"/>
    <w:rsid w:val="00B257C9"/>
    <w:rsid w:val="00B27D32"/>
    <w:rsid w:val="00B54FD8"/>
    <w:rsid w:val="00B66C09"/>
    <w:rsid w:val="00B75839"/>
    <w:rsid w:val="00B80846"/>
    <w:rsid w:val="00B80F76"/>
    <w:rsid w:val="00B82944"/>
    <w:rsid w:val="00B82EC1"/>
    <w:rsid w:val="00B84556"/>
    <w:rsid w:val="00B91448"/>
    <w:rsid w:val="00B91730"/>
    <w:rsid w:val="00B969B2"/>
    <w:rsid w:val="00B96C07"/>
    <w:rsid w:val="00BA2DD6"/>
    <w:rsid w:val="00BA5CC1"/>
    <w:rsid w:val="00BB1C62"/>
    <w:rsid w:val="00BB25D8"/>
    <w:rsid w:val="00BB6786"/>
    <w:rsid w:val="00BC69C1"/>
    <w:rsid w:val="00BC6B9C"/>
    <w:rsid w:val="00BC6D68"/>
    <w:rsid w:val="00BD0F74"/>
    <w:rsid w:val="00BD782E"/>
    <w:rsid w:val="00BF2A71"/>
    <w:rsid w:val="00BF30DF"/>
    <w:rsid w:val="00BF31C5"/>
    <w:rsid w:val="00C01660"/>
    <w:rsid w:val="00C0210D"/>
    <w:rsid w:val="00C0250D"/>
    <w:rsid w:val="00C06C0D"/>
    <w:rsid w:val="00C07C11"/>
    <w:rsid w:val="00C148EE"/>
    <w:rsid w:val="00C21981"/>
    <w:rsid w:val="00C264BD"/>
    <w:rsid w:val="00C30539"/>
    <w:rsid w:val="00C321A0"/>
    <w:rsid w:val="00C3356E"/>
    <w:rsid w:val="00C43C29"/>
    <w:rsid w:val="00C46002"/>
    <w:rsid w:val="00C52CEA"/>
    <w:rsid w:val="00C530B7"/>
    <w:rsid w:val="00C56DF1"/>
    <w:rsid w:val="00C61004"/>
    <w:rsid w:val="00C623D6"/>
    <w:rsid w:val="00C638C1"/>
    <w:rsid w:val="00C6760F"/>
    <w:rsid w:val="00C71776"/>
    <w:rsid w:val="00C7574D"/>
    <w:rsid w:val="00C75CC1"/>
    <w:rsid w:val="00C81505"/>
    <w:rsid w:val="00C83808"/>
    <w:rsid w:val="00C94709"/>
    <w:rsid w:val="00C9573F"/>
    <w:rsid w:val="00C9667A"/>
    <w:rsid w:val="00C97B2D"/>
    <w:rsid w:val="00CA04AB"/>
    <w:rsid w:val="00CA4B5F"/>
    <w:rsid w:val="00CA573F"/>
    <w:rsid w:val="00CB3203"/>
    <w:rsid w:val="00CB4C4A"/>
    <w:rsid w:val="00CB6CDB"/>
    <w:rsid w:val="00CC2AC0"/>
    <w:rsid w:val="00CD0D25"/>
    <w:rsid w:val="00CD52B4"/>
    <w:rsid w:val="00CE28AA"/>
    <w:rsid w:val="00CE486D"/>
    <w:rsid w:val="00CF64C2"/>
    <w:rsid w:val="00D020F5"/>
    <w:rsid w:val="00D0373F"/>
    <w:rsid w:val="00D05C0B"/>
    <w:rsid w:val="00D101E6"/>
    <w:rsid w:val="00D1086A"/>
    <w:rsid w:val="00D133D2"/>
    <w:rsid w:val="00D16ECB"/>
    <w:rsid w:val="00D1788C"/>
    <w:rsid w:val="00D2338B"/>
    <w:rsid w:val="00D3074C"/>
    <w:rsid w:val="00D33248"/>
    <w:rsid w:val="00D332A9"/>
    <w:rsid w:val="00D4185B"/>
    <w:rsid w:val="00D45572"/>
    <w:rsid w:val="00D51A85"/>
    <w:rsid w:val="00D51D06"/>
    <w:rsid w:val="00D52088"/>
    <w:rsid w:val="00D53AAF"/>
    <w:rsid w:val="00D547CF"/>
    <w:rsid w:val="00D55A28"/>
    <w:rsid w:val="00D570CE"/>
    <w:rsid w:val="00D71EE6"/>
    <w:rsid w:val="00D7278A"/>
    <w:rsid w:val="00D76236"/>
    <w:rsid w:val="00D80C45"/>
    <w:rsid w:val="00D8734E"/>
    <w:rsid w:val="00D906F7"/>
    <w:rsid w:val="00D96B6E"/>
    <w:rsid w:val="00DA64C8"/>
    <w:rsid w:val="00DA7820"/>
    <w:rsid w:val="00DB1AD9"/>
    <w:rsid w:val="00DB7B37"/>
    <w:rsid w:val="00DD3CBB"/>
    <w:rsid w:val="00DE382F"/>
    <w:rsid w:val="00DF22C4"/>
    <w:rsid w:val="00DF239C"/>
    <w:rsid w:val="00E15301"/>
    <w:rsid w:val="00E2027F"/>
    <w:rsid w:val="00E244ED"/>
    <w:rsid w:val="00E24F6A"/>
    <w:rsid w:val="00E2529F"/>
    <w:rsid w:val="00E272DC"/>
    <w:rsid w:val="00E325AA"/>
    <w:rsid w:val="00E32916"/>
    <w:rsid w:val="00E3458F"/>
    <w:rsid w:val="00E40178"/>
    <w:rsid w:val="00E413E4"/>
    <w:rsid w:val="00E423D1"/>
    <w:rsid w:val="00E52D3C"/>
    <w:rsid w:val="00E52DD2"/>
    <w:rsid w:val="00E54387"/>
    <w:rsid w:val="00E56FB9"/>
    <w:rsid w:val="00E60055"/>
    <w:rsid w:val="00E72AAB"/>
    <w:rsid w:val="00E72AF6"/>
    <w:rsid w:val="00E749AA"/>
    <w:rsid w:val="00E76D71"/>
    <w:rsid w:val="00E83732"/>
    <w:rsid w:val="00E84222"/>
    <w:rsid w:val="00EA1E35"/>
    <w:rsid w:val="00EB01C8"/>
    <w:rsid w:val="00EB1584"/>
    <w:rsid w:val="00EB634C"/>
    <w:rsid w:val="00EC0C05"/>
    <w:rsid w:val="00EC2CA5"/>
    <w:rsid w:val="00EC68E2"/>
    <w:rsid w:val="00ED7C0F"/>
    <w:rsid w:val="00EE319C"/>
    <w:rsid w:val="00EE720F"/>
    <w:rsid w:val="00EF1790"/>
    <w:rsid w:val="00F015F6"/>
    <w:rsid w:val="00F02046"/>
    <w:rsid w:val="00F03104"/>
    <w:rsid w:val="00F03A21"/>
    <w:rsid w:val="00F13237"/>
    <w:rsid w:val="00F17E62"/>
    <w:rsid w:val="00F22935"/>
    <w:rsid w:val="00F23D07"/>
    <w:rsid w:val="00F24AAD"/>
    <w:rsid w:val="00F255A7"/>
    <w:rsid w:val="00F33AE7"/>
    <w:rsid w:val="00F34730"/>
    <w:rsid w:val="00F51E8B"/>
    <w:rsid w:val="00F5529D"/>
    <w:rsid w:val="00F5643D"/>
    <w:rsid w:val="00F57D52"/>
    <w:rsid w:val="00F66D3F"/>
    <w:rsid w:val="00F741DD"/>
    <w:rsid w:val="00F75910"/>
    <w:rsid w:val="00F75EEA"/>
    <w:rsid w:val="00F768E3"/>
    <w:rsid w:val="00F77DC7"/>
    <w:rsid w:val="00F80B23"/>
    <w:rsid w:val="00F8262E"/>
    <w:rsid w:val="00F830A2"/>
    <w:rsid w:val="00F831B1"/>
    <w:rsid w:val="00F95A23"/>
    <w:rsid w:val="00FA207D"/>
    <w:rsid w:val="00FA6209"/>
    <w:rsid w:val="00FB79C9"/>
    <w:rsid w:val="00FC12E6"/>
    <w:rsid w:val="00FC68BD"/>
    <w:rsid w:val="00FD02E4"/>
    <w:rsid w:val="00FD100A"/>
    <w:rsid w:val="00FD785A"/>
    <w:rsid w:val="00FE1B1F"/>
    <w:rsid w:val="00FE27D4"/>
    <w:rsid w:val="00FE2ED9"/>
    <w:rsid w:val="00FF1F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BEC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w:uiPriority="0" w:qFormat="1"/>
    <w:lsdException w:name="List Number" w:uiPriority="0"/>
    <w:lsdException w:name="List Bullet 2" w:uiPriority="0" w:qFormat="1"/>
    <w:lsdException w:name="List Bullet 3" w:uiPriority="0" w:qFormat="1"/>
    <w:lsdException w:name="List Bullet 4" w:uiPriority="0"/>
    <w:lsdException w:name="List Bullet 5"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00D"/>
    <w:rPr>
      <w:rFonts w:ascii="Arial" w:hAnsi="Arial" w:cs="Arial"/>
    </w:rPr>
  </w:style>
  <w:style w:type="paragraph" w:styleId="Heading1">
    <w:name w:val="heading 1"/>
    <w:basedOn w:val="Normal"/>
    <w:next w:val="Normal"/>
    <w:link w:val="Heading1Char"/>
    <w:uiPriority w:val="4"/>
    <w:qFormat/>
    <w:rsid w:val="00FD02E4"/>
    <w:pPr>
      <w:keepNext/>
      <w:keepLines/>
      <w:numPr>
        <w:numId w:val="24"/>
      </w:numPr>
      <w:spacing w:before="200" w:after="360" w:line="240" w:lineRule="auto"/>
      <w:ind w:left="426"/>
      <w:outlineLvl w:val="0"/>
    </w:pPr>
    <w:rPr>
      <w:rFonts w:asciiTheme="majorHAnsi" w:eastAsiaTheme="majorEastAsia" w:hAnsiTheme="majorHAnsi" w:cstheme="majorBidi"/>
      <w:b/>
      <w:bCs/>
      <w:color w:val="008A00"/>
      <w:sz w:val="32"/>
      <w:szCs w:val="28"/>
      <w:lang w:val="en-US" w:eastAsia="ja-JP"/>
    </w:rPr>
  </w:style>
  <w:style w:type="paragraph" w:styleId="Heading2">
    <w:name w:val="heading 2"/>
    <w:basedOn w:val="Normal"/>
    <w:next w:val="Normal"/>
    <w:link w:val="Heading2Char"/>
    <w:uiPriority w:val="9"/>
    <w:unhideWhenUsed/>
    <w:qFormat/>
    <w:rsid w:val="0002700D"/>
    <w:pPr>
      <w:keepNext/>
      <w:keepLines/>
      <w:spacing w:before="40" w:after="0"/>
      <w:outlineLvl w:val="1"/>
    </w:pPr>
    <w:rPr>
      <w:rFonts w:eastAsiaTheme="majorEastAsia"/>
      <w:color w:val="008A00"/>
      <w:sz w:val="26"/>
      <w:szCs w:val="26"/>
    </w:rPr>
  </w:style>
  <w:style w:type="paragraph" w:styleId="Heading3">
    <w:name w:val="heading 3"/>
    <w:basedOn w:val="Normal"/>
    <w:next w:val="Normal"/>
    <w:link w:val="Heading3Char"/>
    <w:uiPriority w:val="9"/>
    <w:unhideWhenUsed/>
    <w:qFormat/>
    <w:rsid w:val="00E52D3C"/>
    <w:pPr>
      <w:keepNext/>
      <w:keepLines/>
      <w:spacing w:before="40" w:after="0"/>
      <w:outlineLvl w:val="2"/>
    </w:pPr>
    <w:rPr>
      <w:rFonts w:eastAsiaTheme="majorEastAsia"/>
      <w:color w:val="008A00"/>
      <w:sz w:val="24"/>
      <w:szCs w:val="24"/>
    </w:rPr>
  </w:style>
  <w:style w:type="paragraph" w:styleId="Heading4">
    <w:name w:val="heading 4"/>
    <w:basedOn w:val="Heading3"/>
    <w:next w:val="Normal"/>
    <w:link w:val="Heading4Char"/>
    <w:uiPriority w:val="9"/>
    <w:unhideWhenUsed/>
    <w:qFormat/>
    <w:rsid w:val="00693B57"/>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1F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1F3E"/>
  </w:style>
  <w:style w:type="paragraph" w:styleId="Footer">
    <w:name w:val="footer"/>
    <w:basedOn w:val="Normal"/>
    <w:link w:val="FooterChar"/>
    <w:uiPriority w:val="99"/>
    <w:unhideWhenUsed/>
    <w:rsid w:val="00311F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1F3E"/>
  </w:style>
  <w:style w:type="character" w:customStyle="1" w:styleId="Heading1Char">
    <w:name w:val="Heading 1 Char"/>
    <w:basedOn w:val="DefaultParagraphFont"/>
    <w:link w:val="Heading1"/>
    <w:uiPriority w:val="4"/>
    <w:rsid w:val="00FD02E4"/>
    <w:rPr>
      <w:rFonts w:asciiTheme="majorHAnsi" w:eastAsiaTheme="majorEastAsia" w:hAnsiTheme="majorHAnsi" w:cstheme="majorBidi"/>
      <w:b/>
      <w:bCs/>
      <w:color w:val="008A00"/>
      <w:sz w:val="32"/>
      <w:szCs w:val="28"/>
      <w:lang w:val="en-US" w:eastAsia="ja-JP"/>
    </w:rPr>
  </w:style>
  <w:style w:type="character" w:customStyle="1" w:styleId="Heading2Char">
    <w:name w:val="Heading 2 Char"/>
    <w:basedOn w:val="DefaultParagraphFont"/>
    <w:link w:val="Heading2"/>
    <w:uiPriority w:val="9"/>
    <w:rsid w:val="0002700D"/>
    <w:rPr>
      <w:rFonts w:ascii="Arial" w:eastAsiaTheme="majorEastAsia" w:hAnsi="Arial" w:cs="Arial"/>
      <w:color w:val="008A00"/>
      <w:sz w:val="26"/>
      <w:szCs w:val="26"/>
    </w:rPr>
  </w:style>
  <w:style w:type="paragraph" w:styleId="FootnoteText">
    <w:name w:val="footnote text"/>
    <w:basedOn w:val="Normal"/>
    <w:link w:val="FootnoteTextChar"/>
    <w:unhideWhenUsed/>
    <w:rsid w:val="003D47D2"/>
    <w:pPr>
      <w:spacing w:after="0" w:line="240" w:lineRule="auto"/>
    </w:pPr>
    <w:rPr>
      <w:sz w:val="20"/>
      <w:szCs w:val="20"/>
    </w:rPr>
  </w:style>
  <w:style w:type="character" w:customStyle="1" w:styleId="FootnoteTextChar">
    <w:name w:val="Footnote Text Char"/>
    <w:basedOn w:val="DefaultParagraphFont"/>
    <w:link w:val="FootnoteText"/>
    <w:rsid w:val="003D47D2"/>
    <w:rPr>
      <w:sz w:val="20"/>
      <w:szCs w:val="20"/>
    </w:rPr>
  </w:style>
  <w:style w:type="character" w:styleId="FootnoteReference">
    <w:name w:val="footnote reference"/>
    <w:basedOn w:val="DefaultParagraphFont"/>
    <w:rsid w:val="003D47D2"/>
    <w:rPr>
      <w:rFonts w:asciiTheme="minorHAnsi" w:hAnsiTheme="minorHAnsi" w:cs="Arial"/>
      <w:sz w:val="21"/>
      <w:vertAlign w:val="superscript"/>
    </w:rPr>
  </w:style>
  <w:style w:type="character" w:styleId="Hyperlink">
    <w:name w:val="Hyperlink"/>
    <w:basedOn w:val="DefaultParagraphFont"/>
    <w:uiPriority w:val="99"/>
    <w:rsid w:val="003D47D2"/>
    <w:rPr>
      <w:color w:val="44546A" w:themeColor="text2"/>
      <w:u w:val="single"/>
    </w:rPr>
  </w:style>
  <w:style w:type="character" w:styleId="FollowedHyperlink">
    <w:name w:val="FollowedHyperlink"/>
    <w:basedOn w:val="DefaultParagraphFont"/>
    <w:uiPriority w:val="99"/>
    <w:semiHidden/>
    <w:unhideWhenUsed/>
    <w:rsid w:val="009647BE"/>
    <w:rPr>
      <w:color w:val="954F72" w:themeColor="followedHyperlink"/>
      <w:u w:val="single"/>
    </w:rPr>
  </w:style>
  <w:style w:type="character" w:customStyle="1" w:styleId="Heading3Char">
    <w:name w:val="Heading 3 Char"/>
    <w:basedOn w:val="DefaultParagraphFont"/>
    <w:link w:val="Heading3"/>
    <w:uiPriority w:val="9"/>
    <w:rsid w:val="00E52D3C"/>
    <w:rPr>
      <w:rFonts w:ascii="Arial" w:eastAsiaTheme="majorEastAsia" w:hAnsi="Arial" w:cs="Arial"/>
      <w:color w:val="008A00"/>
      <w:sz w:val="24"/>
      <w:szCs w:val="24"/>
    </w:rPr>
  </w:style>
  <w:style w:type="paragraph" w:customStyle="1" w:styleId="Indent1">
    <w:name w:val="Indent 1"/>
    <w:basedOn w:val="Normal"/>
    <w:uiPriority w:val="99"/>
    <w:rsid w:val="006C0915"/>
    <w:pPr>
      <w:numPr>
        <w:ilvl w:val="1"/>
        <w:numId w:val="1"/>
      </w:numPr>
      <w:kinsoku w:val="0"/>
      <w:overflowPunct w:val="0"/>
      <w:autoSpaceDE w:val="0"/>
      <w:autoSpaceDN w:val="0"/>
      <w:adjustRightInd w:val="0"/>
      <w:snapToGrid w:val="0"/>
      <w:spacing w:before="100" w:after="100" w:line="240" w:lineRule="auto"/>
    </w:pPr>
    <w:rPr>
      <w:rFonts w:eastAsia="Times New Roman" w:cs="Times New Roman"/>
      <w:snapToGrid w:val="0"/>
      <w:szCs w:val="20"/>
    </w:rPr>
  </w:style>
  <w:style w:type="paragraph" w:customStyle="1" w:styleId="Indent2">
    <w:name w:val="Indent 2"/>
    <w:basedOn w:val="Indent1"/>
    <w:uiPriority w:val="99"/>
    <w:rsid w:val="006C0915"/>
    <w:pPr>
      <w:numPr>
        <w:ilvl w:val="2"/>
      </w:numPr>
    </w:pPr>
  </w:style>
  <w:style w:type="paragraph" w:customStyle="1" w:styleId="Indent3">
    <w:name w:val="Indent 3"/>
    <w:basedOn w:val="Indent2"/>
    <w:uiPriority w:val="99"/>
    <w:rsid w:val="006C0915"/>
    <w:pPr>
      <w:numPr>
        <w:ilvl w:val="3"/>
      </w:numPr>
    </w:pPr>
  </w:style>
  <w:style w:type="paragraph" w:customStyle="1" w:styleId="Indent5">
    <w:name w:val="Indent 5"/>
    <w:basedOn w:val="Indent4"/>
    <w:uiPriority w:val="99"/>
    <w:rsid w:val="006C0915"/>
    <w:pPr>
      <w:numPr>
        <w:ilvl w:val="5"/>
      </w:numPr>
    </w:pPr>
  </w:style>
  <w:style w:type="paragraph" w:customStyle="1" w:styleId="Indent6">
    <w:name w:val="Indent 6"/>
    <w:basedOn w:val="Indent5"/>
    <w:uiPriority w:val="99"/>
    <w:rsid w:val="006C0915"/>
    <w:pPr>
      <w:numPr>
        <w:ilvl w:val="6"/>
      </w:numPr>
    </w:pPr>
  </w:style>
  <w:style w:type="paragraph" w:customStyle="1" w:styleId="Indent7">
    <w:name w:val="Indent 7"/>
    <w:basedOn w:val="Indent6"/>
    <w:uiPriority w:val="99"/>
    <w:rsid w:val="006C0915"/>
    <w:pPr>
      <w:numPr>
        <w:ilvl w:val="7"/>
      </w:numPr>
    </w:pPr>
  </w:style>
  <w:style w:type="paragraph" w:customStyle="1" w:styleId="Indent4">
    <w:name w:val="Indent 4"/>
    <w:basedOn w:val="Indent3"/>
    <w:uiPriority w:val="99"/>
    <w:rsid w:val="006C0915"/>
    <w:pPr>
      <w:numPr>
        <w:ilvl w:val="4"/>
      </w:numPr>
    </w:pPr>
  </w:style>
  <w:style w:type="paragraph" w:customStyle="1" w:styleId="PwCNormal">
    <w:name w:val="PwC Normal"/>
    <w:basedOn w:val="Normal"/>
    <w:link w:val="PwCNormalChar"/>
    <w:rsid w:val="006C0915"/>
    <w:pPr>
      <w:numPr>
        <w:numId w:val="1"/>
      </w:numPr>
      <w:kinsoku w:val="0"/>
      <w:overflowPunct w:val="0"/>
      <w:autoSpaceDE w:val="0"/>
      <w:autoSpaceDN w:val="0"/>
      <w:adjustRightInd w:val="0"/>
      <w:snapToGrid w:val="0"/>
      <w:spacing w:before="240" w:after="240" w:line="240" w:lineRule="auto"/>
    </w:pPr>
    <w:rPr>
      <w:rFonts w:eastAsia="Times New Roman"/>
      <w:snapToGrid w:val="0"/>
      <w:szCs w:val="20"/>
    </w:rPr>
  </w:style>
  <w:style w:type="paragraph" w:customStyle="1" w:styleId="Indent8">
    <w:name w:val="Indent 8"/>
    <w:basedOn w:val="Indent7"/>
    <w:uiPriority w:val="99"/>
    <w:rsid w:val="006C0915"/>
    <w:pPr>
      <w:numPr>
        <w:ilvl w:val="8"/>
      </w:numPr>
    </w:pPr>
  </w:style>
  <w:style w:type="paragraph" w:styleId="ListParagraph">
    <w:name w:val="List Paragraph"/>
    <w:basedOn w:val="Normal"/>
    <w:uiPriority w:val="34"/>
    <w:qFormat/>
    <w:rsid w:val="006C0915"/>
    <w:pPr>
      <w:ind w:left="720"/>
      <w:contextualSpacing/>
    </w:pPr>
  </w:style>
  <w:style w:type="character" w:customStyle="1" w:styleId="PwCNormalChar">
    <w:name w:val="PwC Normal Char"/>
    <w:basedOn w:val="DefaultParagraphFont"/>
    <w:link w:val="PwCNormal"/>
    <w:rsid w:val="00A70114"/>
    <w:rPr>
      <w:rFonts w:ascii="Arial" w:eastAsia="Times New Roman" w:hAnsi="Arial" w:cs="Arial"/>
      <w:snapToGrid w:val="0"/>
      <w:szCs w:val="20"/>
    </w:rPr>
  </w:style>
  <w:style w:type="character" w:styleId="CommentReference">
    <w:name w:val="annotation reference"/>
    <w:basedOn w:val="DefaultParagraphFont"/>
    <w:uiPriority w:val="99"/>
    <w:unhideWhenUsed/>
    <w:rsid w:val="00744EEA"/>
    <w:rPr>
      <w:sz w:val="16"/>
      <w:szCs w:val="16"/>
    </w:rPr>
  </w:style>
  <w:style w:type="paragraph" w:styleId="CommentText">
    <w:name w:val="annotation text"/>
    <w:basedOn w:val="Normal"/>
    <w:link w:val="CommentTextChar"/>
    <w:uiPriority w:val="99"/>
    <w:unhideWhenUsed/>
    <w:rsid w:val="00744EEA"/>
    <w:pPr>
      <w:spacing w:line="240" w:lineRule="auto"/>
    </w:pPr>
    <w:rPr>
      <w:sz w:val="20"/>
      <w:szCs w:val="20"/>
    </w:rPr>
  </w:style>
  <w:style w:type="character" w:customStyle="1" w:styleId="CommentTextChar">
    <w:name w:val="Comment Text Char"/>
    <w:basedOn w:val="DefaultParagraphFont"/>
    <w:link w:val="CommentText"/>
    <w:uiPriority w:val="99"/>
    <w:rsid w:val="00744EEA"/>
    <w:rPr>
      <w:sz w:val="20"/>
      <w:szCs w:val="20"/>
    </w:rPr>
  </w:style>
  <w:style w:type="paragraph" w:styleId="CommentSubject">
    <w:name w:val="annotation subject"/>
    <w:basedOn w:val="CommentText"/>
    <w:next w:val="CommentText"/>
    <w:link w:val="CommentSubjectChar"/>
    <w:uiPriority w:val="99"/>
    <w:semiHidden/>
    <w:unhideWhenUsed/>
    <w:rsid w:val="00744EEA"/>
    <w:rPr>
      <w:b/>
      <w:bCs/>
    </w:rPr>
  </w:style>
  <w:style w:type="character" w:customStyle="1" w:styleId="CommentSubjectChar">
    <w:name w:val="Comment Subject Char"/>
    <w:basedOn w:val="CommentTextChar"/>
    <w:link w:val="CommentSubject"/>
    <w:uiPriority w:val="99"/>
    <w:semiHidden/>
    <w:rsid w:val="00744EEA"/>
    <w:rPr>
      <w:b/>
      <w:bCs/>
      <w:sz w:val="20"/>
      <w:szCs w:val="20"/>
    </w:rPr>
  </w:style>
  <w:style w:type="paragraph" w:styleId="BalloonText">
    <w:name w:val="Balloon Text"/>
    <w:basedOn w:val="Normal"/>
    <w:link w:val="BalloonTextChar"/>
    <w:uiPriority w:val="99"/>
    <w:semiHidden/>
    <w:unhideWhenUsed/>
    <w:rsid w:val="00744E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EEA"/>
    <w:rPr>
      <w:rFonts w:ascii="Segoe UI" w:hAnsi="Segoe UI" w:cs="Segoe UI"/>
      <w:sz w:val="18"/>
      <w:szCs w:val="18"/>
    </w:rPr>
  </w:style>
  <w:style w:type="character" w:customStyle="1" w:styleId="Heading4Char">
    <w:name w:val="Heading 4 Char"/>
    <w:basedOn w:val="DefaultParagraphFont"/>
    <w:link w:val="Heading4"/>
    <w:uiPriority w:val="9"/>
    <w:rsid w:val="00693B57"/>
    <w:rPr>
      <w:rFonts w:ascii="Arial" w:eastAsiaTheme="majorEastAsia" w:hAnsi="Arial" w:cs="Arial"/>
      <w:color w:val="008A00"/>
      <w:sz w:val="24"/>
      <w:szCs w:val="24"/>
    </w:rPr>
  </w:style>
  <w:style w:type="paragraph" w:styleId="Caption">
    <w:name w:val="caption"/>
    <w:basedOn w:val="Normal"/>
    <w:next w:val="Normal"/>
    <w:unhideWhenUsed/>
    <w:qFormat/>
    <w:rsid w:val="00E52D3C"/>
    <w:pPr>
      <w:keepNext/>
      <w:spacing w:after="200" w:line="240" w:lineRule="auto"/>
    </w:pPr>
    <w:rPr>
      <w:bCs/>
      <w:color w:val="008A00"/>
      <w:sz w:val="18"/>
      <w:szCs w:val="18"/>
    </w:rPr>
  </w:style>
  <w:style w:type="paragraph" w:styleId="BodyText">
    <w:name w:val="Body Text"/>
    <w:basedOn w:val="Normal"/>
    <w:link w:val="BodyTextChar"/>
    <w:uiPriority w:val="99"/>
    <w:unhideWhenUsed/>
    <w:rsid w:val="008A631E"/>
    <w:pPr>
      <w:spacing w:before="60" w:after="60" w:line="240" w:lineRule="auto"/>
    </w:pPr>
    <w:rPr>
      <w:rFonts w:asciiTheme="minorHAnsi" w:hAnsiTheme="minorHAnsi" w:cstheme="minorHAnsi"/>
      <w:szCs w:val="21"/>
      <w:lang w:val="en-GB"/>
    </w:rPr>
  </w:style>
  <w:style w:type="character" w:customStyle="1" w:styleId="BodyTextChar">
    <w:name w:val="Body Text Char"/>
    <w:basedOn w:val="DefaultParagraphFont"/>
    <w:link w:val="BodyText"/>
    <w:uiPriority w:val="99"/>
    <w:rsid w:val="008A631E"/>
    <w:rPr>
      <w:rFonts w:cstheme="minorHAnsi"/>
      <w:szCs w:val="21"/>
      <w:lang w:val="en-GB"/>
    </w:rPr>
  </w:style>
  <w:style w:type="paragraph" w:styleId="ListBullet2">
    <w:name w:val="List Bullet 2"/>
    <w:basedOn w:val="Normal"/>
    <w:qFormat/>
    <w:rsid w:val="008A631E"/>
    <w:pPr>
      <w:numPr>
        <w:ilvl w:val="1"/>
        <w:numId w:val="13"/>
      </w:numPr>
      <w:kinsoku w:val="0"/>
      <w:overflowPunct w:val="0"/>
      <w:autoSpaceDE w:val="0"/>
      <w:autoSpaceDN w:val="0"/>
      <w:adjustRightInd w:val="0"/>
      <w:snapToGrid w:val="0"/>
      <w:spacing w:after="240" w:line="240" w:lineRule="auto"/>
    </w:pPr>
    <w:rPr>
      <w:rFonts w:eastAsia="Times New Roman"/>
      <w:snapToGrid w:val="0"/>
      <w:szCs w:val="20"/>
    </w:rPr>
  </w:style>
  <w:style w:type="paragraph" w:styleId="ListBullet4">
    <w:name w:val="List Bullet 4"/>
    <w:basedOn w:val="ListBullet3"/>
    <w:unhideWhenUsed/>
    <w:rsid w:val="008A631E"/>
    <w:pPr>
      <w:numPr>
        <w:ilvl w:val="3"/>
      </w:numPr>
    </w:pPr>
  </w:style>
  <w:style w:type="paragraph" w:styleId="ListBullet3">
    <w:name w:val="List Bullet 3"/>
    <w:basedOn w:val="ListBullet2"/>
    <w:qFormat/>
    <w:rsid w:val="008A631E"/>
    <w:pPr>
      <w:numPr>
        <w:ilvl w:val="2"/>
      </w:numPr>
    </w:pPr>
  </w:style>
  <w:style w:type="paragraph" w:styleId="ListBullet">
    <w:name w:val="List Bullet"/>
    <w:basedOn w:val="Normal"/>
    <w:qFormat/>
    <w:rsid w:val="008A631E"/>
    <w:pPr>
      <w:numPr>
        <w:numId w:val="13"/>
      </w:numPr>
      <w:kinsoku w:val="0"/>
      <w:overflowPunct w:val="0"/>
      <w:autoSpaceDE w:val="0"/>
      <w:autoSpaceDN w:val="0"/>
      <w:adjustRightInd w:val="0"/>
      <w:snapToGrid w:val="0"/>
      <w:spacing w:before="60" w:after="60" w:line="240" w:lineRule="auto"/>
    </w:pPr>
    <w:rPr>
      <w:rFonts w:eastAsia="Times New Roman"/>
      <w:snapToGrid w:val="0"/>
      <w:szCs w:val="20"/>
    </w:rPr>
  </w:style>
  <w:style w:type="paragraph" w:styleId="ListBullet5">
    <w:name w:val="List Bullet 5"/>
    <w:basedOn w:val="ListBullet4"/>
    <w:unhideWhenUsed/>
    <w:rsid w:val="008A631E"/>
    <w:pPr>
      <w:numPr>
        <w:ilvl w:val="4"/>
      </w:numPr>
      <w:contextualSpacing/>
    </w:pPr>
  </w:style>
  <w:style w:type="paragraph" w:styleId="NormalWeb">
    <w:name w:val="Normal (Web)"/>
    <w:basedOn w:val="Normal"/>
    <w:uiPriority w:val="99"/>
    <w:unhideWhenUsed/>
    <w:rsid w:val="00AE5B87"/>
    <w:rPr>
      <w:rFonts w:ascii="Times New Roman" w:hAnsi="Times New Roman" w:cs="Times New Roman"/>
      <w:sz w:val="24"/>
      <w:szCs w:val="24"/>
    </w:rPr>
  </w:style>
  <w:style w:type="paragraph" w:customStyle="1" w:styleId="NoHeading3">
    <w:name w:val="No. Heading 3"/>
    <w:basedOn w:val="Heading3"/>
    <w:next w:val="BodyText"/>
    <w:rsid w:val="00AE5B87"/>
    <w:pPr>
      <w:keepLines w:val="0"/>
      <w:numPr>
        <w:ilvl w:val="2"/>
        <w:numId w:val="17"/>
      </w:numPr>
      <w:tabs>
        <w:tab w:val="clear" w:pos="851"/>
        <w:tab w:val="num" w:pos="360"/>
      </w:tabs>
      <w:spacing w:before="280" w:after="140" w:line="240" w:lineRule="auto"/>
      <w:ind w:left="0" w:firstLine="0"/>
    </w:pPr>
    <w:rPr>
      <w:rFonts w:eastAsia="Times New Roman" w:cs="Times New Roman"/>
      <w:b/>
      <w:color w:val="0F9AA1"/>
      <w:sz w:val="28"/>
      <w:lang w:eastAsia="en-AU"/>
    </w:rPr>
  </w:style>
  <w:style w:type="paragraph" w:styleId="ListNumber">
    <w:name w:val="List Number"/>
    <w:aliases w:val="Numbered level 1"/>
    <w:basedOn w:val="Normal"/>
    <w:rsid w:val="00AE5B87"/>
    <w:pPr>
      <w:numPr>
        <w:ilvl w:val="5"/>
        <w:numId w:val="17"/>
      </w:numPr>
      <w:spacing w:before="60" w:after="60" w:line="276" w:lineRule="auto"/>
    </w:pPr>
    <w:rPr>
      <w:rFonts w:eastAsia="Times New Roman" w:cs="Times New Roman"/>
      <w:color w:val="000000"/>
      <w:szCs w:val="24"/>
      <w:lang w:eastAsia="en-AU"/>
    </w:rPr>
  </w:style>
  <w:style w:type="paragraph" w:styleId="Title">
    <w:name w:val="Title"/>
    <w:basedOn w:val="Normal"/>
    <w:next w:val="Normal"/>
    <w:link w:val="TitleChar"/>
    <w:qFormat/>
    <w:rsid w:val="00AE5B87"/>
    <w:pPr>
      <w:spacing w:after="0" w:line="240" w:lineRule="auto"/>
    </w:pPr>
    <w:rPr>
      <w:rFonts w:eastAsia="Times New Roman" w:cs="Times New Roman"/>
      <w:b/>
      <w:color w:val="FFFFFF"/>
      <w:sz w:val="48"/>
      <w:szCs w:val="52"/>
    </w:rPr>
  </w:style>
  <w:style w:type="character" w:customStyle="1" w:styleId="TitleChar">
    <w:name w:val="Title Char"/>
    <w:basedOn w:val="DefaultParagraphFont"/>
    <w:link w:val="Title"/>
    <w:rsid w:val="00AE5B87"/>
    <w:rPr>
      <w:rFonts w:ascii="Arial" w:eastAsia="Times New Roman" w:hAnsi="Arial" w:cs="Times New Roman"/>
      <w:b/>
      <w:color w:val="FFFFFF"/>
      <w:sz w:val="48"/>
      <w:szCs w:val="52"/>
    </w:rPr>
  </w:style>
  <w:style w:type="character" w:customStyle="1" w:styleId="DocTitle">
    <w:name w:val="DocTitle"/>
    <w:rsid w:val="00AE5B87"/>
  </w:style>
  <w:style w:type="paragraph" w:customStyle="1" w:styleId="NoHeading1">
    <w:name w:val="No. Heading 1"/>
    <w:basedOn w:val="Heading1"/>
    <w:next w:val="BodyText"/>
    <w:rsid w:val="00AE5B87"/>
    <w:pPr>
      <w:keepLines w:val="0"/>
      <w:numPr>
        <w:numId w:val="17"/>
      </w:numPr>
      <w:tabs>
        <w:tab w:val="clear" w:pos="851"/>
        <w:tab w:val="num" w:pos="360"/>
      </w:tabs>
      <w:spacing w:before="480" w:after="240"/>
      <w:ind w:left="0" w:firstLine="0"/>
    </w:pPr>
    <w:rPr>
      <w:rFonts w:ascii="Arial" w:eastAsia="Times New Roman" w:hAnsi="Arial" w:cs="Times New Roman"/>
      <w:bCs w:val="0"/>
      <w:color w:val="304F92"/>
      <w:sz w:val="36"/>
      <w:szCs w:val="24"/>
      <w:lang w:val="en-AU" w:eastAsia="en-AU"/>
    </w:rPr>
  </w:style>
  <w:style w:type="paragraph" w:customStyle="1" w:styleId="NoHeading2">
    <w:name w:val="No. Heading 2"/>
    <w:basedOn w:val="Heading2"/>
    <w:next w:val="BodyText"/>
    <w:rsid w:val="00AE5B87"/>
    <w:pPr>
      <w:keepLines w:val="0"/>
      <w:numPr>
        <w:ilvl w:val="1"/>
        <w:numId w:val="17"/>
      </w:numPr>
      <w:tabs>
        <w:tab w:val="clear" w:pos="851"/>
        <w:tab w:val="num" w:pos="360"/>
      </w:tabs>
      <w:spacing w:before="240" w:after="160" w:line="240" w:lineRule="auto"/>
      <w:ind w:left="0" w:firstLine="0"/>
    </w:pPr>
    <w:rPr>
      <w:rFonts w:eastAsia="Times New Roman" w:cs="Times New Roman"/>
      <w:b/>
      <w:color w:val="4A757F"/>
      <w:sz w:val="32"/>
      <w:szCs w:val="24"/>
      <w:lang w:eastAsia="en-AU"/>
    </w:rPr>
  </w:style>
  <w:style w:type="paragraph" w:customStyle="1" w:styleId="TableRef">
    <w:name w:val="Table Ref"/>
    <w:basedOn w:val="Normal"/>
    <w:next w:val="BodyText"/>
    <w:rsid w:val="00AE5B87"/>
    <w:pPr>
      <w:numPr>
        <w:ilvl w:val="4"/>
        <w:numId w:val="17"/>
      </w:numPr>
      <w:spacing w:before="120" w:after="120" w:line="240" w:lineRule="auto"/>
    </w:pPr>
    <w:rPr>
      <w:rFonts w:eastAsia="Times New Roman" w:cs="Times New Roman"/>
      <w:b/>
      <w:sz w:val="20"/>
      <w:szCs w:val="18"/>
      <w:lang w:eastAsia="en-AU"/>
    </w:rPr>
  </w:style>
  <w:style w:type="paragraph" w:customStyle="1" w:styleId="FigureRef">
    <w:name w:val="Figure Ref"/>
    <w:basedOn w:val="TableRef"/>
    <w:next w:val="BodyText"/>
    <w:rsid w:val="00AE5B87"/>
    <w:pPr>
      <w:numPr>
        <w:ilvl w:val="3"/>
      </w:numPr>
    </w:pPr>
  </w:style>
  <w:style w:type="paragraph" w:customStyle="1" w:styleId="Majorheading">
    <w:name w:val="Major heading"/>
    <w:basedOn w:val="Normal"/>
    <w:next w:val="Normal"/>
    <w:uiPriority w:val="99"/>
    <w:rsid w:val="00AE5B87"/>
    <w:pPr>
      <w:keepNext/>
      <w:keepLines/>
      <w:kinsoku w:val="0"/>
      <w:overflowPunct w:val="0"/>
      <w:autoSpaceDE w:val="0"/>
      <w:autoSpaceDN w:val="0"/>
      <w:adjustRightInd w:val="0"/>
      <w:snapToGrid w:val="0"/>
      <w:spacing w:before="240" w:after="40" w:line="240" w:lineRule="auto"/>
    </w:pPr>
    <w:rPr>
      <w:rFonts w:eastAsia="Times New Roman"/>
      <w:b/>
      <w:snapToGrid w:val="0"/>
      <w:color w:val="C0504D"/>
      <w:sz w:val="26"/>
      <w:szCs w:val="24"/>
    </w:rPr>
  </w:style>
  <w:style w:type="paragraph" w:styleId="Revision">
    <w:name w:val="Revision"/>
    <w:hidden/>
    <w:uiPriority w:val="99"/>
    <w:semiHidden/>
    <w:rsid w:val="00A353CD"/>
    <w:pPr>
      <w:spacing w:after="0" w:line="240" w:lineRule="auto"/>
    </w:pPr>
    <w:rPr>
      <w:rFonts w:ascii="Arial" w:hAnsi="Arial" w:cs="Arial"/>
    </w:rPr>
  </w:style>
  <w:style w:type="paragraph" w:styleId="TOCHeading">
    <w:name w:val="TOC Heading"/>
    <w:basedOn w:val="Heading1"/>
    <w:next w:val="Normal"/>
    <w:uiPriority w:val="39"/>
    <w:unhideWhenUsed/>
    <w:qFormat/>
    <w:rsid w:val="00D020F5"/>
    <w:pPr>
      <w:spacing w:before="480" w:after="0" w:line="276" w:lineRule="auto"/>
      <w:ind w:left="0" w:firstLine="0"/>
      <w:outlineLvl w:val="9"/>
    </w:pPr>
    <w:rPr>
      <w:color w:val="2E74B5" w:themeColor="accent1" w:themeShade="BF"/>
      <w:sz w:val="28"/>
    </w:rPr>
  </w:style>
  <w:style w:type="paragraph" w:styleId="TOC1">
    <w:name w:val="toc 1"/>
    <w:basedOn w:val="Normal"/>
    <w:next w:val="Normal"/>
    <w:autoRedefine/>
    <w:uiPriority w:val="39"/>
    <w:unhideWhenUsed/>
    <w:qFormat/>
    <w:rsid w:val="003F09FE"/>
    <w:pPr>
      <w:tabs>
        <w:tab w:val="right" w:leader="dot" w:pos="9016"/>
      </w:tabs>
      <w:spacing w:before="240" w:after="120"/>
    </w:pPr>
    <w:rPr>
      <w:b/>
      <w:bCs/>
      <w:sz w:val="24"/>
      <w:szCs w:val="20"/>
    </w:rPr>
  </w:style>
  <w:style w:type="paragraph" w:styleId="TOC2">
    <w:name w:val="toc 2"/>
    <w:basedOn w:val="Normal"/>
    <w:next w:val="Normal"/>
    <w:autoRedefine/>
    <w:uiPriority w:val="39"/>
    <w:unhideWhenUsed/>
    <w:qFormat/>
    <w:rsid w:val="00D020F5"/>
    <w:pPr>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qFormat/>
    <w:rsid w:val="00D020F5"/>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D020F5"/>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D020F5"/>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D020F5"/>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D020F5"/>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D020F5"/>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D020F5"/>
    <w:pPr>
      <w:spacing w:after="0"/>
      <w:ind w:left="1760"/>
    </w:pPr>
    <w:rPr>
      <w:rFonts w:asciiTheme="minorHAnsi" w:hAnsiTheme="minorHAnsi"/>
      <w:sz w:val="20"/>
      <w:szCs w:val="20"/>
    </w:rPr>
  </w:style>
  <w:style w:type="paragraph" w:customStyle="1" w:styleId="CommentText1">
    <w:name w:val="Comment Text1"/>
    <w:basedOn w:val="Normal"/>
    <w:next w:val="CommentText"/>
    <w:uiPriority w:val="99"/>
    <w:unhideWhenUsed/>
    <w:rsid w:val="00D45572"/>
    <w:pPr>
      <w:spacing w:line="240" w:lineRule="auto"/>
    </w:pPr>
    <w:rPr>
      <w:rFonts w:eastAsia="Times New Roman"/>
      <w:sz w:val="20"/>
      <w:szCs w:val="20"/>
      <w:lang w:eastAsia="en-AU"/>
    </w:rPr>
  </w:style>
  <w:style w:type="paragraph" w:styleId="TableofFigures">
    <w:name w:val="table of figures"/>
    <w:basedOn w:val="Normal"/>
    <w:next w:val="Normal"/>
    <w:uiPriority w:val="99"/>
    <w:unhideWhenUsed/>
    <w:rsid w:val="000A7272"/>
    <w:pPr>
      <w:spacing w:after="0"/>
      <w:ind w:left="440" w:hanging="440"/>
    </w:pPr>
    <w:rPr>
      <w:rFonts w:asciiTheme="minorHAnsi" w:hAnsiTheme="minorHAnsi"/>
      <w:b/>
      <w:bCs/>
      <w:sz w:val="20"/>
      <w:szCs w:val="20"/>
    </w:rPr>
  </w:style>
  <w:style w:type="paragraph" w:customStyle="1" w:styleId="OrganisationName">
    <w:name w:val="Organisation Name"/>
    <w:basedOn w:val="Normal"/>
    <w:next w:val="Title"/>
    <w:uiPriority w:val="10"/>
    <w:qFormat/>
    <w:rsid w:val="000A7272"/>
    <w:pPr>
      <w:spacing w:after="200" w:line="240" w:lineRule="auto"/>
    </w:pPr>
    <w:rPr>
      <w:rFonts w:asciiTheme="minorHAnsi" w:hAnsiTheme="minorHAnsi" w:cstheme="minorBidi"/>
      <w:b/>
      <w:noProof/>
      <w:sz w:val="36"/>
      <w:szCs w:val="36"/>
      <w:lang w:eastAsia="en-AU"/>
    </w:rPr>
  </w:style>
  <w:style w:type="paragraph" w:customStyle="1" w:styleId="TOCtitle">
    <w:name w:val="TOC title"/>
    <w:basedOn w:val="Heading2"/>
    <w:next w:val="PwCNormal"/>
    <w:unhideWhenUsed/>
    <w:rsid w:val="00E24F6A"/>
    <w:pPr>
      <w:kinsoku w:val="0"/>
      <w:overflowPunct w:val="0"/>
      <w:autoSpaceDE w:val="0"/>
      <w:autoSpaceDN w:val="0"/>
      <w:adjustRightInd w:val="0"/>
      <w:snapToGrid w:val="0"/>
      <w:spacing w:before="240" w:after="600" w:line="240" w:lineRule="auto"/>
    </w:pPr>
    <w:rPr>
      <w:rFonts w:asciiTheme="minorHAnsi" w:eastAsia="Times New Roman" w:hAnsiTheme="minorHAnsi" w:cstheme="minorHAnsi"/>
      <w:b/>
      <w:bCs/>
      <w:iCs/>
      <w:snapToGrid w:val="0"/>
      <w:color w:val="44546A" w:themeColor="text2"/>
      <w:sz w:val="32"/>
      <w:szCs w:val="32"/>
    </w:rPr>
  </w:style>
  <w:style w:type="paragraph" w:customStyle="1" w:styleId="Default">
    <w:name w:val="Default"/>
    <w:rsid w:val="00734DC9"/>
    <w:pPr>
      <w:autoSpaceDE w:val="0"/>
      <w:autoSpaceDN w:val="0"/>
      <w:adjustRightInd w:val="0"/>
      <w:spacing w:after="0" w:line="240" w:lineRule="auto"/>
    </w:pPr>
    <w:rPr>
      <w:rFonts w:ascii="Arial" w:eastAsia="Times New Roman" w:hAnsi="Arial" w:cs="Arial"/>
      <w:color w:val="000000"/>
      <w:sz w:val="24"/>
      <w:szCs w:val="24"/>
      <w:lang w:eastAsia="en-AU"/>
    </w:rPr>
  </w:style>
  <w:style w:type="character" w:styleId="IntenseReference">
    <w:name w:val="Intense Reference"/>
    <w:basedOn w:val="DefaultParagraphFont"/>
    <w:uiPriority w:val="32"/>
    <w:qFormat/>
    <w:rsid w:val="003B364B"/>
    <w:rPr>
      <w:b/>
      <w:bCs/>
      <w:i/>
      <w:smallCaps/>
      <w:color w:val="ED7D31" w:themeColor="accent2"/>
      <w:spacing w:val="5"/>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w:uiPriority="0" w:qFormat="1"/>
    <w:lsdException w:name="List Number" w:uiPriority="0"/>
    <w:lsdException w:name="List Bullet 2" w:uiPriority="0" w:qFormat="1"/>
    <w:lsdException w:name="List Bullet 3" w:uiPriority="0" w:qFormat="1"/>
    <w:lsdException w:name="List Bullet 4" w:uiPriority="0"/>
    <w:lsdException w:name="List Bullet 5"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00D"/>
    <w:rPr>
      <w:rFonts w:ascii="Arial" w:hAnsi="Arial" w:cs="Arial"/>
    </w:rPr>
  </w:style>
  <w:style w:type="paragraph" w:styleId="Heading1">
    <w:name w:val="heading 1"/>
    <w:basedOn w:val="Normal"/>
    <w:next w:val="Normal"/>
    <w:link w:val="Heading1Char"/>
    <w:uiPriority w:val="4"/>
    <w:qFormat/>
    <w:rsid w:val="00FD02E4"/>
    <w:pPr>
      <w:keepNext/>
      <w:keepLines/>
      <w:numPr>
        <w:numId w:val="24"/>
      </w:numPr>
      <w:spacing w:before="200" w:after="360" w:line="240" w:lineRule="auto"/>
      <w:ind w:left="426"/>
      <w:outlineLvl w:val="0"/>
    </w:pPr>
    <w:rPr>
      <w:rFonts w:asciiTheme="majorHAnsi" w:eastAsiaTheme="majorEastAsia" w:hAnsiTheme="majorHAnsi" w:cstheme="majorBidi"/>
      <w:b/>
      <w:bCs/>
      <w:color w:val="008A00"/>
      <w:sz w:val="32"/>
      <w:szCs w:val="28"/>
      <w:lang w:val="en-US" w:eastAsia="ja-JP"/>
    </w:rPr>
  </w:style>
  <w:style w:type="paragraph" w:styleId="Heading2">
    <w:name w:val="heading 2"/>
    <w:basedOn w:val="Normal"/>
    <w:next w:val="Normal"/>
    <w:link w:val="Heading2Char"/>
    <w:uiPriority w:val="9"/>
    <w:unhideWhenUsed/>
    <w:qFormat/>
    <w:rsid w:val="0002700D"/>
    <w:pPr>
      <w:keepNext/>
      <w:keepLines/>
      <w:spacing w:before="40" w:after="0"/>
      <w:outlineLvl w:val="1"/>
    </w:pPr>
    <w:rPr>
      <w:rFonts w:eastAsiaTheme="majorEastAsia"/>
      <w:color w:val="008A00"/>
      <w:sz w:val="26"/>
      <w:szCs w:val="26"/>
    </w:rPr>
  </w:style>
  <w:style w:type="paragraph" w:styleId="Heading3">
    <w:name w:val="heading 3"/>
    <w:basedOn w:val="Normal"/>
    <w:next w:val="Normal"/>
    <w:link w:val="Heading3Char"/>
    <w:uiPriority w:val="9"/>
    <w:unhideWhenUsed/>
    <w:qFormat/>
    <w:rsid w:val="00E52D3C"/>
    <w:pPr>
      <w:keepNext/>
      <w:keepLines/>
      <w:spacing w:before="40" w:after="0"/>
      <w:outlineLvl w:val="2"/>
    </w:pPr>
    <w:rPr>
      <w:rFonts w:eastAsiaTheme="majorEastAsia"/>
      <w:color w:val="008A00"/>
      <w:sz w:val="24"/>
      <w:szCs w:val="24"/>
    </w:rPr>
  </w:style>
  <w:style w:type="paragraph" w:styleId="Heading4">
    <w:name w:val="heading 4"/>
    <w:basedOn w:val="Heading3"/>
    <w:next w:val="Normal"/>
    <w:link w:val="Heading4Char"/>
    <w:uiPriority w:val="9"/>
    <w:unhideWhenUsed/>
    <w:qFormat/>
    <w:rsid w:val="00693B57"/>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1F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1F3E"/>
  </w:style>
  <w:style w:type="paragraph" w:styleId="Footer">
    <w:name w:val="footer"/>
    <w:basedOn w:val="Normal"/>
    <w:link w:val="FooterChar"/>
    <w:uiPriority w:val="99"/>
    <w:unhideWhenUsed/>
    <w:rsid w:val="00311F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1F3E"/>
  </w:style>
  <w:style w:type="character" w:customStyle="1" w:styleId="Heading1Char">
    <w:name w:val="Heading 1 Char"/>
    <w:basedOn w:val="DefaultParagraphFont"/>
    <w:link w:val="Heading1"/>
    <w:uiPriority w:val="4"/>
    <w:rsid w:val="00FD02E4"/>
    <w:rPr>
      <w:rFonts w:asciiTheme="majorHAnsi" w:eastAsiaTheme="majorEastAsia" w:hAnsiTheme="majorHAnsi" w:cstheme="majorBidi"/>
      <w:b/>
      <w:bCs/>
      <w:color w:val="008A00"/>
      <w:sz w:val="32"/>
      <w:szCs w:val="28"/>
      <w:lang w:val="en-US" w:eastAsia="ja-JP"/>
    </w:rPr>
  </w:style>
  <w:style w:type="character" w:customStyle="1" w:styleId="Heading2Char">
    <w:name w:val="Heading 2 Char"/>
    <w:basedOn w:val="DefaultParagraphFont"/>
    <w:link w:val="Heading2"/>
    <w:uiPriority w:val="9"/>
    <w:rsid w:val="0002700D"/>
    <w:rPr>
      <w:rFonts w:ascii="Arial" w:eastAsiaTheme="majorEastAsia" w:hAnsi="Arial" w:cs="Arial"/>
      <w:color w:val="008A00"/>
      <w:sz w:val="26"/>
      <w:szCs w:val="26"/>
    </w:rPr>
  </w:style>
  <w:style w:type="paragraph" w:styleId="FootnoteText">
    <w:name w:val="footnote text"/>
    <w:basedOn w:val="Normal"/>
    <w:link w:val="FootnoteTextChar"/>
    <w:unhideWhenUsed/>
    <w:rsid w:val="003D47D2"/>
    <w:pPr>
      <w:spacing w:after="0" w:line="240" w:lineRule="auto"/>
    </w:pPr>
    <w:rPr>
      <w:sz w:val="20"/>
      <w:szCs w:val="20"/>
    </w:rPr>
  </w:style>
  <w:style w:type="character" w:customStyle="1" w:styleId="FootnoteTextChar">
    <w:name w:val="Footnote Text Char"/>
    <w:basedOn w:val="DefaultParagraphFont"/>
    <w:link w:val="FootnoteText"/>
    <w:rsid w:val="003D47D2"/>
    <w:rPr>
      <w:sz w:val="20"/>
      <w:szCs w:val="20"/>
    </w:rPr>
  </w:style>
  <w:style w:type="character" w:styleId="FootnoteReference">
    <w:name w:val="footnote reference"/>
    <w:basedOn w:val="DefaultParagraphFont"/>
    <w:rsid w:val="003D47D2"/>
    <w:rPr>
      <w:rFonts w:asciiTheme="minorHAnsi" w:hAnsiTheme="minorHAnsi" w:cs="Arial"/>
      <w:sz w:val="21"/>
      <w:vertAlign w:val="superscript"/>
    </w:rPr>
  </w:style>
  <w:style w:type="character" w:styleId="Hyperlink">
    <w:name w:val="Hyperlink"/>
    <w:basedOn w:val="DefaultParagraphFont"/>
    <w:uiPriority w:val="99"/>
    <w:rsid w:val="003D47D2"/>
    <w:rPr>
      <w:color w:val="44546A" w:themeColor="text2"/>
      <w:u w:val="single"/>
    </w:rPr>
  </w:style>
  <w:style w:type="character" w:styleId="FollowedHyperlink">
    <w:name w:val="FollowedHyperlink"/>
    <w:basedOn w:val="DefaultParagraphFont"/>
    <w:uiPriority w:val="99"/>
    <w:semiHidden/>
    <w:unhideWhenUsed/>
    <w:rsid w:val="009647BE"/>
    <w:rPr>
      <w:color w:val="954F72" w:themeColor="followedHyperlink"/>
      <w:u w:val="single"/>
    </w:rPr>
  </w:style>
  <w:style w:type="character" w:customStyle="1" w:styleId="Heading3Char">
    <w:name w:val="Heading 3 Char"/>
    <w:basedOn w:val="DefaultParagraphFont"/>
    <w:link w:val="Heading3"/>
    <w:uiPriority w:val="9"/>
    <w:rsid w:val="00E52D3C"/>
    <w:rPr>
      <w:rFonts w:ascii="Arial" w:eastAsiaTheme="majorEastAsia" w:hAnsi="Arial" w:cs="Arial"/>
      <w:color w:val="008A00"/>
      <w:sz w:val="24"/>
      <w:szCs w:val="24"/>
    </w:rPr>
  </w:style>
  <w:style w:type="paragraph" w:customStyle="1" w:styleId="Indent1">
    <w:name w:val="Indent 1"/>
    <w:basedOn w:val="Normal"/>
    <w:uiPriority w:val="99"/>
    <w:rsid w:val="006C0915"/>
    <w:pPr>
      <w:numPr>
        <w:ilvl w:val="1"/>
        <w:numId w:val="1"/>
      </w:numPr>
      <w:kinsoku w:val="0"/>
      <w:overflowPunct w:val="0"/>
      <w:autoSpaceDE w:val="0"/>
      <w:autoSpaceDN w:val="0"/>
      <w:adjustRightInd w:val="0"/>
      <w:snapToGrid w:val="0"/>
      <w:spacing w:before="100" w:after="100" w:line="240" w:lineRule="auto"/>
    </w:pPr>
    <w:rPr>
      <w:rFonts w:eastAsia="Times New Roman" w:cs="Times New Roman"/>
      <w:snapToGrid w:val="0"/>
      <w:szCs w:val="20"/>
    </w:rPr>
  </w:style>
  <w:style w:type="paragraph" w:customStyle="1" w:styleId="Indent2">
    <w:name w:val="Indent 2"/>
    <w:basedOn w:val="Indent1"/>
    <w:uiPriority w:val="99"/>
    <w:rsid w:val="006C0915"/>
    <w:pPr>
      <w:numPr>
        <w:ilvl w:val="2"/>
      </w:numPr>
    </w:pPr>
  </w:style>
  <w:style w:type="paragraph" w:customStyle="1" w:styleId="Indent3">
    <w:name w:val="Indent 3"/>
    <w:basedOn w:val="Indent2"/>
    <w:uiPriority w:val="99"/>
    <w:rsid w:val="006C0915"/>
    <w:pPr>
      <w:numPr>
        <w:ilvl w:val="3"/>
      </w:numPr>
    </w:pPr>
  </w:style>
  <w:style w:type="paragraph" w:customStyle="1" w:styleId="Indent5">
    <w:name w:val="Indent 5"/>
    <w:basedOn w:val="Indent4"/>
    <w:uiPriority w:val="99"/>
    <w:rsid w:val="006C0915"/>
    <w:pPr>
      <w:numPr>
        <w:ilvl w:val="5"/>
      </w:numPr>
    </w:pPr>
  </w:style>
  <w:style w:type="paragraph" w:customStyle="1" w:styleId="Indent6">
    <w:name w:val="Indent 6"/>
    <w:basedOn w:val="Indent5"/>
    <w:uiPriority w:val="99"/>
    <w:rsid w:val="006C0915"/>
    <w:pPr>
      <w:numPr>
        <w:ilvl w:val="6"/>
      </w:numPr>
    </w:pPr>
  </w:style>
  <w:style w:type="paragraph" w:customStyle="1" w:styleId="Indent7">
    <w:name w:val="Indent 7"/>
    <w:basedOn w:val="Indent6"/>
    <w:uiPriority w:val="99"/>
    <w:rsid w:val="006C0915"/>
    <w:pPr>
      <w:numPr>
        <w:ilvl w:val="7"/>
      </w:numPr>
    </w:pPr>
  </w:style>
  <w:style w:type="paragraph" w:customStyle="1" w:styleId="Indent4">
    <w:name w:val="Indent 4"/>
    <w:basedOn w:val="Indent3"/>
    <w:uiPriority w:val="99"/>
    <w:rsid w:val="006C0915"/>
    <w:pPr>
      <w:numPr>
        <w:ilvl w:val="4"/>
      </w:numPr>
    </w:pPr>
  </w:style>
  <w:style w:type="paragraph" w:customStyle="1" w:styleId="PwCNormal">
    <w:name w:val="PwC Normal"/>
    <w:basedOn w:val="Normal"/>
    <w:link w:val="PwCNormalChar"/>
    <w:rsid w:val="006C0915"/>
    <w:pPr>
      <w:numPr>
        <w:numId w:val="1"/>
      </w:numPr>
      <w:kinsoku w:val="0"/>
      <w:overflowPunct w:val="0"/>
      <w:autoSpaceDE w:val="0"/>
      <w:autoSpaceDN w:val="0"/>
      <w:adjustRightInd w:val="0"/>
      <w:snapToGrid w:val="0"/>
      <w:spacing w:before="240" w:after="240" w:line="240" w:lineRule="auto"/>
    </w:pPr>
    <w:rPr>
      <w:rFonts w:eastAsia="Times New Roman"/>
      <w:snapToGrid w:val="0"/>
      <w:szCs w:val="20"/>
    </w:rPr>
  </w:style>
  <w:style w:type="paragraph" w:customStyle="1" w:styleId="Indent8">
    <w:name w:val="Indent 8"/>
    <w:basedOn w:val="Indent7"/>
    <w:uiPriority w:val="99"/>
    <w:rsid w:val="006C0915"/>
    <w:pPr>
      <w:numPr>
        <w:ilvl w:val="8"/>
      </w:numPr>
    </w:pPr>
  </w:style>
  <w:style w:type="paragraph" w:styleId="ListParagraph">
    <w:name w:val="List Paragraph"/>
    <w:basedOn w:val="Normal"/>
    <w:uiPriority w:val="34"/>
    <w:qFormat/>
    <w:rsid w:val="006C0915"/>
    <w:pPr>
      <w:ind w:left="720"/>
      <w:contextualSpacing/>
    </w:pPr>
  </w:style>
  <w:style w:type="character" w:customStyle="1" w:styleId="PwCNormalChar">
    <w:name w:val="PwC Normal Char"/>
    <w:basedOn w:val="DefaultParagraphFont"/>
    <w:link w:val="PwCNormal"/>
    <w:rsid w:val="00A70114"/>
    <w:rPr>
      <w:rFonts w:ascii="Arial" w:eastAsia="Times New Roman" w:hAnsi="Arial" w:cs="Arial"/>
      <w:snapToGrid w:val="0"/>
      <w:szCs w:val="20"/>
    </w:rPr>
  </w:style>
  <w:style w:type="character" w:styleId="CommentReference">
    <w:name w:val="annotation reference"/>
    <w:basedOn w:val="DefaultParagraphFont"/>
    <w:uiPriority w:val="99"/>
    <w:unhideWhenUsed/>
    <w:rsid w:val="00744EEA"/>
    <w:rPr>
      <w:sz w:val="16"/>
      <w:szCs w:val="16"/>
    </w:rPr>
  </w:style>
  <w:style w:type="paragraph" w:styleId="CommentText">
    <w:name w:val="annotation text"/>
    <w:basedOn w:val="Normal"/>
    <w:link w:val="CommentTextChar"/>
    <w:uiPriority w:val="99"/>
    <w:unhideWhenUsed/>
    <w:rsid w:val="00744EEA"/>
    <w:pPr>
      <w:spacing w:line="240" w:lineRule="auto"/>
    </w:pPr>
    <w:rPr>
      <w:sz w:val="20"/>
      <w:szCs w:val="20"/>
    </w:rPr>
  </w:style>
  <w:style w:type="character" w:customStyle="1" w:styleId="CommentTextChar">
    <w:name w:val="Comment Text Char"/>
    <w:basedOn w:val="DefaultParagraphFont"/>
    <w:link w:val="CommentText"/>
    <w:uiPriority w:val="99"/>
    <w:rsid w:val="00744EEA"/>
    <w:rPr>
      <w:sz w:val="20"/>
      <w:szCs w:val="20"/>
    </w:rPr>
  </w:style>
  <w:style w:type="paragraph" w:styleId="CommentSubject">
    <w:name w:val="annotation subject"/>
    <w:basedOn w:val="CommentText"/>
    <w:next w:val="CommentText"/>
    <w:link w:val="CommentSubjectChar"/>
    <w:uiPriority w:val="99"/>
    <w:semiHidden/>
    <w:unhideWhenUsed/>
    <w:rsid w:val="00744EEA"/>
    <w:rPr>
      <w:b/>
      <w:bCs/>
    </w:rPr>
  </w:style>
  <w:style w:type="character" w:customStyle="1" w:styleId="CommentSubjectChar">
    <w:name w:val="Comment Subject Char"/>
    <w:basedOn w:val="CommentTextChar"/>
    <w:link w:val="CommentSubject"/>
    <w:uiPriority w:val="99"/>
    <w:semiHidden/>
    <w:rsid w:val="00744EEA"/>
    <w:rPr>
      <w:b/>
      <w:bCs/>
      <w:sz w:val="20"/>
      <w:szCs w:val="20"/>
    </w:rPr>
  </w:style>
  <w:style w:type="paragraph" w:styleId="BalloonText">
    <w:name w:val="Balloon Text"/>
    <w:basedOn w:val="Normal"/>
    <w:link w:val="BalloonTextChar"/>
    <w:uiPriority w:val="99"/>
    <w:semiHidden/>
    <w:unhideWhenUsed/>
    <w:rsid w:val="00744E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EEA"/>
    <w:rPr>
      <w:rFonts w:ascii="Segoe UI" w:hAnsi="Segoe UI" w:cs="Segoe UI"/>
      <w:sz w:val="18"/>
      <w:szCs w:val="18"/>
    </w:rPr>
  </w:style>
  <w:style w:type="character" w:customStyle="1" w:styleId="Heading4Char">
    <w:name w:val="Heading 4 Char"/>
    <w:basedOn w:val="DefaultParagraphFont"/>
    <w:link w:val="Heading4"/>
    <w:uiPriority w:val="9"/>
    <w:rsid w:val="00693B57"/>
    <w:rPr>
      <w:rFonts w:ascii="Arial" w:eastAsiaTheme="majorEastAsia" w:hAnsi="Arial" w:cs="Arial"/>
      <w:color w:val="008A00"/>
      <w:sz w:val="24"/>
      <w:szCs w:val="24"/>
    </w:rPr>
  </w:style>
  <w:style w:type="paragraph" w:styleId="Caption">
    <w:name w:val="caption"/>
    <w:basedOn w:val="Normal"/>
    <w:next w:val="Normal"/>
    <w:unhideWhenUsed/>
    <w:qFormat/>
    <w:rsid w:val="00E52D3C"/>
    <w:pPr>
      <w:keepNext/>
      <w:spacing w:after="200" w:line="240" w:lineRule="auto"/>
    </w:pPr>
    <w:rPr>
      <w:bCs/>
      <w:color w:val="008A00"/>
      <w:sz w:val="18"/>
      <w:szCs w:val="18"/>
    </w:rPr>
  </w:style>
  <w:style w:type="paragraph" w:styleId="BodyText">
    <w:name w:val="Body Text"/>
    <w:basedOn w:val="Normal"/>
    <w:link w:val="BodyTextChar"/>
    <w:uiPriority w:val="99"/>
    <w:unhideWhenUsed/>
    <w:rsid w:val="008A631E"/>
    <w:pPr>
      <w:spacing w:before="60" w:after="60" w:line="240" w:lineRule="auto"/>
    </w:pPr>
    <w:rPr>
      <w:rFonts w:asciiTheme="minorHAnsi" w:hAnsiTheme="minorHAnsi" w:cstheme="minorHAnsi"/>
      <w:szCs w:val="21"/>
      <w:lang w:val="en-GB"/>
    </w:rPr>
  </w:style>
  <w:style w:type="character" w:customStyle="1" w:styleId="BodyTextChar">
    <w:name w:val="Body Text Char"/>
    <w:basedOn w:val="DefaultParagraphFont"/>
    <w:link w:val="BodyText"/>
    <w:uiPriority w:val="99"/>
    <w:rsid w:val="008A631E"/>
    <w:rPr>
      <w:rFonts w:cstheme="minorHAnsi"/>
      <w:szCs w:val="21"/>
      <w:lang w:val="en-GB"/>
    </w:rPr>
  </w:style>
  <w:style w:type="paragraph" w:styleId="ListBullet2">
    <w:name w:val="List Bullet 2"/>
    <w:basedOn w:val="Normal"/>
    <w:qFormat/>
    <w:rsid w:val="008A631E"/>
    <w:pPr>
      <w:numPr>
        <w:ilvl w:val="1"/>
        <w:numId w:val="13"/>
      </w:numPr>
      <w:kinsoku w:val="0"/>
      <w:overflowPunct w:val="0"/>
      <w:autoSpaceDE w:val="0"/>
      <w:autoSpaceDN w:val="0"/>
      <w:adjustRightInd w:val="0"/>
      <w:snapToGrid w:val="0"/>
      <w:spacing w:after="240" w:line="240" w:lineRule="auto"/>
    </w:pPr>
    <w:rPr>
      <w:rFonts w:eastAsia="Times New Roman"/>
      <w:snapToGrid w:val="0"/>
      <w:szCs w:val="20"/>
    </w:rPr>
  </w:style>
  <w:style w:type="paragraph" w:styleId="ListBullet4">
    <w:name w:val="List Bullet 4"/>
    <w:basedOn w:val="ListBullet3"/>
    <w:unhideWhenUsed/>
    <w:rsid w:val="008A631E"/>
    <w:pPr>
      <w:numPr>
        <w:ilvl w:val="3"/>
      </w:numPr>
    </w:pPr>
  </w:style>
  <w:style w:type="paragraph" w:styleId="ListBullet3">
    <w:name w:val="List Bullet 3"/>
    <w:basedOn w:val="ListBullet2"/>
    <w:qFormat/>
    <w:rsid w:val="008A631E"/>
    <w:pPr>
      <w:numPr>
        <w:ilvl w:val="2"/>
      </w:numPr>
    </w:pPr>
  </w:style>
  <w:style w:type="paragraph" w:styleId="ListBullet">
    <w:name w:val="List Bullet"/>
    <w:basedOn w:val="Normal"/>
    <w:qFormat/>
    <w:rsid w:val="008A631E"/>
    <w:pPr>
      <w:numPr>
        <w:numId w:val="13"/>
      </w:numPr>
      <w:kinsoku w:val="0"/>
      <w:overflowPunct w:val="0"/>
      <w:autoSpaceDE w:val="0"/>
      <w:autoSpaceDN w:val="0"/>
      <w:adjustRightInd w:val="0"/>
      <w:snapToGrid w:val="0"/>
      <w:spacing w:before="60" w:after="60" w:line="240" w:lineRule="auto"/>
    </w:pPr>
    <w:rPr>
      <w:rFonts w:eastAsia="Times New Roman"/>
      <w:snapToGrid w:val="0"/>
      <w:szCs w:val="20"/>
    </w:rPr>
  </w:style>
  <w:style w:type="paragraph" w:styleId="ListBullet5">
    <w:name w:val="List Bullet 5"/>
    <w:basedOn w:val="ListBullet4"/>
    <w:unhideWhenUsed/>
    <w:rsid w:val="008A631E"/>
    <w:pPr>
      <w:numPr>
        <w:ilvl w:val="4"/>
      </w:numPr>
      <w:contextualSpacing/>
    </w:pPr>
  </w:style>
  <w:style w:type="paragraph" w:styleId="NormalWeb">
    <w:name w:val="Normal (Web)"/>
    <w:basedOn w:val="Normal"/>
    <w:uiPriority w:val="99"/>
    <w:unhideWhenUsed/>
    <w:rsid w:val="00AE5B87"/>
    <w:rPr>
      <w:rFonts w:ascii="Times New Roman" w:hAnsi="Times New Roman" w:cs="Times New Roman"/>
      <w:sz w:val="24"/>
      <w:szCs w:val="24"/>
    </w:rPr>
  </w:style>
  <w:style w:type="paragraph" w:customStyle="1" w:styleId="NoHeading3">
    <w:name w:val="No. Heading 3"/>
    <w:basedOn w:val="Heading3"/>
    <w:next w:val="BodyText"/>
    <w:rsid w:val="00AE5B87"/>
    <w:pPr>
      <w:keepLines w:val="0"/>
      <w:numPr>
        <w:ilvl w:val="2"/>
        <w:numId w:val="17"/>
      </w:numPr>
      <w:tabs>
        <w:tab w:val="clear" w:pos="851"/>
        <w:tab w:val="num" w:pos="360"/>
      </w:tabs>
      <w:spacing w:before="280" w:after="140" w:line="240" w:lineRule="auto"/>
      <w:ind w:left="0" w:firstLine="0"/>
    </w:pPr>
    <w:rPr>
      <w:rFonts w:eastAsia="Times New Roman" w:cs="Times New Roman"/>
      <w:b/>
      <w:color w:val="0F9AA1"/>
      <w:sz w:val="28"/>
      <w:lang w:eastAsia="en-AU"/>
    </w:rPr>
  </w:style>
  <w:style w:type="paragraph" w:styleId="ListNumber">
    <w:name w:val="List Number"/>
    <w:aliases w:val="Numbered level 1"/>
    <w:basedOn w:val="Normal"/>
    <w:rsid w:val="00AE5B87"/>
    <w:pPr>
      <w:numPr>
        <w:ilvl w:val="5"/>
        <w:numId w:val="17"/>
      </w:numPr>
      <w:spacing w:before="60" w:after="60" w:line="276" w:lineRule="auto"/>
    </w:pPr>
    <w:rPr>
      <w:rFonts w:eastAsia="Times New Roman" w:cs="Times New Roman"/>
      <w:color w:val="000000"/>
      <w:szCs w:val="24"/>
      <w:lang w:eastAsia="en-AU"/>
    </w:rPr>
  </w:style>
  <w:style w:type="paragraph" w:styleId="Title">
    <w:name w:val="Title"/>
    <w:basedOn w:val="Normal"/>
    <w:next w:val="Normal"/>
    <w:link w:val="TitleChar"/>
    <w:qFormat/>
    <w:rsid w:val="00AE5B87"/>
    <w:pPr>
      <w:spacing w:after="0" w:line="240" w:lineRule="auto"/>
    </w:pPr>
    <w:rPr>
      <w:rFonts w:eastAsia="Times New Roman" w:cs="Times New Roman"/>
      <w:b/>
      <w:color w:val="FFFFFF"/>
      <w:sz w:val="48"/>
      <w:szCs w:val="52"/>
    </w:rPr>
  </w:style>
  <w:style w:type="character" w:customStyle="1" w:styleId="TitleChar">
    <w:name w:val="Title Char"/>
    <w:basedOn w:val="DefaultParagraphFont"/>
    <w:link w:val="Title"/>
    <w:rsid w:val="00AE5B87"/>
    <w:rPr>
      <w:rFonts w:ascii="Arial" w:eastAsia="Times New Roman" w:hAnsi="Arial" w:cs="Times New Roman"/>
      <w:b/>
      <w:color w:val="FFFFFF"/>
      <w:sz w:val="48"/>
      <w:szCs w:val="52"/>
    </w:rPr>
  </w:style>
  <w:style w:type="character" w:customStyle="1" w:styleId="DocTitle">
    <w:name w:val="DocTitle"/>
    <w:rsid w:val="00AE5B87"/>
  </w:style>
  <w:style w:type="paragraph" w:customStyle="1" w:styleId="NoHeading1">
    <w:name w:val="No. Heading 1"/>
    <w:basedOn w:val="Heading1"/>
    <w:next w:val="BodyText"/>
    <w:rsid w:val="00AE5B87"/>
    <w:pPr>
      <w:keepLines w:val="0"/>
      <w:numPr>
        <w:numId w:val="17"/>
      </w:numPr>
      <w:tabs>
        <w:tab w:val="clear" w:pos="851"/>
        <w:tab w:val="num" w:pos="360"/>
      </w:tabs>
      <w:spacing w:before="480" w:after="240"/>
      <w:ind w:left="0" w:firstLine="0"/>
    </w:pPr>
    <w:rPr>
      <w:rFonts w:ascii="Arial" w:eastAsia="Times New Roman" w:hAnsi="Arial" w:cs="Times New Roman"/>
      <w:bCs w:val="0"/>
      <w:color w:val="304F92"/>
      <w:sz w:val="36"/>
      <w:szCs w:val="24"/>
      <w:lang w:val="en-AU" w:eastAsia="en-AU"/>
    </w:rPr>
  </w:style>
  <w:style w:type="paragraph" w:customStyle="1" w:styleId="NoHeading2">
    <w:name w:val="No. Heading 2"/>
    <w:basedOn w:val="Heading2"/>
    <w:next w:val="BodyText"/>
    <w:rsid w:val="00AE5B87"/>
    <w:pPr>
      <w:keepLines w:val="0"/>
      <w:numPr>
        <w:ilvl w:val="1"/>
        <w:numId w:val="17"/>
      </w:numPr>
      <w:tabs>
        <w:tab w:val="clear" w:pos="851"/>
        <w:tab w:val="num" w:pos="360"/>
      </w:tabs>
      <w:spacing w:before="240" w:after="160" w:line="240" w:lineRule="auto"/>
      <w:ind w:left="0" w:firstLine="0"/>
    </w:pPr>
    <w:rPr>
      <w:rFonts w:eastAsia="Times New Roman" w:cs="Times New Roman"/>
      <w:b/>
      <w:color w:val="4A757F"/>
      <w:sz w:val="32"/>
      <w:szCs w:val="24"/>
      <w:lang w:eastAsia="en-AU"/>
    </w:rPr>
  </w:style>
  <w:style w:type="paragraph" w:customStyle="1" w:styleId="TableRef">
    <w:name w:val="Table Ref"/>
    <w:basedOn w:val="Normal"/>
    <w:next w:val="BodyText"/>
    <w:rsid w:val="00AE5B87"/>
    <w:pPr>
      <w:numPr>
        <w:ilvl w:val="4"/>
        <w:numId w:val="17"/>
      </w:numPr>
      <w:spacing w:before="120" w:after="120" w:line="240" w:lineRule="auto"/>
    </w:pPr>
    <w:rPr>
      <w:rFonts w:eastAsia="Times New Roman" w:cs="Times New Roman"/>
      <w:b/>
      <w:sz w:val="20"/>
      <w:szCs w:val="18"/>
      <w:lang w:eastAsia="en-AU"/>
    </w:rPr>
  </w:style>
  <w:style w:type="paragraph" w:customStyle="1" w:styleId="FigureRef">
    <w:name w:val="Figure Ref"/>
    <w:basedOn w:val="TableRef"/>
    <w:next w:val="BodyText"/>
    <w:rsid w:val="00AE5B87"/>
    <w:pPr>
      <w:numPr>
        <w:ilvl w:val="3"/>
      </w:numPr>
    </w:pPr>
  </w:style>
  <w:style w:type="paragraph" w:customStyle="1" w:styleId="Majorheading">
    <w:name w:val="Major heading"/>
    <w:basedOn w:val="Normal"/>
    <w:next w:val="Normal"/>
    <w:uiPriority w:val="99"/>
    <w:rsid w:val="00AE5B87"/>
    <w:pPr>
      <w:keepNext/>
      <w:keepLines/>
      <w:kinsoku w:val="0"/>
      <w:overflowPunct w:val="0"/>
      <w:autoSpaceDE w:val="0"/>
      <w:autoSpaceDN w:val="0"/>
      <w:adjustRightInd w:val="0"/>
      <w:snapToGrid w:val="0"/>
      <w:spacing w:before="240" w:after="40" w:line="240" w:lineRule="auto"/>
    </w:pPr>
    <w:rPr>
      <w:rFonts w:eastAsia="Times New Roman"/>
      <w:b/>
      <w:snapToGrid w:val="0"/>
      <w:color w:val="C0504D"/>
      <w:sz w:val="26"/>
      <w:szCs w:val="24"/>
    </w:rPr>
  </w:style>
  <w:style w:type="paragraph" w:styleId="Revision">
    <w:name w:val="Revision"/>
    <w:hidden/>
    <w:uiPriority w:val="99"/>
    <w:semiHidden/>
    <w:rsid w:val="00A353CD"/>
    <w:pPr>
      <w:spacing w:after="0" w:line="240" w:lineRule="auto"/>
    </w:pPr>
    <w:rPr>
      <w:rFonts w:ascii="Arial" w:hAnsi="Arial" w:cs="Arial"/>
    </w:rPr>
  </w:style>
  <w:style w:type="paragraph" w:styleId="TOCHeading">
    <w:name w:val="TOC Heading"/>
    <w:basedOn w:val="Heading1"/>
    <w:next w:val="Normal"/>
    <w:uiPriority w:val="39"/>
    <w:unhideWhenUsed/>
    <w:qFormat/>
    <w:rsid w:val="00D020F5"/>
    <w:pPr>
      <w:spacing w:before="480" w:after="0" w:line="276" w:lineRule="auto"/>
      <w:ind w:left="0" w:firstLine="0"/>
      <w:outlineLvl w:val="9"/>
    </w:pPr>
    <w:rPr>
      <w:color w:val="2E74B5" w:themeColor="accent1" w:themeShade="BF"/>
      <w:sz w:val="28"/>
    </w:rPr>
  </w:style>
  <w:style w:type="paragraph" w:styleId="TOC1">
    <w:name w:val="toc 1"/>
    <w:basedOn w:val="Normal"/>
    <w:next w:val="Normal"/>
    <w:autoRedefine/>
    <w:uiPriority w:val="39"/>
    <w:unhideWhenUsed/>
    <w:qFormat/>
    <w:rsid w:val="003F09FE"/>
    <w:pPr>
      <w:tabs>
        <w:tab w:val="right" w:leader="dot" w:pos="9016"/>
      </w:tabs>
      <w:spacing w:before="240" w:after="120"/>
    </w:pPr>
    <w:rPr>
      <w:b/>
      <w:bCs/>
      <w:sz w:val="24"/>
      <w:szCs w:val="20"/>
    </w:rPr>
  </w:style>
  <w:style w:type="paragraph" w:styleId="TOC2">
    <w:name w:val="toc 2"/>
    <w:basedOn w:val="Normal"/>
    <w:next w:val="Normal"/>
    <w:autoRedefine/>
    <w:uiPriority w:val="39"/>
    <w:unhideWhenUsed/>
    <w:qFormat/>
    <w:rsid w:val="00D020F5"/>
    <w:pPr>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qFormat/>
    <w:rsid w:val="00D020F5"/>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D020F5"/>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D020F5"/>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D020F5"/>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D020F5"/>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D020F5"/>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D020F5"/>
    <w:pPr>
      <w:spacing w:after="0"/>
      <w:ind w:left="1760"/>
    </w:pPr>
    <w:rPr>
      <w:rFonts w:asciiTheme="minorHAnsi" w:hAnsiTheme="minorHAnsi"/>
      <w:sz w:val="20"/>
      <w:szCs w:val="20"/>
    </w:rPr>
  </w:style>
  <w:style w:type="paragraph" w:customStyle="1" w:styleId="CommentText1">
    <w:name w:val="Comment Text1"/>
    <w:basedOn w:val="Normal"/>
    <w:next w:val="CommentText"/>
    <w:uiPriority w:val="99"/>
    <w:unhideWhenUsed/>
    <w:rsid w:val="00D45572"/>
    <w:pPr>
      <w:spacing w:line="240" w:lineRule="auto"/>
    </w:pPr>
    <w:rPr>
      <w:rFonts w:eastAsia="Times New Roman"/>
      <w:sz w:val="20"/>
      <w:szCs w:val="20"/>
      <w:lang w:eastAsia="en-AU"/>
    </w:rPr>
  </w:style>
  <w:style w:type="paragraph" w:styleId="TableofFigures">
    <w:name w:val="table of figures"/>
    <w:basedOn w:val="Normal"/>
    <w:next w:val="Normal"/>
    <w:uiPriority w:val="99"/>
    <w:unhideWhenUsed/>
    <w:rsid w:val="000A7272"/>
    <w:pPr>
      <w:spacing w:after="0"/>
      <w:ind w:left="440" w:hanging="440"/>
    </w:pPr>
    <w:rPr>
      <w:rFonts w:asciiTheme="minorHAnsi" w:hAnsiTheme="minorHAnsi"/>
      <w:b/>
      <w:bCs/>
      <w:sz w:val="20"/>
      <w:szCs w:val="20"/>
    </w:rPr>
  </w:style>
  <w:style w:type="paragraph" w:customStyle="1" w:styleId="OrganisationName">
    <w:name w:val="Organisation Name"/>
    <w:basedOn w:val="Normal"/>
    <w:next w:val="Title"/>
    <w:uiPriority w:val="10"/>
    <w:qFormat/>
    <w:rsid w:val="000A7272"/>
    <w:pPr>
      <w:spacing w:after="200" w:line="240" w:lineRule="auto"/>
    </w:pPr>
    <w:rPr>
      <w:rFonts w:asciiTheme="minorHAnsi" w:hAnsiTheme="minorHAnsi" w:cstheme="minorBidi"/>
      <w:b/>
      <w:noProof/>
      <w:sz w:val="36"/>
      <w:szCs w:val="36"/>
      <w:lang w:eastAsia="en-AU"/>
    </w:rPr>
  </w:style>
  <w:style w:type="paragraph" w:customStyle="1" w:styleId="TOCtitle">
    <w:name w:val="TOC title"/>
    <w:basedOn w:val="Heading2"/>
    <w:next w:val="PwCNormal"/>
    <w:unhideWhenUsed/>
    <w:rsid w:val="00E24F6A"/>
    <w:pPr>
      <w:kinsoku w:val="0"/>
      <w:overflowPunct w:val="0"/>
      <w:autoSpaceDE w:val="0"/>
      <w:autoSpaceDN w:val="0"/>
      <w:adjustRightInd w:val="0"/>
      <w:snapToGrid w:val="0"/>
      <w:spacing w:before="240" w:after="600" w:line="240" w:lineRule="auto"/>
    </w:pPr>
    <w:rPr>
      <w:rFonts w:asciiTheme="minorHAnsi" w:eastAsia="Times New Roman" w:hAnsiTheme="minorHAnsi" w:cstheme="minorHAnsi"/>
      <w:b/>
      <w:bCs/>
      <w:iCs/>
      <w:snapToGrid w:val="0"/>
      <w:color w:val="44546A" w:themeColor="text2"/>
      <w:sz w:val="32"/>
      <w:szCs w:val="32"/>
    </w:rPr>
  </w:style>
  <w:style w:type="paragraph" w:customStyle="1" w:styleId="Default">
    <w:name w:val="Default"/>
    <w:rsid w:val="00734DC9"/>
    <w:pPr>
      <w:autoSpaceDE w:val="0"/>
      <w:autoSpaceDN w:val="0"/>
      <w:adjustRightInd w:val="0"/>
      <w:spacing w:after="0" w:line="240" w:lineRule="auto"/>
    </w:pPr>
    <w:rPr>
      <w:rFonts w:ascii="Arial" w:eastAsia="Times New Roman" w:hAnsi="Arial" w:cs="Arial"/>
      <w:color w:val="000000"/>
      <w:sz w:val="24"/>
      <w:szCs w:val="24"/>
      <w:lang w:eastAsia="en-AU"/>
    </w:rPr>
  </w:style>
  <w:style w:type="character" w:styleId="IntenseReference">
    <w:name w:val="Intense Reference"/>
    <w:basedOn w:val="DefaultParagraphFont"/>
    <w:uiPriority w:val="32"/>
    <w:qFormat/>
    <w:rsid w:val="003B364B"/>
    <w:rPr>
      <w:b/>
      <w:bCs/>
      <w:i/>
      <w:smallCaps/>
      <w:color w:val="ED7D31" w:themeColor="accent2"/>
      <w:spacing w:val="5"/>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29853">
      <w:bodyDiv w:val="1"/>
      <w:marLeft w:val="0"/>
      <w:marRight w:val="0"/>
      <w:marTop w:val="0"/>
      <w:marBottom w:val="0"/>
      <w:divBdr>
        <w:top w:val="none" w:sz="0" w:space="0" w:color="auto"/>
        <w:left w:val="none" w:sz="0" w:space="0" w:color="auto"/>
        <w:bottom w:val="none" w:sz="0" w:space="0" w:color="auto"/>
        <w:right w:val="none" w:sz="0" w:space="0" w:color="auto"/>
      </w:divBdr>
    </w:div>
    <w:div w:id="76945916">
      <w:bodyDiv w:val="1"/>
      <w:marLeft w:val="0"/>
      <w:marRight w:val="0"/>
      <w:marTop w:val="0"/>
      <w:marBottom w:val="0"/>
      <w:divBdr>
        <w:top w:val="none" w:sz="0" w:space="0" w:color="auto"/>
        <w:left w:val="none" w:sz="0" w:space="0" w:color="auto"/>
        <w:bottom w:val="none" w:sz="0" w:space="0" w:color="auto"/>
        <w:right w:val="none" w:sz="0" w:space="0" w:color="auto"/>
      </w:divBdr>
    </w:div>
    <w:div w:id="166024197">
      <w:bodyDiv w:val="1"/>
      <w:marLeft w:val="0"/>
      <w:marRight w:val="0"/>
      <w:marTop w:val="0"/>
      <w:marBottom w:val="0"/>
      <w:divBdr>
        <w:top w:val="none" w:sz="0" w:space="0" w:color="auto"/>
        <w:left w:val="none" w:sz="0" w:space="0" w:color="auto"/>
        <w:bottom w:val="none" w:sz="0" w:space="0" w:color="auto"/>
        <w:right w:val="none" w:sz="0" w:space="0" w:color="auto"/>
      </w:divBdr>
    </w:div>
    <w:div w:id="210774490">
      <w:bodyDiv w:val="1"/>
      <w:marLeft w:val="0"/>
      <w:marRight w:val="0"/>
      <w:marTop w:val="0"/>
      <w:marBottom w:val="0"/>
      <w:divBdr>
        <w:top w:val="none" w:sz="0" w:space="0" w:color="auto"/>
        <w:left w:val="none" w:sz="0" w:space="0" w:color="auto"/>
        <w:bottom w:val="none" w:sz="0" w:space="0" w:color="auto"/>
        <w:right w:val="none" w:sz="0" w:space="0" w:color="auto"/>
      </w:divBdr>
    </w:div>
    <w:div w:id="270358982">
      <w:bodyDiv w:val="1"/>
      <w:marLeft w:val="0"/>
      <w:marRight w:val="0"/>
      <w:marTop w:val="0"/>
      <w:marBottom w:val="0"/>
      <w:divBdr>
        <w:top w:val="none" w:sz="0" w:space="0" w:color="auto"/>
        <w:left w:val="none" w:sz="0" w:space="0" w:color="auto"/>
        <w:bottom w:val="none" w:sz="0" w:space="0" w:color="auto"/>
        <w:right w:val="none" w:sz="0" w:space="0" w:color="auto"/>
      </w:divBdr>
    </w:div>
    <w:div w:id="294989947">
      <w:bodyDiv w:val="1"/>
      <w:marLeft w:val="0"/>
      <w:marRight w:val="0"/>
      <w:marTop w:val="0"/>
      <w:marBottom w:val="0"/>
      <w:divBdr>
        <w:top w:val="none" w:sz="0" w:space="0" w:color="auto"/>
        <w:left w:val="none" w:sz="0" w:space="0" w:color="auto"/>
        <w:bottom w:val="none" w:sz="0" w:space="0" w:color="auto"/>
        <w:right w:val="none" w:sz="0" w:space="0" w:color="auto"/>
      </w:divBdr>
    </w:div>
    <w:div w:id="335152048">
      <w:bodyDiv w:val="1"/>
      <w:marLeft w:val="0"/>
      <w:marRight w:val="0"/>
      <w:marTop w:val="0"/>
      <w:marBottom w:val="0"/>
      <w:divBdr>
        <w:top w:val="none" w:sz="0" w:space="0" w:color="auto"/>
        <w:left w:val="none" w:sz="0" w:space="0" w:color="auto"/>
        <w:bottom w:val="none" w:sz="0" w:space="0" w:color="auto"/>
        <w:right w:val="none" w:sz="0" w:space="0" w:color="auto"/>
      </w:divBdr>
    </w:div>
    <w:div w:id="347219932">
      <w:bodyDiv w:val="1"/>
      <w:marLeft w:val="0"/>
      <w:marRight w:val="0"/>
      <w:marTop w:val="0"/>
      <w:marBottom w:val="0"/>
      <w:divBdr>
        <w:top w:val="none" w:sz="0" w:space="0" w:color="auto"/>
        <w:left w:val="none" w:sz="0" w:space="0" w:color="auto"/>
        <w:bottom w:val="none" w:sz="0" w:space="0" w:color="auto"/>
        <w:right w:val="none" w:sz="0" w:space="0" w:color="auto"/>
      </w:divBdr>
    </w:div>
    <w:div w:id="452024533">
      <w:bodyDiv w:val="1"/>
      <w:marLeft w:val="0"/>
      <w:marRight w:val="0"/>
      <w:marTop w:val="0"/>
      <w:marBottom w:val="0"/>
      <w:divBdr>
        <w:top w:val="none" w:sz="0" w:space="0" w:color="auto"/>
        <w:left w:val="none" w:sz="0" w:space="0" w:color="auto"/>
        <w:bottom w:val="none" w:sz="0" w:space="0" w:color="auto"/>
        <w:right w:val="none" w:sz="0" w:space="0" w:color="auto"/>
      </w:divBdr>
    </w:div>
    <w:div w:id="540744854">
      <w:bodyDiv w:val="1"/>
      <w:marLeft w:val="0"/>
      <w:marRight w:val="0"/>
      <w:marTop w:val="0"/>
      <w:marBottom w:val="0"/>
      <w:divBdr>
        <w:top w:val="none" w:sz="0" w:space="0" w:color="auto"/>
        <w:left w:val="none" w:sz="0" w:space="0" w:color="auto"/>
        <w:bottom w:val="none" w:sz="0" w:space="0" w:color="auto"/>
        <w:right w:val="none" w:sz="0" w:space="0" w:color="auto"/>
      </w:divBdr>
    </w:div>
    <w:div w:id="548490418">
      <w:bodyDiv w:val="1"/>
      <w:marLeft w:val="0"/>
      <w:marRight w:val="0"/>
      <w:marTop w:val="0"/>
      <w:marBottom w:val="0"/>
      <w:divBdr>
        <w:top w:val="none" w:sz="0" w:space="0" w:color="auto"/>
        <w:left w:val="none" w:sz="0" w:space="0" w:color="auto"/>
        <w:bottom w:val="none" w:sz="0" w:space="0" w:color="auto"/>
        <w:right w:val="none" w:sz="0" w:space="0" w:color="auto"/>
      </w:divBdr>
    </w:div>
    <w:div w:id="587931325">
      <w:bodyDiv w:val="1"/>
      <w:marLeft w:val="0"/>
      <w:marRight w:val="0"/>
      <w:marTop w:val="0"/>
      <w:marBottom w:val="0"/>
      <w:divBdr>
        <w:top w:val="none" w:sz="0" w:space="0" w:color="auto"/>
        <w:left w:val="none" w:sz="0" w:space="0" w:color="auto"/>
        <w:bottom w:val="none" w:sz="0" w:space="0" w:color="auto"/>
        <w:right w:val="none" w:sz="0" w:space="0" w:color="auto"/>
      </w:divBdr>
    </w:div>
    <w:div w:id="679041731">
      <w:bodyDiv w:val="1"/>
      <w:marLeft w:val="0"/>
      <w:marRight w:val="0"/>
      <w:marTop w:val="0"/>
      <w:marBottom w:val="0"/>
      <w:divBdr>
        <w:top w:val="none" w:sz="0" w:space="0" w:color="auto"/>
        <w:left w:val="none" w:sz="0" w:space="0" w:color="auto"/>
        <w:bottom w:val="none" w:sz="0" w:space="0" w:color="auto"/>
        <w:right w:val="none" w:sz="0" w:space="0" w:color="auto"/>
      </w:divBdr>
    </w:div>
    <w:div w:id="759447494">
      <w:bodyDiv w:val="1"/>
      <w:marLeft w:val="0"/>
      <w:marRight w:val="0"/>
      <w:marTop w:val="0"/>
      <w:marBottom w:val="0"/>
      <w:divBdr>
        <w:top w:val="none" w:sz="0" w:space="0" w:color="auto"/>
        <w:left w:val="none" w:sz="0" w:space="0" w:color="auto"/>
        <w:bottom w:val="none" w:sz="0" w:space="0" w:color="auto"/>
        <w:right w:val="none" w:sz="0" w:space="0" w:color="auto"/>
      </w:divBdr>
    </w:div>
    <w:div w:id="765808490">
      <w:bodyDiv w:val="1"/>
      <w:marLeft w:val="0"/>
      <w:marRight w:val="0"/>
      <w:marTop w:val="0"/>
      <w:marBottom w:val="0"/>
      <w:divBdr>
        <w:top w:val="none" w:sz="0" w:space="0" w:color="auto"/>
        <w:left w:val="none" w:sz="0" w:space="0" w:color="auto"/>
        <w:bottom w:val="none" w:sz="0" w:space="0" w:color="auto"/>
        <w:right w:val="none" w:sz="0" w:space="0" w:color="auto"/>
      </w:divBdr>
    </w:div>
    <w:div w:id="811557331">
      <w:bodyDiv w:val="1"/>
      <w:marLeft w:val="0"/>
      <w:marRight w:val="0"/>
      <w:marTop w:val="0"/>
      <w:marBottom w:val="0"/>
      <w:divBdr>
        <w:top w:val="none" w:sz="0" w:space="0" w:color="auto"/>
        <w:left w:val="none" w:sz="0" w:space="0" w:color="auto"/>
        <w:bottom w:val="none" w:sz="0" w:space="0" w:color="auto"/>
        <w:right w:val="none" w:sz="0" w:space="0" w:color="auto"/>
      </w:divBdr>
    </w:div>
    <w:div w:id="845023177">
      <w:bodyDiv w:val="1"/>
      <w:marLeft w:val="0"/>
      <w:marRight w:val="0"/>
      <w:marTop w:val="0"/>
      <w:marBottom w:val="0"/>
      <w:divBdr>
        <w:top w:val="none" w:sz="0" w:space="0" w:color="auto"/>
        <w:left w:val="none" w:sz="0" w:space="0" w:color="auto"/>
        <w:bottom w:val="none" w:sz="0" w:space="0" w:color="auto"/>
        <w:right w:val="none" w:sz="0" w:space="0" w:color="auto"/>
      </w:divBdr>
    </w:div>
    <w:div w:id="859052507">
      <w:bodyDiv w:val="1"/>
      <w:marLeft w:val="0"/>
      <w:marRight w:val="0"/>
      <w:marTop w:val="0"/>
      <w:marBottom w:val="0"/>
      <w:divBdr>
        <w:top w:val="none" w:sz="0" w:space="0" w:color="auto"/>
        <w:left w:val="none" w:sz="0" w:space="0" w:color="auto"/>
        <w:bottom w:val="none" w:sz="0" w:space="0" w:color="auto"/>
        <w:right w:val="none" w:sz="0" w:space="0" w:color="auto"/>
      </w:divBdr>
    </w:div>
    <w:div w:id="926768196">
      <w:bodyDiv w:val="1"/>
      <w:marLeft w:val="0"/>
      <w:marRight w:val="0"/>
      <w:marTop w:val="0"/>
      <w:marBottom w:val="0"/>
      <w:divBdr>
        <w:top w:val="none" w:sz="0" w:space="0" w:color="auto"/>
        <w:left w:val="none" w:sz="0" w:space="0" w:color="auto"/>
        <w:bottom w:val="none" w:sz="0" w:space="0" w:color="auto"/>
        <w:right w:val="none" w:sz="0" w:space="0" w:color="auto"/>
      </w:divBdr>
    </w:div>
    <w:div w:id="927270730">
      <w:bodyDiv w:val="1"/>
      <w:marLeft w:val="0"/>
      <w:marRight w:val="0"/>
      <w:marTop w:val="0"/>
      <w:marBottom w:val="0"/>
      <w:divBdr>
        <w:top w:val="none" w:sz="0" w:space="0" w:color="auto"/>
        <w:left w:val="none" w:sz="0" w:space="0" w:color="auto"/>
        <w:bottom w:val="none" w:sz="0" w:space="0" w:color="auto"/>
        <w:right w:val="none" w:sz="0" w:space="0" w:color="auto"/>
      </w:divBdr>
    </w:div>
    <w:div w:id="949434501">
      <w:bodyDiv w:val="1"/>
      <w:marLeft w:val="0"/>
      <w:marRight w:val="0"/>
      <w:marTop w:val="0"/>
      <w:marBottom w:val="0"/>
      <w:divBdr>
        <w:top w:val="none" w:sz="0" w:space="0" w:color="auto"/>
        <w:left w:val="none" w:sz="0" w:space="0" w:color="auto"/>
        <w:bottom w:val="none" w:sz="0" w:space="0" w:color="auto"/>
        <w:right w:val="none" w:sz="0" w:space="0" w:color="auto"/>
      </w:divBdr>
    </w:div>
    <w:div w:id="971400952">
      <w:bodyDiv w:val="1"/>
      <w:marLeft w:val="0"/>
      <w:marRight w:val="0"/>
      <w:marTop w:val="0"/>
      <w:marBottom w:val="0"/>
      <w:divBdr>
        <w:top w:val="none" w:sz="0" w:space="0" w:color="auto"/>
        <w:left w:val="none" w:sz="0" w:space="0" w:color="auto"/>
        <w:bottom w:val="none" w:sz="0" w:space="0" w:color="auto"/>
        <w:right w:val="none" w:sz="0" w:space="0" w:color="auto"/>
      </w:divBdr>
    </w:div>
    <w:div w:id="1082533627">
      <w:bodyDiv w:val="1"/>
      <w:marLeft w:val="0"/>
      <w:marRight w:val="0"/>
      <w:marTop w:val="0"/>
      <w:marBottom w:val="0"/>
      <w:divBdr>
        <w:top w:val="none" w:sz="0" w:space="0" w:color="auto"/>
        <w:left w:val="none" w:sz="0" w:space="0" w:color="auto"/>
        <w:bottom w:val="none" w:sz="0" w:space="0" w:color="auto"/>
        <w:right w:val="none" w:sz="0" w:space="0" w:color="auto"/>
      </w:divBdr>
    </w:div>
    <w:div w:id="1381175771">
      <w:bodyDiv w:val="1"/>
      <w:marLeft w:val="0"/>
      <w:marRight w:val="0"/>
      <w:marTop w:val="0"/>
      <w:marBottom w:val="0"/>
      <w:divBdr>
        <w:top w:val="none" w:sz="0" w:space="0" w:color="auto"/>
        <w:left w:val="none" w:sz="0" w:space="0" w:color="auto"/>
        <w:bottom w:val="none" w:sz="0" w:space="0" w:color="auto"/>
        <w:right w:val="none" w:sz="0" w:space="0" w:color="auto"/>
      </w:divBdr>
    </w:div>
    <w:div w:id="1414931814">
      <w:bodyDiv w:val="1"/>
      <w:marLeft w:val="0"/>
      <w:marRight w:val="0"/>
      <w:marTop w:val="0"/>
      <w:marBottom w:val="0"/>
      <w:divBdr>
        <w:top w:val="none" w:sz="0" w:space="0" w:color="auto"/>
        <w:left w:val="none" w:sz="0" w:space="0" w:color="auto"/>
        <w:bottom w:val="none" w:sz="0" w:space="0" w:color="auto"/>
        <w:right w:val="none" w:sz="0" w:space="0" w:color="auto"/>
      </w:divBdr>
    </w:div>
    <w:div w:id="1425226533">
      <w:bodyDiv w:val="1"/>
      <w:marLeft w:val="0"/>
      <w:marRight w:val="0"/>
      <w:marTop w:val="0"/>
      <w:marBottom w:val="0"/>
      <w:divBdr>
        <w:top w:val="none" w:sz="0" w:space="0" w:color="auto"/>
        <w:left w:val="none" w:sz="0" w:space="0" w:color="auto"/>
        <w:bottom w:val="none" w:sz="0" w:space="0" w:color="auto"/>
        <w:right w:val="none" w:sz="0" w:space="0" w:color="auto"/>
      </w:divBdr>
    </w:div>
    <w:div w:id="1547789690">
      <w:bodyDiv w:val="1"/>
      <w:marLeft w:val="0"/>
      <w:marRight w:val="0"/>
      <w:marTop w:val="0"/>
      <w:marBottom w:val="0"/>
      <w:divBdr>
        <w:top w:val="none" w:sz="0" w:space="0" w:color="auto"/>
        <w:left w:val="none" w:sz="0" w:space="0" w:color="auto"/>
        <w:bottom w:val="none" w:sz="0" w:space="0" w:color="auto"/>
        <w:right w:val="none" w:sz="0" w:space="0" w:color="auto"/>
      </w:divBdr>
    </w:div>
    <w:div w:id="1573463105">
      <w:bodyDiv w:val="1"/>
      <w:marLeft w:val="0"/>
      <w:marRight w:val="0"/>
      <w:marTop w:val="0"/>
      <w:marBottom w:val="0"/>
      <w:divBdr>
        <w:top w:val="none" w:sz="0" w:space="0" w:color="auto"/>
        <w:left w:val="none" w:sz="0" w:space="0" w:color="auto"/>
        <w:bottom w:val="none" w:sz="0" w:space="0" w:color="auto"/>
        <w:right w:val="none" w:sz="0" w:space="0" w:color="auto"/>
      </w:divBdr>
    </w:div>
    <w:div w:id="1577201821">
      <w:bodyDiv w:val="1"/>
      <w:marLeft w:val="0"/>
      <w:marRight w:val="0"/>
      <w:marTop w:val="0"/>
      <w:marBottom w:val="0"/>
      <w:divBdr>
        <w:top w:val="none" w:sz="0" w:space="0" w:color="auto"/>
        <w:left w:val="none" w:sz="0" w:space="0" w:color="auto"/>
        <w:bottom w:val="none" w:sz="0" w:space="0" w:color="auto"/>
        <w:right w:val="none" w:sz="0" w:space="0" w:color="auto"/>
      </w:divBdr>
    </w:div>
    <w:div w:id="1609048010">
      <w:bodyDiv w:val="1"/>
      <w:marLeft w:val="0"/>
      <w:marRight w:val="0"/>
      <w:marTop w:val="0"/>
      <w:marBottom w:val="0"/>
      <w:divBdr>
        <w:top w:val="none" w:sz="0" w:space="0" w:color="auto"/>
        <w:left w:val="none" w:sz="0" w:space="0" w:color="auto"/>
        <w:bottom w:val="none" w:sz="0" w:space="0" w:color="auto"/>
        <w:right w:val="none" w:sz="0" w:space="0" w:color="auto"/>
      </w:divBdr>
    </w:div>
    <w:div w:id="1792553685">
      <w:bodyDiv w:val="1"/>
      <w:marLeft w:val="0"/>
      <w:marRight w:val="0"/>
      <w:marTop w:val="0"/>
      <w:marBottom w:val="0"/>
      <w:divBdr>
        <w:top w:val="none" w:sz="0" w:space="0" w:color="auto"/>
        <w:left w:val="none" w:sz="0" w:space="0" w:color="auto"/>
        <w:bottom w:val="none" w:sz="0" w:space="0" w:color="auto"/>
        <w:right w:val="none" w:sz="0" w:space="0" w:color="auto"/>
      </w:divBdr>
    </w:div>
    <w:div w:id="1827042798">
      <w:bodyDiv w:val="1"/>
      <w:marLeft w:val="0"/>
      <w:marRight w:val="0"/>
      <w:marTop w:val="0"/>
      <w:marBottom w:val="0"/>
      <w:divBdr>
        <w:top w:val="none" w:sz="0" w:space="0" w:color="auto"/>
        <w:left w:val="none" w:sz="0" w:space="0" w:color="auto"/>
        <w:bottom w:val="none" w:sz="0" w:space="0" w:color="auto"/>
        <w:right w:val="none" w:sz="0" w:space="0" w:color="auto"/>
      </w:divBdr>
    </w:div>
    <w:div w:id="1838418286">
      <w:bodyDiv w:val="1"/>
      <w:marLeft w:val="0"/>
      <w:marRight w:val="0"/>
      <w:marTop w:val="0"/>
      <w:marBottom w:val="0"/>
      <w:divBdr>
        <w:top w:val="none" w:sz="0" w:space="0" w:color="auto"/>
        <w:left w:val="none" w:sz="0" w:space="0" w:color="auto"/>
        <w:bottom w:val="none" w:sz="0" w:space="0" w:color="auto"/>
        <w:right w:val="none" w:sz="0" w:space="0" w:color="auto"/>
      </w:divBdr>
    </w:div>
    <w:div w:id="1854806629">
      <w:bodyDiv w:val="1"/>
      <w:marLeft w:val="0"/>
      <w:marRight w:val="0"/>
      <w:marTop w:val="0"/>
      <w:marBottom w:val="0"/>
      <w:divBdr>
        <w:top w:val="none" w:sz="0" w:space="0" w:color="auto"/>
        <w:left w:val="none" w:sz="0" w:space="0" w:color="auto"/>
        <w:bottom w:val="none" w:sz="0" w:space="0" w:color="auto"/>
        <w:right w:val="none" w:sz="0" w:space="0" w:color="auto"/>
      </w:divBdr>
    </w:div>
    <w:div w:id="1924294001">
      <w:bodyDiv w:val="1"/>
      <w:marLeft w:val="0"/>
      <w:marRight w:val="0"/>
      <w:marTop w:val="0"/>
      <w:marBottom w:val="0"/>
      <w:divBdr>
        <w:top w:val="none" w:sz="0" w:space="0" w:color="auto"/>
        <w:left w:val="none" w:sz="0" w:space="0" w:color="auto"/>
        <w:bottom w:val="none" w:sz="0" w:space="0" w:color="auto"/>
        <w:right w:val="none" w:sz="0" w:space="0" w:color="auto"/>
      </w:divBdr>
    </w:div>
    <w:div w:id="1971013210">
      <w:bodyDiv w:val="1"/>
      <w:marLeft w:val="0"/>
      <w:marRight w:val="0"/>
      <w:marTop w:val="0"/>
      <w:marBottom w:val="0"/>
      <w:divBdr>
        <w:top w:val="none" w:sz="0" w:space="0" w:color="auto"/>
        <w:left w:val="none" w:sz="0" w:space="0" w:color="auto"/>
        <w:bottom w:val="none" w:sz="0" w:space="0" w:color="auto"/>
        <w:right w:val="none" w:sz="0" w:space="0" w:color="auto"/>
      </w:divBdr>
    </w:div>
    <w:div w:id="1989246316">
      <w:bodyDiv w:val="1"/>
      <w:marLeft w:val="0"/>
      <w:marRight w:val="0"/>
      <w:marTop w:val="0"/>
      <w:marBottom w:val="0"/>
      <w:divBdr>
        <w:top w:val="none" w:sz="0" w:space="0" w:color="auto"/>
        <w:left w:val="none" w:sz="0" w:space="0" w:color="auto"/>
        <w:bottom w:val="none" w:sz="0" w:space="0" w:color="auto"/>
        <w:right w:val="none" w:sz="0" w:space="0" w:color="auto"/>
      </w:divBdr>
    </w:div>
    <w:div w:id="1989936520">
      <w:bodyDiv w:val="1"/>
      <w:marLeft w:val="0"/>
      <w:marRight w:val="0"/>
      <w:marTop w:val="0"/>
      <w:marBottom w:val="0"/>
      <w:divBdr>
        <w:top w:val="none" w:sz="0" w:space="0" w:color="auto"/>
        <w:left w:val="none" w:sz="0" w:space="0" w:color="auto"/>
        <w:bottom w:val="none" w:sz="0" w:space="0" w:color="auto"/>
        <w:right w:val="none" w:sz="0" w:space="0" w:color="auto"/>
      </w:divBdr>
    </w:div>
    <w:div w:id="1994991127">
      <w:bodyDiv w:val="1"/>
      <w:marLeft w:val="0"/>
      <w:marRight w:val="0"/>
      <w:marTop w:val="0"/>
      <w:marBottom w:val="0"/>
      <w:divBdr>
        <w:top w:val="none" w:sz="0" w:space="0" w:color="auto"/>
        <w:left w:val="none" w:sz="0" w:space="0" w:color="auto"/>
        <w:bottom w:val="none" w:sz="0" w:space="0" w:color="auto"/>
        <w:right w:val="none" w:sz="0" w:space="0" w:color="auto"/>
      </w:divBdr>
    </w:div>
    <w:div w:id="1995596229">
      <w:bodyDiv w:val="1"/>
      <w:marLeft w:val="0"/>
      <w:marRight w:val="0"/>
      <w:marTop w:val="0"/>
      <w:marBottom w:val="0"/>
      <w:divBdr>
        <w:top w:val="none" w:sz="0" w:space="0" w:color="auto"/>
        <w:left w:val="none" w:sz="0" w:space="0" w:color="auto"/>
        <w:bottom w:val="none" w:sz="0" w:space="0" w:color="auto"/>
        <w:right w:val="none" w:sz="0" w:space="0" w:color="auto"/>
      </w:divBdr>
    </w:div>
    <w:div w:id="2095975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file:///D:\Users\humeju\AppData\Roaming\Kapish\TRIM%20Explorer\P6\1\2\3\4\NHCDC%20Cost%20Report%20Round%2018%20(2013-14)%20(D15-29324).DOCX" TargetMode="External"/><Relationship Id="rId26" Type="http://schemas.openxmlformats.org/officeDocument/2006/relationships/image" Target="media/image8.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header" Target="header10.xml"/><Relationship Id="rId38"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eader" Target="header6.xml"/><Relationship Id="rId36" Type="http://schemas.openxmlformats.org/officeDocument/2006/relationships/image" Target="media/image10.emf"/><Relationship Id="rId10" Type="http://schemas.openxmlformats.org/officeDocument/2006/relationships/image" Target="media/image2.gif"/><Relationship Id="rId19" Type="http://schemas.openxmlformats.org/officeDocument/2006/relationships/image" Target="media/image3.png"/><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www.ihpa.gov.au/" TargetMode="External"/><Relationship Id="rId27" Type="http://schemas.openxmlformats.org/officeDocument/2006/relationships/oleObject" Target="embeddings/oleObject1.bin"/><Relationship Id="rId30" Type="http://schemas.openxmlformats.org/officeDocument/2006/relationships/header" Target="header7.xml"/><Relationship Id="rId35" Type="http://schemas.openxmlformats.org/officeDocument/2006/relationships/hyperlink" Target="Http://www.health.vic.gov.au/hdss/vcdc/index.ht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meteor.aihw.gov.au/content/index.phtml/itemId/512105" TargetMode="External"/><Relationship Id="rId1" Type="http://schemas.openxmlformats.org/officeDocument/2006/relationships/hyperlink" Target="http://meteor.aihw.gov.au/content/index.phtml/itemId/5844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86F4C-4641-4CA1-ACD2-D435A8935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20020</Words>
  <Characters>114117</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2016-01-18T23:30:00Z</dcterms:created>
  <dcterms:modified xsi:type="dcterms:W3CDTF">2016-01-28T23:11:00Z</dcterms:modified>
</cp:coreProperties>
</file>